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C746" w14:textId="77777777" w:rsidR="00AC70DD" w:rsidRPr="00D864D3" w:rsidRDefault="00AC70DD" w:rsidP="00AC70D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76F2844C" w14:textId="77777777" w:rsidR="00AC70DD" w:rsidRPr="00D864D3" w:rsidRDefault="00767033" w:rsidP="00AC70DD">
      <w:pPr>
        <w:spacing w:after="0" w:line="240" w:lineRule="auto"/>
        <w:rPr>
          <w:rFonts w:eastAsia="Times New Roman" w:cs="Arial"/>
          <w:b/>
          <w:bCs/>
          <w:color w:val="000000"/>
          <w:sz w:val="44"/>
          <w:szCs w:val="44"/>
          <w:lang w:eastAsia="cs-CZ"/>
        </w:rPr>
      </w:pPr>
      <w:r>
        <w:rPr>
          <w:rFonts w:eastAsia="Times New Roman" w:cs="Arial"/>
          <w:b/>
          <w:bCs/>
          <w:noProof/>
          <w:color w:val="000000"/>
          <w:sz w:val="44"/>
          <w:szCs w:val="44"/>
          <w:lang w:eastAsia="cs-CZ"/>
        </w:rPr>
        <w:pict w14:anchorId="54905402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0CA4D79" w14:textId="77777777" w:rsidR="00AC70DD" w:rsidRPr="00D864D3" w:rsidRDefault="00AC70DD" w:rsidP="00AC70D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sz w:val="44"/>
          <w:szCs w:val="44"/>
          <w:lang w:eastAsia="cs-CZ"/>
        </w:rPr>
        <w:t xml:space="preserve"> </w:t>
      </w:r>
    </w:p>
    <w:p w14:paraId="7C0AEA27" w14:textId="417FF4A0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LICENČNÍ SMLOUVA K INFO</w:t>
      </w:r>
      <w:r w:rsidR="00CC689C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 xml:space="preserve">RMAČNÍMU </w:t>
      </w:r>
      <w:r w:rsidR="00CC689C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br/>
        <w:t xml:space="preserve">SYSTÉMU SEIWIN č. </w:t>
      </w:r>
      <w:r w:rsidR="00394101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0</w:t>
      </w:r>
      <w:r w:rsidR="00D9210D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8</w:t>
      </w:r>
      <w:r w:rsidR="00394101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01</w:t>
      </w:r>
      <w:r w:rsidR="00CC689C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/</w:t>
      </w:r>
      <w:r w:rsidR="005003BE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2</w:t>
      </w:r>
      <w:r w:rsidR="009E26DC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1</w:t>
      </w:r>
      <w:r w:rsidRPr="00D864D3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/</w:t>
      </w:r>
      <w:r w:rsidR="00CC689C">
        <w:rPr>
          <w:rFonts w:eastAsia="Times New Roman" w:cs="Arial"/>
          <w:b/>
          <w:bCs/>
          <w:color w:val="000000"/>
          <w:sz w:val="48"/>
          <w:szCs w:val="44"/>
          <w:lang w:eastAsia="cs-CZ"/>
        </w:rPr>
        <w:t>10</w:t>
      </w:r>
    </w:p>
    <w:p w14:paraId="49C5DA25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eastAsia="cs-CZ"/>
        </w:rPr>
      </w:pPr>
    </w:p>
    <w:p w14:paraId="464EA092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sz w:val="24"/>
          <w:lang w:eastAsia="cs-CZ"/>
        </w:rPr>
        <w:t>uzavřená dle ust. § 2358 a násl. zákona č. 89/2012 Sb., občanský zákoník, mezi:</w:t>
      </w:r>
    </w:p>
    <w:p w14:paraId="5172E6CA" w14:textId="77777777" w:rsidR="00AC70DD" w:rsidRPr="00D864D3" w:rsidRDefault="00767033" w:rsidP="00AC70D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4"/>
          <w:szCs w:val="44"/>
          <w:lang w:eastAsia="cs-CZ"/>
        </w:rPr>
      </w:pPr>
      <w:r>
        <w:rPr>
          <w:rFonts w:eastAsia="Times New Roman" w:cs="Arial"/>
          <w:b/>
          <w:bCs/>
          <w:noProof/>
          <w:color w:val="000000"/>
          <w:sz w:val="44"/>
          <w:szCs w:val="44"/>
          <w:lang w:eastAsia="cs-CZ"/>
        </w:rPr>
        <w:pict w14:anchorId="257AE84D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00CC6D9" w14:textId="77777777" w:rsidR="00AC70DD" w:rsidRPr="00D864D3" w:rsidRDefault="00AC70DD" w:rsidP="00AC70D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45354926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28441A3C" w14:textId="77777777" w:rsidR="00AC70DD" w:rsidRPr="00D864D3" w:rsidRDefault="00AC70DD" w:rsidP="00AC70D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57AF4B0F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7ADF616D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0"/>
          <w:szCs w:val="40"/>
          <w:lang w:eastAsia="cs-CZ"/>
        </w:rPr>
      </w:pPr>
    </w:p>
    <w:p w14:paraId="66A990C6" w14:textId="77777777" w:rsidR="00AC70DD" w:rsidRPr="00D864D3" w:rsidRDefault="00AC70DD" w:rsidP="000B20BD">
      <w:pPr>
        <w:pStyle w:val="Nzev"/>
        <w:rPr>
          <w:rFonts w:cs="Times New Roman"/>
          <w:sz w:val="24"/>
          <w:szCs w:val="24"/>
        </w:rPr>
      </w:pPr>
      <w:r w:rsidRPr="000B20BD">
        <w:t>společností</w:t>
      </w:r>
      <w:r w:rsidRPr="00D864D3">
        <w:t xml:space="preserve"> HA-SOFT, s.r.o.</w:t>
      </w:r>
    </w:p>
    <w:p w14:paraId="1223F7A4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08DFFDC9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1417CC22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6FFEEC18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sz w:val="32"/>
          <w:szCs w:val="32"/>
          <w:lang w:eastAsia="cs-CZ"/>
        </w:rPr>
        <w:t>a</w:t>
      </w:r>
    </w:p>
    <w:p w14:paraId="21B45A51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1EF9AA2C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6B021E2B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0810004" w14:textId="77777777" w:rsidR="00482D3A" w:rsidRPr="00482D3A" w:rsidRDefault="008532BA" w:rsidP="00482D3A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 xml:space="preserve">příspěvkovou organizací </w:t>
      </w:r>
      <w:r w:rsidR="00482D3A" w:rsidRPr="00482D3A">
        <w:rPr>
          <w:rFonts w:eastAsia="Times New Roman" w:cs="Arial"/>
          <w:b/>
          <w:bCs/>
          <w:color w:val="000000"/>
          <w:sz w:val="40"/>
          <w:szCs w:val="40"/>
          <w:lang w:eastAsia="cs-CZ"/>
        </w:rPr>
        <w:t>Česká lesnická akademie Trutnov - střední škola a vyšší odborná škola</w:t>
      </w:r>
    </w:p>
    <w:p w14:paraId="49F08CA7" w14:textId="2FEA6FFF" w:rsidR="008532BA" w:rsidRPr="008532BA" w:rsidRDefault="008532BA" w:rsidP="008532BA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40"/>
          <w:szCs w:val="40"/>
          <w:lang w:eastAsia="cs-CZ"/>
        </w:rPr>
      </w:pPr>
    </w:p>
    <w:p w14:paraId="4B4C3CB3" w14:textId="2C50B58A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354E5A50" w14:textId="6765AD30" w:rsidR="00AC70DD" w:rsidRPr="00D864D3" w:rsidRDefault="00AC70DD" w:rsidP="00D864D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3FC58FFD" w14:textId="77777777" w:rsidR="00D864D3" w:rsidRDefault="00D864D3">
      <w:pPr>
        <w:rPr>
          <w:rFonts w:eastAsia="Times New Roman" w:cs="Arial"/>
          <w:b/>
          <w:bCs/>
          <w:color w:val="000000"/>
          <w:u w:val="single"/>
          <w:lang w:eastAsia="cs-CZ"/>
        </w:rPr>
      </w:pPr>
      <w:bookmarkStart w:id="0" w:name="_Hlk515359510"/>
      <w:r>
        <w:rPr>
          <w:rFonts w:eastAsia="Times New Roman" w:cs="Arial"/>
          <w:b/>
          <w:bCs/>
          <w:color w:val="000000"/>
          <w:u w:val="single"/>
          <w:lang w:eastAsia="cs-CZ"/>
        </w:rPr>
        <w:br w:type="page"/>
      </w:r>
    </w:p>
    <w:p w14:paraId="7943B65E" w14:textId="42B1F30A" w:rsidR="00AC70DD" w:rsidRPr="00D864D3" w:rsidRDefault="00AC70DD" w:rsidP="00D864D3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u w:val="single"/>
          <w:lang w:eastAsia="cs-CZ"/>
        </w:rPr>
        <w:lastRenderedPageBreak/>
        <w:t>Smluvní strany:</w:t>
      </w:r>
    </w:p>
    <w:p w14:paraId="5914281C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</w:p>
    <w:p w14:paraId="75539D26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Obchodní korporace:</w:t>
      </w:r>
      <w:r w:rsidRPr="00D864D3">
        <w:rPr>
          <w:rFonts w:eastAsia="Times New Roman" w:cs="Arial"/>
          <w:b/>
          <w:bCs/>
          <w:color w:val="000000"/>
          <w:lang w:eastAsia="cs-CZ"/>
        </w:rPr>
        <w:tab/>
      </w:r>
      <w:r w:rsidRPr="00D864D3">
        <w:rPr>
          <w:rFonts w:eastAsia="Times New Roman" w:cs="Arial"/>
          <w:b/>
          <w:bCs/>
          <w:color w:val="000000"/>
          <w:lang w:eastAsia="cs-CZ"/>
        </w:rPr>
        <w:tab/>
      </w:r>
      <w:r w:rsidRPr="00D864D3">
        <w:rPr>
          <w:rFonts w:eastAsia="Times New Roman" w:cs="Arial"/>
          <w:b/>
          <w:bCs/>
          <w:color w:val="000000"/>
          <w:lang w:eastAsia="cs-CZ"/>
        </w:rPr>
        <w:tab/>
        <w:t>HA-SOFT, s.r.o.                                  </w:t>
      </w:r>
      <w:r w:rsidRPr="00D864D3">
        <w:rPr>
          <w:rFonts w:eastAsia="Times New Roman" w:cs="Arial"/>
          <w:b/>
          <w:bCs/>
          <w:color w:val="000000"/>
          <w:lang w:eastAsia="cs-CZ"/>
        </w:rPr>
        <w:tab/>
      </w:r>
    </w:p>
    <w:p w14:paraId="23C0B8FC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sídlem: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Rokycanova 566/17, Židenice, 615 00 Brno</w:t>
      </w:r>
    </w:p>
    <w:p w14:paraId="338570E4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IČO: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463 45 680</w:t>
      </w:r>
    </w:p>
    <w:p w14:paraId="2148B066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DIČ: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CZ46345680</w:t>
      </w:r>
    </w:p>
    <w:p w14:paraId="7CA3FD29" w14:textId="3B0D5DAA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bankovní ústav: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570338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>ČSOB, a.s.</w:t>
      </w:r>
    </w:p>
    <w:p w14:paraId="3A34125E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číslo účtu: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205313/0300</w:t>
      </w:r>
    </w:p>
    <w:p w14:paraId="7AB17F61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zapsaná v obchodním rejstříku vedeném u Krajského soudu v Brně, oddíl C, vložka 5612</w:t>
      </w:r>
    </w:p>
    <w:p w14:paraId="0670A746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 </w:t>
      </w:r>
    </w:p>
    <w:p w14:paraId="2ACDE5CC" w14:textId="48B37E20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kterou je oprávněn zastupovat</w:t>
      </w:r>
      <w:r w:rsidR="00812110" w:rsidRPr="00812110">
        <w:rPr>
          <w:rFonts w:eastAsia="Times New Roman" w:cs="Arial"/>
          <w:bCs/>
          <w:color w:val="000000"/>
          <w:lang w:eastAsia="cs-CZ"/>
        </w:rPr>
        <w:t>:</w:t>
      </w:r>
      <w:r w:rsidR="004E557E">
        <w:rPr>
          <w:rFonts w:eastAsia="Times New Roman" w:cs="Arial"/>
          <w:bCs/>
          <w:color w:val="000000"/>
          <w:lang w:eastAsia="cs-CZ"/>
        </w:rPr>
        <w:tab/>
      </w:r>
      <w:r w:rsidR="004E557E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>Ing. Bohumír Handlar, jednatel společnosti</w:t>
      </w:r>
    </w:p>
    <w:p w14:paraId="37F593E2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 </w:t>
      </w:r>
    </w:p>
    <w:p w14:paraId="63371799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ve věcech smluvních: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Ing. Petr Lasota, obchodní ředitel</w:t>
      </w:r>
    </w:p>
    <w:p w14:paraId="539121E5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ve věcech technických: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  <w:t>Ing. Zdeněk Vašků</w:t>
      </w:r>
    </w:p>
    <w:p w14:paraId="01CE3BD1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5FD96A6F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e-mailová adresa pro doručování elektronické pošty dle této smlouvy: p.lasota@ha-soft.cz</w:t>
      </w:r>
    </w:p>
    <w:p w14:paraId="32D5164B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id datové schránky: zwwqbm3</w:t>
      </w:r>
    </w:p>
    <w:p w14:paraId="33C5104A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 </w:t>
      </w:r>
    </w:p>
    <w:p w14:paraId="2A0EC6F1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dále také jen</w:t>
      </w:r>
      <w:r w:rsidRPr="00D864D3">
        <w:rPr>
          <w:rFonts w:eastAsia="Times New Roman" w:cs="Arial"/>
          <w:b/>
          <w:bCs/>
          <w:color w:val="000000"/>
          <w:lang w:eastAsia="cs-CZ"/>
        </w:rPr>
        <w:t xml:space="preserve"> „Poskytovatel</w:t>
      </w:r>
      <w:r w:rsidRPr="00D864D3">
        <w:rPr>
          <w:rFonts w:eastAsia="Times New Roman" w:cs="Arial"/>
          <w:b/>
          <w:bCs/>
          <w:i/>
          <w:iCs/>
          <w:color w:val="000000"/>
          <w:lang w:eastAsia="cs-CZ"/>
        </w:rPr>
        <w:t>“</w:t>
      </w:r>
    </w:p>
    <w:p w14:paraId="13F2E026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</w:p>
    <w:p w14:paraId="678DC80D" w14:textId="77777777" w:rsidR="00D864D3" w:rsidRPr="00D864D3" w:rsidRDefault="00D864D3" w:rsidP="00812110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a</w:t>
      </w:r>
    </w:p>
    <w:p w14:paraId="4540880B" w14:textId="77777777" w:rsidR="00D864D3" w:rsidRPr="00D864D3" w:rsidRDefault="00D864D3" w:rsidP="00D864D3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57AFE85C" w14:textId="0249E030" w:rsidR="00D864D3" w:rsidRPr="00D864D3" w:rsidRDefault="008532BA" w:rsidP="00482D3A">
      <w:pPr>
        <w:spacing w:after="0" w:line="240" w:lineRule="auto"/>
        <w:ind w:left="3540" w:hanging="3540"/>
        <w:jc w:val="both"/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Příspěvková organizace</w:t>
      </w:r>
      <w:r w:rsidR="001110F4">
        <w:rPr>
          <w:rFonts w:eastAsia="Times New Roman" w:cs="Arial"/>
          <w:b/>
          <w:bCs/>
          <w:color w:val="000000"/>
          <w:lang w:eastAsia="cs-CZ"/>
        </w:rPr>
        <w:t>:</w:t>
      </w:r>
      <w:r w:rsidR="001110F4">
        <w:rPr>
          <w:rFonts w:eastAsia="Times New Roman" w:cs="Arial"/>
          <w:b/>
          <w:bCs/>
          <w:color w:val="000000"/>
          <w:lang w:eastAsia="cs-CZ"/>
        </w:rPr>
        <w:tab/>
      </w:r>
      <w:r w:rsidR="00482D3A" w:rsidRPr="00482D3A">
        <w:rPr>
          <w:rFonts w:eastAsia="Times New Roman" w:cs="Arial"/>
          <w:b/>
          <w:bCs/>
          <w:color w:val="000000"/>
          <w:lang w:eastAsia="cs-CZ"/>
        </w:rPr>
        <w:t>Česká lesnická akademie Trutnov - střední škola a vyšší odborná škola</w:t>
      </w:r>
    </w:p>
    <w:p w14:paraId="1271ED83" w14:textId="72318F57" w:rsidR="00D864D3" w:rsidRPr="00482D3A" w:rsidRDefault="00D864D3" w:rsidP="00482D3A">
      <w:pPr>
        <w:spacing w:after="0" w:line="240" w:lineRule="auto"/>
        <w:jc w:val="both"/>
        <w:rPr>
          <w:rFonts w:eastAsia="Times New Roman" w:cs="Arial"/>
          <w:b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sídlem: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482D3A" w:rsidRPr="00482D3A">
        <w:rPr>
          <w:rFonts w:eastAsia="Times New Roman" w:cs="Arial"/>
          <w:color w:val="000000"/>
          <w:lang w:eastAsia="cs-CZ"/>
        </w:rPr>
        <w:t>Lesnická 9, 541 01 Trutnov</w:t>
      </w:r>
    </w:p>
    <w:p w14:paraId="37B17722" w14:textId="3298FEED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IČO: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482D3A" w:rsidRPr="00482D3A">
        <w:rPr>
          <w:rFonts w:eastAsia="Times New Roman" w:cs="Arial"/>
          <w:bCs/>
          <w:color w:val="000000"/>
          <w:lang w:eastAsia="cs-CZ"/>
        </w:rPr>
        <w:t>601</w:t>
      </w:r>
      <w:r w:rsidR="00482D3A">
        <w:rPr>
          <w:rFonts w:eastAsia="Times New Roman" w:cs="Arial"/>
          <w:bCs/>
          <w:color w:val="000000"/>
          <w:lang w:eastAsia="cs-CZ"/>
        </w:rPr>
        <w:t xml:space="preserve"> </w:t>
      </w:r>
      <w:r w:rsidR="00482D3A" w:rsidRPr="00482D3A">
        <w:rPr>
          <w:rFonts w:eastAsia="Times New Roman" w:cs="Arial"/>
          <w:bCs/>
          <w:color w:val="000000"/>
          <w:lang w:eastAsia="cs-CZ"/>
        </w:rPr>
        <w:t>53</w:t>
      </w:r>
      <w:r w:rsidR="00482D3A">
        <w:rPr>
          <w:rFonts w:eastAsia="Times New Roman" w:cs="Arial"/>
          <w:bCs/>
          <w:color w:val="000000"/>
          <w:lang w:eastAsia="cs-CZ"/>
        </w:rPr>
        <w:t xml:space="preserve"> </w:t>
      </w:r>
      <w:r w:rsidR="00482D3A" w:rsidRPr="00482D3A">
        <w:rPr>
          <w:rFonts w:eastAsia="Times New Roman" w:cs="Arial"/>
          <w:bCs/>
          <w:color w:val="000000"/>
          <w:lang w:eastAsia="cs-CZ"/>
        </w:rPr>
        <w:t>296</w:t>
      </w:r>
    </w:p>
    <w:p w14:paraId="2E342433" w14:textId="38097FBC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DIČ: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482D3A" w:rsidRPr="00482D3A">
        <w:rPr>
          <w:rFonts w:eastAsia="Times New Roman" w:cs="Arial"/>
          <w:bCs/>
          <w:color w:val="000000"/>
          <w:lang w:eastAsia="cs-CZ"/>
        </w:rPr>
        <w:t>CZ60153296</w:t>
      </w:r>
    </w:p>
    <w:p w14:paraId="215D91FE" w14:textId="70B2EF05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bankovní ústav:</w:t>
      </w:r>
      <w:r w:rsidR="00812110" w:rsidRPr="00812110">
        <w:rPr>
          <w:rFonts w:eastAsia="Times New Roman" w:cs="Arial"/>
          <w:bCs/>
          <w:color w:val="000000"/>
          <w:lang w:eastAsia="cs-CZ"/>
        </w:rPr>
        <w:tab/>
      </w:r>
      <w:r w:rsidR="00812110" w:rsidRPr="00812110">
        <w:rPr>
          <w:rFonts w:eastAsia="Times New Roman" w:cs="Arial"/>
          <w:bCs/>
          <w:color w:val="000000"/>
          <w:lang w:eastAsia="cs-CZ"/>
        </w:rPr>
        <w:tab/>
      </w:r>
      <w:r w:rsidR="00812110" w:rsidRPr="00812110">
        <w:rPr>
          <w:rFonts w:eastAsia="Times New Roman" w:cs="Arial"/>
          <w:bCs/>
          <w:color w:val="000000"/>
          <w:lang w:eastAsia="cs-CZ"/>
        </w:rPr>
        <w:tab/>
      </w:r>
      <w:r w:rsidR="00812110">
        <w:rPr>
          <w:rFonts w:eastAsia="Times New Roman" w:cs="Arial"/>
          <w:bCs/>
          <w:color w:val="000000"/>
          <w:lang w:eastAsia="cs-CZ"/>
        </w:rPr>
        <w:tab/>
      </w:r>
      <w:r w:rsidR="000A2D20">
        <w:rPr>
          <w:rFonts w:eastAsia="Times New Roman" w:cs="Arial"/>
          <w:bCs/>
          <w:color w:val="000000"/>
          <w:lang w:eastAsia="cs-CZ"/>
        </w:rPr>
        <w:t>ČSOB a.s.</w:t>
      </w:r>
    </w:p>
    <w:p w14:paraId="1DB69278" w14:textId="7DF8482B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číslo účtu: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0A2D20">
        <w:rPr>
          <w:rFonts w:eastAsia="Times New Roman" w:cs="Arial"/>
          <w:bCs/>
          <w:color w:val="000000"/>
          <w:lang w:eastAsia="cs-CZ"/>
        </w:rPr>
        <w:t>218391577/0300</w:t>
      </w:r>
    </w:p>
    <w:p w14:paraId="1256F66D" w14:textId="72C183F9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</w:p>
    <w:p w14:paraId="2882F069" w14:textId="17BDE0EE" w:rsidR="008532BA" w:rsidRPr="00482D3A" w:rsidRDefault="00D864D3" w:rsidP="008532BA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kterou je oprávněn zastupovat</w:t>
      </w:r>
      <w:r w:rsidR="00812110" w:rsidRPr="00812110">
        <w:rPr>
          <w:rFonts w:eastAsia="Times New Roman" w:cs="Arial"/>
          <w:bCs/>
          <w:color w:val="000000"/>
          <w:lang w:eastAsia="cs-CZ"/>
        </w:rPr>
        <w:t>:</w:t>
      </w:r>
      <w:r w:rsidR="004E557E">
        <w:rPr>
          <w:rFonts w:eastAsia="Times New Roman" w:cs="Arial"/>
          <w:bCs/>
          <w:color w:val="000000"/>
          <w:lang w:eastAsia="cs-CZ"/>
        </w:rPr>
        <w:tab/>
      </w:r>
      <w:r w:rsidR="004E557E">
        <w:rPr>
          <w:rFonts w:eastAsia="Times New Roman" w:cs="Arial"/>
          <w:bCs/>
          <w:color w:val="000000"/>
          <w:lang w:eastAsia="cs-CZ"/>
        </w:rPr>
        <w:tab/>
      </w:r>
      <w:r w:rsidR="00482D3A" w:rsidRPr="00482D3A">
        <w:rPr>
          <w:rFonts w:eastAsia="Times New Roman" w:cs="Arial"/>
          <w:color w:val="000000"/>
          <w:lang w:eastAsia="cs-CZ"/>
        </w:rPr>
        <w:t>Ing. Miloš Pochobradský</w:t>
      </w:r>
      <w:r w:rsidR="008532BA">
        <w:rPr>
          <w:rFonts w:eastAsia="Times New Roman" w:cs="Arial"/>
          <w:bCs/>
          <w:color w:val="000000"/>
          <w:lang w:eastAsia="cs-CZ"/>
        </w:rPr>
        <w:t>, ředitel organizace</w:t>
      </w:r>
    </w:p>
    <w:p w14:paraId="177F9689" w14:textId="77777777" w:rsidR="00394101" w:rsidRDefault="00394101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</w:p>
    <w:p w14:paraId="027821E1" w14:textId="5676CC27" w:rsidR="00D864D3" w:rsidRPr="00812110" w:rsidRDefault="00394101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v</w:t>
      </w:r>
      <w:r w:rsidR="00D864D3" w:rsidRPr="00812110">
        <w:rPr>
          <w:rFonts w:eastAsia="Times New Roman" w:cs="Arial"/>
          <w:bCs/>
          <w:color w:val="000000"/>
          <w:lang w:eastAsia="cs-CZ"/>
        </w:rPr>
        <w:t>e věcech smluvních:</w:t>
      </w:r>
      <w:r w:rsidR="00D864D3" w:rsidRPr="00812110">
        <w:rPr>
          <w:rFonts w:eastAsia="Times New Roman" w:cs="Arial"/>
          <w:bCs/>
          <w:color w:val="000000"/>
          <w:lang w:eastAsia="cs-CZ"/>
        </w:rPr>
        <w:tab/>
      </w:r>
      <w:r w:rsidR="00D864D3" w:rsidRPr="00812110">
        <w:rPr>
          <w:rFonts w:eastAsia="Times New Roman" w:cs="Arial"/>
          <w:bCs/>
          <w:color w:val="000000"/>
          <w:lang w:eastAsia="cs-CZ"/>
        </w:rPr>
        <w:tab/>
      </w:r>
      <w:r w:rsidR="00D864D3" w:rsidRPr="00812110">
        <w:rPr>
          <w:rFonts w:eastAsia="Times New Roman" w:cs="Arial"/>
          <w:bCs/>
          <w:color w:val="000000"/>
          <w:lang w:eastAsia="cs-CZ"/>
        </w:rPr>
        <w:tab/>
      </w:r>
      <w:r w:rsidR="000A2D20">
        <w:rPr>
          <w:rFonts w:eastAsia="Times New Roman" w:cs="Arial"/>
          <w:bCs/>
          <w:color w:val="000000"/>
          <w:lang w:eastAsia="cs-CZ"/>
        </w:rPr>
        <w:t>Ing. Miloš Pochobradský</w:t>
      </w:r>
    </w:p>
    <w:p w14:paraId="55B85901" w14:textId="6EE76D75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>ve věcech technických:</w:t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Pr="00812110">
        <w:rPr>
          <w:rFonts w:eastAsia="Times New Roman" w:cs="Arial"/>
          <w:bCs/>
          <w:color w:val="000000"/>
          <w:lang w:eastAsia="cs-CZ"/>
        </w:rPr>
        <w:tab/>
      </w:r>
      <w:r w:rsidR="000A2D20">
        <w:rPr>
          <w:rFonts w:eastAsia="Times New Roman" w:cs="Arial"/>
          <w:bCs/>
          <w:color w:val="000000"/>
          <w:lang w:eastAsia="cs-CZ"/>
        </w:rPr>
        <w:t>Michal Sapár</w:t>
      </w:r>
    </w:p>
    <w:p w14:paraId="1C3B51E9" w14:textId="77777777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 </w:t>
      </w:r>
    </w:p>
    <w:p w14:paraId="2AC21A42" w14:textId="7E897B00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e-mailová adresa pro doručování elektronické pošty dle této smlouvy: </w:t>
      </w:r>
      <w:r w:rsidR="000A2D20">
        <w:rPr>
          <w:rFonts w:eastAsia="Times New Roman" w:cs="Arial"/>
          <w:bCs/>
          <w:color w:val="000000"/>
          <w:lang w:eastAsia="cs-CZ"/>
        </w:rPr>
        <w:t>cla@clatrutnov.cz</w:t>
      </w:r>
    </w:p>
    <w:p w14:paraId="73761BCF" w14:textId="5DD3075E" w:rsidR="00D864D3" w:rsidRPr="00812110" w:rsidRDefault="00D864D3" w:rsidP="00D864D3">
      <w:pPr>
        <w:spacing w:after="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812110">
        <w:rPr>
          <w:rFonts w:eastAsia="Times New Roman" w:cs="Arial"/>
          <w:bCs/>
          <w:color w:val="000000"/>
          <w:lang w:eastAsia="cs-CZ"/>
        </w:rPr>
        <w:t xml:space="preserve">id datové schránky: </w:t>
      </w:r>
      <w:r w:rsidR="00482D3A">
        <w:rPr>
          <w:rFonts w:eastAsia="Times New Roman" w:cs="Arial"/>
          <w:bCs/>
          <w:color w:val="000000"/>
          <w:lang w:eastAsia="cs-CZ"/>
        </w:rPr>
        <w:t>hurw75i</w:t>
      </w:r>
    </w:p>
    <w:p w14:paraId="1AD389E9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05E5F13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dále také jen </w:t>
      </w:r>
      <w:r w:rsidRPr="00812110">
        <w:rPr>
          <w:rFonts w:eastAsia="Times New Roman" w:cs="Arial"/>
          <w:b/>
          <w:color w:val="000000"/>
          <w:lang w:eastAsia="cs-CZ"/>
        </w:rPr>
        <w:t>„</w:t>
      </w:r>
      <w:r w:rsidRPr="00812110">
        <w:rPr>
          <w:rFonts w:eastAsia="Times New Roman" w:cs="Arial"/>
          <w:b/>
          <w:bCs/>
          <w:color w:val="000000"/>
          <w:lang w:eastAsia="cs-CZ"/>
        </w:rPr>
        <w:t>Uživatel</w:t>
      </w:r>
      <w:r w:rsidRPr="00812110">
        <w:rPr>
          <w:rFonts w:eastAsia="Times New Roman" w:cs="Arial"/>
          <w:b/>
          <w:bCs/>
          <w:i/>
          <w:iCs/>
          <w:color w:val="000000"/>
          <w:lang w:eastAsia="cs-CZ"/>
        </w:rPr>
        <w:t>“</w:t>
      </w:r>
    </w:p>
    <w:bookmarkEnd w:id="0"/>
    <w:p w14:paraId="7F7234EA" w14:textId="77777777" w:rsidR="00AC70DD" w:rsidRPr="00D864D3" w:rsidRDefault="00AC70DD" w:rsidP="00AC70D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i/>
          <w:iCs/>
          <w:color w:val="000000"/>
          <w:lang w:eastAsia="cs-CZ"/>
        </w:rPr>
        <w:t xml:space="preserve"> </w:t>
      </w:r>
    </w:p>
    <w:p w14:paraId="125BC173" w14:textId="5F87B003" w:rsidR="00AC70DD" w:rsidRPr="00D864D3" w:rsidRDefault="00AC70DD" w:rsidP="00EC5F6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V případě, že je v textu tohoto dokumentu použito termínu „</w:t>
      </w:r>
      <w:r w:rsidRPr="00D864D3">
        <w:rPr>
          <w:rFonts w:eastAsia="Times New Roman" w:cs="Arial"/>
          <w:b/>
          <w:bCs/>
          <w:color w:val="000000"/>
          <w:lang w:eastAsia="cs-CZ"/>
        </w:rPr>
        <w:t>Smlouva</w:t>
      </w:r>
      <w:r w:rsidRPr="00D864D3">
        <w:rPr>
          <w:rFonts w:eastAsia="Times New Roman" w:cs="Arial"/>
          <w:color w:val="000000"/>
          <w:lang w:eastAsia="cs-CZ"/>
        </w:rPr>
        <w:t xml:space="preserve">“, rozumí se tímto pouze tato licenční smlouva k informačnímu systému SEIWIN s číslem </w:t>
      </w:r>
      <w:r w:rsidR="00394101">
        <w:rPr>
          <w:rFonts w:eastAsia="Times New Roman" w:cs="Arial"/>
          <w:color w:val="000000"/>
          <w:lang w:eastAsia="cs-CZ"/>
        </w:rPr>
        <w:t>0</w:t>
      </w:r>
      <w:r w:rsidR="00D9210D">
        <w:rPr>
          <w:rFonts w:eastAsia="Times New Roman" w:cs="Arial"/>
          <w:color w:val="000000"/>
          <w:lang w:eastAsia="cs-CZ"/>
        </w:rPr>
        <w:t>8</w:t>
      </w:r>
      <w:r w:rsidR="00394101">
        <w:rPr>
          <w:rFonts w:eastAsia="Times New Roman" w:cs="Arial"/>
          <w:color w:val="000000"/>
          <w:lang w:eastAsia="cs-CZ"/>
        </w:rPr>
        <w:t>01</w:t>
      </w:r>
      <w:r w:rsidRPr="00D864D3">
        <w:rPr>
          <w:rFonts w:eastAsia="Times New Roman" w:cs="Arial"/>
          <w:color w:val="000000"/>
          <w:lang w:eastAsia="cs-CZ"/>
        </w:rPr>
        <w:t>/</w:t>
      </w:r>
      <w:r w:rsidR="005003BE">
        <w:rPr>
          <w:rFonts w:eastAsia="Times New Roman" w:cs="Arial"/>
          <w:color w:val="000000"/>
          <w:lang w:eastAsia="cs-CZ"/>
        </w:rPr>
        <w:t>2</w:t>
      </w:r>
      <w:r w:rsidR="009E26DC">
        <w:rPr>
          <w:rFonts w:eastAsia="Times New Roman" w:cs="Arial"/>
          <w:color w:val="000000"/>
          <w:lang w:eastAsia="cs-CZ"/>
        </w:rPr>
        <w:t>1</w:t>
      </w:r>
      <w:r w:rsidRPr="00D864D3">
        <w:rPr>
          <w:rFonts w:eastAsia="Times New Roman" w:cs="Arial"/>
          <w:color w:val="000000"/>
          <w:lang w:eastAsia="cs-CZ"/>
        </w:rPr>
        <w:t>/</w:t>
      </w:r>
      <w:r w:rsidR="00CC689C">
        <w:rPr>
          <w:rFonts w:eastAsia="Times New Roman" w:cs="Arial"/>
          <w:color w:val="000000"/>
          <w:lang w:eastAsia="cs-CZ"/>
        </w:rPr>
        <w:t>10</w:t>
      </w:r>
      <w:r w:rsidRPr="00D864D3">
        <w:rPr>
          <w:rFonts w:eastAsia="Times New Roman" w:cs="Arial"/>
          <w:color w:val="000000"/>
          <w:lang w:eastAsia="cs-CZ"/>
        </w:rPr>
        <w:t xml:space="preserve">. Poskytovatel a Uživatel budou nadále pro účely této Smlouvy společně označováni jako </w:t>
      </w:r>
      <w:r w:rsidR="00E11D8F" w:rsidRPr="00D864D3">
        <w:rPr>
          <w:rFonts w:eastAsia="Times New Roman" w:cs="Arial"/>
          <w:color w:val="000000"/>
          <w:lang w:eastAsia="cs-CZ"/>
        </w:rPr>
        <w:t>„</w:t>
      </w:r>
      <w:r w:rsidR="00E11D8F" w:rsidRPr="00D864D3">
        <w:rPr>
          <w:rFonts w:eastAsia="Times New Roman" w:cs="Arial"/>
          <w:b/>
          <w:color w:val="000000"/>
          <w:lang w:eastAsia="cs-CZ"/>
        </w:rPr>
        <w:t>smluvní</w:t>
      </w:r>
      <w:r w:rsidR="00E11D8F" w:rsidRPr="00D864D3">
        <w:rPr>
          <w:rFonts w:eastAsia="Times New Roman" w:cs="Arial"/>
          <w:color w:val="000000"/>
          <w:lang w:eastAsia="cs-CZ"/>
        </w:rPr>
        <w:t xml:space="preserve"> </w:t>
      </w:r>
      <w:r w:rsidR="00E11D8F" w:rsidRPr="00D864D3">
        <w:rPr>
          <w:rFonts w:eastAsia="Times New Roman" w:cs="Arial"/>
          <w:b/>
          <w:color w:val="000000"/>
          <w:lang w:eastAsia="cs-CZ"/>
        </w:rPr>
        <w:t>strany</w:t>
      </w:r>
      <w:r w:rsidR="00E11D8F" w:rsidRPr="00D864D3">
        <w:rPr>
          <w:rFonts w:eastAsia="Times New Roman" w:cs="Arial"/>
          <w:color w:val="000000"/>
          <w:lang w:eastAsia="cs-CZ"/>
        </w:rPr>
        <w:t xml:space="preserve">“, </w:t>
      </w:r>
      <w:r w:rsidRPr="00D864D3">
        <w:rPr>
          <w:rFonts w:eastAsia="Times New Roman" w:cs="Arial"/>
          <w:color w:val="000000"/>
          <w:lang w:eastAsia="cs-CZ"/>
        </w:rPr>
        <w:t>„</w:t>
      </w:r>
      <w:r w:rsidRPr="00D864D3">
        <w:rPr>
          <w:rFonts w:eastAsia="Times New Roman" w:cs="Arial"/>
          <w:b/>
          <w:bCs/>
          <w:color w:val="000000"/>
          <w:lang w:eastAsia="cs-CZ"/>
        </w:rPr>
        <w:t>strany</w:t>
      </w:r>
      <w:r w:rsidRPr="00D864D3">
        <w:rPr>
          <w:rFonts w:eastAsia="Times New Roman" w:cs="Arial"/>
          <w:color w:val="000000"/>
          <w:lang w:eastAsia="cs-CZ"/>
        </w:rPr>
        <w:t xml:space="preserve"> </w:t>
      </w:r>
      <w:r w:rsidRPr="00D864D3">
        <w:rPr>
          <w:rFonts w:eastAsia="Times New Roman" w:cs="Arial"/>
          <w:b/>
          <w:bCs/>
          <w:color w:val="000000"/>
          <w:lang w:eastAsia="cs-CZ"/>
        </w:rPr>
        <w:t>smlouvy</w:t>
      </w:r>
      <w:r w:rsidRPr="00D864D3">
        <w:rPr>
          <w:rFonts w:eastAsia="Times New Roman" w:cs="Arial"/>
          <w:color w:val="000000"/>
          <w:lang w:eastAsia="cs-CZ"/>
        </w:rPr>
        <w:t>“, nebo jen „</w:t>
      </w:r>
      <w:r w:rsidRPr="00D864D3">
        <w:rPr>
          <w:rFonts w:eastAsia="Times New Roman" w:cs="Arial"/>
          <w:b/>
          <w:bCs/>
          <w:color w:val="000000"/>
          <w:lang w:eastAsia="cs-CZ"/>
        </w:rPr>
        <w:t>strany</w:t>
      </w:r>
      <w:r w:rsidRPr="00D864D3">
        <w:rPr>
          <w:rFonts w:eastAsia="Times New Roman" w:cs="Arial"/>
          <w:color w:val="000000"/>
          <w:lang w:eastAsia="cs-CZ"/>
        </w:rPr>
        <w:t>“.</w:t>
      </w:r>
    </w:p>
    <w:p w14:paraId="07A23DFB" w14:textId="77777777" w:rsidR="00EC5F69" w:rsidRDefault="00EC5F69">
      <w:pPr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br w:type="page"/>
      </w:r>
    </w:p>
    <w:p w14:paraId="651905E2" w14:textId="0B31915C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lastRenderedPageBreak/>
        <w:t>I.</w:t>
      </w:r>
    </w:p>
    <w:p w14:paraId="0C039648" w14:textId="77777777" w:rsidR="00AC70DD" w:rsidRPr="00D864D3" w:rsidRDefault="00AC70DD" w:rsidP="000B20BD">
      <w:pPr>
        <w:pStyle w:val="Nadpis1"/>
        <w:rPr>
          <w:rFonts w:cs="Times New Roman"/>
          <w:sz w:val="24"/>
          <w:szCs w:val="24"/>
        </w:rPr>
      </w:pPr>
      <w:r w:rsidRPr="000B20BD">
        <w:t>Vymezení</w:t>
      </w:r>
      <w:r w:rsidRPr="00D864D3">
        <w:t xml:space="preserve"> pojmů</w:t>
      </w:r>
    </w:p>
    <w:p w14:paraId="00A90035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6E799FA2" w14:textId="6A9A7C08" w:rsidR="00AC70DD" w:rsidRPr="00D864D3" w:rsidRDefault="00AC70DD" w:rsidP="00AC70DD">
      <w:r w:rsidRPr="00D864D3">
        <w:t xml:space="preserve">V rámci této Licenční smlouvy k informačnímu systému SEIWIN č. </w:t>
      </w:r>
      <w:r w:rsidR="00394101">
        <w:t>0</w:t>
      </w:r>
      <w:r w:rsidR="00D9210D">
        <w:t>8</w:t>
      </w:r>
      <w:r w:rsidR="00394101">
        <w:t>01</w:t>
      </w:r>
      <w:r w:rsidRPr="00D864D3">
        <w:t>/</w:t>
      </w:r>
      <w:r w:rsidR="005003BE">
        <w:t>2</w:t>
      </w:r>
      <w:r w:rsidR="009E26DC">
        <w:t>1</w:t>
      </w:r>
      <w:r w:rsidRPr="00D864D3">
        <w:t>/</w:t>
      </w:r>
      <w:r w:rsidR="00F23C3E">
        <w:t>10</w:t>
      </w:r>
      <w:r w:rsidRPr="00D864D3">
        <w:t xml:space="preserve"> jsou použita označení a názvy obvyklé pro dané odvětví. Pro jednoznačnost použitých pojmů se pod jednotlivými pojmy (v textu smlouvy užitých jak s malými, tak s velkými počátečními písmeny) rozumí:</w:t>
      </w:r>
    </w:p>
    <w:p w14:paraId="32D5E98D" w14:textId="10A4A95D" w:rsidR="00AC70DD" w:rsidRPr="00D864D3" w:rsidRDefault="00AC70DD" w:rsidP="00F20FB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36D866F" w14:textId="77777777" w:rsidR="00AC70DD" w:rsidRPr="00D864D3" w:rsidRDefault="00AC70DD" w:rsidP="00D864D3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1.   </w:t>
      </w:r>
      <w:r w:rsidRPr="00D864D3">
        <w:rPr>
          <w:rFonts w:eastAsia="Times New Roman" w:cs="Arial"/>
          <w:b/>
          <w:bCs/>
          <w:color w:val="000000"/>
          <w:u w:val="single"/>
          <w:lang w:eastAsia="cs-CZ"/>
        </w:rPr>
        <w:t>Programové vybavení</w:t>
      </w:r>
    </w:p>
    <w:p w14:paraId="2BCB43B7" w14:textId="77777777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2FF192D5" w14:textId="460FD105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Programové vybavení SEIWIN je jako počítačový program chráněn právem duševního vlastnictví (zejména autorským právem ve smyslu zákona č. 121/2000 Sb., autorský zákon). Programovým vybavením se rozumí jednotlivé moduly informačního systému SEIWIN, přičemž podle této smlouvy se poskytuje licence k následující</w:t>
      </w:r>
      <w:r w:rsidR="00552595">
        <w:rPr>
          <w:rFonts w:eastAsia="Times New Roman" w:cs="Arial"/>
          <w:color w:val="000000"/>
          <w:lang w:eastAsia="cs-CZ"/>
        </w:rPr>
        <w:t>m</w:t>
      </w:r>
      <w:r w:rsidRPr="00D864D3">
        <w:rPr>
          <w:rFonts w:eastAsia="Times New Roman" w:cs="Arial"/>
          <w:color w:val="000000"/>
          <w:lang w:eastAsia="cs-CZ"/>
        </w:rPr>
        <w:t xml:space="preserve"> softwarovým produktům či modulům:</w:t>
      </w:r>
    </w:p>
    <w:p w14:paraId="619AB691" w14:textId="77777777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387F654D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MVO  </w:t>
      </w:r>
      <w:r w:rsidRPr="00BC4F5E">
        <w:rPr>
          <w:rFonts w:eastAsia="Times New Roman" w:cs="Arial"/>
          <w:color w:val="000000"/>
          <w:lang w:eastAsia="cs-CZ"/>
        </w:rPr>
        <w:tab/>
        <w:t>Lesnická výroba a mzdy</w:t>
      </w:r>
    </w:p>
    <w:p w14:paraId="0A5E0CB9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LHP   </w:t>
      </w:r>
      <w:r w:rsidRPr="00BC4F5E">
        <w:rPr>
          <w:rFonts w:eastAsia="Times New Roman" w:cs="Arial"/>
          <w:color w:val="000000"/>
          <w:lang w:eastAsia="cs-CZ"/>
        </w:rPr>
        <w:tab/>
        <w:t>Lesní hospodářský plán + evidence</w:t>
      </w:r>
    </w:p>
    <w:p w14:paraId="551ACF33" w14:textId="4B82B387" w:rsidR="00482D3A" w:rsidRDefault="00482D3A" w:rsidP="00482D3A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MAP  </w:t>
      </w:r>
      <w:r w:rsidRPr="00BC4F5E">
        <w:rPr>
          <w:rFonts w:eastAsia="Times New Roman" w:cs="Arial"/>
          <w:color w:val="000000"/>
          <w:lang w:eastAsia="cs-CZ"/>
        </w:rPr>
        <w:tab/>
        <w:t>Mapy</w:t>
      </w:r>
    </w:p>
    <w:p w14:paraId="702E1583" w14:textId="1A177C66" w:rsidR="001B7D60" w:rsidRPr="00BC4F5E" w:rsidRDefault="001B7D60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lang w:eastAsia="cs-CZ"/>
        </w:rPr>
        <w:t>DOT</w:t>
      </w:r>
      <w:r>
        <w:rPr>
          <w:rFonts w:eastAsia="Times New Roman" w:cs="Arial"/>
          <w:color w:val="000000"/>
          <w:lang w:eastAsia="cs-CZ"/>
        </w:rPr>
        <w:tab/>
        <w:t>Dotace a příspěvky</w:t>
      </w:r>
    </w:p>
    <w:p w14:paraId="008BC800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ODB  </w:t>
      </w:r>
      <w:r w:rsidRPr="00BC4F5E">
        <w:rPr>
          <w:rFonts w:eastAsia="Times New Roman" w:cs="Arial"/>
          <w:color w:val="000000"/>
          <w:lang w:eastAsia="cs-CZ"/>
        </w:rPr>
        <w:tab/>
        <w:t>Fakturace a odbyt</w:t>
      </w:r>
    </w:p>
    <w:p w14:paraId="0D844DC4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UCE   </w:t>
      </w:r>
      <w:r w:rsidRPr="00BC4F5E">
        <w:rPr>
          <w:rFonts w:eastAsia="Times New Roman" w:cs="Arial"/>
          <w:color w:val="000000"/>
          <w:lang w:eastAsia="cs-CZ"/>
        </w:rPr>
        <w:tab/>
        <w:t>Účetnictví</w:t>
      </w:r>
    </w:p>
    <w:p w14:paraId="27A820A9" w14:textId="77777777" w:rsidR="00482D3A" w:rsidRPr="00BC4F5E" w:rsidRDefault="00482D3A" w:rsidP="00482D3A">
      <w:pPr>
        <w:spacing w:after="0"/>
        <w:ind w:left="709"/>
        <w:jc w:val="both"/>
        <w:rPr>
          <w:rFonts w:eastAsia="Times New Roman" w:cstheme="minorHAnsi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ABO</w:t>
      </w:r>
      <w:r w:rsidRPr="00BC4F5E">
        <w:rPr>
          <w:rFonts w:eastAsia="Times New Roman" w:cs="Arial"/>
          <w:color w:val="000000"/>
          <w:lang w:eastAsia="cs-CZ"/>
        </w:rPr>
        <w:tab/>
      </w:r>
      <w:r w:rsidRPr="00BC4F5E">
        <w:rPr>
          <w:rFonts w:eastAsia="Times New Roman" w:cstheme="minorHAnsi"/>
          <w:lang w:eastAsia="cs-CZ"/>
        </w:rPr>
        <w:t>Automatizace bankovních operací</w:t>
      </w:r>
    </w:p>
    <w:p w14:paraId="77F9CB2C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MTZ   </w:t>
      </w:r>
      <w:r w:rsidRPr="00BC4F5E">
        <w:rPr>
          <w:rFonts w:eastAsia="Times New Roman" w:cs="Arial"/>
          <w:color w:val="000000"/>
          <w:lang w:eastAsia="cs-CZ"/>
        </w:rPr>
        <w:tab/>
        <w:t>Zásoby</w:t>
      </w:r>
    </w:p>
    <w:p w14:paraId="44F43C06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DAN   </w:t>
      </w:r>
      <w:r w:rsidRPr="00BC4F5E">
        <w:rPr>
          <w:rFonts w:eastAsia="Times New Roman" w:cs="Arial"/>
          <w:color w:val="000000"/>
          <w:lang w:eastAsia="cs-CZ"/>
        </w:rPr>
        <w:tab/>
        <w:t>Daň z přidané hodnoty</w:t>
      </w:r>
    </w:p>
    <w:p w14:paraId="68AF9D1A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IMA    </w:t>
      </w:r>
      <w:r w:rsidRPr="00BC4F5E">
        <w:rPr>
          <w:rFonts w:eastAsia="Times New Roman" w:cs="Arial"/>
          <w:color w:val="000000"/>
          <w:lang w:eastAsia="cs-CZ"/>
        </w:rPr>
        <w:tab/>
        <w:t>Dlouhodobý majetek</w:t>
      </w:r>
    </w:p>
    <w:p w14:paraId="342AD001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POK   </w:t>
      </w:r>
      <w:r w:rsidRPr="00BC4F5E">
        <w:rPr>
          <w:rFonts w:eastAsia="Times New Roman" w:cs="Arial"/>
          <w:color w:val="000000"/>
          <w:lang w:eastAsia="cs-CZ"/>
        </w:rPr>
        <w:tab/>
        <w:t>Pokladna</w:t>
      </w:r>
    </w:p>
    <w:p w14:paraId="697A7CDE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KPF   </w:t>
      </w:r>
      <w:r w:rsidRPr="00BC4F5E">
        <w:rPr>
          <w:rFonts w:eastAsia="Times New Roman" w:cs="Arial"/>
          <w:color w:val="000000"/>
          <w:lang w:eastAsia="cs-CZ"/>
        </w:rPr>
        <w:tab/>
        <w:t>Kniha přijatých faktur</w:t>
      </w:r>
    </w:p>
    <w:p w14:paraId="1B154DEE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MZD  </w:t>
      </w:r>
      <w:r w:rsidRPr="00BC4F5E">
        <w:rPr>
          <w:rFonts w:eastAsia="Times New Roman" w:cs="Arial"/>
          <w:color w:val="000000"/>
          <w:lang w:eastAsia="cs-CZ"/>
        </w:rPr>
        <w:tab/>
        <w:t>Čisté mzdy a personalistika</w:t>
      </w:r>
    </w:p>
    <w:p w14:paraId="1B5B71EA" w14:textId="77777777" w:rsidR="00482D3A" w:rsidRPr="00BC4F5E" w:rsidRDefault="00482D3A" w:rsidP="00482D3A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SDS</w:t>
      </w:r>
      <w:r w:rsidRPr="00BC4F5E">
        <w:rPr>
          <w:rFonts w:eastAsia="Times New Roman" w:cs="Arial"/>
          <w:color w:val="000000"/>
          <w:lang w:eastAsia="cs-CZ"/>
        </w:rPr>
        <w:tab/>
        <w:t>Správa datových schránek</w:t>
      </w:r>
    </w:p>
    <w:p w14:paraId="1E2DD84E" w14:textId="77777777" w:rsidR="00482D3A" w:rsidRPr="00D864D3" w:rsidRDefault="00482D3A" w:rsidP="00482D3A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BC4F5E">
        <w:rPr>
          <w:rFonts w:eastAsia="Times New Roman" w:cs="Arial"/>
          <w:color w:val="000000"/>
          <w:lang w:eastAsia="cs-CZ"/>
        </w:rPr>
        <w:t>PDA</w:t>
      </w:r>
      <w:r w:rsidRPr="00BC4F5E">
        <w:rPr>
          <w:rFonts w:eastAsia="Times New Roman" w:cs="Arial"/>
          <w:color w:val="000000"/>
          <w:lang w:eastAsia="cs-CZ"/>
        </w:rPr>
        <w:tab/>
        <w:t>Mobilní mapy</w:t>
      </w:r>
    </w:p>
    <w:p w14:paraId="51ED9592" w14:textId="77777777" w:rsidR="00394101" w:rsidRDefault="00394101" w:rsidP="00AC70DD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</w:p>
    <w:p w14:paraId="15A9AF7F" w14:textId="6D758EA1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Funkčnost těchto jednotlivých produktů či modulů je upřesněna přílohou č. 1 k této Smlouvě.</w:t>
      </w:r>
    </w:p>
    <w:p w14:paraId="29BE49F8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42876BB" w14:textId="77777777" w:rsidR="00AC70DD" w:rsidRPr="00D864D3" w:rsidRDefault="00AC70DD" w:rsidP="00D864D3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cs-CZ"/>
        </w:rPr>
      </w:pPr>
      <w:bookmarkStart w:id="1" w:name="_Hlk515359555"/>
      <w:r w:rsidRPr="00D864D3">
        <w:rPr>
          <w:rFonts w:eastAsia="Times New Roman" w:cs="Arial"/>
          <w:color w:val="000000"/>
          <w:lang w:eastAsia="cs-CZ"/>
        </w:rPr>
        <w:t>2.   </w:t>
      </w:r>
      <w:r w:rsidRPr="00D864D3">
        <w:rPr>
          <w:rFonts w:eastAsia="Times New Roman" w:cs="Arial"/>
          <w:b/>
          <w:bCs/>
          <w:color w:val="000000"/>
          <w:u w:val="single"/>
          <w:lang w:eastAsia="cs-CZ"/>
        </w:rPr>
        <w:t>Dodatek ke smlouvě či Dodatek</w:t>
      </w:r>
    </w:p>
    <w:p w14:paraId="1F5F89ED" w14:textId="77777777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2F3B0019" w14:textId="77777777" w:rsidR="00AC70DD" w:rsidRPr="00D864D3" w:rsidRDefault="00AC70DD" w:rsidP="00AC70DD">
      <w:pPr>
        <w:spacing w:after="0" w:line="240" w:lineRule="auto"/>
        <w:ind w:left="720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Dodatkem ke smlouvě nebo jen Dodatkem se rozumí písemná změna vzájemných práv a povinností mezi Poskytovatelem a Uživatelem, uzavřená na základě předchozího konsenzu o změně těchto práv a povinností.</w:t>
      </w:r>
    </w:p>
    <w:bookmarkEnd w:id="1"/>
    <w:p w14:paraId="057F7F00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737D428" w14:textId="77777777" w:rsidR="00AC70DD" w:rsidRPr="00D864D3" w:rsidRDefault="00AC70DD" w:rsidP="00D864D3">
      <w:pPr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3.   </w:t>
      </w:r>
      <w:r w:rsidRPr="00D864D3">
        <w:rPr>
          <w:rFonts w:eastAsia="Times New Roman" w:cs="Arial"/>
          <w:b/>
          <w:bCs/>
          <w:color w:val="000000"/>
          <w:u w:val="single"/>
          <w:lang w:eastAsia="cs-CZ"/>
        </w:rPr>
        <w:t>Informační systém SEIWIN</w:t>
      </w:r>
    </w:p>
    <w:p w14:paraId="03D2BC01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4683320D" w14:textId="75BF17ED" w:rsidR="00AC70DD" w:rsidRPr="00D864D3" w:rsidRDefault="00AC70DD" w:rsidP="00AC70DD">
      <w:pPr>
        <w:spacing w:after="0" w:line="240" w:lineRule="auto"/>
        <w:ind w:left="70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Informačním systémem SEIWIN se rozumí software vytvořený Poskytovatelem, který se skládá z jednotlivých plně propojených aplikací, modulů a funkcionalit, a který slouží Uživateli k lepšímu </w:t>
      </w:r>
      <w:r w:rsidRPr="00D864D3">
        <w:rPr>
          <w:rFonts w:eastAsia="Times New Roman" w:cs="Arial"/>
          <w:color w:val="000000"/>
          <w:shd w:val="clear" w:color="auto" w:fill="FFFFFF"/>
          <w:lang w:eastAsia="cs-CZ"/>
        </w:rPr>
        <w:t>zpracování všech potřebných činností v rámci podniku.</w:t>
      </w:r>
      <w:r w:rsidR="00F74700" w:rsidRPr="00D864D3">
        <w:rPr>
          <w:rFonts w:eastAsia="Times New Roman" w:cs="Arial"/>
          <w:color w:val="000000"/>
          <w:shd w:val="clear" w:color="auto" w:fill="FFFFFF"/>
          <w:lang w:eastAsia="cs-CZ"/>
        </w:rPr>
        <w:t xml:space="preserve"> V případě, že je ve smlouvě užito spojení informační systém, platí, že jde o Informační systém SEIWIN.</w:t>
      </w:r>
    </w:p>
    <w:p w14:paraId="2AFB69DD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28E3D1F" w14:textId="77777777" w:rsidR="007643B1" w:rsidRDefault="007643B1">
      <w:pPr>
        <w:rPr>
          <w:rFonts w:eastAsia="Times New Roman" w:cs="Arial"/>
          <w:b/>
          <w:bCs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br w:type="page"/>
      </w:r>
    </w:p>
    <w:p w14:paraId="109EB394" w14:textId="2E41EF83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lastRenderedPageBreak/>
        <w:t>II.</w:t>
      </w:r>
    </w:p>
    <w:p w14:paraId="335BF85A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Předmět smlouvy</w:t>
      </w:r>
    </w:p>
    <w:p w14:paraId="6A536863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1CD89A0C" w14:textId="77777777" w:rsidR="00AC70DD" w:rsidRPr="00F20FBF" w:rsidRDefault="00AC70DD" w:rsidP="00AC70D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F20FBF">
        <w:rPr>
          <w:rFonts w:eastAsia="Times New Roman" w:cs="Arial"/>
          <w:b/>
          <w:color w:val="000000"/>
          <w:lang w:eastAsia="cs-CZ"/>
        </w:rPr>
        <w:t xml:space="preserve">1. </w:t>
      </w:r>
      <w:r w:rsidRPr="00F20FBF">
        <w:rPr>
          <w:rFonts w:eastAsia="Times New Roman" w:cs="Arial"/>
          <w:b/>
          <w:bCs/>
          <w:color w:val="000000"/>
          <w:lang w:eastAsia="cs-CZ"/>
        </w:rPr>
        <w:t>Předmětem této smlouvy je závazek Poskytovatele poskytnout Uživateli práva k užívání Programového vybavení SEIWIN v souladu s ust. § 2358 OZ a dále závazek Uživatele za toto plnění zaplatit dohodnutou odměnu.</w:t>
      </w:r>
    </w:p>
    <w:p w14:paraId="10A2BBA7" w14:textId="79708EB6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 </w:t>
      </w:r>
    </w:p>
    <w:p w14:paraId="4E05AF4A" w14:textId="77777777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III.</w:t>
      </w:r>
    </w:p>
    <w:p w14:paraId="4B227782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Odměna</w:t>
      </w:r>
    </w:p>
    <w:p w14:paraId="044F96F7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5F832AF2" w14:textId="77777777" w:rsidR="00482D3A" w:rsidRPr="00D864D3" w:rsidRDefault="00482D3A" w:rsidP="00482D3A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1. Na základě vzájemného konsenzu obou stran smlouvy je Uživatel povinen zaplatit Poskytovateli za poskytnutí licence v rozsahu stanoveném touto Smlouvou odměnu, a to ve výši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134F34">
        <w:rPr>
          <w:rFonts w:eastAsia="Times New Roman" w:cstheme="minorHAnsi"/>
          <w:highlight w:val="black"/>
          <w:lang w:eastAsia="cs-CZ"/>
        </w:rPr>
        <w:t>90.000</w:t>
      </w:r>
      <w:r>
        <w:rPr>
          <w:rFonts w:eastAsia="Times New Roman" w:cstheme="minorHAnsi"/>
          <w:color w:val="000000"/>
          <w:lang w:eastAsia="cs-CZ"/>
        </w:rPr>
        <w:t>,-</w:t>
      </w:r>
      <w:r w:rsidRPr="00D864D3">
        <w:rPr>
          <w:rFonts w:eastAsia="Times New Roman" w:cs="Arial"/>
          <w:color w:val="000000"/>
          <w:lang w:eastAsia="cs-CZ"/>
        </w:rPr>
        <w:t xml:space="preserve"> (slovy: </w:t>
      </w:r>
      <w:r w:rsidRPr="00134F34">
        <w:rPr>
          <w:rFonts w:eastAsia="Times New Roman" w:cs="Arial"/>
          <w:i/>
          <w:highlight w:val="black"/>
          <w:lang w:eastAsia="cs-CZ"/>
        </w:rPr>
        <w:t>„</w:t>
      </w:r>
      <w:r w:rsidRPr="00134F34">
        <w:rPr>
          <w:rFonts w:eastAsia="Times New Roman" w:cstheme="minorHAnsi"/>
          <w:i/>
          <w:highlight w:val="black"/>
          <w:lang w:eastAsia="cs-CZ"/>
        </w:rPr>
        <w:t>devadesát tisíc“</w:t>
      </w:r>
      <w:r w:rsidRPr="00134F34">
        <w:rPr>
          <w:rFonts w:eastAsia="Times New Roman" w:cstheme="minorHAnsi"/>
          <w:highlight w:val="black"/>
          <w:lang w:eastAsia="cs-CZ"/>
        </w:rPr>
        <w:t>)</w:t>
      </w:r>
      <w:r w:rsidRPr="00134F34">
        <w:rPr>
          <w:rFonts w:eastAsia="Times New Roman" w:cstheme="minorHAnsi"/>
          <w:lang w:eastAsia="cs-CZ"/>
        </w:rPr>
        <w:t xml:space="preserve"> </w:t>
      </w:r>
      <w:r w:rsidRPr="00D864D3">
        <w:rPr>
          <w:rFonts w:eastAsia="Times New Roman" w:cs="Arial"/>
          <w:color w:val="000000"/>
          <w:lang w:eastAsia="cs-CZ"/>
        </w:rPr>
        <w:t>Kč bez DPH (slovy: „</w:t>
      </w:r>
      <w:r w:rsidRPr="00134F34">
        <w:rPr>
          <w:rFonts w:eastAsia="Times New Roman" w:cs="Arial"/>
          <w:i/>
          <w:highlight w:val="black"/>
          <w:lang w:eastAsia="cs-CZ"/>
        </w:rPr>
        <w:t>daně z přidané hodnoty</w:t>
      </w:r>
      <w:r w:rsidRPr="00D864D3">
        <w:rPr>
          <w:rFonts w:eastAsia="Times New Roman" w:cs="Arial"/>
          <w:color w:val="000000"/>
          <w:lang w:eastAsia="cs-CZ"/>
        </w:rPr>
        <w:t>“).</w:t>
      </w:r>
    </w:p>
    <w:p w14:paraId="4613793B" w14:textId="77777777" w:rsidR="00482D3A" w:rsidRPr="00D864D3" w:rsidRDefault="00482D3A" w:rsidP="00482D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41E94D0" w14:textId="77777777" w:rsidR="00482D3A" w:rsidRPr="00D864D3" w:rsidRDefault="00482D3A" w:rsidP="00482D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2. Odměna definovaná v odst. 1 tohoto článku smlouvy je splatná na základě </w:t>
      </w:r>
      <w:r>
        <w:rPr>
          <w:rFonts w:eastAsia="Times New Roman" w:cstheme="minorHAnsi"/>
          <w:color w:val="000000"/>
          <w:lang w:eastAsia="cs-CZ"/>
        </w:rPr>
        <w:t>2</w:t>
      </w:r>
      <w:r w:rsidRPr="00D864D3">
        <w:rPr>
          <w:rFonts w:eastAsia="Times New Roman" w:cs="Arial"/>
          <w:color w:val="000000"/>
          <w:lang w:eastAsia="cs-CZ"/>
        </w:rPr>
        <w:t xml:space="preserve"> (slovy: </w:t>
      </w:r>
      <w:r w:rsidRPr="00735C88">
        <w:rPr>
          <w:rFonts w:eastAsia="Times New Roman" w:cs="Arial"/>
          <w:i/>
          <w:color w:val="000000"/>
          <w:lang w:eastAsia="cs-CZ"/>
        </w:rPr>
        <w:t>„</w:t>
      </w:r>
      <w:r>
        <w:rPr>
          <w:rFonts w:eastAsia="Times New Roman" w:cstheme="minorHAnsi"/>
          <w:i/>
          <w:color w:val="000000"/>
          <w:lang w:eastAsia="cs-CZ"/>
        </w:rPr>
        <w:t>dvou</w:t>
      </w:r>
      <w:r w:rsidRPr="00735C88">
        <w:rPr>
          <w:rFonts w:eastAsia="Times New Roman" w:cs="Arial"/>
          <w:i/>
          <w:color w:val="000000"/>
          <w:lang w:eastAsia="cs-CZ"/>
        </w:rPr>
        <w:t>“</w:t>
      </w:r>
      <w:r w:rsidRPr="00D864D3">
        <w:rPr>
          <w:rFonts w:eastAsia="Times New Roman" w:cs="Arial"/>
          <w:color w:val="000000"/>
          <w:lang w:eastAsia="cs-CZ"/>
        </w:rPr>
        <w:t xml:space="preserve">) samostatných ročních splátek. </w:t>
      </w:r>
      <w:r>
        <w:rPr>
          <w:rFonts w:eastAsia="Times New Roman" w:cs="Arial"/>
          <w:color w:val="000000"/>
          <w:lang w:eastAsia="cs-CZ"/>
        </w:rPr>
        <w:t>Na j</w:t>
      </w:r>
      <w:r w:rsidRPr="00D864D3">
        <w:rPr>
          <w:rFonts w:eastAsia="Times New Roman" w:cs="Arial"/>
          <w:color w:val="000000"/>
          <w:lang w:eastAsia="cs-CZ"/>
        </w:rPr>
        <w:t xml:space="preserve">ednotlivé splátky </w:t>
      </w:r>
      <w:r>
        <w:rPr>
          <w:rFonts w:eastAsia="Times New Roman" w:cs="Arial"/>
          <w:color w:val="000000"/>
          <w:lang w:eastAsia="cs-CZ"/>
        </w:rPr>
        <w:t xml:space="preserve">budou vystaveny faktury-daňové doklady </w:t>
      </w:r>
      <w:r w:rsidRPr="00D864D3">
        <w:rPr>
          <w:rFonts w:eastAsia="Times New Roman" w:cs="Arial"/>
          <w:color w:val="000000"/>
          <w:lang w:eastAsia="cs-CZ"/>
        </w:rPr>
        <w:t>v následujících termínech:</w:t>
      </w:r>
    </w:p>
    <w:p w14:paraId="543FDB3C" w14:textId="77777777" w:rsidR="00482D3A" w:rsidRPr="00D864D3" w:rsidRDefault="00482D3A" w:rsidP="00482D3A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splátka ve výši </w:t>
      </w:r>
      <w:r w:rsidRPr="00134F34">
        <w:rPr>
          <w:rFonts w:eastAsia="Times New Roman" w:cs="Arial"/>
          <w:highlight w:val="black"/>
          <w:lang w:eastAsia="cs-CZ"/>
        </w:rPr>
        <w:t>45.000 (slovy: „</w:t>
      </w:r>
      <w:r w:rsidRPr="00134F34">
        <w:rPr>
          <w:rFonts w:eastAsia="Times New Roman" w:cs="Arial"/>
          <w:i/>
          <w:iCs/>
          <w:highlight w:val="black"/>
          <w:lang w:eastAsia="cs-CZ"/>
        </w:rPr>
        <w:t>čtyřicet pět tisíc</w:t>
      </w:r>
      <w:r w:rsidRPr="00134F34">
        <w:rPr>
          <w:rFonts w:eastAsia="Times New Roman" w:cs="Arial"/>
          <w:highlight w:val="black"/>
          <w:lang w:eastAsia="cs-CZ"/>
        </w:rPr>
        <w:t>“</w:t>
      </w:r>
      <w:r w:rsidRPr="00D864D3">
        <w:rPr>
          <w:rFonts w:eastAsia="Times New Roman" w:cs="Arial"/>
          <w:color w:val="000000"/>
          <w:lang w:eastAsia="cs-CZ"/>
        </w:rPr>
        <w:t>) Kč</w:t>
      </w:r>
      <w:r>
        <w:rPr>
          <w:rFonts w:eastAsia="Times New Roman" w:cs="Arial"/>
          <w:color w:val="000000"/>
          <w:lang w:eastAsia="cs-CZ"/>
        </w:rPr>
        <w:t xml:space="preserve"> bez DPH</w:t>
      </w:r>
      <w:r w:rsidRPr="00D864D3">
        <w:rPr>
          <w:rFonts w:eastAsia="Times New Roman" w:cs="Arial"/>
          <w:color w:val="000000"/>
          <w:lang w:eastAsia="cs-CZ"/>
        </w:rPr>
        <w:t xml:space="preserve"> k</w:t>
      </w:r>
      <w:r>
        <w:rPr>
          <w:rFonts w:eastAsia="Times New Roman" w:cs="Arial"/>
          <w:color w:val="000000"/>
          <w:lang w:eastAsia="cs-CZ"/>
        </w:rPr>
        <w:t> 31.12.2021</w:t>
      </w:r>
      <w:r w:rsidRPr="00D864D3">
        <w:rPr>
          <w:rFonts w:eastAsia="Times New Roman" w:cs="Arial"/>
          <w:color w:val="000000"/>
          <w:lang w:eastAsia="cs-CZ"/>
        </w:rPr>
        <w:t>;</w:t>
      </w:r>
    </w:p>
    <w:p w14:paraId="30CA6763" w14:textId="77777777" w:rsidR="00482D3A" w:rsidRPr="00D864D3" w:rsidRDefault="00482D3A" w:rsidP="00482D3A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splátka ve výši </w:t>
      </w:r>
      <w:r w:rsidRPr="00134F34">
        <w:rPr>
          <w:rFonts w:eastAsia="Times New Roman" w:cs="Arial"/>
          <w:highlight w:val="black"/>
          <w:lang w:eastAsia="cs-CZ"/>
        </w:rPr>
        <w:t>45.000 (slovy: „</w:t>
      </w:r>
      <w:r w:rsidRPr="00134F34">
        <w:rPr>
          <w:rFonts w:eastAsia="Times New Roman" w:cs="Arial"/>
          <w:i/>
          <w:iCs/>
          <w:highlight w:val="black"/>
          <w:lang w:eastAsia="cs-CZ"/>
        </w:rPr>
        <w:t>čtyřicet pět tisíc</w:t>
      </w:r>
      <w:r w:rsidRPr="00134F34">
        <w:rPr>
          <w:rFonts w:eastAsia="Times New Roman" w:cs="Arial"/>
          <w:highlight w:val="black"/>
          <w:lang w:eastAsia="cs-CZ"/>
        </w:rPr>
        <w:t>“)</w:t>
      </w:r>
      <w:r w:rsidRPr="00134F34">
        <w:rPr>
          <w:rFonts w:eastAsia="Times New Roman" w:cs="Arial"/>
          <w:lang w:eastAsia="cs-CZ"/>
        </w:rPr>
        <w:t xml:space="preserve"> </w:t>
      </w:r>
      <w:r w:rsidRPr="00D864D3">
        <w:rPr>
          <w:rFonts w:eastAsia="Times New Roman" w:cs="Arial"/>
          <w:color w:val="000000"/>
          <w:lang w:eastAsia="cs-CZ"/>
        </w:rPr>
        <w:t>Kč</w:t>
      </w:r>
      <w:r>
        <w:rPr>
          <w:rFonts w:eastAsia="Times New Roman" w:cs="Arial"/>
          <w:color w:val="000000"/>
          <w:lang w:eastAsia="cs-CZ"/>
        </w:rPr>
        <w:t xml:space="preserve"> bez DPH</w:t>
      </w:r>
      <w:r w:rsidRPr="00D864D3">
        <w:rPr>
          <w:rFonts w:eastAsia="Times New Roman" w:cs="Arial"/>
          <w:color w:val="000000"/>
          <w:lang w:eastAsia="cs-CZ"/>
        </w:rPr>
        <w:t xml:space="preserve"> k</w:t>
      </w:r>
      <w:r>
        <w:rPr>
          <w:rFonts w:eastAsia="Times New Roman" w:cs="Arial"/>
          <w:color w:val="000000"/>
          <w:lang w:eastAsia="cs-CZ"/>
        </w:rPr>
        <w:t> 1.8.2022</w:t>
      </w:r>
      <w:r w:rsidRPr="00D864D3">
        <w:rPr>
          <w:rFonts w:eastAsia="Times New Roman" w:cs="Arial"/>
          <w:color w:val="000000"/>
          <w:lang w:eastAsia="cs-CZ"/>
        </w:rPr>
        <w:t>;</w:t>
      </w:r>
    </w:p>
    <w:p w14:paraId="4039CEC7" w14:textId="77777777" w:rsidR="00A850C5" w:rsidRPr="00D864D3" w:rsidRDefault="00A850C5" w:rsidP="00AC70DD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4BE8668" w14:textId="77777777" w:rsidR="00A850C5" w:rsidRPr="00D864D3" w:rsidRDefault="00A850C5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IV.</w:t>
      </w:r>
    </w:p>
    <w:p w14:paraId="1C36FCA8" w14:textId="77777777" w:rsidR="00A850C5" w:rsidRPr="00D864D3" w:rsidRDefault="00A850C5" w:rsidP="00A850C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Platební podmínky</w:t>
      </w:r>
    </w:p>
    <w:p w14:paraId="04876757" w14:textId="77777777" w:rsidR="00A850C5" w:rsidRPr="00D864D3" w:rsidRDefault="00A850C5" w:rsidP="00A850C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6DDDD62A" w14:textId="77777777" w:rsidR="00D17A2E" w:rsidRPr="00D864D3" w:rsidRDefault="00D17A2E" w:rsidP="00D17A2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1. Smluvní strany se shodly na tom, že odměna dle čl. III bude Poskytovatelem Uživateli fakturována na základě dílčích faktur-daňových dokladů. Odměna se platí v českých korunách na účet Poskytovatele č. </w:t>
      </w:r>
      <w:r w:rsidRPr="00134F34">
        <w:rPr>
          <w:rFonts w:eastAsia="Times New Roman" w:cs="Arial"/>
          <w:highlight w:val="black"/>
          <w:lang w:eastAsia="cs-CZ"/>
        </w:rPr>
        <w:t>205313/0300</w:t>
      </w:r>
      <w:r w:rsidRPr="00D864D3">
        <w:rPr>
          <w:rFonts w:eastAsia="Times New Roman" w:cs="Arial"/>
          <w:color w:val="000000"/>
          <w:lang w:eastAsia="cs-CZ"/>
        </w:rPr>
        <w:t>. Variabilní symbol pro provedení plat</w:t>
      </w:r>
      <w:r>
        <w:rPr>
          <w:rFonts w:eastAsia="Times New Roman" w:cs="Arial"/>
          <w:color w:val="000000"/>
          <w:lang w:eastAsia="cs-CZ"/>
        </w:rPr>
        <w:t>by je uveden na konkrétní faktuře – daňovém dokladu</w:t>
      </w:r>
      <w:r w:rsidRPr="00D864D3">
        <w:rPr>
          <w:rFonts w:eastAsia="Times New Roman" w:cs="Arial"/>
          <w:color w:val="000000"/>
          <w:lang w:eastAsia="cs-CZ"/>
        </w:rPr>
        <w:t>. Odměna se má za zaplacenou, až když je připsána na účet Poskytovatele.</w:t>
      </w:r>
    </w:p>
    <w:p w14:paraId="25482E7E" w14:textId="77777777" w:rsidR="00A850C5" w:rsidRPr="00D864D3" w:rsidRDefault="00A850C5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06A21CFB" w14:textId="10496A5F" w:rsidR="00F74700" w:rsidRPr="00D864D3" w:rsidRDefault="00F74700" w:rsidP="00F7470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2. Na základě konsenzu obou smluvních stran musí veškeré faktury-daňové doklady obsahovat náležitosti stanovené zákonem, a dále číslo Smlouvy. Smluvní strany se shodly na tom, že splatnost každé jednotlivé faktury – daňového dokladu je 14 (slovy: „</w:t>
      </w:r>
      <w:r w:rsidRPr="00D864D3">
        <w:rPr>
          <w:rFonts w:eastAsia="Times New Roman" w:cs="Arial"/>
          <w:i/>
          <w:color w:val="000000"/>
          <w:lang w:eastAsia="cs-CZ"/>
        </w:rPr>
        <w:t>čtrnáct</w:t>
      </w:r>
      <w:r w:rsidRPr="00D864D3">
        <w:rPr>
          <w:rFonts w:eastAsia="Times New Roman" w:cs="Arial"/>
          <w:color w:val="000000"/>
          <w:lang w:eastAsia="cs-CZ"/>
        </w:rPr>
        <w:t>“) kalendářních dnů.  Každá faktura-daňový doklad musí obsahovat náležitosti daňového a účetního dokladu podle zákona č. 563/1991 Sb., o účetnictví, ve znění pozdějších předpisů, zákona č. 235/2004 Sb., o dani z přidané hodnoty, ve znění pozdějších předpis</w:t>
      </w:r>
      <w:r w:rsidR="009A3345">
        <w:rPr>
          <w:rFonts w:eastAsia="Times New Roman" w:cs="Arial"/>
          <w:color w:val="000000"/>
          <w:lang w:eastAsia="cs-CZ"/>
        </w:rPr>
        <w:t xml:space="preserve">ů, </w:t>
      </w:r>
      <w:r w:rsidRPr="00D864D3">
        <w:rPr>
          <w:rFonts w:eastAsia="Times New Roman" w:cs="Arial"/>
          <w:color w:val="000000"/>
          <w:lang w:eastAsia="cs-CZ"/>
        </w:rPr>
        <w:t xml:space="preserve">a dále musí mít náležitosti obchodní listiny dle ust. § 435 zákona č. 89/2012 Sb., občanského zákoníku, ve znění pozdějších předpisů, přičemž musí být Uživateli doručena v souladu se zásadami doručování uvedenými v této </w:t>
      </w:r>
      <w:r w:rsidR="005C4A1E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mlouvě.</w:t>
      </w:r>
    </w:p>
    <w:p w14:paraId="07722660" w14:textId="77777777" w:rsidR="00A850C5" w:rsidRPr="00D864D3" w:rsidRDefault="00A850C5" w:rsidP="00A850C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4136D8D0" w14:textId="049FC6A7" w:rsidR="00A850C5" w:rsidRPr="00D864D3" w:rsidRDefault="00A850C5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Pokud faktura neobsahuje všechny stanovené náležitosti nebo v ní nebudou uveden</w:t>
      </w:r>
      <w:r w:rsidR="00716CA3" w:rsidRPr="00D864D3">
        <w:rPr>
          <w:rFonts w:eastAsia="Times New Roman" w:cs="Arial"/>
          <w:color w:val="000000"/>
          <w:lang w:eastAsia="cs-CZ"/>
        </w:rPr>
        <w:t>y</w:t>
      </w:r>
      <w:r w:rsidRPr="00D864D3">
        <w:rPr>
          <w:rFonts w:eastAsia="Times New Roman" w:cs="Arial"/>
          <w:color w:val="000000"/>
          <w:lang w:eastAsia="cs-CZ"/>
        </w:rPr>
        <w:t xml:space="preserve"> správné údaje, Uživatel ji zašle Poskytovateli zpět ve lhůtě 5 (slovy: „</w:t>
      </w:r>
      <w:r w:rsidRPr="00D864D3">
        <w:rPr>
          <w:rFonts w:eastAsia="Times New Roman" w:cs="Arial"/>
          <w:i/>
          <w:color w:val="000000"/>
          <w:lang w:eastAsia="cs-CZ"/>
        </w:rPr>
        <w:t>pěti</w:t>
      </w:r>
      <w:r w:rsidRPr="00D864D3">
        <w:rPr>
          <w:rFonts w:eastAsia="Times New Roman" w:cs="Arial"/>
          <w:color w:val="000000"/>
          <w:lang w:eastAsia="cs-CZ"/>
        </w:rPr>
        <w:t>“) dnů společně s uvedením chybějících náležitostí nebo nesprávných údajů. Lhůta splatnosti počne běžet až doručením opravené faktury Uživateli. V případě, že Uživatel Poskytovateli nezašle fakturu zpět ve lhůtě pěti kalendářních dní, má se faktura za řádně vystavenou.</w:t>
      </w:r>
    </w:p>
    <w:p w14:paraId="70287648" w14:textId="77777777" w:rsidR="00A850C5" w:rsidRPr="00D864D3" w:rsidRDefault="00A850C5" w:rsidP="00A850C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B4E9660" w14:textId="6291F3C8" w:rsidR="00A850C5" w:rsidRPr="00D864D3" w:rsidRDefault="00A850C5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4. Za každý den prodlení po době splatnosti náleží druhé smluvní straně úrok z prodlení v zákonné výši</w:t>
      </w:r>
      <w:r w:rsidR="00FB37DF">
        <w:rPr>
          <w:rFonts w:eastAsia="Times New Roman" w:cs="Arial"/>
          <w:color w:val="000000"/>
          <w:lang w:eastAsia="cs-CZ"/>
        </w:rPr>
        <w:t xml:space="preserve"> </w:t>
      </w:r>
      <w:r w:rsidRPr="00D864D3">
        <w:rPr>
          <w:rFonts w:eastAsia="Times New Roman" w:cs="Arial"/>
          <w:color w:val="000000"/>
          <w:lang w:eastAsia="cs-CZ"/>
        </w:rPr>
        <w:t>z dlužné částky.</w:t>
      </w:r>
    </w:p>
    <w:p w14:paraId="70EBC234" w14:textId="77777777" w:rsidR="00A850C5" w:rsidRPr="00D864D3" w:rsidRDefault="00A850C5" w:rsidP="00A850C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F864339" w14:textId="21961BAB" w:rsidR="00A850C5" w:rsidRPr="00D864D3" w:rsidRDefault="00A850C5" w:rsidP="00A850C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5. Pokud je Uživatel v prodlení s platbou odměny po dobu delší než 14 </w:t>
      </w:r>
      <w:r w:rsidR="005D3E8E" w:rsidRPr="00D864D3">
        <w:rPr>
          <w:rFonts w:eastAsia="Times New Roman" w:cs="Arial"/>
          <w:color w:val="000000"/>
          <w:lang w:eastAsia="cs-CZ"/>
        </w:rPr>
        <w:t>(slovy: „</w:t>
      </w:r>
      <w:r w:rsidR="005D3E8E" w:rsidRPr="00D864D3">
        <w:rPr>
          <w:rFonts w:eastAsia="Times New Roman" w:cs="Arial"/>
          <w:i/>
          <w:color w:val="000000"/>
          <w:lang w:eastAsia="cs-CZ"/>
        </w:rPr>
        <w:t>čtrnáct</w:t>
      </w:r>
      <w:r w:rsidR="005D3E8E" w:rsidRPr="00D864D3">
        <w:rPr>
          <w:rFonts w:eastAsia="Times New Roman" w:cs="Arial"/>
          <w:color w:val="000000"/>
          <w:lang w:eastAsia="cs-CZ"/>
        </w:rPr>
        <w:t xml:space="preserve">“) </w:t>
      </w:r>
      <w:r w:rsidRPr="00D864D3">
        <w:rPr>
          <w:rFonts w:eastAsia="Times New Roman" w:cs="Arial"/>
          <w:color w:val="000000"/>
          <w:lang w:eastAsia="cs-CZ"/>
        </w:rPr>
        <w:t>dní, Poskytovatel je oprávněn pozastavit funkčnost poskytovaných služeb na základě této či jiných smluv do doby zaplacení dlužné částky. Po této době také Uživatel ztrácí výhodu splátek podle čl</w:t>
      </w:r>
      <w:r w:rsidR="002859A5">
        <w:rPr>
          <w:rFonts w:eastAsia="Times New Roman" w:cs="Arial"/>
          <w:color w:val="000000"/>
          <w:lang w:eastAsia="cs-CZ"/>
        </w:rPr>
        <w:t>.</w:t>
      </w:r>
      <w:r w:rsidRPr="00D864D3">
        <w:rPr>
          <w:rFonts w:eastAsia="Times New Roman" w:cs="Arial"/>
          <w:color w:val="000000"/>
          <w:lang w:eastAsia="cs-CZ"/>
        </w:rPr>
        <w:t xml:space="preserve"> III. odst. 2 a stává se splatnou celá výše odměny.</w:t>
      </w:r>
    </w:p>
    <w:p w14:paraId="5E32F3B5" w14:textId="77777777" w:rsidR="00A850C5" w:rsidRPr="00D864D3" w:rsidRDefault="00A850C5" w:rsidP="00AC70DD">
      <w:pPr>
        <w:spacing w:after="0" w:line="240" w:lineRule="auto"/>
        <w:jc w:val="center"/>
        <w:rPr>
          <w:rFonts w:eastAsia="Times New Roman" w:cs="Arial"/>
          <w:b/>
          <w:bCs/>
          <w:color w:val="000000"/>
          <w:lang w:eastAsia="cs-CZ"/>
        </w:rPr>
      </w:pPr>
    </w:p>
    <w:p w14:paraId="63BC466F" w14:textId="5FE89D46" w:rsidR="00AC70DD" w:rsidRPr="00D864D3" w:rsidRDefault="00AC70DD" w:rsidP="00CC2445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lastRenderedPageBreak/>
        <w:t>V.</w:t>
      </w:r>
    </w:p>
    <w:p w14:paraId="48E70ECE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Podmínky poskytnutí licence</w:t>
      </w:r>
    </w:p>
    <w:p w14:paraId="632FBFB0" w14:textId="77777777" w:rsidR="00AC70DD" w:rsidRPr="00D864D3" w:rsidRDefault="00AC70DD" w:rsidP="00AC70D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39D9AE63" w14:textId="77777777" w:rsidR="00AC70DD" w:rsidRPr="00D864D3" w:rsidRDefault="00A850C5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1. P</w:t>
      </w:r>
      <w:r w:rsidR="00AC70DD" w:rsidRPr="00D864D3">
        <w:rPr>
          <w:rFonts w:eastAsia="Times New Roman" w:cs="Arial"/>
          <w:color w:val="000000"/>
          <w:lang w:eastAsia="cs-CZ"/>
        </w:rPr>
        <w:t>oskytovatel okamžikem uzavření této smlouvy poskytuje Uživateli ne</w:t>
      </w:r>
      <w:r w:rsidRPr="00D864D3">
        <w:rPr>
          <w:rFonts w:eastAsia="Times New Roman" w:cs="Arial"/>
          <w:color w:val="000000"/>
          <w:lang w:eastAsia="cs-CZ"/>
        </w:rPr>
        <w:t>výhradní licenci k Programovému vybavení SEIWIN</w:t>
      </w:r>
      <w:r w:rsidR="00AC70DD" w:rsidRPr="00D864D3">
        <w:rPr>
          <w:rFonts w:eastAsia="Times New Roman" w:cs="Arial"/>
          <w:color w:val="000000"/>
          <w:lang w:eastAsia="cs-CZ"/>
        </w:rPr>
        <w:t>. Tato licence je poskytována na dobu neomezenou. Udělení licence je omezeno na území České republiky.</w:t>
      </w:r>
    </w:p>
    <w:p w14:paraId="6F03D192" w14:textId="2F57D70B" w:rsidR="00A850C5" w:rsidRDefault="00A850C5" w:rsidP="00A850C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2FE2C70" w14:textId="73A9ED7B" w:rsidR="00A07826" w:rsidRPr="00D864D3" w:rsidRDefault="00A07826" w:rsidP="00A0782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07826">
        <w:rPr>
          <w:rFonts w:eastAsia="Times New Roman" w:cs="Arial"/>
          <w:color w:val="000000"/>
          <w:lang w:eastAsia="cs-CZ"/>
        </w:rPr>
        <w:t>2. Rozsah této licence je sjednán jako omezená licence, a to pro</w:t>
      </w:r>
      <w:r w:rsidR="00394101">
        <w:rPr>
          <w:rFonts w:eastAsia="Times New Roman" w:cs="Arial"/>
          <w:color w:val="000000"/>
          <w:lang w:eastAsia="cs-CZ"/>
        </w:rPr>
        <w:t xml:space="preserve"> 1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A07826">
        <w:rPr>
          <w:rFonts w:eastAsia="Times New Roman" w:cs="Arial"/>
          <w:color w:val="000000"/>
          <w:lang w:eastAsia="cs-CZ"/>
        </w:rPr>
        <w:t>(slovy: „</w:t>
      </w:r>
      <w:r w:rsidR="00394101">
        <w:rPr>
          <w:rFonts w:eastAsia="Times New Roman" w:cs="Arial"/>
          <w:i/>
          <w:iCs/>
          <w:color w:val="000000"/>
          <w:lang w:eastAsia="cs-CZ"/>
        </w:rPr>
        <w:t>jednoho</w:t>
      </w:r>
      <w:r w:rsidRPr="00A07826">
        <w:rPr>
          <w:rFonts w:eastAsia="Times New Roman" w:cs="Arial"/>
          <w:color w:val="000000"/>
          <w:lang w:eastAsia="cs-CZ"/>
        </w:rPr>
        <w:t>“) uživatelů, kterými se rozumí zaměstnanci a jiní pracovníci Uživatele. Programové vybavení SEIWIN je možné na základě této Smlouvy užívat pouze pro účely řízení a administrativy společnosti Uživatele.</w:t>
      </w:r>
    </w:p>
    <w:p w14:paraId="1DE4DF42" w14:textId="77777777" w:rsidR="00AC70DD" w:rsidRPr="00D864D3" w:rsidRDefault="00AC70DD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055ABC2" w14:textId="77777777" w:rsidR="00AC70DD" w:rsidRPr="00D864D3" w:rsidRDefault="00A850C5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3. </w:t>
      </w:r>
      <w:r w:rsidR="00AC70DD" w:rsidRPr="00D864D3">
        <w:rPr>
          <w:rFonts w:eastAsia="Times New Roman" w:cs="Arial"/>
          <w:color w:val="000000"/>
          <w:lang w:eastAsia="cs-CZ"/>
        </w:rPr>
        <w:t>Uživatel nesmí bez souhlasu Poskytovatele Programové vybavení SEIWIN a jeho jednotlivé moduly kopírovat nebo jinak rozmnožovat, a to vyjma rozmnožení pro účely archivace nebo zálohování pro případ havárie systému.</w:t>
      </w:r>
    </w:p>
    <w:p w14:paraId="21AB27F1" w14:textId="77777777" w:rsidR="00A850C5" w:rsidRPr="00D864D3" w:rsidRDefault="00A850C5" w:rsidP="00A850C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E2802C5" w14:textId="65ECB9B7" w:rsidR="00AC70DD" w:rsidRPr="00C12197" w:rsidRDefault="00A850C5" w:rsidP="00A850C5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C12197">
        <w:rPr>
          <w:rFonts w:eastAsia="Times New Roman" w:cs="Arial"/>
          <w:color w:val="000000" w:themeColor="text1"/>
          <w:lang w:eastAsia="cs-CZ"/>
        </w:rPr>
        <w:t xml:space="preserve">4. </w:t>
      </w:r>
      <w:r w:rsidR="00AC70DD" w:rsidRPr="00C12197">
        <w:rPr>
          <w:rFonts w:eastAsia="Times New Roman" w:cs="Arial"/>
          <w:color w:val="000000" w:themeColor="text1"/>
          <w:lang w:eastAsia="cs-CZ"/>
        </w:rPr>
        <w:t xml:space="preserve">Uživatel nesmí poskytnout, zpřístupnit nebo jakýmkoliv způsobem umožnit užití </w:t>
      </w:r>
      <w:r w:rsidR="00716CA3" w:rsidRPr="00C12197">
        <w:rPr>
          <w:rFonts w:eastAsia="Times New Roman" w:cs="Arial"/>
          <w:color w:val="000000" w:themeColor="text1"/>
          <w:lang w:eastAsia="cs-CZ"/>
        </w:rPr>
        <w:t>P</w:t>
      </w:r>
      <w:r w:rsidR="00AC70DD" w:rsidRPr="00C12197">
        <w:rPr>
          <w:rFonts w:eastAsia="Times New Roman" w:cs="Arial"/>
          <w:color w:val="000000" w:themeColor="text1"/>
          <w:lang w:eastAsia="cs-CZ"/>
        </w:rPr>
        <w:t>rogramov</w:t>
      </w:r>
      <w:r w:rsidR="00716CA3" w:rsidRPr="00C12197">
        <w:rPr>
          <w:rFonts w:eastAsia="Times New Roman" w:cs="Arial"/>
          <w:color w:val="000000" w:themeColor="text1"/>
          <w:lang w:eastAsia="cs-CZ"/>
        </w:rPr>
        <w:t>ého vybavení SEIWIN</w:t>
      </w:r>
      <w:r w:rsidR="00AC70DD" w:rsidRPr="00C12197">
        <w:rPr>
          <w:rFonts w:eastAsia="Times New Roman" w:cs="Arial"/>
          <w:color w:val="000000" w:themeColor="text1"/>
          <w:lang w:eastAsia="cs-CZ"/>
        </w:rPr>
        <w:t xml:space="preserve"> třetím</w:t>
      </w:r>
      <w:r w:rsidR="00C12197">
        <w:rPr>
          <w:rFonts w:eastAsia="Times New Roman" w:cs="Arial"/>
          <w:color w:val="000000" w:themeColor="text1"/>
          <w:lang w:eastAsia="cs-CZ"/>
        </w:rPr>
        <w:t xml:space="preserve"> osobám</w:t>
      </w:r>
      <w:r w:rsidR="00AC70DD" w:rsidRPr="00C12197">
        <w:rPr>
          <w:rFonts w:eastAsia="Times New Roman" w:cs="Arial"/>
          <w:color w:val="000000" w:themeColor="text1"/>
          <w:lang w:eastAsia="cs-CZ"/>
        </w:rPr>
        <w:t>.</w:t>
      </w:r>
    </w:p>
    <w:p w14:paraId="1FFF1E94" w14:textId="77777777" w:rsidR="00A850C5" w:rsidRPr="00D864D3" w:rsidRDefault="00A850C5" w:rsidP="00A850C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1944D388" w14:textId="17858638" w:rsidR="00AC70DD" w:rsidRPr="00D864D3" w:rsidRDefault="00AC70DD" w:rsidP="00A850C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5. Poskytovatel může provést audit užívání Programového vybavení SEIWIN. Poskytovatel může provést tento audit dálkovým přístupem, pokud Uživatel odmítne provést měření sám nebo pokud měření nepřinese smysluplné výsledky a existují důvody se domnívat, že dochází k porušování nebo k nedodržování smluvních podmínek této Smlouvy či dalších smluv na ní závislých ze strany Uživatele licence. Poskytovatel bude brát přiměřený ohled na zájmy Uživatele týkající se mlčenlivosti a zachování vysoké úrovně ochrany obchodních činností Uživatele. Odhalí-li audit jakékoliv porušení smluvních podmínek na straně Uživatele, je Uživatel povinen uhradit Poskytovateli přiměřené náklady spojené s provedením auditu a bezdůvodné obohacení, které mu vznikalo používáním Programového vybavení SEIWIN v rozporu s touto smlouvou. Má se za to, že výše bezdůvodného obohacení se určuje podílem odměny vůči počtu uživatelských licencí na každý uživatelský účet nad rámec poskytnuté licence. Vyjde-li najevo, při auditu nebo jinak, že Uživatel používá Programové vybavení SEIWIN nad rámec Smlouvy, má Uživatel povinnost sjednat s Poskytovatelem dodatečnou licenci, a to do 15 </w:t>
      </w:r>
      <w:r w:rsidR="00A850C5" w:rsidRPr="00D864D3">
        <w:rPr>
          <w:rFonts w:eastAsia="Times New Roman" w:cs="Arial"/>
          <w:color w:val="000000"/>
          <w:lang w:eastAsia="cs-CZ"/>
        </w:rPr>
        <w:t>(slovy: „</w:t>
      </w:r>
      <w:r w:rsidR="00A850C5" w:rsidRPr="00D864D3">
        <w:rPr>
          <w:rFonts w:eastAsia="Times New Roman" w:cs="Arial"/>
          <w:i/>
          <w:color w:val="000000"/>
          <w:lang w:eastAsia="cs-CZ"/>
        </w:rPr>
        <w:t>patnácti</w:t>
      </w:r>
      <w:r w:rsidR="00A850C5" w:rsidRPr="00D864D3">
        <w:rPr>
          <w:rFonts w:eastAsia="Times New Roman" w:cs="Arial"/>
          <w:color w:val="000000"/>
          <w:lang w:eastAsia="cs-CZ"/>
        </w:rPr>
        <w:t xml:space="preserve">“) </w:t>
      </w:r>
      <w:r w:rsidRPr="00D864D3">
        <w:rPr>
          <w:rFonts w:eastAsia="Times New Roman" w:cs="Arial"/>
          <w:color w:val="000000"/>
          <w:lang w:eastAsia="cs-CZ"/>
        </w:rPr>
        <w:t xml:space="preserve">dnů od tohoto zjištění. Za těchto okolností si Poskytovatel vyhrazuje právo neposkytnout sjednanou slevu s výjimkou množstevní slevy. </w:t>
      </w:r>
    </w:p>
    <w:p w14:paraId="0073D1FD" w14:textId="77777777" w:rsidR="00AC70DD" w:rsidRPr="00D864D3" w:rsidRDefault="00AC70DD" w:rsidP="00AC70D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764B989F" w14:textId="77777777" w:rsidR="00AC70DD" w:rsidRPr="00D864D3" w:rsidRDefault="00A850C5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VI.</w:t>
      </w:r>
    </w:p>
    <w:p w14:paraId="4D2AF111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Doba trvání smlouvy</w:t>
      </w:r>
    </w:p>
    <w:p w14:paraId="036EEE60" w14:textId="77777777" w:rsidR="00AC70DD" w:rsidRPr="00D864D3" w:rsidRDefault="00AC70DD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51BB7A24" w14:textId="3B657ED9" w:rsidR="00AC70DD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1. </w:t>
      </w:r>
      <w:r w:rsidR="00AC70DD" w:rsidRPr="00D864D3">
        <w:rPr>
          <w:rFonts w:eastAsia="Times New Roman" w:cs="Arial"/>
          <w:color w:val="000000"/>
          <w:lang w:eastAsia="cs-CZ"/>
        </w:rPr>
        <w:t xml:space="preserve">Tato </w:t>
      </w:r>
      <w:r w:rsidR="0073594A" w:rsidRPr="00D864D3">
        <w:rPr>
          <w:rFonts w:eastAsia="Times New Roman" w:cs="Arial"/>
          <w:color w:val="000000"/>
          <w:lang w:eastAsia="cs-CZ"/>
        </w:rPr>
        <w:t>S</w:t>
      </w:r>
      <w:r w:rsidR="00AC70DD" w:rsidRPr="00D864D3">
        <w:rPr>
          <w:rFonts w:eastAsia="Times New Roman" w:cs="Arial"/>
          <w:color w:val="000000"/>
          <w:lang w:eastAsia="cs-CZ"/>
        </w:rPr>
        <w:t>mlouva se sjednává na dobu neurčitou, a to po dobu, dokud jsou placeny odměny podle smluv navazujících na tuto Smlouvu, zejména podle smlouvy o údržbě a podpoře informačního systému SEIWIN.</w:t>
      </w:r>
    </w:p>
    <w:p w14:paraId="3FC02918" w14:textId="77777777" w:rsidR="0073594A" w:rsidRPr="00D864D3" w:rsidRDefault="0073594A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049A9CC" w14:textId="402F3460" w:rsidR="00AC70DD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2. </w:t>
      </w:r>
      <w:r w:rsidR="00AC70DD" w:rsidRPr="00D864D3">
        <w:rPr>
          <w:rFonts w:eastAsia="Times New Roman" w:cs="Arial"/>
          <w:color w:val="000000"/>
          <w:lang w:eastAsia="cs-CZ"/>
        </w:rPr>
        <w:t xml:space="preserve">Poskytovatel může </w:t>
      </w:r>
      <w:r w:rsidR="00E80748" w:rsidRPr="00D864D3">
        <w:rPr>
          <w:rFonts w:eastAsia="Times New Roman" w:cs="Arial"/>
          <w:color w:val="000000"/>
          <w:lang w:eastAsia="cs-CZ"/>
        </w:rPr>
        <w:t>S</w:t>
      </w:r>
      <w:r w:rsidR="00AC70DD" w:rsidRPr="00D864D3">
        <w:rPr>
          <w:rFonts w:eastAsia="Times New Roman" w:cs="Arial"/>
          <w:color w:val="000000"/>
          <w:lang w:eastAsia="cs-CZ"/>
        </w:rPr>
        <w:t xml:space="preserve">mlouvu vypovědět, pokud je Uživatel v prodlení s platbou odměny dle článku III. této Smlouvy po dobu delší než 21 </w:t>
      </w:r>
      <w:r w:rsidRPr="00D864D3">
        <w:rPr>
          <w:rFonts w:eastAsia="Times New Roman" w:cs="Arial"/>
          <w:color w:val="000000"/>
          <w:lang w:eastAsia="cs-CZ"/>
        </w:rPr>
        <w:t>(slovy: „</w:t>
      </w:r>
      <w:r w:rsidRPr="00D864D3">
        <w:rPr>
          <w:rFonts w:eastAsia="Times New Roman" w:cs="Arial"/>
          <w:i/>
          <w:color w:val="000000"/>
          <w:lang w:eastAsia="cs-CZ"/>
        </w:rPr>
        <w:t>dvacet jedna</w:t>
      </w:r>
      <w:r w:rsidRPr="00D864D3">
        <w:rPr>
          <w:rFonts w:eastAsia="Times New Roman" w:cs="Arial"/>
          <w:color w:val="000000"/>
          <w:lang w:eastAsia="cs-CZ"/>
        </w:rPr>
        <w:t xml:space="preserve">“) </w:t>
      </w:r>
      <w:r w:rsidR="00AC70DD" w:rsidRPr="00D864D3">
        <w:rPr>
          <w:rFonts w:eastAsia="Times New Roman" w:cs="Arial"/>
          <w:color w:val="000000"/>
          <w:lang w:eastAsia="cs-CZ"/>
        </w:rPr>
        <w:t>dní či pokud neposkytuje potřebnou součinnost potřebnou k plnění této či jiné smlouvy závislé na této Smlouvě, a to včetně placení odměn podle smluv navazujících na tuto smlouvu, zejména podle smlouvy o údržbě a podpoře informačního systému SEIWIN. V tomto případě má Poskytovatel nárok na zaplacení celé odměny podle čl. III.  </w:t>
      </w:r>
    </w:p>
    <w:p w14:paraId="0826ECA4" w14:textId="77777777" w:rsidR="00E80748" w:rsidRPr="00D864D3" w:rsidRDefault="00E80748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CE1CCF9" w14:textId="77777777" w:rsidR="001B2DB4" w:rsidRPr="00D864D3" w:rsidRDefault="001B2DB4" w:rsidP="001B2DB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Uživatel může Smlouvu vypovědět, pokud z důvodů na straně Poskytovatele nemůže užívat Programové vybavení SEIWIN po dobu delší než 21 (slovy: „</w:t>
      </w:r>
      <w:r w:rsidRPr="00D864D3">
        <w:rPr>
          <w:rFonts w:eastAsia="Times New Roman" w:cs="Arial"/>
          <w:i/>
          <w:color w:val="000000"/>
          <w:lang w:eastAsia="cs-CZ"/>
        </w:rPr>
        <w:t>dvacet jedna</w:t>
      </w:r>
      <w:r w:rsidRPr="00D864D3">
        <w:rPr>
          <w:rFonts w:eastAsia="Times New Roman" w:cs="Arial"/>
          <w:color w:val="000000"/>
          <w:lang w:eastAsia="cs-CZ"/>
        </w:rPr>
        <w:t xml:space="preserve">“) dní, v takovém případě je možné Smlouvu vypovědět bez výpovědní doby. V takovém případě má Uživatel právo na vrácení </w:t>
      </w:r>
      <w:r w:rsidRPr="00134F34">
        <w:rPr>
          <w:rFonts w:eastAsia="Times New Roman" w:cs="Arial"/>
          <w:highlight w:val="black"/>
          <w:lang w:eastAsia="cs-CZ"/>
        </w:rPr>
        <w:t>70 (slovy: „</w:t>
      </w:r>
      <w:r w:rsidRPr="00134F34">
        <w:rPr>
          <w:rFonts w:eastAsia="Times New Roman" w:cs="Arial"/>
          <w:i/>
          <w:highlight w:val="black"/>
          <w:lang w:eastAsia="cs-CZ"/>
        </w:rPr>
        <w:t>sedmdesát</w:t>
      </w:r>
      <w:r w:rsidRPr="00134F34">
        <w:rPr>
          <w:rFonts w:eastAsia="Times New Roman" w:cs="Arial"/>
          <w:highlight w:val="black"/>
          <w:lang w:eastAsia="cs-CZ"/>
        </w:rPr>
        <w:t>“)</w:t>
      </w:r>
      <w:r w:rsidRPr="00134F34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% již zaplacené částky,</w:t>
      </w:r>
      <w:r w:rsidRPr="00D864D3">
        <w:rPr>
          <w:rFonts w:eastAsia="Times New Roman" w:cs="Arial"/>
          <w:color w:val="000000"/>
          <w:lang w:eastAsia="cs-CZ"/>
        </w:rPr>
        <w:t xml:space="preserve"> pokud se jedná o vypovězení Smlouvy v prvním roce jejího trvání</w:t>
      </w:r>
      <w:r w:rsidRPr="00134F34">
        <w:rPr>
          <w:rFonts w:eastAsia="Times New Roman" w:cs="Arial"/>
          <w:highlight w:val="black"/>
          <w:lang w:eastAsia="cs-CZ"/>
        </w:rPr>
        <w:t>, 30 (slovy: „</w:t>
      </w:r>
      <w:r w:rsidRPr="00134F34">
        <w:rPr>
          <w:rFonts w:eastAsia="Times New Roman" w:cs="Arial"/>
          <w:i/>
          <w:highlight w:val="black"/>
          <w:lang w:eastAsia="cs-CZ"/>
        </w:rPr>
        <w:t>třicet</w:t>
      </w:r>
      <w:r w:rsidRPr="00134F34">
        <w:rPr>
          <w:rFonts w:eastAsia="Times New Roman" w:cs="Arial"/>
          <w:highlight w:val="black"/>
          <w:lang w:eastAsia="cs-CZ"/>
        </w:rPr>
        <w:t>“)</w:t>
      </w:r>
      <w:r w:rsidRPr="00134F34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color w:val="000000"/>
          <w:lang w:eastAsia="cs-CZ"/>
        </w:rPr>
        <w:t>% již zaplacené částky</w:t>
      </w:r>
      <w:r w:rsidRPr="00D864D3">
        <w:rPr>
          <w:rFonts w:eastAsia="Times New Roman" w:cs="Arial"/>
          <w:color w:val="000000"/>
          <w:lang w:eastAsia="cs-CZ"/>
        </w:rPr>
        <w:t xml:space="preserve">, pokud v druhém roce jejího trvání. Po uplynutí dvou </w:t>
      </w:r>
      <w:r w:rsidRPr="00D864D3">
        <w:rPr>
          <w:rFonts w:eastAsia="Times New Roman" w:cs="Arial"/>
          <w:color w:val="000000"/>
          <w:lang w:eastAsia="cs-CZ"/>
        </w:rPr>
        <w:lastRenderedPageBreak/>
        <w:t>let od trvání Smlouvy se již odměna nevrací. Pokud Uživatel ke dni výpovědi Smlouvy nedoplatil odměnu v režimu čl. III Smlouvy v rozsahu částky, která se podle tohoto odstavce nevrací, má povinnost tuto částku doplatit.</w:t>
      </w:r>
    </w:p>
    <w:p w14:paraId="393B2816" w14:textId="77777777" w:rsidR="00A850C5" w:rsidRPr="00D864D3" w:rsidRDefault="00A850C5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D7DAB83" w14:textId="6C01566C" w:rsidR="00AC70DD" w:rsidRPr="00D864D3" w:rsidRDefault="00AC70DD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4. Uživatel může </w:t>
      </w:r>
      <w:r w:rsidR="00E80748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 xml:space="preserve">mlouvu vypovědět bez udání důvodu, a to s výpovědní dobou </w:t>
      </w:r>
      <w:r w:rsidR="00B579F4">
        <w:rPr>
          <w:rFonts w:eastAsia="Times New Roman" w:cs="Arial"/>
          <w:color w:val="000000"/>
          <w:lang w:eastAsia="cs-CZ"/>
        </w:rPr>
        <w:t>9</w:t>
      </w:r>
      <w:r w:rsidRPr="00D864D3">
        <w:rPr>
          <w:rFonts w:eastAsia="Times New Roman" w:cs="Arial"/>
          <w:color w:val="000000"/>
          <w:lang w:eastAsia="cs-CZ"/>
        </w:rPr>
        <w:t xml:space="preserve"> měsíců. V takovém případě má Poskytovatel stále nárok na zaplacení celé odměny podle čl. III.</w:t>
      </w:r>
    </w:p>
    <w:p w14:paraId="49297A0F" w14:textId="77777777" w:rsidR="00AC70DD" w:rsidRPr="00D864D3" w:rsidRDefault="00AC70DD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73C7780" w14:textId="77777777" w:rsidR="005D3E8E" w:rsidRPr="00D864D3" w:rsidRDefault="005D3E8E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VII.</w:t>
      </w:r>
    </w:p>
    <w:p w14:paraId="45C15279" w14:textId="77777777" w:rsidR="005D3E8E" w:rsidRPr="00D864D3" w:rsidRDefault="005D3E8E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Doručování</w:t>
      </w:r>
    </w:p>
    <w:p w14:paraId="2485D828" w14:textId="77777777" w:rsidR="005D3E8E" w:rsidRPr="00D864D3" w:rsidRDefault="005D3E8E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DC23519" w14:textId="77777777" w:rsidR="005D3E8E" w:rsidRPr="00D864D3" w:rsidRDefault="005D3E8E" w:rsidP="005D3E8E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1. Smluvní strany se dohodly, že jejich komunikace týkající se fakturace, vytknutí smluvních pokut a právních jednání týkajících se ukončení smlouvy, bude probíhat výhradně písemně prostřednictvím datových schránek nebo prostřednictvím poskytovatele poštovních služeb, a to doporučeně. V případě, že strany při komunikaci použijí jiný prostředek komunikace, jsou povinny si obsah potvrdit písemně do datové schránky nebo prostřednictvím poskytovatele poštovních služeb. Smluvní strany se dohodly, že v případě rozporů platí písemná forma, kterou se rozumí právní jednání opatřené elektronickým nebo vlastnoručním podpisem smluvní strany, která dané právní jednání činí.</w:t>
      </w:r>
    </w:p>
    <w:p w14:paraId="5E7BCD42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E7E3A43" w14:textId="72FD8AF5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2. Strany se dále shodly, že písemnost se považuje za doručenou pouze v případě, kdy byla adresována na adresu jedné ze stran uvedenou v této </w:t>
      </w:r>
      <w:r w:rsidR="00E80748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mlouvě jako adresa pro doručování nebo do datové schránky.</w:t>
      </w:r>
    </w:p>
    <w:p w14:paraId="5B8DFBA6" w14:textId="77777777" w:rsidR="005D3E8E" w:rsidRPr="00D864D3" w:rsidRDefault="005D3E8E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70FBEAF0" w14:textId="2A3E1D08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Strany se shodly, že písemnost odeslaná do datové schránky se má za doručenou 10. (slovy: „</w:t>
      </w:r>
      <w:r w:rsidRPr="00D864D3">
        <w:rPr>
          <w:rFonts w:eastAsia="Times New Roman" w:cs="Arial"/>
          <w:i/>
          <w:color w:val="000000"/>
          <w:lang w:eastAsia="cs-CZ"/>
        </w:rPr>
        <w:t>desátým</w:t>
      </w:r>
      <w:r w:rsidRPr="00D864D3">
        <w:rPr>
          <w:rFonts w:eastAsia="Times New Roman" w:cs="Arial"/>
          <w:color w:val="000000"/>
          <w:lang w:eastAsia="cs-CZ"/>
        </w:rPr>
        <w:t xml:space="preserve">“) dnem po jejím odeslání. Písemnost odeslaná </w:t>
      </w:r>
      <w:r w:rsidR="004B5F93" w:rsidRPr="00D864D3">
        <w:rPr>
          <w:rFonts w:eastAsia="Times New Roman" w:cs="Arial"/>
          <w:color w:val="000000"/>
          <w:lang w:eastAsia="cs-CZ"/>
        </w:rPr>
        <w:t>p</w:t>
      </w:r>
      <w:r w:rsidRPr="00D864D3">
        <w:rPr>
          <w:rFonts w:eastAsia="Times New Roman" w:cs="Arial"/>
          <w:color w:val="000000"/>
          <w:lang w:eastAsia="cs-CZ"/>
        </w:rPr>
        <w:t>oskytovatelem poštovních služeb se má za doručenou třetím dnem po jejím odeslání, pokud není prokázáno doručení pozdější.</w:t>
      </w:r>
    </w:p>
    <w:p w14:paraId="0B70FF03" w14:textId="77777777" w:rsidR="005D3E8E" w:rsidRPr="00D864D3" w:rsidRDefault="005D3E8E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08F3D974" w14:textId="367AFE1E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4. Vzájemná komunikace a doručování písemností vyjma písemností, u kterých je nutnost doručovat formami podle odst. 1, budou přednostně doručovány prostřednictvím elektronické pošty na emailové adresy uvedené v záhlaví Smlouvy. Každá emailová zpráva se má za doručenou druhé </w:t>
      </w:r>
      <w:r w:rsidR="00E80748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traně 3. (slovy: „</w:t>
      </w:r>
      <w:r w:rsidRPr="00D864D3">
        <w:rPr>
          <w:rFonts w:eastAsia="Times New Roman" w:cs="Arial"/>
          <w:i/>
          <w:color w:val="000000"/>
          <w:lang w:eastAsia="cs-CZ"/>
        </w:rPr>
        <w:t>třetím</w:t>
      </w:r>
      <w:r w:rsidRPr="00D864D3">
        <w:rPr>
          <w:rFonts w:eastAsia="Times New Roman" w:cs="Arial"/>
          <w:color w:val="000000"/>
          <w:lang w:eastAsia="cs-CZ"/>
        </w:rPr>
        <w:t>“) dnem jejího odeslání, nebude-li adresátem zprávy prokázáno, že tato byla doručena později.</w:t>
      </w:r>
    </w:p>
    <w:p w14:paraId="0DE9F5EF" w14:textId="77777777" w:rsidR="005D3E8E" w:rsidRPr="00D864D3" w:rsidRDefault="005D3E8E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221EDE6C" w14:textId="614194E0" w:rsidR="00AC70DD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5. Vyžaduje-li písemnost po některé ze smluvních stran schválení, potvrzení či souhlas nebo stanovisko, nebude poskytnutí vyžadovaného jednání bez objektivní příčiny zadržováno nebo zpožďováno.</w:t>
      </w:r>
    </w:p>
    <w:p w14:paraId="15478F4F" w14:textId="77777777" w:rsidR="00AC70DD" w:rsidRPr="00D864D3" w:rsidRDefault="00AC70DD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75517468" w14:textId="77777777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VI</w:t>
      </w:r>
      <w:r w:rsidR="005D3E8E" w:rsidRPr="00D864D3">
        <w:rPr>
          <w:rFonts w:eastAsia="Times New Roman" w:cs="Arial"/>
          <w:b/>
          <w:bCs/>
          <w:color w:val="000000"/>
          <w:lang w:eastAsia="cs-CZ"/>
        </w:rPr>
        <w:t>I</w:t>
      </w:r>
      <w:r w:rsidRPr="00D864D3">
        <w:rPr>
          <w:rFonts w:eastAsia="Times New Roman" w:cs="Arial"/>
          <w:b/>
          <w:bCs/>
          <w:color w:val="000000"/>
          <w:lang w:eastAsia="cs-CZ"/>
        </w:rPr>
        <w:t>I.</w:t>
      </w:r>
    </w:p>
    <w:p w14:paraId="50EBA826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Smluvní pokuta</w:t>
      </w:r>
    </w:p>
    <w:p w14:paraId="7B9EA912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10C90DA1" w14:textId="3FCDD5D7" w:rsidR="00AC70DD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1. </w:t>
      </w:r>
      <w:r w:rsidR="00AC70DD" w:rsidRPr="00D864D3">
        <w:rPr>
          <w:rFonts w:eastAsia="Times New Roman" w:cs="Arial"/>
          <w:color w:val="000000"/>
          <w:lang w:eastAsia="cs-CZ"/>
        </w:rPr>
        <w:t xml:space="preserve">Strany si sjednaly smluvní </w:t>
      </w:r>
      <w:r w:rsidRPr="00D864D3">
        <w:rPr>
          <w:rFonts w:eastAsia="Times New Roman" w:cs="Arial"/>
          <w:color w:val="000000"/>
          <w:lang w:eastAsia="cs-CZ"/>
        </w:rPr>
        <w:t xml:space="preserve">pokutu pro případ porušení čl. </w:t>
      </w:r>
      <w:r w:rsidR="00AC70DD" w:rsidRPr="00D864D3">
        <w:rPr>
          <w:rFonts w:eastAsia="Times New Roman" w:cs="Arial"/>
          <w:color w:val="000000"/>
          <w:lang w:eastAsia="cs-CZ"/>
        </w:rPr>
        <w:t xml:space="preserve">V. této </w:t>
      </w:r>
      <w:r w:rsidR="00E80748" w:rsidRPr="00D864D3">
        <w:rPr>
          <w:rFonts w:eastAsia="Times New Roman" w:cs="Arial"/>
          <w:color w:val="000000"/>
          <w:lang w:eastAsia="cs-CZ"/>
        </w:rPr>
        <w:t>S</w:t>
      </w:r>
      <w:r w:rsidR="00AC70DD" w:rsidRPr="00D864D3">
        <w:rPr>
          <w:rFonts w:eastAsia="Times New Roman" w:cs="Arial"/>
          <w:color w:val="000000"/>
          <w:lang w:eastAsia="cs-CZ"/>
        </w:rPr>
        <w:t xml:space="preserve">mlouvy Uživatelem, jeho zaměstnancem či řídící osobou ve výši </w:t>
      </w:r>
      <w:r w:rsidR="00AC70DD" w:rsidRPr="00134F34">
        <w:rPr>
          <w:rFonts w:eastAsia="Times New Roman" w:cs="Arial"/>
          <w:highlight w:val="black"/>
          <w:lang w:eastAsia="cs-CZ"/>
        </w:rPr>
        <w:t>150.000,-</w:t>
      </w:r>
      <w:r w:rsidR="00AC70DD" w:rsidRPr="00134F34">
        <w:rPr>
          <w:rFonts w:eastAsia="Times New Roman" w:cs="Arial"/>
          <w:lang w:eastAsia="cs-CZ"/>
        </w:rPr>
        <w:t xml:space="preserve"> </w:t>
      </w:r>
      <w:r w:rsidR="00AC70DD" w:rsidRPr="00D864D3">
        <w:rPr>
          <w:rFonts w:eastAsia="Times New Roman" w:cs="Arial"/>
          <w:color w:val="000000"/>
          <w:lang w:eastAsia="cs-CZ"/>
        </w:rPr>
        <w:t>Kč. Vznik povinnosti zaplatit tuto smluvní pokutu je oddělenou odpovědností od náhrady škody způsobené v souvislosti s porušením této povinnosti, a také od bezdůvodného obohacení, které vzniká z užíván</w:t>
      </w:r>
      <w:r w:rsidRPr="00D864D3">
        <w:rPr>
          <w:rFonts w:eastAsia="Times New Roman" w:cs="Arial"/>
          <w:color w:val="000000"/>
          <w:lang w:eastAsia="cs-CZ"/>
        </w:rPr>
        <w:t>í Programového vybavení SEIWIN</w:t>
      </w:r>
      <w:r w:rsidR="00AC70DD" w:rsidRPr="00D864D3">
        <w:rPr>
          <w:rFonts w:eastAsia="Times New Roman" w:cs="Arial"/>
          <w:color w:val="000000"/>
          <w:lang w:eastAsia="cs-CZ"/>
        </w:rPr>
        <w:t xml:space="preserve"> subjekty mimo sjednaný okruh společností v čl. V. odst. 2.</w:t>
      </w:r>
    </w:p>
    <w:p w14:paraId="0C1C9728" w14:textId="77777777" w:rsidR="00AC70DD" w:rsidRPr="00D864D3" w:rsidRDefault="00AC70DD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3FDF9FD0" w14:textId="77777777" w:rsidR="00AC70DD" w:rsidRPr="00D864D3" w:rsidRDefault="005D3E8E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IX</w:t>
      </w:r>
      <w:r w:rsidR="00AC70DD" w:rsidRPr="00D864D3">
        <w:rPr>
          <w:rFonts w:eastAsia="Times New Roman" w:cs="Arial"/>
          <w:b/>
          <w:bCs/>
          <w:color w:val="000000"/>
          <w:lang w:eastAsia="cs-CZ"/>
        </w:rPr>
        <w:t>.</w:t>
      </w:r>
    </w:p>
    <w:p w14:paraId="0102D6F1" w14:textId="77777777" w:rsidR="00AC70DD" w:rsidRPr="00D864D3" w:rsidRDefault="005D3E8E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bookmarkStart w:id="2" w:name="_Hlk515361680"/>
      <w:r w:rsidRPr="00D864D3">
        <w:rPr>
          <w:rFonts w:eastAsia="Times New Roman" w:cs="Arial"/>
          <w:b/>
          <w:bCs/>
          <w:color w:val="000000"/>
          <w:lang w:eastAsia="cs-CZ"/>
        </w:rPr>
        <w:t>Postoupení a započtení</w:t>
      </w:r>
    </w:p>
    <w:p w14:paraId="64FC9000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82D2F89" w14:textId="77777777" w:rsidR="00AC70DD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1. </w:t>
      </w:r>
      <w:r w:rsidR="00AC70DD" w:rsidRPr="00D864D3">
        <w:rPr>
          <w:rFonts w:eastAsia="Times New Roman" w:cs="Arial"/>
          <w:color w:val="000000"/>
          <w:lang w:eastAsia="cs-CZ"/>
        </w:rPr>
        <w:t>Strany si výslovně sjednaly vyloučení možnosti postoupení práv a povinností z této smlouvy na třetí osobu bez souhlasu druhé strany smlouvy. Tímto není vyloučeno postoupení pohledávky na odměnu Poskytovatele podle této smlouvy na třetí osobu.</w:t>
      </w:r>
    </w:p>
    <w:p w14:paraId="0885706B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2365D97" w14:textId="77777777" w:rsidR="00AC70DD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lastRenderedPageBreak/>
        <w:t xml:space="preserve">2. </w:t>
      </w:r>
      <w:r w:rsidR="00AC70DD" w:rsidRPr="00D864D3">
        <w:rPr>
          <w:rFonts w:eastAsia="Times New Roman" w:cs="Arial"/>
          <w:color w:val="000000"/>
          <w:lang w:eastAsia="cs-CZ"/>
        </w:rPr>
        <w:t>Strany si taktéž ujednaly vyloučení jednostranného započtení vůči pohledávkám z této smlouvy. K započtení pohledávek může dojít pouze dohodou stran.</w:t>
      </w:r>
    </w:p>
    <w:bookmarkEnd w:id="2"/>
    <w:p w14:paraId="7AB11D7A" w14:textId="77777777" w:rsidR="00AC70DD" w:rsidRPr="00D864D3" w:rsidRDefault="00AC70DD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77C4D74B" w14:textId="4BB75FD4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000000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X.</w:t>
      </w:r>
    </w:p>
    <w:p w14:paraId="54E41D95" w14:textId="1A30DE46" w:rsidR="00F74700" w:rsidRPr="00D864D3" w:rsidRDefault="00F74700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Řešení sporů</w:t>
      </w:r>
    </w:p>
    <w:p w14:paraId="55844078" w14:textId="77777777" w:rsidR="00AC70DD" w:rsidRPr="00D864D3" w:rsidRDefault="00AC70DD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4DAA2EE8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1. Smluvní strany se shodly na tom, že v případě vzniku jakéhokoli sporu týkajícího se plnění povinností vyplývajících ze Smlouvy, a to kteroukoli smluvní stranou, vyvinou obě smluvní strany náležitou snahu, aby byl předmětný spor vyřešen interně mezi oběma stranami, a to prostřednictvím jednání statutárních zástupců smluvních stran, nebo prostřednictvím jiných oprávněných zástupců.</w:t>
      </w:r>
    </w:p>
    <w:p w14:paraId="14D66907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0087F6DB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2. V případě, že předmětný spor týkající se plnění povinností vyplývajících ze Smlouvy, nebude mezi smluvními stranami vyřešen postupem uvedeným v odstavci 1 tohoto článku Smlouvy, zavazují se smluvní strany řešit předmětný spor prostřednictvím mediátora </w:t>
      </w:r>
      <w:r w:rsidRPr="00D864D3">
        <w:rPr>
          <w:rFonts w:eastAsia="Times New Roman" w:cs="Arial"/>
          <w:b/>
          <w:color w:val="000000"/>
          <w:lang w:eastAsia="cs-CZ"/>
        </w:rPr>
        <w:t>JUDr. Filip Horák</w:t>
      </w:r>
      <w:r w:rsidRPr="00D864D3">
        <w:rPr>
          <w:rFonts w:eastAsia="Times New Roman" w:cs="Arial"/>
          <w:color w:val="000000"/>
          <w:lang w:eastAsia="cs-CZ"/>
        </w:rPr>
        <w:t>, IČ: 474 03 438, sídlem Radnická 376/11, 602 00 Brno, zapsaného v seznamu mediátorů vedeného Ministerstvem spravedlnosti. V souvislosti s tímto se smluvní strany shodly na tom, že s výše uvedeným mediátorem stráví nejméně 3 (slovy: „</w:t>
      </w:r>
      <w:r w:rsidRPr="00D864D3">
        <w:rPr>
          <w:rFonts w:eastAsia="Times New Roman" w:cs="Arial"/>
          <w:i/>
          <w:color w:val="000000"/>
          <w:lang w:eastAsia="cs-CZ"/>
        </w:rPr>
        <w:t>tři</w:t>
      </w:r>
      <w:r w:rsidRPr="00D864D3">
        <w:rPr>
          <w:rFonts w:eastAsia="Times New Roman" w:cs="Arial"/>
          <w:color w:val="000000"/>
          <w:lang w:eastAsia="cs-CZ"/>
        </w:rPr>
        <w:t>“) sezení, v rámci kterých se pokusí předmětný spor vyřešit smírnou cestou.</w:t>
      </w:r>
    </w:p>
    <w:p w14:paraId="111161AE" w14:textId="77777777" w:rsidR="00F74700" w:rsidRPr="00D864D3" w:rsidRDefault="00F74700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7B15E3B5" w14:textId="110BE9B4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V případě že se smluvním stranám nepodaří předmětný spor vyřešit postupem uvedeným v odstavci 1 a 2 Smlouvy, se smluvní strany shodly na tom, že takovýto spor, který vznikl ze Smlouvy anebo v souvislosti s ní, bude rozhodován s vyloučením pravomoci obecných soudů s konečnou platností v rozhodčím řízení u Rozhodčího soudu při Hospodářské komoře České republiky a Agrární komoře České republiky v Praze podle jeho Řádu on-line jediným rozhodcem určeným předsedou Rozhodčího soudu při Hospodářské komoře České republiky a Agrární komoře České republiky.</w:t>
      </w:r>
    </w:p>
    <w:p w14:paraId="11CD80C8" w14:textId="77777777" w:rsidR="00AC70DD" w:rsidRPr="00D864D3" w:rsidRDefault="00AC70DD" w:rsidP="005D3E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3D23893" w14:textId="77777777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X</w:t>
      </w:r>
      <w:r w:rsidR="005D3E8E" w:rsidRPr="00D864D3">
        <w:rPr>
          <w:rFonts w:eastAsia="Times New Roman" w:cs="Arial"/>
          <w:b/>
          <w:bCs/>
          <w:color w:val="000000"/>
          <w:lang w:eastAsia="cs-CZ"/>
        </w:rPr>
        <w:t>I</w:t>
      </w:r>
      <w:r w:rsidRPr="00D864D3">
        <w:rPr>
          <w:rFonts w:eastAsia="Times New Roman" w:cs="Arial"/>
          <w:b/>
          <w:bCs/>
          <w:color w:val="000000"/>
          <w:lang w:eastAsia="cs-CZ"/>
        </w:rPr>
        <w:t>.</w:t>
      </w:r>
    </w:p>
    <w:p w14:paraId="02D1108F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Salvátorská klauzule</w:t>
      </w:r>
    </w:p>
    <w:p w14:paraId="2974F76C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 xml:space="preserve"> </w:t>
      </w:r>
    </w:p>
    <w:p w14:paraId="0744A9EE" w14:textId="035B8D85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bookmarkStart w:id="3" w:name="_Hlk515361425"/>
      <w:r w:rsidRPr="00D864D3">
        <w:rPr>
          <w:rFonts w:eastAsia="Times New Roman" w:cs="Arial"/>
          <w:color w:val="000000"/>
          <w:lang w:eastAsia="cs-CZ"/>
        </w:rPr>
        <w:t xml:space="preserve">1. Je-li nebo stane-li se kterékoli z ujednání této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 xml:space="preserve">mlouvy nebo jeho část neúčinným, neplatným, nevynutitelným či neproveditelným, zavazují se smluvní strany nahradit dohodou neúčinná, neplatná, nevynutitelná nebo neproveditelná ujednání jinými účinnými, platnými, vynutitelnými či proveditelnými ustanoveními, která se z hlediska hospodářského úspěchu blíží původním ujednáním do té míry, že lze rozumně předpokládat, že by smluvní strany uzavřely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mlouvu i v tomto znění. Smluvní strana je tak povinna učinit, a to do 3 (slovy: „</w:t>
      </w:r>
      <w:r w:rsidRPr="00D864D3">
        <w:rPr>
          <w:rFonts w:eastAsia="Times New Roman" w:cs="Arial"/>
          <w:i/>
          <w:color w:val="000000"/>
          <w:lang w:eastAsia="cs-CZ"/>
        </w:rPr>
        <w:t>tří</w:t>
      </w:r>
      <w:r w:rsidRPr="00D864D3">
        <w:rPr>
          <w:rFonts w:eastAsia="Times New Roman" w:cs="Arial"/>
          <w:color w:val="000000"/>
          <w:lang w:eastAsia="cs-CZ"/>
        </w:rPr>
        <w:t xml:space="preserve">“) dnů ode dne, kdy k tomuto byla písemnou formou vyzvána druhou smluvní stranou. Při nesplnění této povinnosti je prodlévající smluvní strana povinna zaplatit druhé smluvní straně smluvní pokutu ve výši </w:t>
      </w:r>
      <w:r w:rsidRPr="00134F34">
        <w:rPr>
          <w:rFonts w:eastAsia="Times New Roman" w:cs="Arial"/>
          <w:highlight w:val="black"/>
          <w:lang w:eastAsia="cs-CZ"/>
        </w:rPr>
        <w:t>2.000</w:t>
      </w:r>
      <w:r w:rsidRPr="00134F34">
        <w:rPr>
          <w:rFonts w:eastAsia="Times New Roman" w:cs="Arial"/>
          <w:lang w:eastAsia="cs-CZ"/>
        </w:rPr>
        <w:t xml:space="preserve"> </w:t>
      </w:r>
      <w:r w:rsidRPr="00D864D3">
        <w:rPr>
          <w:rFonts w:eastAsia="Times New Roman" w:cs="Arial"/>
          <w:color w:val="000000"/>
          <w:lang w:eastAsia="cs-CZ"/>
        </w:rPr>
        <w:t>(slovy: „</w:t>
      </w:r>
      <w:r w:rsidRPr="00134F34">
        <w:rPr>
          <w:rFonts w:eastAsia="Times New Roman" w:cs="Arial"/>
          <w:i/>
          <w:highlight w:val="black"/>
          <w:lang w:eastAsia="cs-CZ"/>
        </w:rPr>
        <w:t>dva tisíce</w:t>
      </w:r>
      <w:r w:rsidRPr="00134F34">
        <w:rPr>
          <w:rFonts w:eastAsia="Times New Roman" w:cs="Arial"/>
          <w:highlight w:val="black"/>
          <w:lang w:eastAsia="cs-CZ"/>
        </w:rPr>
        <w:t>“)</w:t>
      </w:r>
      <w:r w:rsidRPr="00134F34">
        <w:rPr>
          <w:rFonts w:eastAsia="Times New Roman" w:cs="Arial"/>
          <w:lang w:eastAsia="cs-CZ"/>
        </w:rPr>
        <w:t xml:space="preserve"> </w:t>
      </w:r>
      <w:r w:rsidRPr="00D864D3">
        <w:rPr>
          <w:rFonts w:eastAsia="Times New Roman" w:cs="Arial"/>
          <w:color w:val="000000"/>
          <w:lang w:eastAsia="cs-CZ"/>
        </w:rPr>
        <w:t xml:space="preserve">Kč za každý den prodlení. </w:t>
      </w:r>
    </w:p>
    <w:p w14:paraId="7037C2B6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72C48DB6" w14:textId="1723174A" w:rsidR="00AC70DD" w:rsidRPr="00D864D3" w:rsidRDefault="005D3E8E" w:rsidP="00F74700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2. Pokud by nebylo možné takové ujednání nalézt, nemění neúčinnost, neplatnost, nevynutitelnost či neproveditelnost jednoho či více smluvních ustanovení platnost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 xml:space="preserve">mlouvy jako celku, leda že by neúčinná, neplatná, nevynutitelná nebo neproveditelná ustanovení měla pro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 xml:space="preserve">mlouvu tak podstatný význam, že lze rozumně předpokládat, že by smluvní strany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mlouvu bez ujednání neuzavřely. Podobná úprava platí také pro existenci mezery v ujednání.</w:t>
      </w:r>
    </w:p>
    <w:bookmarkEnd w:id="3"/>
    <w:p w14:paraId="3BF1A363" w14:textId="77777777" w:rsidR="00F74700" w:rsidRPr="00D864D3" w:rsidRDefault="00F74700" w:rsidP="00F7470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97D798C" w14:textId="77777777" w:rsidR="00AC70DD" w:rsidRPr="00D864D3" w:rsidRDefault="00AC70DD" w:rsidP="00D864D3">
      <w:pPr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XI</w:t>
      </w:r>
      <w:r w:rsidR="005D3E8E" w:rsidRPr="00D864D3">
        <w:rPr>
          <w:rFonts w:eastAsia="Times New Roman" w:cs="Arial"/>
          <w:b/>
          <w:bCs/>
          <w:color w:val="000000"/>
          <w:lang w:eastAsia="cs-CZ"/>
        </w:rPr>
        <w:t>I</w:t>
      </w:r>
      <w:r w:rsidRPr="00D864D3">
        <w:rPr>
          <w:rFonts w:eastAsia="Times New Roman" w:cs="Arial"/>
          <w:b/>
          <w:bCs/>
          <w:color w:val="000000"/>
          <w:lang w:eastAsia="cs-CZ"/>
        </w:rPr>
        <w:t>.</w:t>
      </w:r>
    </w:p>
    <w:p w14:paraId="5DACE891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b/>
          <w:bCs/>
          <w:color w:val="000000"/>
          <w:lang w:eastAsia="cs-CZ"/>
        </w:rPr>
        <w:t>Závěrečná ujednání</w:t>
      </w:r>
    </w:p>
    <w:p w14:paraId="4D62F47E" w14:textId="77777777" w:rsidR="00AC70DD" w:rsidRPr="00D864D3" w:rsidRDefault="00AC70DD" w:rsidP="005D3E8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684A5C3D" w14:textId="3A819B36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bookmarkStart w:id="4" w:name="_Hlk515361501"/>
      <w:r w:rsidRPr="00D864D3">
        <w:rPr>
          <w:rFonts w:eastAsia="Times New Roman" w:cs="Arial"/>
          <w:color w:val="000000"/>
          <w:lang w:eastAsia="cs-CZ"/>
        </w:rPr>
        <w:t xml:space="preserve">1. Tato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Pr="00D864D3">
        <w:rPr>
          <w:rFonts w:eastAsia="Times New Roman" w:cs="Arial"/>
          <w:color w:val="000000"/>
          <w:lang w:eastAsia="cs-CZ"/>
        </w:rPr>
        <w:t>mlouva nabývá platnosti a účinnosti podpisem obou smluvních stran. Tato smlouva představuje úplné ujednání mezi smluvními stranami ve vztahu k poskytnutí licence k Informačnímu systému SEIWIN a nahrazuje veškerá předchozí ujednání ohledně předmětu této Smlouvy.</w:t>
      </w:r>
    </w:p>
    <w:p w14:paraId="07C18188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2592EB11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lastRenderedPageBreak/>
        <w:t>2. Práva a povinnosti smluvních stran, jejichž úprava není v této Smlouvě obsažena, se úpravou licenční smlouvy v zákoně č. 89/2012 Sb., občanský zákoník.</w:t>
      </w:r>
    </w:p>
    <w:p w14:paraId="1050A88C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015EAD46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3. Smluvní strany jsou povinny se neprodleně navzájem vyrozumět o změnách své obchodní firmy, sídla a poměrech souvisejících s insolvencí, úpadkem, změny osob oprávněných k jednání dle Smlouvy.</w:t>
      </w:r>
    </w:p>
    <w:p w14:paraId="6EB127A0" w14:textId="192C28C8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1D4A1E40" w14:textId="7B3A61DA" w:rsidR="005D3E8E" w:rsidRPr="00D864D3" w:rsidRDefault="00F74700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4</w:t>
      </w:r>
      <w:r w:rsidR="005D3E8E" w:rsidRPr="00D864D3">
        <w:rPr>
          <w:rFonts w:eastAsia="Times New Roman" w:cs="Arial"/>
          <w:color w:val="000000"/>
          <w:lang w:eastAsia="cs-CZ"/>
        </w:rPr>
        <w:t>. Smlouva může být měněna nebo doplňována písemným číslovaným Dodatkem, podepsaným oběma smluvními stranami, není-li ve Smlouvě stanoveno jinak.</w:t>
      </w:r>
    </w:p>
    <w:p w14:paraId="3F773586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5B4D18F7" w14:textId="5C9920A0" w:rsidR="005D3E8E" w:rsidRPr="00D864D3" w:rsidRDefault="00F74700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5</w:t>
      </w:r>
      <w:r w:rsidR="005D3E8E" w:rsidRPr="00D864D3">
        <w:rPr>
          <w:rFonts w:eastAsia="Times New Roman" w:cs="Arial"/>
          <w:color w:val="000000"/>
          <w:lang w:eastAsia="cs-CZ"/>
        </w:rPr>
        <w:t>. Smluvní strany souhlasně prohlašují, že tato Smlouva nebyla uzavřena adhezním způsobem, přičemž současně vylučují použití ustanovení zákona č. 89/2012, občanský zákoník, týkající se adhezních smluv.</w:t>
      </w:r>
    </w:p>
    <w:p w14:paraId="37C399EB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65F48C35" w14:textId="0689D44B" w:rsidR="005D3E8E" w:rsidRPr="00D864D3" w:rsidRDefault="00F74700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t>6</w:t>
      </w:r>
      <w:r w:rsidR="005D3E8E" w:rsidRPr="00D864D3">
        <w:t xml:space="preserve">. Obě strany </w:t>
      </w:r>
      <w:r w:rsidR="0032671A" w:rsidRPr="00D864D3">
        <w:t>S</w:t>
      </w:r>
      <w:r w:rsidR="005D3E8E" w:rsidRPr="00D864D3">
        <w:t>mlouvy na sebe převzaly nebezpečí změny okolností v souladu s § 1765 odst. 2 OZ a vyloučily tak ustanovení § 1765 odst. 1 OZ o změně okolností.</w:t>
      </w:r>
    </w:p>
    <w:p w14:paraId="71B3C42A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18796337" w14:textId="0DFA289E" w:rsidR="005D3E8E" w:rsidRPr="00D864D3" w:rsidRDefault="00F74700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7</w:t>
      </w:r>
      <w:r w:rsidR="005D3E8E" w:rsidRPr="00D864D3">
        <w:rPr>
          <w:rFonts w:eastAsia="Times New Roman" w:cs="Arial"/>
          <w:color w:val="000000"/>
          <w:lang w:eastAsia="cs-CZ"/>
        </w:rPr>
        <w:t xml:space="preserve">. Tato </w:t>
      </w:r>
      <w:r w:rsidR="0032671A" w:rsidRPr="00D864D3">
        <w:rPr>
          <w:rFonts w:eastAsia="Times New Roman" w:cs="Arial"/>
          <w:color w:val="000000"/>
          <w:lang w:eastAsia="cs-CZ"/>
        </w:rPr>
        <w:t>S</w:t>
      </w:r>
      <w:r w:rsidR="005D3E8E" w:rsidRPr="00D864D3">
        <w:rPr>
          <w:rFonts w:eastAsia="Times New Roman" w:cs="Arial"/>
          <w:color w:val="000000"/>
          <w:lang w:eastAsia="cs-CZ"/>
        </w:rPr>
        <w:t>mlouva je jednou ze smluv upravující vztahy mezi Poskytovatelem a Uživatelem týkající se poskytnutí oprávnění k užívání Informačního systému SEIWIN a jeho programového vybavení, implementace tohoto řešení ve společnosti Uživatele a poskytování pokračující podpory a údržby. Tato smlouva je tak ve vztahu ke Smlouvě o implementaci informačního systému SEIWIN a Smlouvě o poskytování služeb údržby a podpory programového vybavení SEIWIN ve vztahu vzájemné závislosti.</w:t>
      </w:r>
    </w:p>
    <w:p w14:paraId="03DFF473" w14:textId="77777777" w:rsidR="005D3E8E" w:rsidRPr="00D864D3" w:rsidRDefault="005D3E8E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1B18D7C" w14:textId="4E2A1473" w:rsidR="005D3E8E" w:rsidRPr="00D864D3" w:rsidRDefault="00F74700" w:rsidP="005D3E8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8</w:t>
      </w:r>
      <w:r w:rsidR="005D3E8E" w:rsidRPr="00D864D3">
        <w:rPr>
          <w:rFonts w:eastAsia="Times New Roman" w:cs="Arial"/>
          <w:color w:val="000000"/>
          <w:lang w:eastAsia="cs-CZ"/>
        </w:rPr>
        <w:t>. Tato Smlouva je vyhotovena ve dvou stejnopisech s platností originálu, z nichž jeden výtisk obdrží Uživatel a jeden výtisk Poskytovatel.</w:t>
      </w:r>
    </w:p>
    <w:p w14:paraId="538DA03E" w14:textId="77777777" w:rsidR="005D3E8E" w:rsidRPr="00D864D3" w:rsidRDefault="005D3E8E" w:rsidP="005D3E8E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 xml:space="preserve"> </w:t>
      </w:r>
    </w:p>
    <w:p w14:paraId="464EC442" w14:textId="11530E2F" w:rsidR="00AC70DD" w:rsidRDefault="00F74700" w:rsidP="00AC70DD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t>9</w:t>
      </w:r>
      <w:r w:rsidR="005D3E8E" w:rsidRPr="00D864D3">
        <w:rPr>
          <w:rFonts w:eastAsia="Times New Roman" w:cs="Arial"/>
          <w:color w:val="000000"/>
          <w:lang w:eastAsia="cs-CZ"/>
        </w:rPr>
        <w:t>. Smluvní strany prohlašují, že si tuto Smlouvu před jejím podpisem řádně prostudovaly</w:t>
      </w:r>
      <w:r w:rsidR="00A74193">
        <w:rPr>
          <w:rFonts w:eastAsia="Times New Roman" w:cs="Arial"/>
          <w:color w:val="000000"/>
          <w:lang w:eastAsia="cs-CZ"/>
        </w:rPr>
        <w:t>,</w:t>
      </w:r>
      <w:r w:rsidR="005D3E8E" w:rsidRPr="00D864D3">
        <w:rPr>
          <w:rFonts w:eastAsia="Times New Roman" w:cs="Arial"/>
          <w:color w:val="000000"/>
          <w:lang w:eastAsia="cs-CZ"/>
        </w:rPr>
        <w:t xml:space="preserve"> a že je uzavřena dle jejich určité, svobodné a vážné vůle prosté omylu, když nebyla uzavřena pod nátlakem či za nápadně nevýhodných podmínek, přičemž na důkaz tohoto připojují níže své podpis</w:t>
      </w:r>
      <w:bookmarkEnd w:id="4"/>
      <w:r w:rsidR="000468F8">
        <w:rPr>
          <w:rFonts w:eastAsia="Times New Roman" w:cs="Arial"/>
          <w:color w:val="000000"/>
          <w:lang w:eastAsia="cs-CZ"/>
        </w:rPr>
        <w:t>y.</w:t>
      </w:r>
    </w:p>
    <w:tbl>
      <w:tblPr>
        <w:tblStyle w:val="Mkatabulky"/>
        <w:tblpPr w:leftFromText="141" w:rightFromText="141" w:vertAnchor="page" w:horzAnchor="margin" w:tblpXSpec="center" w:tblpY="107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3691"/>
      </w:tblGrid>
      <w:tr w:rsidR="00394101" w:rsidRPr="00D864D3" w14:paraId="21CDE946" w14:textId="77777777" w:rsidTr="00D9210D">
        <w:tc>
          <w:tcPr>
            <w:tcW w:w="3681" w:type="dxa"/>
          </w:tcPr>
          <w:p w14:paraId="6FD3A476" w14:textId="7BEBCA81" w:rsidR="00394101" w:rsidRPr="00D864D3" w:rsidRDefault="00394101" w:rsidP="00D9210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szCs w:val="24"/>
                <w:lang w:eastAsia="cs-CZ"/>
              </w:rPr>
              <w:t>V Brně, dne</w:t>
            </w:r>
            <w:r w:rsidR="008C73D8">
              <w:rPr>
                <w:rFonts w:eastAsia="Times New Roman" w:cs="Times New Roman"/>
                <w:szCs w:val="24"/>
                <w:lang w:eastAsia="cs-CZ"/>
              </w:rPr>
              <w:t xml:space="preserve"> 30.12. 2021</w:t>
            </w:r>
          </w:p>
        </w:tc>
        <w:tc>
          <w:tcPr>
            <w:tcW w:w="283" w:type="dxa"/>
          </w:tcPr>
          <w:p w14:paraId="25592972" w14:textId="77777777" w:rsidR="00394101" w:rsidRPr="00D864D3" w:rsidRDefault="00394101" w:rsidP="00D9210D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691" w:type="dxa"/>
          </w:tcPr>
          <w:p w14:paraId="6897C783" w14:textId="19D18CD6" w:rsidR="00394101" w:rsidRPr="00D864D3" w:rsidRDefault="00394101" w:rsidP="00D9210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szCs w:val="24"/>
                <w:lang w:eastAsia="cs-CZ"/>
              </w:rPr>
              <w:t xml:space="preserve">V </w:t>
            </w:r>
            <w:r w:rsidR="001B7D60">
              <w:rPr>
                <w:rFonts w:eastAsia="Times New Roman" w:cs="Times New Roman"/>
                <w:szCs w:val="24"/>
                <w:lang w:eastAsia="cs-CZ"/>
              </w:rPr>
              <w:t>Trutnově</w:t>
            </w:r>
            <w:r w:rsidRPr="00D864D3">
              <w:rPr>
                <w:rFonts w:eastAsia="Times New Roman" w:cs="Times New Roman"/>
                <w:szCs w:val="24"/>
                <w:lang w:eastAsia="cs-CZ"/>
              </w:rPr>
              <w:t>, dne</w:t>
            </w:r>
            <w:r w:rsidR="008C73D8">
              <w:rPr>
                <w:rFonts w:eastAsia="Times New Roman" w:cs="Times New Roman"/>
                <w:szCs w:val="24"/>
                <w:lang w:eastAsia="cs-CZ"/>
              </w:rPr>
              <w:t xml:space="preserve"> 30.12. 2021</w:t>
            </w:r>
          </w:p>
        </w:tc>
      </w:tr>
      <w:tr w:rsidR="00394101" w:rsidRPr="00D864D3" w14:paraId="631682D3" w14:textId="77777777" w:rsidTr="00D9210D">
        <w:trPr>
          <w:trHeight w:val="1573"/>
        </w:trPr>
        <w:tc>
          <w:tcPr>
            <w:tcW w:w="3681" w:type="dxa"/>
            <w:tcBorders>
              <w:bottom w:val="single" w:sz="4" w:space="0" w:color="auto"/>
            </w:tcBorders>
          </w:tcPr>
          <w:p w14:paraId="737ADF7E" w14:textId="77777777" w:rsidR="00394101" w:rsidRPr="00D864D3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283" w:type="dxa"/>
          </w:tcPr>
          <w:p w14:paraId="4BDCE666" w14:textId="77777777" w:rsidR="00394101" w:rsidRPr="00D864D3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747FBA2F" w14:textId="77777777" w:rsidR="00394101" w:rsidRPr="00D864D3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394101" w:rsidRPr="00D864D3" w14:paraId="7647AD8D" w14:textId="77777777" w:rsidTr="00D9210D">
        <w:tc>
          <w:tcPr>
            <w:tcW w:w="3681" w:type="dxa"/>
            <w:tcBorders>
              <w:top w:val="single" w:sz="4" w:space="0" w:color="auto"/>
            </w:tcBorders>
          </w:tcPr>
          <w:p w14:paraId="71A5CC44" w14:textId="77777777" w:rsidR="00394101" w:rsidRPr="00D864D3" w:rsidRDefault="00394101" w:rsidP="00D9210D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b/>
                <w:szCs w:val="24"/>
                <w:lang w:eastAsia="cs-CZ"/>
              </w:rPr>
              <w:t>Ing. Bohumír Handlar</w:t>
            </w:r>
          </w:p>
        </w:tc>
        <w:tc>
          <w:tcPr>
            <w:tcW w:w="283" w:type="dxa"/>
          </w:tcPr>
          <w:p w14:paraId="009A30F6" w14:textId="77777777" w:rsidR="00394101" w:rsidRPr="00D864D3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36550258" w14:textId="7C6B7C6B" w:rsidR="00394101" w:rsidRPr="00D864D3" w:rsidRDefault="008A2642" w:rsidP="00D9210D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Ing. Miloš Pochobradský</w:t>
            </w:r>
          </w:p>
        </w:tc>
      </w:tr>
      <w:tr w:rsidR="00394101" w:rsidRPr="00D864D3" w14:paraId="7EA259E7" w14:textId="77777777" w:rsidTr="00D9210D">
        <w:tc>
          <w:tcPr>
            <w:tcW w:w="3681" w:type="dxa"/>
          </w:tcPr>
          <w:p w14:paraId="36D9FFBF" w14:textId="77777777" w:rsidR="00394101" w:rsidRPr="00D864D3" w:rsidRDefault="00394101" w:rsidP="00D9210D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szCs w:val="24"/>
                <w:lang w:eastAsia="cs-CZ"/>
              </w:rPr>
              <w:t>HA-SOFT, s.r.o.</w:t>
            </w:r>
          </w:p>
        </w:tc>
        <w:tc>
          <w:tcPr>
            <w:tcW w:w="283" w:type="dxa"/>
          </w:tcPr>
          <w:p w14:paraId="6435103C" w14:textId="77777777" w:rsidR="00394101" w:rsidRPr="001B7D60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691" w:type="dxa"/>
          </w:tcPr>
          <w:p w14:paraId="62BCC36F" w14:textId="02494017" w:rsidR="00394101" w:rsidRPr="001B7D60" w:rsidRDefault="001B7D60" w:rsidP="00D9210D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B7D60">
              <w:rPr>
                <w:rFonts w:eastAsia="Times New Roman" w:cs="Arial"/>
                <w:color w:val="000000"/>
                <w:lang w:eastAsia="cs-CZ"/>
              </w:rPr>
              <w:t>Česká lesnická akademie Trutnov - střední škola a vyšší odborná škola</w:t>
            </w:r>
          </w:p>
        </w:tc>
      </w:tr>
      <w:tr w:rsidR="00394101" w:rsidRPr="00D864D3" w14:paraId="111BD133" w14:textId="77777777" w:rsidTr="00D9210D">
        <w:tc>
          <w:tcPr>
            <w:tcW w:w="3681" w:type="dxa"/>
          </w:tcPr>
          <w:p w14:paraId="355FF84B" w14:textId="77777777" w:rsidR="00394101" w:rsidRPr="00D864D3" w:rsidRDefault="00394101" w:rsidP="00D9210D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szCs w:val="24"/>
                <w:lang w:eastAsia="cs-CZ"/>
              </w:rPr>
              <w:t>Poskytovatel</w:t>
            </w:r>
          </w:p>
        </w:tc>
        <w:tc>
          <w:tcPr>
            <w:tcW w:w="283" w:type="dxa"/>
          </w:tcPr>
          <w:p w14:paraId="3DC51503" w14:textId="77777777" w:rsidR="00394101" w:rsidRPr="00D864D3" w:rsidRDefault="00394101" w:rsidP="00D9210D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691" w:type="dxa"/>
          </w:tcPr>
          <w:p w14:paraId="4CC3DDAB" w14:textId="77777777" w:rsidR="00394101" w:rsidRPr="00D864D3" w:rsidRDefault="00394101" w:rsidP="00D9210D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D864D3">
              <w:rPr>
                <w:rFonts w:eastAsia="Times New Roman" w:cs="Times New Roman"/>
                <w:szCs w:val="24"/>
                <w:lang w:eastAsia="cs-CZ"/>
              </w:rPr>
              <w:t>Uživatel</w:t>
            </w:r>
          </w:p>
        </w:tc>
      </w:tr>
    </w:tbl>
    <w:p w14:paraId="5F5CD53F" w14:textId="77777777" w:rsidR="00394101" w:rsidRDefault="00394101" w:rsidP="00A97578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355AC0D6" w14:textId="73355077" w:rsidR="00A97578" w:rsidRDefault="00A97578" w:rsidP="00A97578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  <w:sectPr w:rsidR="00A97578" w:rsidSect="005D021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pgNumType w:fmt="numberInDash"/>
          <w:cols w:space="708"/>
          <w:titlePg/>
          <w:docGrid w:linePitch="360"/>
        </w:sectPr>
      </w:pPr>
      <w:r>
        <w:rPr>
          <w:rFonts w:eastAsia="Times New Roman" w:cs="Arial"/>
          <w:color w:val="000000"/>
          <w:lang w:eastAsia="cs-CZ"/>
        </w:rPr>
        <w:t>Příloha: Funkcionalita programového vybavení</w:t>
      </w:r>
    </w:p>
    <w:p w14:paraId="4466D001" w14:textId="77777777" w:rsidR="001D229E" w:rsidRDefault="00AC70DD" w:rsidP="00A97578">
      <w:pPr>
        <w:jc w:val="center"/>
        <w:outlineLvl w:val="0"/>
        <w:rPr>
          <w:rFonts w:eastAsia="Times New Roman" w:cstheme="minorHAnsi"/>
          <w:b/>
          <w:sz w:val="40"/>
          <w:szCs w:val="40"/>
          <w:lang w:eastAsia="cs-CZ"/>
        </w:rPr>
      </w:pPr>
      <w:r w:rsidRPr="00D864D3">
        <w:rPr>
          <w:rFonts w:eastAsia="Times New Roman" w:cs="Arial"/>
          <w:color w:val="000000"/>
          <w:lang w:eastAsia="cs-CZ"/>
        </w:rPr>
        <w:lastRenderedPageBreak/>
        <w:t xml:space="preserve"> </w:t>
      </w:r>
      <w:r w:rsidR="00A97578">
        <w:rPr>
          <w:rFonts w:eastAsia="Times New Roman" w:cstheme="minorHAnsi"/>
          <w:b/>
          <w:sz w:val="40"/>
          <w:szCs w:val="40"/>
          <w:lang w:eastAsia="cs-CZ"/>
        </w:rPr>
        <w:t>Příloha: Funkci</w:t>
      </w:r>
      <w:bookmarkStart w:id="5" w:name="_GoBack"/>
      <w:bookmarkEnd w:id="5"/>
      <w:r w:rsidR="00A97578">
        <w:rPr>
          <w:rFonts w:eastAsia="Times New Roman" w:cstheme="minorHAnsi"/>
          <w:b/>
          <w:sz w:val="40"/>
          <w:szCs w:val="40"/>
          <w:lang w:eastAsia="cs-CZ"/>
        </w:rPr>
        <w:t>onalita programového vybavení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432"/>
      </w:tblGrid>
      <w:tr w:rsidR="001B7D60" w:rsidRPr="005911F1" w14:paraId="04818662" w14:textId="77777777" w:rsidTr="00C70501">
        <w:tc>
          <w:tcPr>
            <w:tcW w:w="562" w:type="dxa"/>
            <w:shd w:val="clear" w:color="auto" w:fill="BFBFBF"/>
          </w:tcPr>
          <w:p w14:paraId="0AA6470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27FF342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Obecná funkcionalita IS SEIWIN</w:t>
            </w:r>
          </w:p>
        </w:tc>
      </w:tr>
      <w:tr w:rsidR="001B7D60" w:rsidRPr="005911F1" w14:paraId="71D4C430" w14:textId="77777777" w:rsidTr="00C70501">
        <w:tc>
          <w:tcPr>
            <w:tcW w:w="562" w:type="dxa"/>
            <w:shd w:val="clear" w:color="auto" w:fill="auto"/>
            <w:hideMark/>
          </w:tcPr>
          <w:p w14:paraId="780CFD8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2566BFB2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Data budou uložena v jedné instanci relační databáze Oracle</w:t>
            </w:r>
          </w:p>
        </w:tc>
      </w:tr>
      <w:tr w:rsidR="001B7D60" w:rsidRPr="005911F1" w14:paraId="7CA18E23" w14:textId="77777777" w:rsidTr="00C70501">
        <w:tc>
          <w:tcPr>
            <w:tcW w:w="562" w:type="dxa"/>
            <w:shd w:val="clear" w:color="auto" w:fill="auto"/>
            <w:hideMark/>
          </w:tcPr>
          <w:p w14:paraId="0A774BF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1DA9229C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Správa uživatelů a rolí bude spravovat uživatele a role podle standardu RBAC</w:t>
            </w:r>
          </w:p>
        </w:tc>
      </w:tr>
      <w:tr w:rsidR="001B7D60" w:rsidRPr="005911F1" w14:paraId="7500B8CB" w14:textId="77777777" w:rsidTr="00C70501">
        <w:tc>
          <w:tcPr>
            <w:tcW w:w="562" w:type="dxa"/>
            <w:shd w:val="clear" w:color="auto" w:fill="auto"/>
            <w:hideMark/>
          </w:tcPr>
          <w:p w14:paraId="5CD6E24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3AB2B619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Jednotný systém správy uživatelů s centrálním úložištěm</w:t>
            </w:r>
          </w:p>
        </w:tc>
      </w:tr>
      <w:tr w:rsidR="001B7D60" w:rsidRPr="005911F1" w14:paraId="5513E326" w14:textId="77777777" w:rsidTr="00C70501">
        <w:tc>
          <w:tcPr>
            <w:tcW w:w="562" w:type="dxa"/>
            <w:shd w:val="clear" w:color="auto" w:fill="auto"/>
            <w:hideMark/>
          </w:tcPr>
          <w:p w14:paraId="37BE2A2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1564BF8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Centrálně definovatelné sestavy umožňující tvorbu uživatelských sestav</w:t>
            </w:r>
          </w:p>
        </w:tc>
      </w:tr>
      <w:tr w:rsidR="001B7D60" w:rsidRPr="005911F1" w14:paraId="51C84086" w14:textId="77777777" w:rsidTr="00C70501">
        <w:tc>
          <w:tcPr>
            <w:tcW w:w="562" w:type="dxa"/>
            <w:shd w:val="clear" w:color="auto" w:fill="auto"/>
            <w:hideMark/>
          </w:tcPr>
          <w:p w14:paraId="76FE0B7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0B0B765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Modulární struktura celého systému, přidávání a ubírání funkcí bez vlivu na datový zdroj (data v databázi)</w:t>
            </w:r>
          </w:p>
        </w:tc>
      </w:tr>
      <w:tr w:rsidR="001B7D60" w:rsidRPr="005911F1" w14:paraId="20BE6AB9" w14:textId="77777777" w:rsidTr="00C70501">
        <w:tc>
          <w:tcPr>
            <w:tcW w:w="562" w:type="dxa"/>
            <w:shd w:val="clear" w:color="auto" w:fill="auto"/>
            <w:hideMark/>
          </w:tcPr>
          <w:p w14:paraId="0A6028C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26081FF3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Centrální správa uživatelů, uživatelských práv </w:t>
            </w:r>
          </w:p>
        </w:tc>
      </w:tr>
      <w:tr w:rsidR="001B7D60" w:rsidRPr="005911F1" w14:paraId="37349257" w14:textId="77777777" w:rsidTr="00C70501">
        <w:tc>
          <w:tcPr>
            <w:tcW w:w="562" w:type="dxa"/>
            <w:shd w:val="clear" w:color="auto" w:fill="auto"/>
            <w:hideMark/>
          </w:tcPr>
          <w:p w14:paraId="4410EC9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585104DE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Vzhledová a logická jednotnost ovládání </w:t>
            </w:r>
          </w:p>
        </w:tc>
      </w:tr>
      <w:tr w:rsidR="001B7D60" w:rsidRPr="005911F1" w14:paraId="0F141FB7" w14:textId="77777777" w:rsidTr="00C70501">
        <w:tc>
          <w:tcPr>
            <w:tcW w:w="562" w:type="dxa"/>
            <w:shd w:val="clear" w:color="auto" w:fill="auto"/>
            <w:hideMark/>
          </w:tcPr>
          <w:p w14:paraId="76DED75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5DF8063C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Jednotný systém číselníků s propojením v celém systému (např. čísla prostředků, výkonů, sortimentů, dodavatelů, odběratelů, ...)</w:t>
            </w:r>
          </w:p>
        </w:tc>
      </w:tr>
      <w:tr w:rsidR="001B7D60" w:rsidRPr="005911F1" w14:paraId="0B0EB65A" w14:textId="77777777" w:rsidTr="00C70501">
        <w:tc>
          <w:tcPr>
            <w:tcW w:w="562" w:type="dxa"/>
            <w:shd w:val="clear" w:color="auto" w:fill="auto"/>
            <w:hideMark/>
          </w:tcPr>
          <w:p w14:paraId="121162E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400B42CE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Aktualizace číselníků dle platné legislativy</w:t>
            </w:r>
          </w:p>
        </w:tc>
      </w:tr>
      <w:tr w:rsidR="001B7D60" w:rsidRPr="005911F1" w14:paraId="0B403AEB" w14:textId="77777777" w:rsidTr="00C70501">
        <w:tc>
          <w:tcPr>
            <w:tcW w:w="562" w:type="dxa"/>
            <w:shd w:val="clear" w:color="auto" w:fill="auto"/>
            <w:hideMark/>
          </w:tcPr>
          <w:p w14:paraId="4E76422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29D5D45A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Tvorba uživatelského obsahu číselníků</w:t>
            </w:r>
          </w:p>
        </w:tc>
      </w:tr>
      <w:tr w:rsidR="001B7D60" w:rsidRPr="005911F1" w14:paraId="7048D2B5" w14:textId="77777777" w:rsidTr="00C70501">
        <w:tc>
          <w:tcPr>
            <w:tcW w:w="562" w:type="dxa"/>
            <w:shd w:val="clear" w:color="auto" w:fill="auto"/>
            <w:hideMark/>
          </w:tcPr>
          <w:p w14:paraId="3A21020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1F57399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Časové rozlišení obsahu číselníků</w:t>
            </w:r>
          </w:p>
        </w:tc>
      </w:tr>
      <w:tr w:rsidR="001B7D60" w:rsidRPr="005911F1" w14:paraId="5FA64E50" w14:textId="77777777" w:rsidTr="00C70501">
        <w:tc>
          <w:tcPr>
            <w:tcW w:w="562" w:type="dxa"/>
            <w:shd w:val="clear" w:color="auto" w:fill="auto"/>
            <w:hideMark/>
          </w:tcPr>
          <w:p w14:paraId="34C851D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03F81766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Spuštění a práce uživatele ve více instancích </w:t>
            </w:r>
          </w:p>
        </w:tc>
      </w:tr>
      <w:tr w:rsidR="001B7D60" w:rsidRPr="005911F1" w14:paraId="183CA852" w14:textId="77777777" w:rsidTr="00C70501">
        <w:tc>
          <w:tcPr>
            <w:tcW w:w="562" w:type="dxa"/>
            <w:shd w:val="clear" w:color="auto" w:fill="auto"/>
            <w:hideMark/>
          </w:tcPr>
          <w:p w14:paraId="0A173DF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38B1CE1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Export výstupů ve formátu PDF, DOCX, XLSX</w:t>
            </w:r>
          </w:p>
        </w:tc>
      </w:tr>
      <w:tr w:rsidR="001B7D60" w:rsidRPr="005911F1" w14:paraId="60DFC187" w14:textId="77777777" w:rsidTr="00C70501">
        <w:tc>
          <w:tcPr>
            <w:tcW w:w="562" w:type="dxa"/>
            <w:shd w:val="clear" w:color="auto" w:fill="auto"/>
            <w:hideMark/>
          </w:tcPr>
          <w:p w14:paraId="6A12025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4FF0B86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Napojení výstupů na lokálně nainstalovaný kancelářský balík MS Office verze 2013 a 2016</w:t>
            </w:r>
          </w:p>
        </w:tc>
      </w:tr>
      <w:tr w:rsidR="001B7D60" w:rsidRPr="005911F1" w14:paraId="1C8C939D" w14:textId="77777777" w:rsidTr="00C70501">
        <w:tc>
          <w:tcPr>
            <w:tcW w:w="562" w:type="dxa"/>
            <w:shd w:val="clear" w:color="auto" w:fill="auto"/>
            <w:hideMark/>
          </w:tcPr>
          <w:p w14:paraId="03103E0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212827D3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Uživatelská oprávnění dle organizačních jednotek a hospodářských středisek</w:t>
            </w:r>
          </w:p>
        </w:tc>
      </w:tr>
      <w:tr w:rsidR="001B7D60" w:rsidRPr="005911F1" w14:paraId="70BF6E81" w14:textId="77777777" w:rsidTr="00C70501">
        <w:tc>
          <w:tcPr>
            <w:tcW w:w="562" w:type="dxa"/>
            <w:shd w:val="clear" w:color="auto" w:fill="auto"/>
            <w:hideMark/>
          </w:tcPr>
          <w:p w14:paraId="58079CD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3719B84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za účelem auditů a kontrol umožní auditorský pohled, tedy přístup do všech entit pouze pro čtení bez možnosti zápisu.</w:t>
            </w:r>
          </w:p>
        </w:tc>
      </w:tr>
      <w:tr w:rsidR="001B7D60" w:rsidRPr="005911F1" w14:paraId="78543AE5" w14:textId="77777777" w:rsidTr="00C70501">
        <w:tc>
          <w:tcPr>
            <w:tcW w:w="562" w:type="dxa"/>
            <w:shd w:val="clear" w:color="auto" w:fill="BFBFBF"/>
          </w:tcPr>
          <w:p w14:paraId="7AFF4E9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2F76B6E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Plánování a evidenci lesnické výroby a zpracování hrubých mezd z výroby (MVO)</w:t>
            </w:r>
          </w:p>
        </w:tc>
      </w:tr>
      <w:tr w:rsidR="001B7D60" w:rsidRPr="005911F1" w14:paraId="68BCF707" w14:textId="77777777" w:rsidTr="00C70501">
        <w:tc>
          <w:tcPr>
            <w:tcW w:w="562" w:type="dxa"/>
            <w:shd w:val="clear" w:color="auto" w:fill="auto"/>
            <w:hideMark/>
          </w:tcPr>
          <w:p w14:paraId="5264681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70FB035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zaznamenané údaje jsou v souladu se všemi náležitostmi „informačního standardu lesního hospodářství" a příslušnými vyhláškami Ministerstva zemědělství</w:t>
            </w:r>
          </w:p>
        </w:tc>
      </w:tr>
      <w:tr w:rsidR="001B7D60" w:rsidRPr="005911F1" w14:paraId="4BE91F22" w14:textId="77777777" w:rsidTr="00C70501">
        <w:tc>
          <w:tcPr>
            <w:tcW w:w="562" w:type="dxa"/>
            <w:shd w:val="clear" w:color="auto" w:fill="auto"/>
            <w:hideMark/>
          </w:tcPr>
          <w:p w14:paraId="345DA54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079A778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nastavení období pro typování dokladů</w:t>
            </w:r>
          </w:p>
        </w:tc>
      </w:tr>
      <w:tr w:rsidR="001B7D60" w:rsidRPr="005911F1" w14:paraId="61EFEBDD" w14:textId="77777777" w:rsidTr="00C70501">
        <w:tc>
          <w:tcPr>
            <w:tcW w:w="562" w:type="dxa"/>
            <w:shd w:val="clear" w:color="auto" w:fill="auto"/>
            <w:hideMark/>
          </w:tcPr>
          <w:p w14:paraId="495C3D0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729F3CE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zpracování natypovaných údajů do podoby potřebné na vedení decenální hospodářské evidence podle jednotlivých vlastníků a LHC (s ohledem na druh správy)</w:t>
            </w:r>
          </w:p>
        </w:tc>
      </w:tr>
      <w:tr w:rsidR="001B7D60" w:rsidRPr="005911F1" w14:paraId="25957454" w14:textId="77777777" w:rsidTr="00C70501">
        <w:tc>
          <w:tcPr>
            <w:tcW w:w="562" w:type="dxa"/>
            <w:shd w:val="clear" w:color="auto" w:fill="auto"/>
            <w:hideMark/>
          </w:tcPr>
          <w:p w14:paraId="4C3872F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2CA0883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 účely přímé správy lesů a kombinované správy lesů jsou výstupy výrobních sestav členěné mimo jiné i dle druhu správy a vlastníků lesů</w:t>
            </w:r>
          </w:p>
        </w:tc>
      </w:tr>
      <w:tr w:rsidR="001B7D60" w:rsidRPr="005911F1" w14:paraId="59D956E6" w14:textId="77777777" w:rsidTr="00C70501">
        <w:tc>
          <w:tcPr>
            <w:tcW w:w="562" w:type="dxa"/>
            <w:shd w:val="clear" w:color="auto" w:fill="auto"/>
            <w:hideMark/>
          </w:tcPr>
          <w:p w14:paraId="719C7AA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1B1A451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přímé propojeni v řádku dokladu s lesním hospodářským plánem a s mapovými podklady (propojení je obousměrné)</w:t>
            </w:r>
          </w:p>
        </w:tc>
      </w:tr>
      <w:tr w:rsidR="001B7D60" w:rsidRPr="005911F1" w14:paraId="7B66CC8B" w14:textId="77777777" w:rsidTr="00C70501">
        <w:tc>
          <w:tcPr>
            <w:tcW w:w="562" w:type="dxa"/>
            <w:shd w:val="clear" w:color="auto" w:fill="auto"/>
            <w:hideMark/>
          </w:tcPr>
          <w:p w14:paraId="01E7A3B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2E7FE45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automatizované zúčtování hrubých mezd, zúčtování fázové kalkulace skladových zásob dříví (lokalitní přesuny zásob, spotřeby a dodávek dříví) a převod výrobně technických jednotek z pěstební a těžební činnosti do účetnictví s automatizovaným výstupem dat do účetního a mzdového programu pro zpracování čistých mezd a odchylek</w:t>
            </w:r>
          </w:p>
        </w:tc>
      </w:tr>
      <w:tr w:rsidR="001B7D60" w:rsidRPr="005911F1" w14:paraId="2C677155" w14:textId="77777777" w:rsidTr="00C70501">
        <w:tc>
          <w:tcPr>
            <w:tcW w:w="562" w:type="dxa"/>
            <w:shd w:val="clear" w:color="auto" w:fill="auto"/>
            <w:hideMark/>
          </w:tcPr>
          <w:p w14:paraId="31C1EE8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77E8789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zúčtování skladových zásob dříví a převod výrobně technických jednotek do účetnictví</w:t>
            </w:r>
          </w:p>
        </w:tc>
      </w:tr>
      <w:tr w:rsidR="001B7D60" w:rsidRPr="005911F1" w14:paraId="1D8E2CF4" w14:textId="77777777" w:rsidTr="00C70501">
        <w:tc>
          <w:tcPr>
            <w:tcW w:w="562" w:type="dxa"/>
            <w:shd w:val="clear" w:color="auto" w:fill="auto"/>
            <w:hideMark/>
          </w:tcPr>
          <w:p w14:paraId="1773852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45C7D04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evidence zásob dřiví na jednotlivých lokalitách (na pni, vývozní a odvozní místo, sklad), dle útvarů, úseků, JPRL (na lokalitě pařez a vývozní místo), dle skládek na OM, dle sortimentů (částečná či úplná kombinace těchto parametrů) </w:t>
            </w:r>
          </w:p>
        </w:tc>
      </w:tr>
      <w:tr w:rsidR="001B7D60" w:rsidRPr="005911F1" w14:paraId="1BBB0499" w14:textId="77777777" w:rsidTr="00C70501">
        <w:tc>
          <w:tcPr>
            <w:tcW w:w="562" w:type="dxa"/>
            <w:shd w:val="clear" w:color="auto" w:fill="auto"/>
            <w:hideMark/>
          </w:tcPr>
          <w:p w14:paraId="725F5B7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4F44C15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všech vykonaných činností v lesním hospodářství včetně přidružených činností, jako např. doprava, výkup dříví, drobná lesní výroba apod.</w:t>
            </w:r>
          </w:p>
        </w:tc>
      </w:tr>
      <w:tr w:rsidR="001B7D60" w:rsidRPr="005911F1" w14:paraId="221E0DE9" w14:textId="77777777" w:rsidTr="00C70501">
        <w:tc>
          <w:tcPr>
            <w:tcW w:w="562" w:type="dxa"/>
            <w:shd w:val="clear" w:color="auto" w:fill="auto"/>
            <w:hideMark/>
          </w:tcPr>
          <w:p w14:paraId="70AC261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173D34C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těžby dříví podle porostů, druhů těžeb, dřevin a sortimentů, příčin nahodilé těžby v členění podle charakteru na standardní těžbu zahrnovanou do zásob, těžbu v samovýrobě, prodej dříví na pni, těžbu s ponecháním dříví v porostech</w:t>
            </w:r>
          </w:p>
        </w:tc>
      </w:tr>
      <w:tr w:rsidR="001B7D60" w:rsidRPr="005911F1" w14:paraId="614E1BEE" w14:textId="77777777" w:rsidTr="00C70501">
        <w:tc>
          <w:tcPr>
            <w:tcW w:w="562" w:type="dxa"/>
            <w:shd w:val="clear" w:color="auto" w:fill="auto"/>
            <w:hideMark/>
          </w:tcPr>
          <w:p w14:paraId="76085AC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398FEB9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jednofázového i dvojfázového přibližování (soustřeďování) dříví včetně možnosti zadávání přibližovacích vzdáleností a výpočtu výkonů v m</w:t>
            </w:r>
            <w:r w:rsidRPr="005911F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cs-CZ"/>
              </w:rPr>
              <w:t>3</w:t>
            </w: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/km s možností výpočtů průměrných vzdáleností podle nejrůznějších hledisek (LS, LÚ, prostředků, fází, atd.)</w:t>
            </w:r>
          </w:p>
        </w:tc>
      </w:tr>
      <w:tr w:rsidR="001B7D60" w:rsidRPr="005911F1" w14:paraId="38007F53" w14:textId="77777777" w:rsidTr="00C70501">
        <w:tc>
          <w:tcPr>
            <w:tcW w:w="562" w:type="dxa"/>
            <w:shd w:val="clear" w:color="auto" w:fill="auto"/>
            <w:hideMark/>
          </w:tcPr>
          <w:p w14:paraId="0C92610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66A08AF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manipulace dříví podle lokalit (OM, ES), LS, LÚ, MES, sortimentů s automatizovaným vyčíslením manipulačních ztrát nebo zisků</w:t>
            </w:r>
          </w:p>
        </w:tc>
      </w:tr>
      <w:tr w:rsidR="001B7D60" w:rsidRPr="005911F1" w14:paraId="626F732B" w14:textId="77777777" w:rsidTr="00C70501">
        <w:tc>
          <w:tcPr>
            <w:tcW w:w="562" w:type="dxa"/>
            <w:shd w:val="clear" w:color="auto" w:fill="auto"/>
            <w:hideMark/>
          </w:tcPr>
          <w:p w14:paraId="0621593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4868401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odvozu a dodávek dříví podle lokalit, sortimentů, prostředků, LS, LÚ a MES s vyčíslením různých průměrných odvozních přepravních vzdáleností a obdobná evidence vagónových a kamionových dodávek</w:t>
            </w:r>
          </w:p>
        </w:tc>
      </w:tr>
      <w:tr w:rsidR="001B7D60" w:rsidRPr="005911F1" w14:paraId="7F8764D9" w14:textId="77777777" w:rsidTr="00C70501">
        <w:tc>
          <w:tcPr>
            <w:tcW w:w="562" w:type="dxa"/>
            <w:shd w:val="clear" w:color="auto" w:fill="auto"/>
            <w:hideMark/>
          </w:tcPr>
          <w:p w14:paraId="68A2170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2D5A62A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povolit nebo zakázat zobrazení jednotlivých polí vstupního formuláře vč. jejich podrobného nastavení</w:t>
            </w:r>
          </w:p>
        </w:tc>
      </w:tr>
      <w:tr w:rsidR="001B7D60" w:rsidRPr="005911F1" w14:paraId="038A856A" w14:textId="77777777" w:rsidTr="00C70501">
        <w:tc>
          <w:tcPr>
            <w:tcW w:w="562" w:type="dxa"/>
            <w:shd w:val="clear" w:color="auto" w:fill="auto"/>
            <w:hideMark/>
          </w:tcPr>
          <w:p w14:paraId="0834E44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70262C9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uživatelsky volitelných kontrolních mechanismů typovaných dat přímo při typování dokladů</w:t>
            </w:r>
          </w:p>
        </w:tc>
      </w:tr>
      <w:tr w:rsidR="001B7D60" w:rsidRPr="005911F1" w14:paraId="055589D3" w14:textId="77777777" w:rsidTr="00C70501">
        <w:tc>
          <w:tcPr>
            <w:tcW w:w="562" w:type="dxa"/>
            <w:shd w:val="clear" w:color="auto" w:fill="auto"/>
            <w:hideMark/>
          </w:tcPr>
          <w:p w14:paraId="742CE91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79F69F9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vyloučení duplicitního typování dokladů prostřednictvím automatického importu dodacích/výkupních listů z odbytových a pokladních modulů</w:t>
            </w:r>
          </w:p>
        </w:tc>
      </w:tr>
      <w:tr w:rsidR="001B7D60" w:rsidRPr="005911F1" w14:paraId="3FE537FA" w14:textId="77777777" w:rsidTr="00C70501">
        <w:tc>
          <w:tcPr>
            <w:tcW w:w="562" w:type="dxa"/>
            <w:shd w:val="clear" w:color="auto" w:fill="auto"/>
            <w:hideMark/>
          </w:tcPr>
          <w:p w14:paraId="3D95240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32" w:type="dxa"/>
            <w:shd w:val="clear" w:color="auto" w:fill="auto"/>
            <w:hideMark/>
          </w:tcPr>
          <w:p w14:paraId="1D93886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správa projektů pěstební činnosti včetně plánovaní spotřeby sadebního materiálu</w:t>
            </w:r>
          </w:p>
        </w:tc>
      </w:tr>
      <w:tr w:rsidR="001B7D60" w:rsidRPr="005911F1" w14:paraId="1B818E77" w14:textId="77777777" w:rsidTr="00C70501">
        <w:tc>
          <w:tcPr>
            <w:tcW w:w="562" w:type="dxa"/>
            <w:shd w:val="clear" w:color="auto" w:fill="auto"/>
            <w:hideMark/>
          </w:tcPr>
          <w:p w14:paraId="57A15A1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32" w:type="dxa"/>
            <w:shd w:val="clear" w:color="auto" w:fill="auto"/>
            <w:hideMark/>
          </w:tcPr>
          <w:p w14:paraId="640B2B1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správa projektů těžební činnosti</w:t>
            </w:r>
          </w:p>
        </w:tc>
      </w:tr>
      <w:tr w:rsidR="001B7D60" w:rsidRPr="005911F1" w14:paraId="5C358D67" w14:textId="77777777" w:rsidTr="00C70501">
        <w:tc>
          <w:tcPr>
            <w:tcW w:w="562" w:type="dxa"/>
            <w:shd w:val="clear" w:color="auto" w:fill="auto"/>
            <w:hideMark/>
          </w:tcPr>
          <w:p w14:paraId="5443350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32" w:type="dxa"/>
            <w:shd w:val="clear" w:color="auto" w:fill="auto"/>
            <w:hideMark/>
          </w:tcPr>
          <w:p w14:paraId="315670E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bilancování pěstebních a těžebních projektů podle skutečnosti</w:t>
            </w:r>
          </w:p>
        </w:tc>
      </w:tr>
      <w:tr w:rsidR="001B7D60" w:rsidRPr="005911F1" w14:paraId="451C30B1" w14:textId="77777777" w:rsidTr="00C70501">
        <w:tc>
          <w:tcPr>
            <w:tcW w:w="562" w:type="dxa"/>
            <w:shd w:val="clear" w:color="auto" w:fill="auto"/>
            <w:hideMark/>
          </w:tcPr>
          <w:p w14:paraId="0D7E999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32" w:type="dxa"/>
            <w:shd w:val="clear" w:color="auto" w:fill="auto"/>
            <w:hideMark/>
          </w:tcPr>
          <w:p w14:paraId="4CD5E76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bilancování holin a nezajištěných porostů</w:t>
            </w:r>
          </w:p>
        </w:tc>
      </w:tr>
      <w:tr w:rsidR="001B7D60" w:rsidRPr="005911F1" w14:paraId="023A4C03" w14:textId="77777777" w:rsidTr="00C70501">
        <w:tc>
          <w:tcPr>
            <w:tcW w:w="562" w:type="dxa"/>
            <w:shd w:val="clear" w:color="auto" w:fill="auto"/>
            <w:hideMark/>
          </w:tcPr>
          <w:p w14:paraId="6584C5F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432" w:type="dxa"/>
            <w:shd w:val="clear" w:color="auto" w:fill="auto"/>
            <w:hideMark/>
          </w:tcPr>
          <w:p w14:paraId="31AAD85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doklady - 4 typy dokladů: výrobně-mzdový, mzdový, hmotový, odvozní; možnost archivace dokladů (úklid + obnova); zobrazení kontrolního přehledu dokladů</w:t>
            </w:r>
          </w:p>
        </w:tc>
      </w:tr>
      <w:tr w:rsidR="001B7D60" w:rsidRPr="005911F1" w14:paraId="084FA210" w14:textId="77777777" w:rsidTr="00C70501">
        <w:tc>
          <w:tcPr>
            <w:tcW w:w="562" w:type="dxa"/>
            <w:shd w:val="clear" w:color="auto" w:fill="auto"/>
            <w:hideMark/>
          </w:tcPr>
          <w:p w14:paraId="1182D0B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432" w:type="dxa"/>
            <w:shd w:val="clear" w:color="auto" w:fill="auto"/>
            <w:hideMark/>
          </w:tcPr>
          <w:p w14:paraId="628E4DE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pořizování výrobních dokladů (vč. evidence docházky) a hmotových dokladů</w:t>
            </w:r>
          </w:p>
        </w:tc>
      </w:tr>
      <w:tr w:rsidR="001B7D60" w:rsidRPr="005911F1" w14:paraId="11DE24E3" w14:textId="77777777" w:rsidTr="00C70501">
        <w:tc>
          <w:tcPr>
            <w:tcW w:w="562" w:type="dxa"/>
            <w:shd w:val="clear" w:color="auto" w:fill="auto"/>
            <w:hideMark/>
          </w:tcPr>
          <w:p w14:paraId="7208FF0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432" w:type="dxa"/>
            <w:shd w:val="clear" w:color="auto" w:fill="auto"/>
            <w:hideMark/>
          </w:tcPr>
          <w:p w14:paraId="5E2D7B4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pořizování číselníků dlouhého a rovnaného dříví</w:t>
            </w:r>
          </w:p>
        </w:tc>
      </w:tr>
      <w:tr w:rsidR="001B7D60" w:rsidRPr="005911F1" w14:paraId="129EE108" w14:textId="77777777" w:rsidTr="00C70501">
        <w:tc>
          <w:tcPr>
            <w:tcW w:w="562" w:type="dxa"/>
            <w:shd w:val="clear" w:color="auto" w:fill="auto"/>
            <w:hideMark/>
          </w:tcPr>
          <w:p w14:paraId="1239DBC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432" w:type="dxa"/>
            <w:shd w:val="clear" w:color="auto" w:fill="auto"/>
            <w:hideMark/>
          </w:tcPr>
          <w:p w14:paraId="50B032E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porostní příjem dříví s možností exportu dat do výrobně-mzdového dokladu</w:t>
            </w:r>
          </w:p>
        </w:tc>
      </w:tr>
      <w:tr w:rsidR="001B7D60" w:rsidRPr="005911F1" w14:paraId="29B9E487" w14:textId="77777777" w:rsidTr="00C70501">
        <w:tc>
          <w:tcPr>
            <w:tcW w:w="562" w:type="dxa"/>
            <w:shd w:val="clear" w:color="auto" w:fill="auto"/>
            <w:hideMark/>
          </w:tcPr>
          <w:p w14:paraId="742B9A1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432" w:type="dxa"/>
            <w:shd w:val="clear" w:color="auto" w:fill="auto"/>
            <w:hideMark/>
          </w:tcPr>
          <w:p w14:paraId="47C3484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pořizování mzdových dokladů včetně docházky</w:t>
            </w:r>
          </w:p>
        </w:tc>
      </w:tr>
      <w:tr w:rsidR="001B7D60" w:rsidRPr="005911F1" w14:paraId="596A66BD" w14:textId="77777777" w:rsidTr="00C70501">
        <w:tc>
          <w:tcPr>
            <w:tcW w:w="562" w:type="dxa"/>
            <w:shd w:val="clear" w:color="auto" w:fill="auto"/>
            <w:hideMark/>
          </w:tcPr>
          <w:p w14:paraId="5B80E31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432" w:type="dxa"/>
            <w:shd w:val="clear" w:color="auto" w:fill="auto"/>
            <w:hideMark/>
          </w:tcPr>
          <w:p w14:paraId="7A95A1B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pořizování dodacích lístků a jejich propojení na evidenci odbytu</w:t>
            </w:r>
          </w:p>
        </w:tc>
      </w:tr>
      <w:tr w:rsidR="001B7D60" w:rsidRPr="005911F1" w14:paraId="23936670" w14:textId="77777777" w:rsidTr="00C70501">
        <w:tc>
          <w:tcPr>
            <w:tcW w:w="562" w:type="dxa"/>
            <w:shd w:val="clear" w:color="auto" w:fill="auto"/>
            <w:hideMark/>
          </w:tcPr>
          <w:p w14:paraId="61F4386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432" w:type="dxa"/>
            <w:shd w:val="clear" w:color="auto" w:fill="auto"/>
            <w:hideMark/>
          </w:tcPr>
          <w:p w14:paraId="712495C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předdefinované tiskové výstupy pro pěstební a těžební činnost, zásoby dříví, hrubé mzdy, bilance holin, pěstební a těžební projekty atd.</w:t>
            </w:r>
          </w:p>
        </w:tc>
      </w:tr>
      <w:tr w:rsidR="001B7D60" w:rsidRPr="005911F1" w14:paraId="2D833604" w14:textId="77777777" w:rsidTr="00C70501">
        <w:tc>
          <w:tcPr>
            <w:tcW w:w="562" w:type="dxa"/>
            <w:shd w:val="clear" w:color="auto" w:fill="auto"/>
            <w:hideMark/>
          </w:tcPr>
          <w:p w14:paraId="68CD9A7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3432" w:type="dxa"/>
            <w:shd w:val="clear" w:color="auto" w:fill="auto"/>
            <w:hideMark/>
          </w:tcPr>
          <w:p w14:paraId="32ACE2B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tisk vyplněných dokladů a prázdných formulářů;  formuláře ve formě grafické předlohy pro tiskárnu (zohledňuje uživatelskou volbu dle předchozího bodu).</w:t>
            </w:r>
          </w:p>
        </w:tc>
      </w:tr>
      <w:tr w:rsidR="001B7D60" w:rsidRPr="005911F1" w14:paraId="0EBCAF7F" w14:textId="77777777" w:rsidTr="00C70501">
        <w:tc>
          <w:tcPr>
            <w:tcW w:w="562" w:type="dxa"/>
            <w:shd w:val="clear" w:color="auto" w:fill="auto"/>
            <w:hideMark/>
          </w:tcPr>
          <w:p w14:paraId="1DBC0AA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432" w:type="dxa"/>
            <w:shd w:val="clear" w:color="auto" w:fill="auto"/>
            <w:hideMark/>
          </w:tcPr>
          <w:p w14:paraId="51F0676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tisk technologických karet včetně map</w:t>
            </w:r>
          </w:p>
        </w:tc>
      </w:tr>
      <w:tr w:rsidR="001B7D60" w:rsidRPr="005911F1" w14:paraId="2197C8EB" w14:textId="77777777" w:rsidTr="00C70501">
        <w:tc>
          <w:tcPr>
            <w:tcW w:w="562" w:type="dxa"/>
            <w:shd w:val="clear" w:color="auto" w:fill="auto"/>
            <w:hideMark/>
          </w:tcPr>
          <w:p w14:paraId="77A5480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432" w:type="dxa"/>
            <w:shd w:val="clear" w:color="auto" w:fill="auto"/>
            <w:hideMark/>
          </w:tcPr>
          <w:p w14:paraId="1AC8BA1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výpočet hrubých mezd vlastních zaměstnanců včetně evidence docházky</w:t>
            </w:r>
          </w:p>
        </w:tc>
      </w:tr>
      <w:tr w:rsidR="001B7D60" w:rsidRPr="005911F1" w14:paraId="7648A8FD" w14:textId="77777777" w:rsidTr="00C70501">
        <w:tc>
          <w:tcPr>
            <w:tcW w:w="562" w:type="dxa"/>
            <w:shd w:val="clear" w:color="auto" w:fill="auto"/>
            <w:hideMark/>
          </w:tcPr>
          <w:p w14:paraId="57039A9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3432" w:type="dxa"/>
            <w:shd w:val="clear" w:color="auto" w:fill="auto"/>
            <w:hideMark/>
          </w:tcPr>
          <w:p w14:paraId="404D732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výpočet hrubých mezd vlastních zaměstnanců (časových, úkolových, akordních, smíšených) s možností automatického výpočtu náhrad výdajů, prémií apod.</w:t>
            </w:r>
          </w:p>
        </w:tc>
      </w:tr>
      <w:tr w:rsidR="001B7D60" w:rsidRPr="005911F1" w14:paraId="15280F23" w14:textId="77777777" w:rsidTr="00C70501">
        <w:tc>
          <w:tcPr>
            <w:tcW w:w="562" w:type="dxa"/>
            <w:shd w:val="clear" w:color="auto" w:fill="auto"/>
            <w:hideMark/>
          </w:tcPr>
          <w:p w14:paraId="5C87E6B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432" w:type="dxa"/>
            <w:shd w:val="clear" w:color="auto" w:fill="auto"/>
            <w:hideMark/>
          </w:tcPr>
          <w:p w14:paraId="64AB27F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zúčtování hrubých mezd (bez nutnosti zpracovat měsíční závěrku)</w:t>
            </w:r>
          </w:p>
        </w:tc>
      </w:tr>
      <w:tr w:rsidR="001B7D60" w:rsidRPr="005911F1" w14:paraId="53A38371" w14:textId="77777777" w:rsidTr="00C70501">
        <w:tc>
          <w:tcPr>
            <w:tcW w:w="562" w:type="dxa"/>
            <w:shd w:val="clear" w:color="auto" w:fill="auto"/>
            <w:hideMark/>
          </w:tcPr>
          <w:p w14:paraId="3CD9693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432" w:type="dxa"/>
            <w:shd w:val="clear" w:color="auto" w:fill="auto"/>
            <w:hideMark/>
          </w:tcPr>
          <w:p w14:paraId="7BA7137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automatizovaná evidence odpracované a neodpracované doby pracovníků podle jednotlivých dnů v rámci kalendářního fondu pracovní doby s výstupem do modulu pro zpracování čistých mezd</w:t>
            </w:r>
          </w:p>
        </w:tc>
      </w:tr>
      <w:tr w:rsidR="001B7D60" w:rsidRPr="005911F1" w14:paraId="45152635" w14:textId="77777777" w:rsidTr="00C70501">
        <w:tc>
          <w:tcPr>
            <w:tcW w:w="562" w:type="dxa"/>
            <w:shd w:val="clear" w:color="auto" w:fill="auto"/>
            <w:hideMark/>
          </w:tcPr>
          <w:p w14:paraId="42F6689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3432" w:type="dxa"/>
            <w:shd w:val="clear" w:color="auto" w:fill="auto"/>
            <w:hideMark/>
          </w:tcPr>
          <w:p w14:paraId="0216F08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výpočet odměn (plateb) dodavatelům za provedené práce</w:t>
            </w:r>
          </w:p>
        </w:tc>
      </w:tr>
      <w:tr w:rsidR="001B7D60" w:rsidRPr="005911F1" w14:paraId="2C9EF487" w14:textId="77777777" w:rsidTr="00C70501">
        <w:tc>
          <w:tcPr>
            <w:tcW w:w="562" w:type="dxa"/>
            <w:shd w:val="clear" w:color="auto" w:fill="auto"/>
            <w:hideMark/>
          </w:tcPr>
          <w:p w14:paraId="5767929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432" w:type="dxa"/>
            <w:shd w:val="clear" w:color="auto" w:fill="auto"/>
            <w:hideMark/>
          </w:tcPr>
          <w:p w14:paraId="3B6F01A5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parametrizovaný výpočet odměn pro dodavatele prací s automatickým vystavením samofaktury nebo podkladů pro samofakturu</w:t>
            </w:r>
          </w:p>
        </w:tc>
      </w:tr>
      <w:tr w:rsidR="001B7D60" w:rsidRPr="005911F1" w14:paraId="5B23D9A5" w14:textId="77777777" w:rsidTr="00C70501">
        <w:tc>
          <w:tcPr>
            <w:tcW w:w="562" w:type="dxa"/>
            <w:shd w:val="clear" w:color="auto" w:fill="auto"/>
            <w:hideMark/>
          </w:tcPr>
          <w:p w14:paraId="6917B3D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3432" w:type="dxa"/>
            <w:shd w:val="clear" w:color="auto" w:fill="auto"/>
            <w:hideMark/>
          </w:tcPr>
          <w:p w14:paraId="4D5BF07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 přesné zúčtování vypočtených odměn dodavatelů je k dispozici přímý tisk samofaktur za provedené práce nebo výkup dřeva, včetně následného automatizovaného převodu takto vytvořených samofaktur do modulu, kde jsou faktury přijaté zaúčtovány</w:t>
            </w:r>
          </w:p>
        </w:tc>
      </w:tr>
      <w:tr w:rsidR="001B7D60" w:rsidRPr="005911F1" w14:paraId="2CF09380" w14:textId="77777777" w:rsidTr="00C70501">
        <w:tc>
          <w:tcPr>
            <w:tcW w:w="562" w:type="dxa"/>
            <w:shd w:val="clear" w:color="auto" w:fill="auto"/>
            <w:hideMark/>
          </w:tcPr>
          <w:p w14:paraId="09616A6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3432" w:type="dxa"/>
            <w:shd w:val="clear" w:color="auto" w:fill="auto"/>
            <w:hideMark/>
          </w:tcPr>
          <w:p w14:paraId="793CCF7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podniková bilance holin</w:t>
            </w:r>
          </w:p>
        </w:tc>
      </w:tr>
      <w:tr w:rsidR="001B7D60" w:rsidRPr="005911F1" w14:paraId="3C7CFFFE" w14:textId="77777777" w:rsidTr="00C70501">
        <w:tc>
          <w:tcPr>
            <w:tcW w:w="562" w:type="dxa"/>
            <w:shd w:val="clear" w:color="auto" w:fill="auto"/>
            <w:hideMark/>
          </w:tcPr>
          <w:p w14:paraId="24576C0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3432" w:type="dxa"/>
            <w:shd w:val="clear" w:color="auto" w:fill="auto"/>
            <w:hideMark/>
          </w:tcPr>
          <w:p w14:paraId="48D8B3F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podniková bilance nezajištěných porostů</w:t>
            </w:r>
          </w:p>
        </w:tc>
      </w:tr>
      <w:tr w:rsidR="001B7D60" w:rsidRPr="005911F1" w14:paraId="0AA06CAB" w14:textId="77777777" w:rsidTr="00C70501">
        <w:tc>
          <w:tcPr>
            <w:tcW w:w="562" w:type="dxa"/>
            <w:shd w:val="clear" w:color="auto" w:fill="auto"/>
            <w:hideMark/>
          </w:tcPr>
          <w:p w14:paraId="2275976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3432" w:type="dxa"/>
            <w:shd w:val="clear" w:color="auto" w:fill="auto"/>
            <w:hideMark/>
          </w:tcPr>
          <w:p w14:paraId="143D317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podniková bilance zásob</w:t>
            </w:r>
          </w:p>
        </w:tc>
      </w:tr>
      <w:tr w:rsidR="001B7D60" w:rsidRPr="005911F1" w14:paraId="1D40B30A" w14:textId="77777777" w:rsidTr="00C70501">
        <w:tc>
          <w:tcPr>
            <w:tcW w:w="562" w:type="dxa"/>
            <w:shd w:val="clear" w:color="auto" w:fill="auto"/>
            <w:hideMark/>
          </w:tcPr>
          <w:p w14:paraId="477590F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3432" w:type="dxa"/>
            <w:shd w:val="clear" w:color="auto" w:fill="auto"/>
            <w:hideMark/>
          </w:tcPr>
          <w:p w14:paraId="04466FE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podnikové sestavy: bilanční, nápočtů, projektů a výrobové</w:t>
            </w:r>
          </w:p>
        </w:tc>
      </w:tr>
      <w:tr w:rsidR="001B7D60" w:rsidRPr="005911F1" w14:paraId="64D4F5F7" w14:textId="77777777" w:rsidTr="00C70501">
        <w:tc>
          <w:tcPr>
            <w:tcW w:w="562" w:type="dxa"/>
            <w:shd w:val="clear" w:color="auto" w:fill="auto"/>
            <w:hideMark/>
          </w:tcPr>
          <w:p w14:paraId="5621353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3432" w:type="dxa"/>
            <w:shd w:val="clear" w:color="auto" w:fill="auto"/>
            <w:hideMark/>
          </w:tcPr>
          <w:p w14:paraId="53043E4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návrhář dotazů nad všemi daty všech organizačních jednotek, např. bilance holin, zásob dříví, apod.</w:t>
            </w:r>
          </w:p>
        </w:tc>
      </w:tr>
      <w:tr w:rsidR="001B7D60" w:rsidRPr="005911F1" w14:paraId="39DC5402" w14:textId="77777777" w:rsidTr="00C70501">
        <w:tc>
          <w:tcPr>
            <w:tcW w:w="562" w:type="dxa"/>
            <w:shd w:val="clear" w:color="auto" w:fill="BFBFBF"/>
            <w:hideMark/>
          </w:tcPr>
          <w:p w14:paraId="58ECE0F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P.č.</w:t>
            </w:r>
          </w:p>
        </w:tc>
        <w:tc>
          <w:tcPr>
            <w:tcW w:w="13432" w:type="dxa"/>
            <w:shd w:val="clear" w:color="auto" w:fill="BFBFBF"/>
          </w:tcPr>
          <w:p w14:paraId="127F549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Správa lesních hospodářských plánů včetně map a vedení lesní hospodářské evidence (LHP a MAP)</w:t>
            </w:r>
          </w:p>
        </w:tc>
      </w:tr>
      <w:tr w:rsidR="001B7D60" w:rsidRPr="005911F1" w14:paraId="0A1D972E" w14:textId="77777777" w:rsidTr="00C70501">
        <w:tc>
          <w:tcPr>
            <w:tcW w:w="562" w:type="dxa"/>
            <w:shd w:val="clear" w:color="auto" w:fill="auto"/>
            <w:hideMark/>
          </w:tcPr>
          <w:p w14:paraId="548FAAF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269DADB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prohlížení lesních hospodářských plánů, kde se zobrazují všechna potřebná data LHP a LHO (včetně detailů) a příslušných mapových podkladů</w:t>
            </w:r>
          </w:p>
        </w:tc>
      </w:tr>
      <w:tr w:rsidR="001B7D60" w:rsidRPr="005911F1" w14:paraId="512CA7C6" w14:textId="77777777" w:rsidTr="00C70501">
        <w:tc>
          <w:tcPr>
            <w:tcW w:w="562" w:type="dxa"/>
            <w:shd w:val="clear" w:color="auto" w:fill="auto"/>
            <w:hideMark/>
          </w:tcPr>
          <w:p w14:paraId="2C3D697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4B031AE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vedení hospodářské knihy - zobrazení porostů plánu se skutečností a vzájemná bilance LHP, projektů a LHE</w:t>
            </w:r>
          </w:p>
        </w:tc>
      </w:tr>
      <w:tr w:rsidR="001B7D60" w:rsidRPr="005911F1" w14:paraId="2988DE9B" w14:textId="77777777" w:rsidTr="00C70501">
        <w:tc>
          <w:tcPr>
            <w:tcW w:w="562" w:type="dxa"/>
            <w:shd w:val="clear" w:color="auto" w:fill="auto"/>
            <w:hideMark/>
          </w:tcPr>
          <w:p w14:paraId="392D412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182A4AE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sumarizační přehledy (LHP, zalesňování, výchova, těžba, prořezávky, bilance holin) za organizační jednotku, LHC, útvary, útvary + úseky</w:t>
            </w:r>
          </w:p>
        </w:tc>
      </w:tr>
      <w:tr w:rsidR="001B7D60" w:rsidRPr="005911F1" w14:paraId="166403E6" w14:textId="77777777" w:rsidTr="00C70501">
        <w:tc>
          <w:tcPr>
            <w:tcW w:w="562" w:type="dxa"/>
            <w:shd w:val="clear" w:color="auto" w:fill="auto"/>
            <w:hideMark/>
          </w:tcPr>
          <w:p w14:paraId="02D0B3D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1B90A05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filtrování v LHP a LHO (LHP, LHP + skutečnost, LHP + projekty), vyfiltrované údaje ihned zobrazit v mapě</w:t>
            </w:r>
          </w:p>
        </w:tc>
      </w:tr>
      <w:tr w:rsidR="001B7D60" w:rsidRPr="005911F1" w14:paraId="6A033A7A" w14:textId="77777777" w:rsidTr="00C70501">
        <w:tc>
          <w:tcPr>
            <w:tcW w:w="562" w:type="dxa"/>
            <w:shd w:val="clear" w:color="auto" w:fill="auto"/>
            <w:hideMark/>
          </w:tcPr>
          <w:p w14:paraId="15F6545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260D5F0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sestavy pro evidenci, výkaznictví a bilanci těžební činnosti, pěstební činnosti a zalesňování</w:t>
            </w:r>
          </w:p>
        </w:tc>
      </w:tr>
      <w:tr w:rsidR="001B7D60" w:rsidRPr="005911F1" w14:paraId="75BCBB94" w14:textId="77777777" w:rsidTr="00C70501">
        <w:tc>
          <w:tcPr>
            <w:tcW w:w="562" w:type="dxa"/>
            <w:shd w:val="clear" w:color="auto" w:fill="auto"/>
            <w:hideMark/>
          </w:tcPr>
          <w:p w14:paraId="18E7373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793EB54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tisk hospodářské knihy v grafické podobě tištěné tabulkové části LHP, příp. s možností tisku skutečnosti</w:t>
            </w:r>
          </w:p>
        </w:tc>
      </w:tr>
      <w:tr w:rsidR="001B7D60" w:rsidRPr="005911F1" w14:paraId="0783C5C8" w14:textId="77777777" w:rsidTr="00C70501">
        <w:tc>
          <w:tcPr>
            <w:tcW w:w="562" w:type="dxa"/>
            <w:shd w:val="clear" w:color="auto" w:fill="auto"/>
            <w:hideMark/>
          </w:tcPr>
          <w:p w14:paraId="647520D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7C7AA11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dodatečné doplnění LHP či LHO dalšími lesními pozemky a porosty</w:t>
            </w:r>
          </w:p>
        </w:tc>
      </w:tr>
      <w:tr w:rsidR="001B7D60" w:rsidRPr="005911F1" w14:paraId="1F9128E3" w14:textId="77777777" w:rsidTr="00C70501">
        <w:tc>
          <w:tcPr>
            <w:tcW w:w="562" w:type="dxa"/>
            <w:shd w:val="clear" w:color="auto" w:fill="auto"/>
            <w:hideMark/>
          </w:tcPr>
          <w:p w14:paraId="6547410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79968C4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rozdělení majetku, resp. porostních skupin, kde část porostních skupin přejde na nového vlastníka, tzv. roztaxace</w:t>
            </w:r>
          </w:p>
        </w:tc>
      </w:tr>
      <w:tr w:rsidR="001B7D60" w:rsidRPr="005911F1" w14:paraId="435C8682" w14:textId="77777777" w:rsidTr="00C70501">
        <w:tc>
          <w:tcPr>
            <w:tcW w:w="562" w:type="dxa"/>
            <w:shd w:val="clear" w:color="auto" w:fill="auto"/>
            <w:hideMark/>
          </w:tcPr>
          <w:p w14:paraId="1EDA47E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3704848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práce i s daty LHP vytvořenými metodou provozní inventarizace</w:t>
            </w:r>
          </w:p>
        </w:tc>
      </w:tr>
      <w:tr w:rsidR="001B7D60" w:rsidRPr="005911F1" w14:paraId="5583D733" w14:textId="77777777" w:rsidTr="00C70501">
        <w:tc>
          <w:tcPr>
            <w:tcW w:w="562" w:type="dxa"/>
            <w:shd w:val="clear" w:color="auto" w:fill="auto"/>
            <w:hideMark/>
          </w:tcPr>
          <w:p w14:paraId="4FA0F8C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6D75A69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práce s mapami a možnost vlastní grafické evidence automatické obousměrné propojení s oblastí evidence a plánování lesní výroby</w:t>
            </w:r>
          </w:p>
        </w:tc>
      </w:tr>
      <w:tr w:rsidR="001B7D60" w:rsidRPr="005911F1" w14:paraId="7B80798F" w14:textId="77777777" w:rsidTr="00C70501">
        <w:tc>
          <w:tcPr>
            <w:tcW w:w="562" w:type="dxa"/>
            <w:shd w:val="clear" w:color="auto" w:fill="auto"/>
            <w:hideMark/>
          </w:tcPr>
          <w:p w14:paraId="3DE3A72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6190650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výběru ze základních typů map, (porostní, těžební, obrysová atd.) s možností vytvoření vlastní mapy (a vlastních vrstev)</w:t>
            </w:r>
          </w:p>
        </w:tc>
      </w:tr>
      <w:tr w:rsidR="001B7D60" w:rsidRPr="005911F1" w14:paraId="73160FCF" w14:textId="77777777" w:rsidTr="00C70501">
        <w:tc>
          <w:tcPr>
            <w:tcW w:w="562" w:type="dxa"/>
            <w:shd w:val="clear" w:color="auto" w:fill="auto"/>
            <w:hideMark/>
          </w:tcPr>
          <w:p w14:paraId="0AC44FC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2834225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vykreslení jednotlivých částí JPRL, výběr a zobrazení plochy JPRL, hledání v mapě, tisk map; vč. výběru a zobrazení BZL, JP, OP</w:t>
            </w:r>
          </w:p>
        </w:tc>
      </w:tr>
      <w:tr w:rsidR="001B7D60" w:rsidRPr="005911F1" w14:paraId="1A0B9337" w14:textId="77777777" w:rsidTr="00C70501">
        <w:tc>
          <w:tcPr>
            <w:tcW w:w="562" w:type="dxa"/>
            <w:shd w:val="clear" w:color="auto" w:fill="auto"/>
            <w:hideMark/>
          </w:tcPr>
          <w:p w14:paraId="30697ED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5A340E0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hledaní v mapě lze přes JPRL, katastr, obecný název, zákresy (linie, kartolinie, plochy, značky, poznámky, texty v mapě)</w:t>
            </w:r>
          </w:p>
        </w:tc>
      </w:tr>
      <w:tr w:rsidR="001B7D60" w:rsidRPr="005911F1" w14:paraId="796961AE" w14:textId="77777777" w:rsidTr="00C70501">
        <w:tc>
          <w:tcPr>
            <w:tcW w:w="562" w:type="dxa"/>
            <w:shd w:val="clear" w:color="auto" w:fill="auto"/>
            <w:hideMark/>
          </w:tcPr>
          <w:p w14:paraId="491B68F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3B95B5B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 vybranému LP, BZL, JP a OP se zobrazí základní informace v mapě</w:t>
            </w:r>
          </w:p>
        </w:tc>
      </w:tr>
      <w:tr w:rsidR="001B7D60" w:rsidRPr="005911F1" w14:paraId="2D0A44BD" w14:textId="77777777" w:rsidTr="00C70501">
        <w:tc>
          <w:tcPr>
            <w:tcW w:w="562" w:type="dxa"/>
            <w:shd w:val="clear" w:color="auto" w:fill="auto"/>
            <w:hideMark/>
          </w:tcPr>
          <w:p w14:paraId="5AD54A7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4397AE6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přidání vrstev (ortofoto, katastrální) a podpora WMS (Web Map Service), volitelné filtrování v mapě dle údajů z LHP a LHE i pro nelesní ekosystémy</w:t>
            </w:r>
          </w:p>
        </w:tc>
      </w:tr>
      <w:tr w:rsidR="001B7D60" w:rsidRPr="005911F1" w14:paraId="56629987" w14:textId="77777777" w:rsidTr="00C70501">
        <w:tc>
          <w:tcPr>
            <w:tcW w:w="562" w:type="dxa"/>
            <w:shd w:val="clear" w:color="auto" w:fill="auto"/>
            <w:hideMark/>
          </w:tcPr>
          <w:p w14:paraId="7DFBDDA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4273251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tvorba ploch (vlastní zákresy a import GPS), kartografických linií, bodů, textu do map; zobrazení údajů katastru nemovitostí včetně map</w:t>
            </w:r>
          </w:p>
        </w:tc>
      </w:tr>
      <w:tr w:rsidR="001B7D60" w:rsidRPr="005911F1" w14:paraId="503ADD0F" w14:textId="77777777" w:rsidTr="00C70501">
        <w:tc>
          <w:tcPr>
            <w:tcW w:w="562" w:type="dxa"/>
            <w:shd w:val="clear" w:color="auto" w:fill="auto"/>
            <w:hideMark/>
          </w:tcPr>
          <w:p w14:paraId="1FA8B66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32" w:type="dxa"/>
            <w:shd w:val="clear" w:color="auto" w:fill="auto"/>
            <w:hideMark/>
          </w:tcPr>
          <w:p w14:paraId="266A1F2E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tvorba ročních výkazu dle zákonů a vyhlášek (Roční výkaz odvětvových ukazatelů v lesnictví - Les 8-01, Roční výkaz o hospodaření v lesích - Les 1-01, atd.)</w:t>
            </w:r>
          </w:p>
        </w:tc>
      </w:tr>
      <w:tr w:rsidR="001B7D60" w:rsidRPr="005911F1" w14:paraId="1D94D8C2" w14:textId="77777777" w:rsidTr="00C70501">
        <w:tc>
          <w:tcPr>
            <w:tcW w:w="562" w:type="dxa"/>
            <w:shd w:val="clear" w:color="auto" w:fill="BFBFBF"/>
          </w:tcPr>
          <w:p w14:paraId="7D3F6ED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058D6CD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Řízení vztahů s odběrateli od smlouvy o dodávkách dříví až po vystavení faktury a bilanci skutečných dodávek (ODB)</w:t>
            </w:r>
          </w:p>
        </w:tc>
      </w:tr>
      <w:tr w:rsidR="001B7D60" w:rsidRPr="005911F1" w14:paraId="7F38D445" w14:textId="77777777" w:rsidTr="00C70501">
        <w:tc>
          <w:tcPr>
            <w:tcW w:w="562" w:type="dxa"/>
            <w:shd w:val="clear" w:color="auto" w:fill="auto"/>
            <w:hideMark/>
          </w:tcPr>
          <w:p w14:paraId="724C58D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75F97CE2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Příprava smluv o dodávkách dříví a jejich evidence.</w:t>
            </w:r>
          </w:p>
        </w:tc>
      </w:tr>
      <w:tr w:rsidR="001B7D60" w:rsidRPr="005911F1" w14:paraId="3445ED46" w14:textId="77777777" w:rsidTr="00C70501">
        <w:tc>
          <w:tcPr>
            <w:tcW w:w="562" w:type="dxa"/>
            <w:shd w:val="clear" w:color="auto" w:fill="auto"/>
            <w:hideMark/>
          </w:tcPr>
          <w:p w14:paraId="42346A1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6FD75E3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Verzování stávajících smluv (Dodatky)</w:t>
            </w:r>
          </w:p>
        </w:tc>
      </w:tr>
      <w:tr w:rsidR="001B7D60" w:rsidRPr="005911F1" w14:paraId="2E79B6E1" w14:textId="77777777" w:rsidTr="00C70501">
        <w:tc>
          <w:tcPr>
            <w:tcW w:w="562" w:type="dxa"/>
            <w:shd w:val="clear" w:color="auto" w:fill="auto"/>
            <w:hideMark/>
          </w:tcPr>
          <w:p w14:paraId="79AC5DF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649E784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Tisk smluv dle šablony</w:t>
            </w:r>
          </w:p>
        </w:tc>
      </w:tr>
      <w:tr w:rsidR="001B7D60" w:rsidRPr="005911F1" w14:paraId="7D796C1D" w14:textId="77777777" w:rsidTr="00C70501">
        <w:tc>
          <w:tcPr>
            <w:tcW w:w="562" w:type="dxa"/>
            <w:shd w:val="clear" w:color="auto" w:fill="auto"/>
            <w:hideMark/>
          </w:tcPr>
          <w:p w14:paraId="0E69A33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05A747C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Vytváření podnikových smluv</w:t>
            </w:r>
          </w:p>
        </w:tc>
      </w:tr>
      <w:tr w:rsidR="001B7D60" w:rsidRPr="005911F1" w14:paraId="12D5F155" w14:textId="77777777" w:rsidTr="00C70501">
        <w:tc>
          <w:tcPr>
            <w:tcW w:w="562" w:type="dxa"/>
            <w:shd w:val="clear" w:color="auto" w:fill="auto"/>
            <w:hideMark/>
          </w:tcPr>
          <w:p w14:paraId="3635980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411662B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Vytváření rozpisu dodávek dříví a jejich evidence.</w:t>
            </w:r>
          </w:p>
        </w:tc>
      </w:tr>
      <w:tr w:rsidR="001B7D60" w:rsidRPr="005911F1" w14:paraId="73DBCB3A" w14:textId="77777777" w:rsidTr="00C70501">
        <w:tc>
          <w:tcPr>
            <w:tcW w:w="562" w:type="dxa"/>
            <w:shd w:val="clear" w:color="auto" w:fill="auto"/>
            <w:hideMark/>
          </w:tcPr>
          <w:p w14:paraId="3497FE1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45FC1C70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daňového dokladu – faktury.</w:t>
            </w:r>
          </w:p>
        </w:tc>
      </w:tr>
      <w:tr w:rsidR="001B7D60" w:rsidRPr="005911F1" w14:paraId="4EFEB30E" w14:textId="77777777" w:rsidTr="00C70501">
        <w:tc>
          <w:tcPr>
            <w:tcW w:w="562" w:type="dxa"/>
            <w:shd w:val="clear" w:color="auto" w:fill="auto"/>
            <w:hideMark/>
          </w:tcPr>
          <w:p w14:paraId="5210686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5A822CD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faktury s uplatněním uhrazených záloh</w:t>
            </w:r>
          </w:p>
        </w:tc>
      </w:tr>
      <w:tr w:rsidR="001B7D60" w:rsidRPr="005911F1" w14:paraId="59EB8B5F" w14:textId="77777777" w:rsidTr="00C70501">
        <w:tc>
          <w:tcPr>
            <w:tcW w:w="562" w:type="dxa"/>
            <w:shd w:val="clear" w:color="auto" w:fill="auto"/>
            <w:hideMark/>
          </w:tcPr>
          <w:p w14:paraId="1C280B7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474C6C82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opravného daňového dokladu.</w:t>
            </w:r>
          </w:p>
        </w:tc>
      </w:tr>
      <w:tr w:rsidR="001B7D60" w:rsidRPr="005911F1" w14:paraId="03778987" w14:textId="77777777" w:rsidTr="00C70501">
        <w:tc>
          <w:tcPr>
            <w:tcW w:w="562" w:type="dxa"/>
            <w:shd w:val="clear" w:color="auto" w:fill="auto"/>
            <w:hideMark/>
          </w:tcPr>
          <w:p w14:paraId="3C4E94A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2DAA908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faktury a dobropisu na plnění, která nejsou předmětem DPH.</w:t>
            </w:r>
          </w:p>
        </w:tc>
      </w:tr>
      <w:tr w:rsidR="001B7D60" w:rsidRPr="005911F1" w14:paraId="395DF72B" w14:textId="77777777" w:rsidTr="00C70501">
        <w:tc>
          <w:tcPr>
            <w:tcW w:w="562" w:type="dxa"/>
            <w:shd w:val="clear" w:color="auto" w:fill="auto"/>
            <w:hideMark/>
          </w:tcPr>
          <w:p w14:paraId="1BE3A48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072BE0D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„proforma“ faktury a zálohové faktury, evidence záloh.</w:t>
            </w:r>
          </w:p>
        </w:tc>
      </w:tr>
      <w:tr w:rsidR="001B7D60" w:rsidRPr="005911F1" w14:paraId="20808DD9" w14:textId="77777777" w:rsidTr="00C70501">
        <w:tc>
          <w:tcPr>
            <w:tcW w:w="562" w:type="dxa"/>
            <w:shd w:val="clear" w:color="auto" w:fill="auto"/>
            <w:hideMark/>
          </w:tcPr>
          <w:p w14:paraId="64DFFCA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7FEC1F7A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daňového dokladu za úplatu přijatou před uskutečněním plnění.</w:t>
            </w:r>
          </w:p>
        </w:tc>
      </w:tr>
      <w:tr w:rsidR="001B7D60" w:rsidRPr="005911F1" w14:paraId="6FED2F6F" w14:textId="77777777" w:rsidTr="00C70501">
        <w:tc>
          <w:tcPr>
            <w:tcW w:w="562" w:type="dxa"/>
            <w:shd w:val="clear" w:color="auto" w:fill="auto"/>
            <w:hideMark/>
          </w:tcPr>
          <w:p w14:paraId="7ECE817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534A9970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Automatické vystavení faktury z „proforma“ faktury.</w:t>
            </w:r>
          </w:p>
        </w:tc>
      </w:tr>
      <w:tr w:rsidR="001B7D60" w:rsidRPr="005911F1" w14:paraId="0D49B328" w14:textId="77777777" w:rsidTr="00C70501">
        <w:tc>
          <w:tcPr>
            <w:tcW w:w="562" w:type="dxa"/>
            <w:shd w:val="clear" w:color="auto" w:fill="auto"/>
            <w:hideMark/>
          </w:tcPr>
          <w:p w14:paraId="794195A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641824D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faktury z již existující faktury.</w:t>
            </w:r>
          </w:p>
        </w:tc>
      </w:tr>
      <w:tr w:rsidR="001B7D60" w:rsidRPr="005911F1" w14:paraId="680B12B0" w14:textId="77777777" w:rsidTr="00C70501">
        <w:tc>
          <w:tcPr>
            <w:tcW w:w="562" w:type="dxa"/>
            <w:shd w:val="clear" w:color="auto" w:fill="auto"/>
            <w:hideMark/>
          </w:tcPr>
          <w:p w14:paraId="5F6ACCB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1F3C5163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vnitropodnikových faktur</w:t>
            </w:r>
          </w:p>
        </w:tc>
      </w:tr>
      <w:tr w:rsidR="001B7D60" w:rsidRPr="005911F1" w14:paraId="35717040" w14:textId="77777777" w:rsidTr="00C70501">
        <w:tc>
          <w:tcPr>
            <w:tcW w:w="562" w:type="dxa"/>
            <w:shd w:val="clear" w:color="auto" w:fill="auto"/>
            <w:hideMark/>
          </w:tcPr>
          <w:p w14:paraId="0BD8CDF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17626961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Volitelné texty pro tisk i interní poznámky uživatele</w:t>
            </w:r>
          </w:p>
        </w:tc>
      </w:tr>
      <w:tr w:rsidR="001B7D60" w:rsidRPr="005911F1" w14:paraId="1364E384" w14:textId="77777777" w:rsidTr="00C70501">
        <w:tc>
          <w:tcPr>
            <w:tcW w:w="562" w:type="dxa"/>
            <w:shd w:val="clear" w:color="auto" w:fill="auto"/>
            <w:hideMark/>
          </w:tcPr>
          <w:p w14:paraId="5BEC221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0CE39F59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Připojení příloh v elektronické podobě</w:t>
            </w:r>
          </w:p>
        </w:tc>
      </w:tr>
      <w:tr w:rsidR="001B7D60" w:rsidRPr="005911F1" w14:paraId="6116E114" w14:textId="77777777" w:rsidTr="00C70501">
        <w:tc>
          <w:tcPr>
            <w:tcW w:w="562" w:type="dxa"/>
            <w:shd w:val="clear" w:color="auto" w:fill="auto"/>
            <w:hideMark/>
          </w:tcPr>
          <w:p w14:paraId="2078EBB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13432" w:type="dxa"/>
            <w:shd w:val="clear" w:color="auto" w:fill="auto"/>
            <w:hideMark/>
          </w:tcPr>
          <w:p w14:paraId="59F6834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Tisky grafických prvků loga, QR kódu a certifikátů na dokladu</w:t>
            </w:r>
          </w:p>
        </w:tc>
      </w:tr>
      <w:tr w:rsidR="001B7D60" w:rsidRPr="005911F1" w14:paraId="002DA744" w14:textId="77777777" w:rsidTr="00C70501">
        <w:tc>
          <w:tcPr>
            <w:tcW w:w="562" w:type="dxa"/>
            <w:shd w:val="clear" w:color="auto" w:fill="auto"/>
            <w:hideMark/>
          </w:tcPr>
          <w:p w14:paraId="45C5B58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32" w:type="dxa"/>
            <w:shd w:val="clear" w:color="auto" w:fill="auto"/>
            <w:hideMark/>
          </w:tcPr>
          <w:p w14:paraId="4CD0C54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Povinná legislativní statistická šetření pro lesní hospodářství (výkaz Ceny LES 1-04).</w:t>
            </w:r>
          </w:p>
        </w:tc>
      </w:tr>
      <w:tr w:rsidR="001B7D60" w:rsidRPr="005911F1" w14:paraId="703D502F" w14:textId="77777777" w:rsidTr="00C70501">
        <w:tc>
          <w:tcPr>
            <w:tcW w:w="562" w:type="dxa"/>
            <w:shd w:val="clear" w:color="auto" w:fill="auto"/>
            <w:hideMark/>
          </w:tcPr>
          <w:p w14:paraId="7276871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32" w:type="dxa"/>
            <w:shd w:val="clear" w:color="auto" w:fill="auto"/>
            <w:hideMark/>
          </w:tcPr>
          <w:p w14:paraId="4829375A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Povinná legislativní šetření dodávek do jiných členských států (výstup pro INTRASTAT).</w:t>
            </w:r>
          </w:p>
        </w:tc>
      </w:tr>
      <w:tr w:rsidR="001B7D60" w:rsidRPr="005911F1" w14:paraId="53A037B3" w14:textId="77777777" w:rsidTr="00C70501">
        <w:tc>
          <w:tcPr>
            <w:tcW w:w="562" w:type="dxa"/>
            <w:shd w:val="clear" w:color="auto" w:fill="auto"/>
            <w:hideMark/>
          </w:tcPr>
          <w:p w14:paraId="7B3A08C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32" w:type="dxa"/>
            <w:shd w:val="clear" w:color="auto" w:fill="auto"/>
            <w:hideMark/>
          </w:tcPr>
          <w:p w14:paraId="7C6F446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Vystavení dokladu v českém, slovenském, německém nebo anglickém jazyce.</w:t>
            </w:r>
          </w:p>
        </w:tc>
      </w:tr>
      <w:tr w:rsidR="001B7D60" w:rsidRPr="005911F1" w14:paraId="465985F0" w14:textId="77777777" w:rsidTr="00C70501">
        <w:tc>
          <w:tcPr>
            <w:tcW w:w="562" w:type="dxa"/>
            <w:shd w:val="clear" w:color="auto" w:fill="auto"/>
            <w:hideMark/>
          </w:tcPr>
          <w:p w14:paraId="4485B9D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432" w:type="dxa"/>
            <w:shd w:val="clear" w:color="auto" w:fill="auto"/>
            <w:hideMark/>
          </w:tcPr>
          <w:p w14:paraId="5937A24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načítání dodacích lístků pořízených v modulu lesnické výroby</w:t>
            </w:r>
          </w:p>
        </w:tc>
      </w:tr>
      <w:tr w:rsidR="001B7D60" w:rsidRPr="005911F1" w14:paraId="4B221F26" w14:textId="77777777" w:rsidTr="00C70501">
        <w:tc>
          <w:tcPr>
            <w:tcW w:w="562" w:type="dxa"/>
            <w:shd w:val="clear" w:color="auto" w:fill="auto"/>
            <w:hideMark/>
          </w:tcPr>
          <w:p w14:paraId="7374239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432" w:type="dxa"/>
            <w:shd w:val="clear" w:color="auto" w:fill="auto"/>
            <w:hideMark/>
          </w:tcPr>
          <w:p w14:paraId="49869580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dopočtu dopravného z údajů DL</w:t>
            </w:r>
          </w:p>
        </w:tc>
      </w:tr>
      <w:tr w:rsidR="001B7D60" w:rsidRPr="005911F1" w14:paraId="644E66CC" w14:textId="77777777" w:rsidTr="00C70501">
        <w:tc>
          <w:tcPr>
            <w:tcW w:w="562" w:type="dxa"/>
            <w:shd w:val="clear" w:color="auto" w:fill="auto"/>
            <w:hideMark/>
          </w:tcPr>
          <w:p w14:paraId="7711D1D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432" w:type="dxa"/>
            <w:shd w:val="clear" w:color="auto" w:fill="auto"/>
            <w:hideMark/>
          </w:tcPr>
          <w:p w14:paraId="01ACFC0E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souběžného vytváření výrobních dokladů v modulu lesnické výroby (výdejky dříví) při fakturaci dodacích lístků dříví.</w:t>
            </w:r>
          </w:p>
        </w:tc>
      </w:tr>
      <w:tr w:rsidR="001B7D60" w:rsidRPr="005911F1" w14:paraId="35AB753C" w14:textId="77777777" w:rsidTr="00C70501">
        <w:tc>
          <w:tcPr>
            <w:tcW w:w="562" w:type="dxa"/>
            <w:shd w:val="clear" w:color="auto" w:fill="auto"/>
            <w:hideMark/>
          </w:tcPr>
          <w:p w14:paraId="2ECA856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432" w:type="dxa"/>
            <w:shd w:val="clear" w:color="auto" w:fill="auto"/>
            <w:hideMark/>
          </w:tcPr>
          <w:p w14:paraId="2A6D142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souběžného vytváření výdejek zásob do skladu v modulu Zásob při fakturaci prodávaných zásob (popř. zboží průběžně účtovaného jako zásoby).</w:t>
            </w:r>
          </w:p>
        </w:tc>
      </w:tr>
      <w:tr w:rsidR="001B7D60" w:rsidRPr="005911F1" w14:paraId="2E8791F0" w14:textId="77777777" w:rsidTr="00C70501">
        <w:tc>
          <w:tcPr>
            <w:tcW w:w="562" w:type="dxa"/>
            <w:shd w:val="clear" w:color="auto" w:fill="auto"/>
            <w:hideMark/>
          </w:tcPr>
          <w:p w14:paraId="0DBD60C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432" w:type="dxa"/>
            <w:shd w:val="clear" w:color="auto" w:fill="auto"/>
            <w:hideMark/>
          </w:tcPr>
          <w:p w14:paraId="353788C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Automatizované vytváření faktur z elektronicky převzatých dat z přejímek dříví (a z dat smluv o dodávkách dříví).</w:t>
            </w:r>
          </w:p>
        </w:tc>
      </w:tr>
      <w:tr w:rsidR="001B7D60" w:rsidRPr="005911F1" w14:paraId="181334B6" w14:textId="77777777" w:rsidTr="00C70501">
        <w:tc>
          <w:tcPr>
            <w:tcW w:w="562" w:type="dxa"/>
            <w:shd w:val="clear" w:color="auto" w:fill="auto"/>
            <w:hideMark/>
          </w:tcPr>
          <w:p w14:paraId="21F674E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432" w:type="dxa"/>
            <w:shd w:val="clear" w:color="auto" w:fill="auto"/>
            <w:hideMark/>
          </w:tcPr>
          <w:p w14:paraId="06EEF3FF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Souhrnná bilance odbytu z údajů všech oblastí systému.</w:t>
            </w:r>
          </w:p>
        </w:tc>
      </w:tr>
      <w:tr w:rsidR="001B7D60" w:rsidRPr="005911F1" w14:paraId="4221E2E6" w14:textId="77777777" w:rsidTr="00C70501">
        <w:tc>
          <w:tcPr>
            <w:tcW w:w="562" w:type="dxa"/>
            <w:shd w:val="clear" w:color="auto" w:fill="auto"/>
            <w:hideMark/>
          </w:tcPr>
          <w:p w14:paraId="33D9F10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432" w:type="dxa"/>
            <w:shd w:val="clear" w:color="auto" w:fill="auto"/>
            <w:hideMark/>
          </w:tcPr>
          <w:p w14:paraId="4AFF606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Bilance smluv o dodávkách dříví.</w:t>
            </w:r>
          </w:p>
        </w:tc>
      </w:tr>
      <w:tr w:rsidR="001B7D60" w:rsidRPr="005911F1" w14:paraId="518F6B7E" w14:textId="77777777" w:rsidTr="00C70501">
        <w:tc>
          <w:tcPr>
            <w:tcW w:w="562" w:type="dxa"/>
            <w:shd w:val="clear" w:color="auto" w:fill="auto"/>
            <w:hideMark/>
          </w:tcPr>
          <w:p w14:paraId="290A741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3432" w:type="dxa"/>
            <w:shd w:val="clear" w:color="auto" w:fill="auto"/>
            <w:hideMark/>
          </w:tcPr>
          <w:p w14:paraId="1114445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Bilance zpeněžení dříví - podle odběratelů, podle sortimentů.</w:t>
            </w:r>
          </w:p>
        </w:tc>
      </w:tr>
      <w:tr w:rsidR="001B7D60" w:rsidRPr="005911F1" w14:paraId="74DBDEA7" w14:textId="77777777" w:rsidTr="00C70501">
        <w:tc>
          <w:tcPr>
            <w:tcW w:w="562" w:type="dxa"/>
            <w:shd w:val="clear" w:color="auto" w:fill="auto"/>
            <w:hideMark/>
          </w:tcPr>
          <w:p w14:paraId="061B941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432" w:type="dxa"/>
            <w:shd w:val="clear" w:color="auto" w:fill="auto"/>
            <w:hideMark/>
          </w:tcPr>
          <w:p w14:paraId="6B0D35F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Možnost vyhodnocování bilance dříví v tzv. ryzích cenách.</w:t>
            </w:r>
          </w:p>
        </w:tc>
      </w:tr>
      <w:tr w:rsidR="001B7D60" w:rsidRPr="005911F1" w14:paraId="7FFA5B24" w14:textId="77777777" w:rsidTr="00C70501">
        <w:tc>
          <w:tcPr>
            <w:tcW w:w="562" w:type="dxa"/>
            <w:shd w:val="clear" w:color="auto" w:fill="auto"/>
            <w:hideMark/>
          </w:tcPr>
          <w:p w14:paraId="31F9A72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432" w:type="dxa"/>
            <w:shd w:val="clear" w:color="auto" w:fill="auto"/>
            <w:hideMark/>
          </w:tcPr>
          <w:p w14:paraId="518F4296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Automatické komplexní zúčtování operací odbytu včetně DPH.</w:t>
            </w:r>
          </w:p>
        </w:tc>
      </w:tr>
      <w:tr w:rsidR="001B7D60" w:rsidRPr="005911F1" w14:paraId="234E9DCE" w14:textId="77777777" w:rsidTr="00C70501">
        <w:tc>
          <w:tcPr>
            <w:tcW w:w="562" w:type="dxa"/>
            <w:shd w:val="clear" w:color="auto" w:fill="auto"/>
            <w:hideMark/>
          </w:tcPr>
          <w:p w14:paraId="42876E7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3432" w:type="dxa"/>
            <w:shd w:val="clear" w:color="auto" w:fill="auto"/>
            <w:hideMark/>
          </w:tcPr>
          <w:p w14:paraId="60A489F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Automatizované přejímání údajů o odbytu z pokladny.</w:t>
            </w:r>
          </w:p>
        </w:tc>
      </w:tr>
      <w:tr w:rsidR="001B7D60" w:rsidRPr="005911F1" w14:paraId="368FF054" w14:textId="77777777" w:rsidTr="00C70501">
        <w:tc>
          <w:tcPr>
            <w:tcW w:w="562" w:type="dxa"/>
            <w:shd w:val="clear" w:color="auto" w:fill="auto"/>
            <w:hideMark/>
          </w:tcPr>
          <w:p w14:paraId="1A08BB1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432" w:type="dxa"/>
            <w:shd w:val="clear" w:color="auto" w:fill="auto"/>
            <w:hideMark/>
          </w:tcPr>
          <w:p w14:paraId="5BFDE6E6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Automatizované přejímání údajů o odbytu z nájmů.</w:t>
            </w:r>
          </w:p>
        </w:tc>
      </w:tr>
      <w:tr w:rsidR="001B7D60" w:rsidRPr="005911F1" w14:paraId="13214E67" w14:textId="77777777" w:rsidTr="00C70501">
        <w:tc>
          <w:tcPr>
            <w:tcW w:w="562" w:type="dxa"/>
            <w:shd w:val="clear" w:color="auto" w:fill="auto"/>
            <w:hideMark/>
          </w:tcPr>
          <w:p w14:paraId="4B039A2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432" w:type="dxa"/>
            <w:shd w:val="clear" w:color="auto" w:fill="auto"/>
            <w:hideMark/>
          </w:tcPr>
          <w:p w14:paraId="643CFF76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Srovnání objemů vydaného/konsignovaného dříví z moduly lesnické výroby s objemy prodaného dříví.</w:t>
            </w:r>
          </w:p>
        </w:tc>
      </w:tr>
      <w:tr w:rsidR="001B7D60" w:rsidRPr="005911F1" w14:paraId="192C8C05" w14:textId="77777777" w:rsidTr="00C70501">
        <w:tc>
          <w:tcPr>
            <w:tcW w:w="562" w:type="dxa"/>
            <w:shd w:val="clear" w:color="auto" w:fill="auto"/>
            <w:hideMark/>
          </w:tcPr>
          <w:p w14:paraId="7FC9748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3432" w:type="dxa"/>
            <w:shd w:val="clear" w:color="auto" w:fill="auto"/>
            <w:hideMark/>
          </w:tcPr>
          <w:p w14:paraId="6E89025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Výstupy dat do datového skladu</w:t>
            </w:r>
          </w:p>
        </w:tc>
      </w:tr>
      <w:tr w:rsidR="001B7D60" w:rsidRPr="005911F1" w14:paraId="776A4E53" w14:textId="77777777" w:rsidTr="00C70501">
        <w:tc>
          <w:tcPr>
            <w:tcW w:w="562" w:type="dxa"/>
            <w:shd w:val="clear" w:color="auto" w:fill="auto"/>
            <w:hideMark/>
          </w:tcPr>
          <w:p w14:paraId="5D04546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3432" w:type="dxa"/>
            <w:shd w:val="clear" w:color="auto" w:fill="auto"/>
            <w:hideMark/>
          </w:tcPr>
          <w:p w14:paraId="0A263921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Automatické vytváření daňových vět pro zpracování dodatečné daňového přiznání DPH.</w:t>
            </w:r>
          </w:p>
        </w:tc>
      </w:tr>
      <w:tr w:rsidR="001B7D60" w:rsidRPr="005911F1" w14:paraId="4FB83713" w14:textId="77777777" w:rsidTr="00C70501">
        <w:tc>
          <w:tcPr>
            <w:tcW w:w="562" w:type="dxa"/>
            <w:shd w:val="clear" w:color="auto" w:fill="BFBFBF"/>
          </w:tcPr>
          <w:p w14:paraId="444BADD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26596D0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Zpracování manažerského a finančního účetnictví (UCE)</w:t>
            </w:r>
          </w:p>
        </w:tc>
      </w:tr>
      <w:tr w:rsidR="001B7D60" w:rsidRPr="005911F1" w14:paraId="2F67F4D9" w14:textId="77777777" w:rsidTr="00C70501">
        <w:tc>
          <w:tcPr>
            <w:tcW w:w="562" w:type="dxa"/>
            <w:shd w:val="clear" w:color="auto" w:fill="auto"/>
            <w:hideMark/>
          </w:tcPr>
          <w:p w14:paraId="6925C11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686CC25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standardní funkce účetnictví podnikatelské organizace dle platných právních předpisů</w:t>
            </w:r>
          </w:p>
        </w:tc>
      </w:tr>
      <w:tr w:rsidR="001B7D60" w:rsidRPr="005911F1" w14:paraId="2D08C3C4" w14:textId="77777777" w:rsidTr="00C70501">
        <w:tc>
          <w:tcPr>
            <w:tcW w:w="562" w:type="dxa"/>
            <w:shd w:val="clear" w:color="auto" w:fill="auto"/>
            <w:hideMark/>
          </w:tcPr>
          <w:p w14:paraId="4228E4A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35D7A60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propojení na účetní doklady (deníky) ostatních částí integrovaného systému</w:t>
            </w:r>
          </w:p>
        </w:tc>
      </w:tr>
      <w:tr w:rsidR="001B7D60" w:rsidRPr="005911F1" w14:paraId="5002F0C1" w14:textId="77777777" w:rsidTr="00C70501">
        <w:tc>
          <w:tcPr>
            <w:tcW w:w="562" w:type="dxa"/>
            <w:shd w:val="clear" w:color="auto" w:fill="auto"/>
            <w:hideMark/>
          </w:tcPr>
          <w:p w14:paraId="444B07A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0D71562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vytváření účetních dokladů pro zúčtování kurzových rozdílů, zůstatku pomocných provozů a penalizace</w:t>
            </w:r>
          </w:p>
        </w:tc>
      </w:tr>
      <w:tr w:rsidR="001B7D60" w:rsidRPr="005911F1" w14:paraId="3C5E9DAB" w14:textId="77777777" w:rsidTr="00C70501">
        <w:tc>
          <w:tcPr>
            <w:tcW w:w="562" w:type="dxa"/>
            <w:shd w:val="clear" w:color="auto" w:fill="auto"/>
            <w:hideMark/>
          </w:tcPr>
          <w:p w14:paraId="1BDB0D1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3D929B5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nástroje pro potřeby manažerského účetnictví (rozvrhy pomocných provozů, kalkulace úplných vlastních nákladů, rozvrh sociálního a zdravotního pojištění)</w:t>
            </w:r>
          </w:p>
        </w:tc>
      </w:tr>
      <w:tr w:rsidR="001B7D60" w:rsidRPr="005911F1" w14:paraId="76F799FB" w14:textId="77777777" w:rsidTr="00C70501">
        <w:tc>
          <w:tcPr>
            <w:tcW w:w="562" w:type="dxa"/>
            <w:shd w:val="clear" w:color="auto" w:fill="auto"/>
            <w:hideMark/>
          </w:tcPr>
          <w:p w14:paraId="14D3780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0FB03BE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identifikaci veřejných zakázek napříč celým systémem</w:t>
            </w:r>
          </w:p>
        </w:tc>
      </w:tr>
      <w:tr w:rsidR="001B7D60" w:rsidRPr="005911F1" w14:paraId="28407226" w14:textId="77777777" w:rsidTr="00C70501">
        <w:tc>
          <w:tcPr>
            <w:tcW w:w="562" w:type="dxa"/>
            <w:shd w:val="clear" w:color="auto" w:fill="auto"/>
            <w:hideMark/>
          </w:tcPr>
          <w:p w14:paraId="13DB3CC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5CB85FC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vedení podrozvahové evidence v souladu s českými účetními předpisy</w:t>
            </w:r>
          </w:p>
        </w:tc>
      </w:tr>
      <w:tr w:rsidR="001B7D60" w:rsidRPr="005911F1" w14:paraId="775C5163" w14:textId="77777777" w:rsidTr="00C70501">
        <w:tc>
          <w:tcPr>
            <w:tcW w:w="562" w:type="dxa"/>
            <w:shd w:val="clear" w:color="auto" w:fill="auto"/>
            <w:hideMark/>
          </w:tcPr>
          <w:p w14:paraId="4B67EF8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6D5BD73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vést libovolný počet definovatelných účtů</w:t>
            </w:r>
          </w:p>
        </w:tc>
      </w:tr>
      <w:tr w:rsidR="001B7D60" w:rsidRPr="005911F1" w14:paraId="1DAD6632" w14:textId="77777777" w:rsidTr="00C70501">
        <w:tc>
          <w:tcPr>
            <w:tcW w:w="562" w:type="dxa"/>
            <w:shd w:val="clear" w:color="auto" w:fill="auto"/>
            <w:hideMark/>
          </w:tcPr>
          <w:p w14:paraId="2BAB3F4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63A7211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vést saldokonto nad libovolným analytickým účtem</w:t>
            </w:r>
          </w:p>
        </w:tc>
      </w:tr>
      <w:tr w:rsidR="001B7D60" w:rsidRPr="005911F1" w14:paraId="7451F80B" w14:textId="77777777" w:rsidTr="00C70501">
        <w:tc>
          <w:tcPr>
            <w:tcW w:w="562" w:type="dxa"/>
            <w:shd w:val="clear" w:color="auto" w:fill="auto"/>
            <w:hideMark/>
          </w:tcPr>
          <w:p w14:paraId="203642C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5CAD02D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automatickou tvorbu kurzových rozdílů, přecenění pohledávek a tvorbu opravných položek</w:t>
            </w:r>
          </w:p>
        </w:tc>
      </w:tr>
      <w:tr w:rsidR="001B7D60" w:rsidRPr="005911F1" w14:paraId="4C9609A5" w14:textId="77777777" w:rsidTr="00C70501">
        <w:tc>
          <w:tcPr>
            <w:tcW w:w="562" w:type="dxa"/>
            <w:shd w:val="clear" w:color="auto" w:fill="auto"/>
            <w:hideMark/>
          </w:tcPr>
          <w:p w14:paraId="07A5C25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7D1C953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musí umožnit definovat pro každý rok jiné nezávislé účetní prostředí (různá účtová osnova - různé analytiky, různé číselné řady, různé číselníky a jejich průběžnou úpravu či doplnění)</w:t>
            </w:r>
          </w:p>
        </w:tc>
      </w:tr>
      <w:tr w:rsidR="001B7D60" w:rsidRPr="005911F1" w14:paraId="5AEB6097" w14:textId="77777777" w:rsidTr="00C70501">
        <w:tc>
          <w:tcPr>
            <w:tcW w:w="562" w:type="dxa"/>
            <w:shd w:val="clear" w:color="auto" w:fill="auto"/>
            <w:hideMark/>
          </w:tcPr>
          <w:p w14:paraId="32FCD9A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2937C0C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musí umožnit možnost účtování v rozdílných účetních obdobích. Tedy možnost účtovat v dalším měsíci ještě před uzavřením měsíce předcházejícího včetně přelomu roku (dvě roční období)</w:t>
            </w:r>
          </w:p>
        </w:tc>
      </w:tr>
      <w:tr w:rsidR="001B7D60" w:rsidRPr="005911F1" w14:paraId="455EA90A" w14:textId="77777777" w:rsidTr="00C70501">
        <w:tc>
          <w:tcPr>
            <w:tcW w:w="562" w:type="dxa"/>
            <w:shd w:val="clear" w:color="auto" w:fill="auto"/>
            <w:hideMark/>
          </w:tcPr>
          <w:p w14:paraId="12E579F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0883DA6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sledovat platební kalendář jak z globálního pohledu, tak i z pohledu jednotlivých odběratelů a dodavatelů</w:t>
            </w:r>
          </w:p>
        </w:tc>
      </w:tr>
      <w:tr w:rsidR="001B7D60" w:rsidRPr="005911F1" w14:paraId="0FDA9FC8" w14:textId="77777777" w:rsidTr="00C70501">
        <w:tc>
          <w:tcPr>
            <w:tcW w:w="562" w:type="dxa"/>
            <w:shd w:val="clear" w:color="auto" w:fill="auto"/>
            <w:hideMark/>
          </w:tcPr>
          <w:p w14:paraId="5B87B5A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004FC8E5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zpracování účetních výkazů rozvaha, peněžní toky a výkaz zisku a ztráty včetně možnosti nastavit zápočty jednotlivých analytických účtů na řádky výkazu.</w:t>
            </w:r>
          </w:p>
        </w:tc>
      </w:tr>
      <w:tr w:rsidR="001B7D60" w:rsidRPr="005911F1" w14:paraId="1C2A7F4A" w14:textId="77777777" w:rsidTr="00C70501">
        <w:tc>
          <w:tcPr>
            <w:tcW w:w="562" w:type="dxa"/>
            <w:shd w:val="clear" w:color="auto" w:fill="auto"/>
            <w:hideMark/>
          </w:tcPr>
          <w:p w14:paraId="5130840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4D46474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podrobná evidence nákladů a výnosů včetně technických jednotek a průměrných nákladů</w:t>
            </w:r>
          </w:p>
        </w:tc>
      </w:tr>
      <w:tr w:rsidR="001B7D60" w:rsidRPr="005911F1" w14:paraId="032B1F70" w14:textId="77777777" w:rsidTr="00C70501">
        <w:tc>
          <w:tcPr>
            <w:tcW w:w="562" w:type="dxa"/>
            <w:shd w:val="clear" w:color="auto" w:fill="auto"/>
            <w:hideMark/>
          </w:tcPr>
          <w:p w14:paraId="2561E85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381B1CC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pohledávek a závazků (včetně upomínek a penalizací) - saldokonto</w:t>
            </w:r>
          </w:p>
        </w:tc>
      </w:tr>
      <w:tr w:rsidR="001B7D60" w:rsidRPr="005911F1" w14:paraId="2118D773" w14:textId="77777777" w:rsidTr="00C70501">
        <w:tc>
          <w:tcPr>
            <w:tcW w:w="562" w:type="dxa"/>
            <w:shd w:val="clear" w:color="auto" w:fill="auto"/>
            <w:hideMark/>
          </w:tcPr>
          <w:p w14:paraId="2861C0D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492EBD1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jednotlivá i hromadná kontrola na insolvenční rejstřík podle evidence pohledávek</w:t>
            </w:r>
          </w:p>
        </w:tc>
      </w:tr>
      <w:tr w:rsidR="001B7D60" w:rsidRPr="005911F1" w14:paraId="4E16B514" w14:textId="77777777" w:rsidTr="00C70501">
        <w:tc>
          <w:tcPr>
            <w:tcW w:w="562" w:type="dxa"/>
            <w:shd w:val="clear" w:color="auto" w:fill="auto"/>
            <w:hideMark/>
          </w:tcPr>
          <w:p w14:paraId="510E242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32" w:type="dxa"/>
            <w:shd w:val="clear" w:color="auto" w:fill="auto"/>
            <w:hideMark/>
          </w:tcPr>
          <w:p w14:paraId="268EC48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fondových účtů 4. uč. tř.</w:t>
            </w:r>
          </w:p>
        </w:tc>
      </w:tr>
      <w:tr w:rsidR="001B7D60" w:rsidRPr="005911F1" w14:paraId="0A479CD0" w14:textId="77777777" w:rsidTr="00C70501">
        <w:tc>
          <w:tcPr>
            <w:tcW w:w="562" w:type="dxa"/>
            <w:shd w:val="clear" w:color="auto" w:fill="auto"/>
            <w:hideMark/>
          </w:tcPr>
          <w:p w14:paraId="582D9D0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32" w:type="dxa"/>
            <w:shd w:val="clear" w:color="auto" w:fill="auto"/>
            <w:hideMark/>
          </w:tcPr>
          <w:p w14:paraId="68EDEA6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manažerské členění optimalizované pro lesní hospodářství</w:t>
            </w:r>
          </w:p>
        </w:tc>
      </w:tr>
      <w:tr w:rsidR="001B7D60" w:rsidRPr="005911F1" w14:paraId="1DADA581" w14:textId="77777777" w:rsidTr="00C70501">
        <w:tc>
          <w:tcPr>
            <w:tcW w:w="562" w:type="dxa"/>
            <w:shd w:val="clear" w:color="auto" w:fill="auto"/>
            <w:hideMark/>
          </w:tcPr>
          <w:p w14:paraId="78578E0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32" w:type="dxa"/>
            <w:shd w:val="clear" w:color="auto" w:fill="auto"/>
            <w:hideMark/>
          </w:tcPr>
          <w:p w14:paraId="51F0CB2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univerzální účetní doklad pro ruční pořízení dat</w:t>
            </w:r>
          </w:p>
        </w:tc>
      </w:tr>
      <w:tr w:rsidR="001B7D60" w:rsidRPr="005911F1" w14:paraId="71E219EC" w14:textId="77777777" w:rsidTr="00C70501">
        <w:tc>
          <w:tcPr>
            <w:tcW w:w="562" w:type="dxa"/>
            <w:shd w:val="clear" w:color="auto" w:fill="auto"/>
            <w:hideMark/>
          </w:tcPr>
          <w:p w14:paraId="29B30AA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32" w:type="dxa"/>
            <w:shd w:val="clear" w:color="auto" w:fill="auto"/>
            <w:hideMark/>
          </w:tcPr>
          <w:p w14:paraId="54AC526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grafické zobrazení hlavní knihy v čase</w:t>
            </w:r>
          </w:p>
        </w:tc>
      </w:tr>
      <w:tr w:rsidR="001B7D60" w:rsidRPr="005911F1" w14:paraId="4B93EDCE" w14:textId="77777777" w:rsidTr="00C70501">
        <w:tc>
          <w:tcPr>
            <w:tcW w:w="562" w:type="dxa"/>
            <w:shd w:val="clear" w:color="auto" w:fill="auto"/>
            <w:hideMark/>
          </w:tcPr>
          <w:p w14:paraId="0A09712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432" w:type="dxa"/>
            <w:shd w:val="clear" w:color="auto" w:fill="auto"/>
            <w:hideMark/>
          </w:tcPr>
          <w:p w14:paraId="2746360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musí umožnit kompletní přehled o všech účetních pohybech v jednotlivých částech systému</w:t>
            </w:r>
          </w:p>
        </w:tc>
      </w:tr>
      <w:tr w:rsidR="001B7D60" w:rsidRPr="005911F1" w14:paraId="64AE2ECE" w14:textId="77777777" w:rsidTr="00C70501">
        <w:tc>
          <w:tcPr>
            <w:tcW w:w="562" w:type="dxa"/>
            <w:shd w:val="clear" w:color="auto" w:fill="auto"/>
            <w:hideMark/>
          </w:tcPr>
          <w:p w14:paraId="0516DF5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432" w:type="dxa"/>
            <w:shd w:val="clear" w:color="auto" w:fill="auto"/>
            <w:hideMark/>
          </w:tcPr>
          <w:p w14:paraId="5981D3F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musí umožnit automatické uzavírání knih na konci účetního období s přenosem dat do počátečních stavů</w:t>
            </w:r>
          </w:p>
        </w:tc>
      </w:tr>
      <w:tr w:rsidR="001B7D60" w:rsidRPr="005911F1" w14:paraId="3EC0AF23" w14:textId="77777777" w:rsidTr="00C70501">
        <w:tc>
          <w:tcPr>
            <w:tcW w:w="562" w:type="dxa"/>
            <w:shd w:val="clear" w:color="auto" w:fill="auto"/>
            <w:hideMark/>
          </w:tcPr>
          <w:p w14:paraId="094680E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432" w:type="dxa"/>
            <w:shd w:val="clear" w:color="auto" w:fill="auto"/>
            <w:hideMark/>
          </w:tcPr>
          <w:p w14:paraId="70CB351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rozpracovaného majetku dle akcí, zdrojů financování a druhů nezávislé na účetním období</w:t>
            </w:r>
          </w:p>
        </w:tc>
      </w:tr>
      <w:tr w:rsidR="001B7D60" w:rsidRPr="005911F1" w14:paraId="0C7EF96F" w14:textId="77777777" w:rsidTr="00C70501">
        <w:tc>
          <w:tcPr>
            <w:tcW w:w="562" w:type="dxa"/>
            <w:shd w:val="clear" w:color="auto" w:fill="auto"/>
            <w:hideMark/>
          </w:tcPr>
          <w:p w14:paraId="010BAE4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432" w:type="dxa"/>
            <w:shd w:val="clear" w:color="auto" w:fill="auto"/>
            <w:hideMark/>
          </w:tcPr>
          <w:p w14:paraId="3828B39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datové a tiskové výstupy pro daň z příjmu právnických osob</w:t>
            </w:r>
          </w:p>
        </w:tc>
      </w:tr>
      <w:tr w:rsidR="001B7D60" w:rsidRPr="005911F1" w14:paraId="2620C15F" w14:textId="77777777" w:rsidTr="00C70501">
        <w:tc>
          <w:tcPr>
            <w:tcW w:w="562" w:type="dxa"/>
            <w:shd w:val="clear" w:color="auto" w:fill="auto"/>
            <w:hideMark/>
          </w:tcPr>
          <w:p w14:paraId="7E33D82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25F7952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sestava nákladů a výnosů na výkony a podvýkony, sestava nákladů a výnosů na prostředky</w:t>
            </w:r>
          </w:p>
        </w:tc>
      </w:tr>
      <w:tr w:rsidR="001B7D60" w:rsidRPr="005911F1" w14:paraId="77ADC622" w14:textId="77777777" w:rsidTr="00C70501">
        <w:tc>
          <w:tcPr>
            <w:tcW w:w="562" w:type="dxa"/>
            <w:shd w:val="clear" w:color="auto" w:fill="auto"/>
            <w:hideMark/>
          </w:tcPr>
          <w:p w14:paraId="51A71DB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132B1AB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strukturované tiskové výstupy nákladů a výnosů jak za celou organizaci, tak i za jednotlivé činnosti, hospodářská a nákladová střediska, výkony a podvýkony, prostředky, syntetické a analytické účty</w:t>
            </w:r>
          </w:p>
        </w:tc>
      </w:tr>
      <w:tr w:rsidR="001B7D60" w:rsidRPr="005911F1" w14:paraId="4499EF3C" w14:textId="77777777" w:rsidTr="00C70501">
        <w:tc>
          <w:tcPr>
            <w:tcW w:w="562" w:type="dxa"/>
            <w:shd w:val="clear" w:color="auto" w:fill="auto"/>
            <w:hideMark/>
          </w:tcPr>
          <w:p w14:paraId="609701C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1C2B4F9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importu řádků na sběrný účetní doklad ze souborů XLSX Microsoft Excel</w:t>
            </w:r>
          </w:p>
        </w:tc>
      </w:tr>
      <w:tr w:rsidR="001B7D60" w:rsidRPr="005911F1" w14:paraId="21916BD3" w14:textId="77777777" w:rsidTr="00C70501">
        <w:tc>
          <w:tcPr>
            <w:tcW w:w="562" w:type="dxa"/>
            <w:shd w:val="clear" w:color="auto" w:fill="auto"/>
            <w:hideMark/>
          </w:tcPr>
          <w:p w14:paraId="607BA94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031A433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provázanost účetních dat s ostatními součástmi systému</w:t>
            </w:r>
          </w:p>
        </w:tc>
      </w:tr>
      <w:tr w:rsidR="001B7D60" w:rsidRPr="005911F1" w14:paraId="4B3465E3" w14:textId="77777777" w:rsidTr="00C70501">
        <w:tc>
          <w:tcPr>
            <w:tcW w:w="562" w:type="dxa"/>
            <w:shd w:val="clear" w:color="auto" w:fill="auto"/>
            <w:hideMark/>
          </w:tcPr>
          <w:p w14:paraId="62E2452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432" w:type="dxa"/>
            <w:shd w:val="clear" w:color="auto" w:fill="auto"/>
            <w:hideMark/>
          </w:tcPr>
          <w:p w14:paraId="1D832523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umožní vést účetní evidenci za jednotlivé samostatné účetní jednotky v rámci podniku</w:t>
            </w:r>
          </w:p>
        </w:tc>
      </w:tr>
      <w:tr w:rsidR="001B7D60" w:rsidRPr="005911F1" w14:paraId="3FCFBADB" w14:textId="77777777" w:rsidTr="00C70501">
        <w:tc>
          <w:tcPr>
            <w:tcW w:w="562" w:type="dxa"/>
            <w:shd w:val="clear" w:color="auto" w:fill="auto"/>
            <w:hideMark/>
          </w:tcPr>
          <w:p w14:paraId="34359BD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432" w:type="dxa"/>
            <w:shd w:val="clear" w:color="auto" w:fill="auto"/>
            <w:hideMark/>
          </w:tcPr>
          <w:p w14:paraId="07A77F6A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umožní řízení účetní, daňové a výrobní uzávěrky centrálně za celý podnik</w:t>
            </w:r>
          </w:p>
        </w:tc>
      </w:tr>
      <w:tr w:rsidR="001B7D60" w:rsidRPr="005911F1" w14:paraId="77E88D97" w14:textId="77777777" w:rsidTr="00C70501">
        <w:tc>
          <w:tcPr>
            <w:tcW w:w="562" w:type="dxa"/>
            <w:shd w:val="clear" w:color="auto" w:fill="auto"/>
            <w:hideMark/>
          </w:tcPr>
          <w:p w14:paraId="1F4049F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3432" w:type="dxa"/>
            <w:shd w:val="clear" w:color="auto" w:fill="auto"/>
            <w:hideMark/>
          </w:tcPr>
          <w:p w14:paraId="00632E01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umožní zpracovávat účetní závěrku včetně výkazů na celý podnik</w:t>
            </w:r>
          </w:p>
        </w:tc>
      </w:tr>
      <w:tr w:rsidR="001B7D60" w:rsidRPr="005911F1" w14:paraId="1F8383E3" w14:textId="77777777" w:rsidTr="00C70501">
        <w:tc>
          <w:tcPr>
            <w:tcW w:w="562" w:type="dxa"/>
            <w:shd w:val="clear" w:color="auto" w:fill="auto"/>
            <w:hideMark/>
          </w:tcPr>
          <w:p w14:paraId="2F8CC0A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432" w:type="dxa"/>
            <w:shd w:val="clear" w:color="auto" w:fill="auto"/>
            <w:hideMark/>
          </w:tcPr>
          <w:p w14:paraId="45C7DD59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umožní zpracování evidence pohledávek a závazků za celý podnik</w:t>
            </w:r>
          </w:p>
        </w:tc>
      </w:tr>
      <w:tr w:rsidR="001B7D60" w:rsidRPr="005911F1" w14:paraId="714DC674" w14:textId="77777777" w:rsidTr="00C70501">
        <w:tc>
          <w:tcPr>
            <w:tcW w:w="562" w:type="dxa"/>
            <w:shd w:val="clear" w:color="auto" w:fill="auto"/>
            <w:hideMark/>
          </w:tcPr>
          <w:p w14:paraId="13676C2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01AD52CA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umožní vnitropodnikové účtování mezi divizemi</w:t>
            </w:r>
          </w:p>
        </w:tc>
      </w:tr>
      <w:tr w:rsidR="001B7D60" w:rsidRPr="005911F1" w14:paraId="5A064BCC" w14:textId="77777777" w:rsidTr="00C70501">
        <w:tc>
          <w:tcPr>
            <w:tcW w:w="562" w:type="dxa"/>
            <w:shd w:val="clear" w:color="auto" w:fill="BFBFBF"/>
          </w:tcPr>
          <w:p w14:paraId="4FC33D6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1016E97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Automatické zpracování bankovních operací (ABO)</w:t>
            </w:r>
          </w:p>
        </w:tc>
      </w:tr>
      <w:tr w:rsidR="001B7D60" w:rsidRPr="005911F1" w14:paraId="0470F4CC" w14:textId="77777777" w:rsidTr="00C70501">
        <w:tc>
          <w:tcPr>
            <w:tcW w:w="562" w:type="dxa"/>
            <w:shd w:val="clear" w:color="auto" w:fill="auto"/>
            <w:hideMark/>
          </w:tcPr>
          <w:p w14:paraId="3E96B05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35F7F4A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sytém umožní přihrávání bankovních výpisů ve formátech českých bankovních institucí</w:t>
            </w:r>
          </w:p>
        </w:tc>
      </w:tr>
      <w:tr w:rsidR="001B7D60" w:rsidRPr="005911F1" w14:paraId="354F7D4F" w14:textId="77777777" w:rsidTr="00C70501">
        <w:tc>
          <w:tcPr>
            <w:tcW w:w="562" w:type="dxa"/>
            <w:shd w:val="clear" w:color="auto" w:fill="auto"/>
            <w:hideMark/>
          </w:tcPr>
          <w:p w14:paraId="7C6BF8F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553A36A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sytém umožní automatizované zúčtování bankovních výpisů a párování na položky saldokonta a příkazů k úhradě</w:t>
            </w:r>
          </w:p>
        </w:tc>
      </w:tr>
      <w:tr w:rsidR="001B7D60" w:rsidRPr="005911F1" w14:paraId="23F140E6" w14:textId="77777777" w:rsidTr="00C70501">
        <w:tc>
          <w:tcPr>
            <w:tcW w:w="562" w:type="dxa"/>
            <w:shd w:val="clear" w:color="auto" w:fill="auto"/>
            <w:hideMark/>
          </w:tcPr>
          <w:p w14:paraId="458714F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6A3C3CB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zobrazení přehledu položek k zaplacení pocházejících z přijatých faktur a ostatních vrubopisů zadaných v jednotlivých modulech systému</w:t>
            </w:r>
          </w:p>
        </w:tc>
      </w:tr>
      <w:tr w:rsidR="001B7D60" w:rsidRPr="005911F1" w14:paraId="179E009F" w14:textId="77777777" w:rsidTr="00C70501">
        <w:tc>
          <w:tcPr>
            <w:tcW w:w="562" w:type="dxa"/>
            <w:shd w:val="clear" w:color="auto" w:fill="auto"/>
            <w:hideMark/>
          </w:tcPr>
          <w:p w14:paraId="79536EE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10D35CD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příkazu k úhradě, možnost přidat na příkaz k úhradě položky pocházející z přijatých faktur a ostatních vrubopisů zadaných v jednotlivých modulech systému, možnost přidat položku k úhradě ručně</w:t>
            </w:r>
          </w:p>
        </w:tc>
      </w:tr>
      <w:tr w:rsidR="001B7D60" w:rsidRPr="005911F1" w14:paraId="74FE22F3" w14:textId="77777777" w:rsidTr="00C70501">
        <w:tc>
          <w:tcPr>
            <w:tcW w:w="562" w:type="dxa"/>
            <w:shd w:val="clear" w:color="auto" w:fill="auto"/>
            <w:hideMark/>
          </w:tcPr>
          <w:p w14:paraId="238A9D0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17B77B3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sytém umožní export příkazu k úhradě do datového souboru ve formátech českých bankovních institucí</w:t>
            </w:r>
          </w:p>
        </w:tc>
      </w:tr>
      <w:tr w:rsidR="001B7D60" w:rsidRPr="005911F1" w14:paraId="34A2E220" w14:textId="77777777" w:rsidTr="00C70501">
        <w:tc>
          <w:tcPr>
            <w:tcW w:w="562" w:type="dxa"/>
            <w:shd w:val="clear" w:color="auto" w:fill="auto"/>
            <w:hideMark/>
          </w:tcPr>
          <w:p w14:paraId="548FB2C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27CB12F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kontrola partnera na insolvenční rejstřík při pořizování příkazu k úhradě</w:t>
            </w:r>
          </w:p>
        </w:tc>
      </w:tr>
      <w:tr w:rsidR="001B7D60" w:rsidRPr="005911F1" w14:paraId="49B45853" w14:textId="77777777" w:rsidTr="00C70501">
        <w:tc>
          <w:tcPr>
            <w:tcW w:w="562" w:type="dxa"/>
            <w:shd w:val="clear" w:color="auto" w:fill="auto"/>
            <w:hideMark/>
          </w:tcPr>
          <w:p w14:paraId="67C9A40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3DA6F93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kontrola partnera na registr plátců DPH včetně zveřejněného bankovního účtu při pořizování příkazu k úhradě</w:t>
            </w:r>
          </w:p>
        </w:tc>
      </w:tr>
      <w:tr w:rsidR="001B7D60" w:rsidRPr="005911F1" w14:paraId="736BF26A" w14:textId="77777777" w:rsidTr="00C70501">
        <w:tc>
          <w:tcPr>
            <w:tcW w:w="562" w:type="dxa"/>
            <w:shd w:val="clear" w:color="auto" w:fill="auto"/>
            <w:hideMark/>
          </w:tcPr>
          <w:p w14:paraId="26AD46B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607E96CC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nastavovat uživatelská oprávnění k práci s výpisy a příkazy na úrovni jednotlivých bankovních účtů</w:t>
            </w:r>
          </w:p>
        </w:tc>
      </w:tr>
      <w:tr w:rsidR="001B7D60" w:rsidRPr="005911F1" w14:paraId="1209EC22" w14:textId="77777777" w:rsidTr="00C70501">
        <w:tc>
          <w:tcPr>
            <w:tcW w:w="562" w:type="dxa"/>
            <w:shd w:val="clear" w:color="auto" w:fill="BFBFBF"/>
          </w:tcPr>
          <w:p w14:paraId="0F3FB25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19A9616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Zpracování daně z přidané hodnoty napříč celým ekonomickým systémem (DAN)</w:t>
            </w:r>
          </w:p>
        </w:tc>
      </w:tr>
      <w:tr w:rsidR="001B7D60" w:rsidRPr="005911F1" w14:paraId="297AF9CD" w14:textId="77777777" w:rsidTr="00C70501">
        <w:tc>
          <w:tcPr>
            <w:tcW w:w="562" w:type="dxa"/>
            <w:shd w:val="clear" w:color="auto" w:fill="auto"/>
            <w:hideMark/>
          </w:tcPr>
          <w:p w14:paraId="21B48DA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26ABD79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sběr dat k vytváření výkazu Daňové přiznání k dani z přidané hodnoty řádného, dodatečného i opravného</w:t>
            </w:r>
          </w:p>
        </w:tc>
      </w:tr>
      <w:tr w:rsidR="001B7D60" w:rsidRPr="005911F1" w14:paraId="5A7DC70C" w14:textId="77777777" w:rsidTr="00C70501">
        <w:tc>
          <w:tcPr>
            <w:tcW w:w="562" w:type="dxa"/>
            <w:shd w:val="clear" w:color="auto" w:fill="auto"/>
            <w:hideMark/>
          </w:tcPr>
          <w:p w14:paraId="6DCDF28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10DF1D9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podkladů pro tisk Daňového přiznání k dani z přidané hodnoty řádného, dodatečného i opravného</w:t>
            </w:r>
          </w:p>
        </w:tc>
      </w:tr>
      <w:tr w:rsidR="001B7D60" w:rsidRPr="005911F1" w14:paraId="477D6530" w14:textId="77777777" w:rsidTr="00C70501">
        <w:tc>
          <w:tcPr>
            <w:tcW w:w="562" w:type="dxa"/>
            <w:shd w:val="clear" w:color="auto" w:fill="auto"/>
            <w:hideMark/>
          </w:tcPr>
          <w:p w14:paraId="2649F7D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7EB6D7B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sestav na vedení záznamové povinnosti</w:t>
            </w:r>
          </w:p>
        </w:tc>
      </w:tr>
      <w:tr w:rsidR="001B7D60" w:rsidRPr="005911F1" w14:paraId="08B5CBAE" w14:textId="77777777" w:rsidTr="00C70501">
        <w:tc>
          <w:tcPr>
            <w:tcW w:w="562" w:type="dxa"/>
            <w:shd w:val="clear" w:color="auto" w:fill="auto"/>
            <w:hideMark/>
          </w:tcPr>
          <w:p w14:paraId="309FABC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788E5DE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podkladů pro Souhrnné hlášení, Kontrolní hlášení</w:t>
            </w:r>
          </w:p>
        </w:tc>
      </w:tr>
      <w:tr w:rsidR="001B7D60" w:rsidRPr="005911F1" w14:paraId="65285135" w14:textId="77777777" w:rsidTr="00C70501">
        <w:tc>
          <w:tcPr>
            <w:tcW w:w="562" w:type="dxa"/>
            <w:shd w:val="clear" w:color="auto" w:fill="auto"/>
            <w:hideMark/>
          </w:tcPr>
          <w:p w14:paraId="4153747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39A7605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elektronických podání (např. výstup pro Datovou schránku, daňový portál, apod.)</w:t>
            </w:r>
          </w:p>
        </w:tc>
      </w:tr>
      <w:tr w:rsidR="001B7D60" w:rsidRPr="005911F1" w14:paraId="2F9BDC76" w14:textId="77777777" w:rsidTr="00C70501">
        <w:tc>
          <w:tcPr>
            <w:tcW w:w="562" w:type="dxa"/>
            <w:shd w:val="clear" w:color="auto" w:fill="auto"/>
            <w:hideMark/>
          </w:tcPr>
          <w:p w14:paraId="56C0496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29CCC485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vytváření podkladů pro výpis z Evidence u přenesené daňové povinnosti</w:t>
            </w:r>
          </w:p>
        </w:tc>
      </w:tr>
      <w:tr w:rsidR="001B7D60" w:rsidRPr="005911F1" w14:paraId="6317E29C" w14:textId="77777777" w:rsidTr="00C70501">
        <w:tc>
          <w:tcPr>
            <w:tcW w:w="562" w:type="dxa"/>
            <w:shd w:val="clear" w:color="auto" w:fill="auto"/>
            <w:hideMark/>
          </w:tcPr>
          <w:p w14:paraId="096572E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13F6188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automatický systém přebírání dat z jednotlivých oblastí</w:t>
            </w:r>
          </w:p>
        </w:tc>
      </w:tr>
      <w:tr w:rsidR="001B7D60" w:rsidRPr="005911F1" w14:paraId="106DA6D2" w14:textId="77777777" w:rsidTr="00C70501">
        <w:tc>
          <w:tcPr>
            <w:tcW w:w="562" w:type="dxa"/>
            <w:shd w:val="clear" w:color="auto" w:fill="auto"/>
            <w:hideMark/>
          </w:tcPr>
          <w:p w14:paraId="265D664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6829389C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grafický tisk výkazů definovaných daňovou správou</w:t>
            </w:r>
          </w:p>
        </w:tc>
      </w:tr>
      <w:tr w:rsidR="001B7D60" w:rsidRPr="005911F1" w14:paraId="2689571C" w14:textId="77777777" w:rsidTr="00C70501">
        <w:tc>
          <w:tcPr>
            <w:tcW w:w="562" w:type="dxa"/>
            <w:shd w:val="clear" w:color="auto" w:fill="auto"/>
            <w:hideMark/>
          </w:tcPr>
          <w:p w14:paraId="59A57A3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3C4E6519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zpracovávat přiznání k DPH za celý podnik</w:t>
            </w:r>
          </w:p>
        </w:tc>
      </w:tr>
      <w:tr w:rsidR="001B7D60" w:rsidRPr="005911F1" w14:paraId="1A9730F9" w14:textId="77777777" w:rsidTr="00C70501">
        <w:tc>
          <w:tcPr>
            <w:tcW w:w="562" w:type="dxa"/>
            <w:shd w:val="clear" w:color="auto" w:fill="BFBFBF"/>
          </w:tcPr>
          <w:p w14:paraId="7DDF9DA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06AF9FE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Zpracování evidence přijatých faktur a ostatních platebních příkazů v domácí nebo cizí měně (KPF)</w:t>
            </w:r>
          </w:p>
        </w:tc>
      </w:tr>
      <w:tr w:rsidR="001B7D60" w:rsidRPr="005911F1" w14:paraId="14776BAF" w14:textId="77777777" w:rsidTr="00C70501">
        <w:tc>
          <w:tcPr>
            <w:tcW w:w="562" w:type="dxa"/>
            <w:shd w:val="clear" w:color="auto" w:fill="auto"/>
            <w:hideMark/>
          </w:tcPr>
          <w:p w14:paraId="353E8D2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3BBB1DE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přijatých faktur dle uživatelsky definovaných číselných řad</w:t>
            </w:r>
          </w:p>
        </w:tc>
      </w:tr>
      <w:tr w:rsidR="001B7D60" w:rsidRPr="005911F1" w14:paraId="4F60E0BC" w14:textId="77777777" w:rsidTr="00C70501">
        <w:tc>
          <w:tcPr>
            <w:tcW w:w="562" w:type="dxa"/>
            <w:shd w:val="clear" w:color="auto" w:fill="auto"/>
            <w:hideMark/>
          </w:tcPr>
          <w:p w14:paraId="446ACB9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5011A12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tisku oběhového listu (průvodky) pro schválení faktury</w:t>
            </w:r>
          </w:p>
        </w:tc>
      </w:tr>
      <w:tr w:rsidR="001B7D60" w:rsidRPr="005911F1" w14:paraId="6D84D799" w14:textId="77777777" w:rsidTr="00C70501">
        <w:tc>
          <w:tcPr>
            <w:tcW w:w="562" w:type="dxa"/>
            <w:shd w:val="clear" w:color="auto" w:fill="auto"/>
            <w:hideMark/>
          </w:tcPr>
          <w:p w14:paraId="529A7EA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0BF9141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uživatelská práva na úrovni číselných řad</w:t>
            </w:r>
          </w:p>
        </w:tc>
      </w:tr>
      <w:tr w:rsidR="001B7D60" w:rsidRPr="005911F1" w14:paraId="02BA8DB0" w14:textId="77777777" w:rsidTr="00C70501">
        <w:tc>
          <w:tcPr>
            <w:tcW w:w="562" w:type="dxa"/>
            <w:shd w:val="clear" w:color="auto" w:fill="auto"/>
            <w:hideMark/>
          </w:tcPr>
          <w:p w14:paraId="1C50049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44CCE00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uživatelsky definované šablony zúčtování dle druhu faktury a dodavatele</w:t>
            </w:r>
          </w:p>
        </w:tc>
      </w:tr>
      <w:tr w:rsidR="001B7D60" w:rsidRPr="005911F1" w14:paraId="0BC7FEB4" w14:textId="77777777" w:rsidTr="00C70501">
        <w:tc>
          <w:tcPr>
            <w:tcW w:w="562" w:type="dxa"/>
            <w:shd w:val="clear" w:color="auto" w:fill="auto"/>
            <w:hideMark/>
          </w:tcPr>
          <w:p w14:paraId="49DA4E1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56F18D5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připojení skenovaných dokumentů k přijaté faktuře</w:t>
            </w:r>
          </w:p>
        </w:tc>
      </w:tr>
      <w:tr w:rsidR="001B7D60" w:rsidRPr="005911F1" w14:paraId="13EC7955" w14:textId="77777777" w:rsidTr="00C70501">
        <w:tc>
          <w:tcPr>
            <w:tcW w:w="562" w:type="dxa"/>
            <w:shd w:val="clear" w:color="auto" w:fill="auto"/>
            <w:hideMark/>
          </w:tcPr>
          <w:p w14:paraId="1282E66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42CED5C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vystavení faktury pro dodavatelskou firmu na základě výrobně mzdového lístku (včetně kontrolních vazeb) - samofakturace</w:t>
            </w:r>
          </w:p>
        </w:tc>
      </w:tr>
      <w:tr w:rsidR="001B7D60" w:rsidRPr="005911F1" w14:paraId="29867223" w14:textId="77777777" w:rsidTr="00C70501">
        <w:tc>
          <w:tcPr>
            <w:tcW w:w="562" w:type="dxa"/>
            <w:shd w:val="clear" w:color="auto" w:fill="auto"/>
            <w:hideMark/>
          </w:tcPr>
          <w:p w14:paraId="71F7684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3B6840B0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kontrola partnera na daňový registr včetně zveřejněných účtů při pořizování faktury přijaté</w:t>
            </w:r>
          </w:p>
        </w:tc>
      </w:tr>
      <w:tr w:rsidR="001B7D60" w:rsidRPr="005911F1" w14:paraId="178E1FCF" w14:textId="77777777" w:rsidTr="00C70501">
        <w:tc>
          <w:tcPr>
            <w:tcW w:w="562" w:type="dxa"/>
            <w:shd w:val="clear" w:color="auto" w:fill="auto"/>
            <w:hideMark/>
          </w:tcPr>
          <w:p w14:paraId="25D5662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06BCE44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kontrola partnera na insolvenční rejstřík při pořizování faktury přijaté</w:t>
            </w:r>
          </w:p>
        </w:tc>
      </w:tr>
      <w:tr w:rsidR="001B7D60" w:rsidRPr="005911F1" w14:paraId="4B050CED" w14:textId="77777777" w:rsidTr="00C70501">
        <w:tc>
          <w:tcPr>
            <w:tcW w:w="562" w:type="dxa"/>
            <w:shd w:val="clear" w:color="auto" w:fill="auto"/>
            <w:hideMark/>
          </w:tcPr>
          <w:p w14:paraId="4266FB8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03CC2DC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pořizování přenesené daňové povinnosti včetně kontrol souvisejících údajů a vazby na daňové výkazy</w:t>
            </w:r>
          </w:p>
        </w:tc>
      </w:tr>
      <w:tr w:rsidR="001B7D60" w:rsidRPr="005911F1" w14:paraId="634F7A5A" w14:textId="77777777" w:rsidTr="00C70501">
        <w:tc>
          <w:tcPr>
            <w:tcW w:w="562" w:type="dxa"/>
            <w:shd w:val="clear" w:color="auto" w:fill="auto"/>
            <w:hideMark/>
          </w:tcPr>
          <w:p w14:paraId="1BCDAD9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3C88B33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přístup ke knize přijatých faktur za celý podnik</w:t>
            </w:r>
          </w:p>
        </w:tc>
      </w:tr>
      <w:tr w:rsidR="001B7D60" w:rsidRPr="005911F1" w14:paraId="569438C7" w14:textId="77777777" w:rsidTr="00C70501">
        <w:tc>
          <w:tcPr>
            <w:tcW w:w="562" w:type="dxa"/>
            <w:shd w:val="clear" w:color="auto" w:fill="BFBFBF"/>
          </w:tcPr>
          <w:p w14:paraId="7B15ABD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096DDBC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Zpracování pokladních operací v domácí nebo cizí měně, evidence drobných bezhotovostních plateb (POK)</w:t>
            </w:r>
          </w:p>
        </w:tc>
      </w:tr>
      <w:tr w:rsidR="001B7D60" w:rsidRPr="005911F1" w14:paraId="0677B821" w14:textId="77777777" w:rsidTr="00C70501">
        <w:tc>
          <w:tcPr>
            <w:tcW w:w="562" w:type="dxa"/>
            <w:shd w:val="clear" w:color="auto" w:fill="auto"/>
            <w:hideMark/>
          </w:tcPr>
          <w:p w14:paraId="0F5316F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01A3DD9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příjmů a výdajů hotovosti v domácí a cizí měně</w:t>
            </w:r>
          </w:p>
        </w:tc>
      </w:tr>
      <w:tr w:rsidR="001B7D60" w:rsidRPr="005911F1" w14:paraId="7358682D" w14:textId="77777777" w:rsidTr="00C70501">
        <w:tc>
          <w:tcPr>
            <w:tcW w:w="562" w:type="dxa"/>
            <w:shd w:val="clear" w:color="auto" w:fill="auto"/>
            <w:hideMark/>
          </w:tcPr>
          <w:p w14:paraId="39DF832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4EB7919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prodej zásob za hotové s automatickým odečtením ze skladové evidence zásob/majetku</w:t>
            </w:r>
          </w:p>
        </w:tc>
      </w:tr>
      <w:tr w:rsidR="001B7D60" w:rsidRPr="005911F1" w14:paraId="5FB90B8C" w14:textId="77777777" w:rsidTr="00C70501">
        <w:tc>
          <w:tcPr>
            <w:tcW w:w="562" w:type="dxa"/>
            <w:shd w:val="clear" w:color="auto" w:fill="auto"/>
            <w:hideMark/>
          </w:tcPr>
          <w:p w14:paraId="21A173E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49E7E13F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prodej zásob dříví ve výrobních i obchodních sortimentech, včetně automatického vystavení dodacího lístku dle úseku, útvaru a lokality</w:t>
            </w:r>
          </w:p>
        </w:tc>
      </w:tr>
      <w:tr w:rsidR="001B7D60" w:rsidRPr="005911F1" w14:paraId="0155AC94" w14:textId="77777777" w:rsidTr="00C70501">
        <w:tc>
          <w:tcPr>
            <w:tcW w:w="562" w:type="dxa"/>
            <w:shd w:val="clear" w:color="auto" w:fill="auto"/>
            <w:hideMark/>
          </w:tcPr>
          <w:p w14:paraId="58FCD5A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769D0855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bezhotovostních plateb s napojením na bankovní terminály</w:t>
            </w:r>
          </w:p>
        </w:tc>
      </w:tr>
      <w:tr w:rsidR="001B7D60" w:rsidRPr="005911F1" w14:paraId="0A36A6A5" w14:textId="77777777" w:rsidTr="00C70501">
        <w:tc>
          <w:tcPr>
            <w:tcW w:w="562" w:type="dxa"/>
            <w:shd w:val="clear" w:color="auto" w:fill="auto"/>
            <w:hideMark/>
          </w:tcPr>
          <w:p w14:paraId="4ECA5B7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4422E84D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zobrazení aktuálního stavu pokladny, včetně zpětného dohledání pokladních dokladů</w:t>
            </w:r>
          </w:p>
        </w:tc>
      </w:tr>
      <w:tr w:rsidR="001B7D60" w:rsidRPr="005911F1" w14:paraId="385778AC" w14:textId="77777777" w:rsidTr="00C70501">
        <w:tc>
          <w:tcPr>
            <w:tcW w:w="562" w:type="dxa"/>
            <w:shd w:val="clear" w:color="auto" w:fill="auto"/>
            <w:hideMark/>
          </w:tcPr>
          <w:p w14:paraId="6DA3C52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3ECF78B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zúčtování pokladních operací včetně uživatelsky nastavitelných polí</w:t>
            </w:r>
          </w:p>
        </w:tc>
      </w:tr>
      <w:tr w:rsidR="001B7D60" w:rsidRPr="005911F1" w14:paraId="6D3B04E6" w14:textId="77777777" w:rsidTr="00C70501">
        <w:tc>
          <w:tcPr>
            <w:tcW w:w="562" w:type="dxa"/>
            <w:shd w:val="clear" w:color="auto" w:fill="auto"/>
            <w:hideMark/>
          </w:tcPr>
          <w:p w14:paraId="0EBD370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0BF5BC0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uživatelsky nastavitelné kontroly na vstupní pole pro účtování včetně napojení na číselníky</w:t>
            </w:r>
          </w:p>
        </w:tc>
      </w:tr>
      <w:tr w:rsidR="001B7D60" w:rsidRPr="005911F1" w14:paraId="04887C4F" w14:textId="77777777" w:rsidTr="00C70501">
        <w:tc>
          <w:tcPr>
            <w:tcW w:w="562" w:type="dxa"/>
            <w:shd w:val="clear" w:color="auto" w:fill="auto"/>
            <w:hideMark/>
          </w:tcPr>
          <w:p w14:paraId="0C37D9C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55AA624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vstupní a výstupní daně z přidané hodnoty u pokladních operacích</w:t>
            </w:r>
          </w:p>
        </w:tc>
      </w:tr>
      <w:tr w:rsidR="001B7D60" w:rsidRPr="005911F1" w14:paraId="64E1CD6E" w14:textId="77777777" w:rsidTr="00C70501">
        <w:tc>
          <w:tcPr>
            <w:tcW w:w="562" w:type="dxa"/>
            <w:shd w:val="clear" w:color="auto" w:fill="auto"/>
            <w:hideMark/>
          </w:tcPr>
          <w:p w14:paraId="03159F9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6F993DB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napojení na evidenci realizovaných plnění pro kompletní přehled o odbytu dřeva a ostatních obchodních položek</w:t>
            </w:r>
          </w:p>
        </w:tc>
      </w:tr>
      <w:tr w:rsidR="001B7D60" w:rsidRPr="005911F1" w14:paraId="72FCF34F" w14:textId="77777777" w:rsidTr="00C70501">
        <w:tc>
          <w:tcPr>
            <w:tcW w:w="562" w:type="dxa"/>
            <w:shd w:val="clear" w:color="auto" w:fill="auto"/>
            <w:hideMark/>
          </w:tcPr>
          <w:p w14:paraId="4592E30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2F1C7D3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kontrola DIČ na daňový registr na výdajových dokladech</w:t>
            </w:r>
          </w:p>
        </w:tc>
      </w:tr>
      <w:tr w:rsidR="001B7D60" w:rsidRPr="005911F1" w14:paraId="0E5A4559" w14:textId="77777777" w:rsidTr="00C70501">
        <w:tc>
          <w:tcPr>
            <w:tcW w:w="562" w:type="dxa"/>
            <w:shd w:val="clear" w:color="auto" w:fill="auto"/>
            <w:hideMark/>
          </w:tcPr>
          <w:p w14:paraId="6D0F045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7426C4D6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zrychlený doklad (kalkulačka) na jednoduché zpracování dávky výdajových dokladů</w:t>
            </w:r>
          </w:p>
        </w:tc>
      </w:tr>
      <w:tr w:rsidR="001B7D60" w:rsidRPr="005911F1" w14:paraId="76EF9198" w14:textId="77777777" w:rsidTr="00C70501">
        <w:tc>
          <w:tcPr>
            <w:tcW w:w="562" w:type="dxa"/>
            <w:shd w:val="clear" w:color="auto" w:fill="BFBFBF"/>
          </w:tcPr>
          <w:p w14:paraId="382327B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37B6B2A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Evidence materiálu, výrobků a zboží (IMA)</w:t>
            </w:r>
          </w:p>
        </w:tc>
      </w:tr>
      <w:tr w:rsidR="001B7D60" w:rsidRPr="005911F1" w14:paraId="09F2BE8E" w14:textId="77777777" w:rsidTr="00C70501">
        <w:tc>
          <w:tcPr>
            <w:tcW w:w="562" w:type="dxa"/>
            <w:shd w:val="clear" w:color="auto" w:fill="auto"/>
            <w:hideMark/>
          </w:tcPr>
          <w:p w14:paraId="5FB15C8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32372E2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příjem zásob nákupem nebo aktivací z výroby na sklad</w:t>
            </w:r>
          </w:p>
        </w:tc>
      </w:tr>
      <w:tr w:rsidR="001B7D60" w:rsidRPr="005911F1" w14:paraId="1C1EADD6" w14:textId="77777777" w:rsidTr="00C70501">
        <w:tc>
          <w:tcPr>
            <w:tcW w:w="562" w:type="dxa"/>
            <w:shd w:val="clear" w:color="auto" w:fill="auto"/>
            <w:hideMark/>
          </w:tcPr>
          <w:p w14:paraId="4084F10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471F702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výdej ze skladu a převod mezi sklady</w:t>
            </w:r>
          </w:p>
        </w:tc>
      </w:tr>
      <w:tr w:rsidR="001B7D60" w:rsidRPr="005911F1" w14:paraId="08A9C2D8" w14:textId="77777777" w:rsidTr="00C70501">
        <w:tc>
          <w:tcPr>
            <w:tcW w:w="562" w:type="dxa"/>
            <w:shd w:val="clear" w:color="auto" w:fill="auto"/>
            <w:hideMark/>
          </w:tcPr>
          <w:p w14:paraId="5FFFB58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6FE393C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vedení operativní evidence drobného dlouhodobého hmotného majetku</w:t>
            </w:r>
          </w:p>
        </w:tc>
      </w:tr>
      <w:tr w:rsidR="001B7D60" w:rsidRPr="005911F1" w14:paraId="2B7DD6E7" w14:textId="77777777" w:rsidTr="00C70501">
        <w:tc>
          <w:tcPr>
            <w:tcW w:w="562" w:type="dxa"/>
            <w:shd w:val="clear" w:color="auto" w:fill="auto"/>
            <w:hideMark/>
          </w:tcPr>
          <w:p w14:paraId="73A481C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0912A62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inventarizace zásob včetně řešení inventurních rozdílů</w:t>
            </w:r>
          </w:p>
        </w:tc>
      </w:tr>
      <w:tr w:rsidR="001B7D60" w:rsidRPr="005911F1" w14:paraId="6438512C" w14:textId="77777777" w:rsidTr="00C70501">
        <w:tc>
          <w:tcPr>
            <w:tcW w:w="562" w:type="dxa"/>
            <w:shd w:val="clear" w:color="auto" w:fill="auto"/>
            <w:hideMark/>
          </w:tcPr>
          <w:p w14:paraId="15AA2B7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3C5356D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okamžitý přístup k aktuálnímu stavu zásob včetně zpětného dohledání dokladu</w:t>
            </w:r>
          </w:p>
        </w:tc>
      </w:tr>
      <w:tr w:rsidR="001B7D60" w:rsidRPr="005911F1" w14:paraId="788C636C" w14:textId="77777777" w:rsidTr="00C70501">
        <w:tc>
          <w:tcPr>
            <w:tcW w:w="562" w:type="dxa"/>
            <w:shd w:val="clear" w:color="auto" w:fill="auto"/>
            <w:hideMark/>
          </w:tcPr>
          <w:p w14:paraId="5F8EEC9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0917FE8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členění zásob podle odpovědných osob a skladů</w:t>
            </w:r>
          </w:p>
        </w:tc>
      </w:tr>
      <w:tr w:rsidR="001B7D60" w:rsidRPr="005911F1" w14:paraId="502D4921" w14:textId="77777777" w:rsidTr="00C70501">
        <w:tc>
          <w:tcPr>
            <w:tcW w:w="562" w:type="dxa"/>
            <w:shd w:val="clear" w:color="auto" w:fill="auto"/>
            <w:hideMark/>
          </w:tcPr>
          <w:p w14:paraId="3CCF130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6F19E9D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zúčtování všech pohybů zásob</w:t>
            </w:r>
          </w:p>
        </w:tc>
      </w:tr>
      <w:tr w:rsidR="001B7D60" w:rsidRPr="005911F1" w14:paraId="7693EDDA" w14:textId="77777777" w:rsidTr="00C70501">
        <w:tc>
          <w:tcPr>
            <w:tcW w:w="562" w:type="dxa"/>
            <w:shd w:val="clear" w:color="auto" w:fill="auto"/>
            <w:hideMark/>
          </w:tcPr>
          <w:p w14:paraId="745B576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6F359B4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kontrolní vazba na přijaté faktury</w:t>
            </w:r>
          </w:p>
        </w:tc>
      </w:tr>
      <w:tr w:rsidR="001B7D60" w:rsidRPr="005911F1" w14:paraId="41626334" w14:textId="77777777" w:rsidTr="00C70501">
        <w:tc>
          <w:tcPr>
            <w:tcW w:w="562" w:type="dxa"/>
            <w:shd w:val="clear" w:color="auto" w:fill="auto"/>
            <w:hideMark/>
          </w:tcPr>
          <w:p w14:paraId="2418C16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64C053F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variantní zpracování dodatečných nákladů pořízení</w:t>
            </w:r>
          </w:p>
        </w:tc>
      </w:tr>
      <w:tr w:rsidR="001B7D60" w:rsidRPr="005911F1" w14:paraId="127F128C" w14:textId="77777777" w:rsidTr="00C70501">
        <w:tc>
          <w:tcPr>
            <w:tcW w:w="562" w:type="dxa"/>
            <w:shd w:val="clear" w:color="auto" w:fill="auto"/>
            <w:hideMark/>
          </w:tcPr>
          <w:p w14:paraId="7684A35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597C596A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přímá podpora evidence formou čárových kódů, tisk skladových samolepících štítků</w:t>
            </w:r>
          </w:p>
        </w:tc>
      </w:tr>
      <w:tr w:rsidR="001B7D60" w:rsidRPr="005911F1" w14:paraId="25561D96" w14:textId="77777777" w:rsidTr="00C70501">
        <w:tc>
          <w:tcPr>
            <w:tcW w:w="562" w:type="dxa"/>
            <w:shd w:val="clear" w:color="auto" w:fill="BFBFBF"/>
          </w:tcPr>
          <w:p w14:paraId="2FF752F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</w:tcPr>
          <w:p w14:paraId="3E357F0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Evidence hmotného a nehmotného dlouhodobého majetku (MTZ)</w:t>
            </w:r>
          </w:p>
        </w:tc>
      </w:tr>
      <w:tr w:rsidR="001B7D60" w:rsidRPr="005911F1" w14:paraId="58DD0C8F" w14:textId="77777777" w:rsidTr="00C70501">
        <w:tc>
          <w:tcPr>
            <w:tcW w:w="562" w:type="dxa"/>
            <w:shd w:val="clear" w:color="auto" w:fill="auto"/>
            <w:hideMark/>
          </w:tcPr>
          <w:p w14:paraId="73B9BD4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hideMark/>
          </w:tcPr>
          <w:p w14:paraId="379E8EE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založení a vedení karet hmotného a nehmotného dlouhodobého majetku</w:t>
            </w:r>
          </w:p>
        </w:tc>
      </w:tr>
      <w:tr w:rsidR="001B7D60" w:rsidRPr="005911F1" w14:paraId="7F5F0D24" w14:textId="77777777" w:rsidTr="00C70501">
        <w:tc>
          <w:tcPr>
            <w:tcW w:w="562" w:type="dxa"/>
            <w:shd w:val="clear" w:color="auto" w:fill="auto"/>
            <w:hideMark/>
          </w:tcPr>
          <w:p w14:paraId="33379F3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hideMark/>
          </w:tcPr>
          <w:p w14:paraId="77E3F5F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založení a vedení karet drobného hmotného a nehmotného dlouhodobého majetku</w:t>
            </w:r>
          </w:p>
        </w:tc>
      </w:tr>
      <w:tr w:rsidR="001B7D60" w:rsidRPr="005911F1" w14:paraId="0117DDAB" w14:textId="77777777" w:rsidTr="00C70501">
        <w:tc>
          <w:tcPr>
            <w:tcW w:w="562" w:type="dxa"/>
            <w:shd w:val="clear" w:color="auto" w:fill="auto"/>
            <w:hideMark/>
          </w:tcPr>
          <w:p w14:paraId="7C88222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hideMark/>
          </w:tcPr>
          <w:p w14:paraId="0D93FB2E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vytvoření podkladových údajů o účetních a daňových odpisech, daňově započitatelných zůstatkových cenách a některých dalších podkladových údajů pro přiznání k dani z příjmu</w:t>
            </w:r>
          </w:p>
        </w:tc>
      </w:tr>
      <w:tr w:rsidR="001B7D60" w:rsidRPr="005911F1" w14:paraId="393FA7DF" w14:textId="77777777" w:rsidTr="00C70501">
        <w:tc>
          <w:tcPr>
            <w:tcW w:w="562" w:type="dxa"/>
            <w:shd w:val="clear" w:color="auto" w:fill="auto"/>
            <w:hideMark/>
          </w:tcPr>
          <w:p w14:paraId="0B9FA75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hideMark/>
          </w:tcPr>
          <w:p w14:paraId="06E278C4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zajištění podkladů k provedení inventarizace majetku (inventurní soupisy majetku dle výběru)</w:t>
            </w:r>
          </w:p>
        </w:tc>
      </w:tr>
      <w:tr w:rsidR="001B7D60" w:rsidRPr="005911F1" w14:paraId="4B813154" w14:textId="77777777" w:rsidTr="00C70501">
        <w:tc>
          <w:tcPr>
            <w:tcW w:w="562" w:type="dxa"/>
            <w:shd w:val="clear" w:color="auto" w:fill="auto"/>
            <w:hideMark/>
          </w:tcPr>
          <w:p w14:paraId="5A17DBB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  <w:hideMark/>
          </w:tcPr>
          <w:p w14:paraId="605582A1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veškerých údajů (stavových i změnových) o jednotlivých položkách majetku v čase na každé kartě majetku</w:t>
            </w:r>
          </w:p>
        </w:tc>
      </w:tr>
      <w:tr w:rsidR="001B7D60" w:rsidRPr="005911F1" w14:paraId="4DE45921" w14:textId="77777777" w:rsidTr="00C70501">
        <w:tc>
          <w:tcPr>
            <w:tcW w:w="562" w:type="dxa"/>
            <w:shd w:val="clear" w:color="auto" w:fill="auto"/>
            <w:hideMark/>
          </w:tcPr>
          <w:p w14:paraId="364E515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hideMark/>
          </w:tcPr>
          <w:p w14:paraId="75941B3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evidence inventarizačních karet majetku</w:t>
            </w:r>
          </w:p>
        </w:tc>
      </w:tr>
      <w:tr w:rsidR="001B7D60" w:rsidRPr="005911F1" w14:paraId="6A5B5E45" w14:textId="77777777" w:rsidTr="00C70501">
        <w:tc>
          <w:tcPr>
            <w:tcW w:w="562" w:type="dxa"/>
            <w:shd w:val="clear" w:color="auto" w:fill="auto"/>
            <w:hideMark/>
          </w:tcPr>
          <w:p w14:paraId="4C3C2C8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hideMark/>
          </w:tcPr>
          <w:p w14:paraId="3B84A28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členění složek majetku podle klasifikací CZ-CC a CZ-CPA</w:t>
            </w:r>
          </w:p>
        </w:tc>
      </w:tr>
      <w:tr w:rsidR="001B7D60" w:rsidRPr="005911F1" w14:paraId="5B8ACEAC" w14:textId="77777777" w:rsidTr="00C70501">
        <w:tc>
          <w:tcPr>
            <w:tcW w:w="562" w:type="dxa"/>
            <w:shd w:val="clear" w:color="auto" w:fill="auto"/>
            <w:hideMark/>
          </w:tcPr>
          <w:p w14:paraId="4E3C5F5F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hideMark/>
          </w:tcPr>
          <w:p w14:paraId="7D23A55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evidenci cizího majetku (svěřeného do správy) a jeho propojení na podrozvahové účty</w:t>
            </w:r>
          </w:p>
        </w:tc>
      </w:tr>
      <w:tr w:rsidR="001B7D60" w:rsidRPr="005911F1" w14:paraId="666B2625" w14:textId="77777777" w:rsidTr="00C70501">
        <w:tc>
          <w:tcPr>
            <w:tcW w:w="562" w:type="dxa"/>
            <w:shd w:val="clear" w:color="auto" w:fill="auto"/>
            <w:hideMark/>
          </w:tcPr>
          <w:p w14:paraId="7727953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hideMark/>
          </w:tcPr>
          <w:p w14:paraId="44936A8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evidenci věcných břemen a jeho propojení na podrozvahové účty</w:t>
            </w:r>
          </w:p>
        </w:tc>
      </w:tr>
      <w:tr w:rsidR="001B7D60" w:rsidRPr="005911F1" w14:paraId="325FC1B4" w14:textId="77777777" w:rsidTr="00C70501">
        <w:tc>
          <w:tcPr>
            <w:tcW w:w="562" w:type="dxa"/>
            <w:shd w:val="clear" w:color="auto" w:fill="auto"/>
            <w:hideMark/>
          </w:tcPr>
          <w:p w14:paraId="37A3368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hideMark/>
          </w:tcPr>
          <w:p w14:paraId="0B6EBD45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vazbu majetku na dodavatele i konkrétní zakázky (smlouvy, objednávky)</w:t>
            </w:r>
          </w:p>
        </w:tc>
      </w:tr>
      <w:tr w:rsidR="001B7D60" w:rsidRPr="005911F1" w14:paraId="05388BA4" w14:textId="77777777" w:rsidTr="00C70501">
        <w:tc>
          <w:tcPr>
            <w:tcW w:w="562" w:type="dxa"/>
            <w:shd w:val="clear" w:color="auto" w:fill="auto"/>
            <w:hideMark/>
          </w:tcPr>
          <w:p w14:paraId="1E96F4B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hideMark/>
          </w:tcPr>
          <w:p w14:paraId="20375159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automatické účtování o pohybech majetku variantně dle typu pohybu</w:t>
            </w:r>
          </w:p>
        </w:tc>
      </w:tr>
      <w:tr w:rsidR="001B7D60" w:rsidRPr="005911F1" w14:paraId="42955E03" w14:textId="77777777" w:rsidTr="00C70501">
        <w:tc>
          <w:tcPr>
            <w:tcW w:w="562" w:type="dxa"/>
            <w:shd w:val="clear" w:color="auto" w:fill="auto"/>
            <w:hideMark/>
          </w:tcPr>
          <w:p w14:paraId="6551D0E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hideMark/>
          </w:tcPr>
          <w:p w14:paraId="0EC8A60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kontrolní vazba na přijaté faktury</w:t>
            </w:r>
          </w:p>
        </w:tc>
      </w:tr>
      <w:tr w:rsidR="001B7D60" w:rsidRPr="005911F1" w14:paraId="64F27D66" w14:textId="77777777" w:rsidTr="00C70501">
        <w:tc>
          <w:tcPr>
            <w:tcW w:w="562" w:type="dxa"/>
            <w:shd w:val="clear" w:color="auto" w:fill="auto"/>
            <w:hideMark/>
          </w:tcPr>
          <w:p w14:paraId="7744774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hideMark/>
          </w:tcPr>
          <w:p w14:paraId="18A09EA2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automatický výpočet odpisů a jejich zúčtování</w:t>
            </w:r>
          </w:p>
        </w:tc>
      </w:tr>
      <w:tr w:rsidR="001B7D60" w:rsidRPr="005911F1" w14:paraId="7F104BE9" w14:textId="77777777" w:rsidTr="00C70501">
        <w:tc>
          <w:tcPr>
            <w:tcW w:w="562" w:type="dxa"/>
            <w:shd w:val="clear" w:color="auto" w:fill="auto"/>
            <w:hideMark/>
          </w:tcPr>
          <w:p w14:paraId="45C1960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hideMark/>
          </w:tcPr>
          <w:p w14:paraId="2EA4B068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získáváni průřezových údajů o majetku</w:t>
            </w:r>
          </w:p>
        </w:tc>
      </w:tr>
      <w:tr w:rsidR="001B7D60" w:rsidRPr="005911F1" w14:paraId="7CDCCC3F" w14:textId="77777777" w:rsidTr="00C70501">
        <w:tc>
          <w:tcPr>
            <w:tcW w:w="562" w:type="dxa"/>
            <w:shd w:val="clear" w:color="auto" w:fill="auto"/>
            <w:hideMark/>
          </w:tcPr>
          <w:p w14:paraId="2F3D2A7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hideMark/>
          </w:tcPr>
          <w:p w14:paraId="58923A8B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výpočet plánu účetních a daňových odpisů včetně porovnání podle jednotlivých inventárních čísel</w:t>
            </w:r>
          </w:p>
        </w:tc>
      </w:tr>
      <w:tr w:rsidR="001B7D60" w:rsidRPr="005911F1" w14:paraId="580ADD64" w14:textId="77777777" w:rsidTr="00C70501">
        <w:tc>
          <w:tcPr>
            <w:tcW w:w="562" w:type="dxa"/>
            <w:shd w:val="clear" w:color="auto" w:fill="auto"/>
            <w:hideMark/>
          </w:tcPr>
          <w:p w14:paraId="3D94805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hideMark/>
          </w:tcPr>
          <w:p w14:paraId="050CD317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propojení majetku na katastr nemovitostí včetně katastrálních map</w:t>
            </w:r>
          </w:p>
        </w:tc>
      </w:tr>
      <w:tr w:rsidR="001B7D60" w:rsidRPr="005911F1" w14:paraId="26D9E093" w14:textId="77777777" w:rsidTr="00C70501">
        <w:tc>
          <w:tcPr>
            <w:tcW w:w="562" w:type="dxa"/>
            <w:shd w:val="clear" w:color="auto" w:fill="auto"/>
            <w:hideMark/>
          </w:tcPr>
          <w:p w14:paraId="33DC1C7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32" w:type="dxa"/>
            <w:shd w:val="clear" w:color="auto" w:fill="auto"/>
            <w:hideMark/>
          </w:tcPr>
          <w:p w14:paraId="1E3D0AF3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přímá podpora evidence formou čárových kódů a elektronických čipů</w:t>
            </w:r>
          </w:p>
        </w:tc>
      </w:tr>
      <w:tr w:rsidR="001B7D60" w:rsidRPr="005911F1" w14:paraId="72E0FB2E" w14:textId="77777777" w:rsidTr="00C70501">
        <w:tc>
          <w:tcPr>
            <w:tcW w:w="562" w:type="dxa"/>
            <w:shd w:val="clear" w:color="auto" w:fill="auto"/>
            <w:hideMark/>
          </w:tcPr>
          <w:p w14:paraId="0F89282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32" w:type="dxa"/>
            <w:shd w:val="clear" w:color="auto" w:fill="auto"/>
            <w:hideMark/>
          </w:tcPr>
          <w:p w14:paraId="1BD5C48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možnost hromadného převodu majetku mezi organizačními složkami</w:t>
            </w:r>
          </w:p>
        </w:tc>
      </w:tr>
      <w:tr w:rsidR="001B7D60" w:rsidRPr="005911F1" w14:paraId="63AC359D" w14:textId="77777777" w:rsidTr="00C70501">
        <w:tc>
          <w:tcPr>
            <w:tcW w:w="562" w:type="dxa"/>
            <w:shd w:val="clear" w:color="auto" w:fill="auto"/>
            <w:hideMark/>
          </w:tcPr>
          <w:p w14:paraId="3C10FDE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32" w:type="dxa"/>
            <w:shd w:val="clear" w:color="auto" w:fill="auto"/>
            <w:hideMark/>
          </w:tcPr>
          <w:p w14:paraId="72E8AFC6" w14:textId="77777777" w:rsidR="001B7D60" w:rsidRPr="005911F1" w:rsidRDefault="001B7D60" w:rsidP="00C7050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přeřazení majetku vnitropodnikově musí být monitorováno a zaznamenáváno (jak v rámci VLS, tak v rámci divize)</w:t>
            </w:r>
          </w:p>
        </w:tc>
      </w:tr>
      <w:tr w:rsidR="001B7D60" w:rsidRPr="005911F1" w14:paraId="58073D83" w14:textId="77777777" w:rsidTr="00C70501">
        <w:tc>
          <w:tcPr>
            <w:tcW w:w="562" w:type="dxa"/>
            <w:shd w:val="clear" w:color="auto" w:fill="auto"/>
            <w:hideMark/>
          </w:tcPr>
          <w:p w14:paraId="6091BD7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32" w:type="dxa"/>
            <w:shd w:val="clear" w:color="auto" w:fill="auto"/>
            <w:hideMark/>
          </w:tcPr>
          <w:p w14:paraId="521DB07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 každého majetku evidovat jeho historii za celou dobu existence (kdy a  jaká vstupní hodnota, kdy a kolik Kč technického zhodnocení, kdy vyřazeno apod.)</w:t>
            </w:r>
          </w:p>
        </w:tc>
      </w:tr>
      <w:tr w:rsidR="001B7D60" w:rsidRPr="005911F1" w14:paraId="304F7EF3" w14:textId="77777777" w:rsidTr="00C70501">
        <w:tc>
          <w:tcPr>
            <w:tcW w:w="562" w:type="dxa"/>
            <w:shd w:val="clear" w:color="auto" w:fill="auto"/>
            <w:hideMark/>
          </w:tcPr>
          <w:p w14:paraId="28CFAF9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42902E5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systém umožní zpracovávat evidenci majetku za celý podnik</w:t>
            </w:r>
          </w:p>
        </w:tc>
      </w:tr>
      <w:tr w:rsidR="001B7D60" w:rsidRPr="005911F1" w14:paraId="76A0E7E6" w14:textId="77777777" w:rsidTr="00C70501">
        <w:tc>
          <w:tcPr>
            <w:tcW w:w="562" w:type="dxa"/>
            <w:shd w:val="clear" w:color="auto" w:fill="BFBFBF"/>
            <w:hideMark/>
          </w:tcPr>
          <w:p w14:paraId="74C60FF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/>
            <w:noWrap/>
            <w:hideMark/>
          </w:tcPr>
          <w:p w14:paraId="6D5F287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Zpracování čistých mezd zaměstnanců a kompletní personální řízení podniku (MZD)</w:t>
            </w:r>
          </w:p>
        </w:tc>
      </w:tr>
      <w:tr w:rsidR="001B7D60" w:rsidRPr="005911F1" w14:paraId="63F7073D" w14:textId="77777777" w:rsidTr="00C70501">
        <w:tc>
          <w:tcPr>
            <w:tcW w:w="562" w:type="dxa"/>
            <w:shd w:val="clear" w:color="auto" w:fill="auto"/>
            <w:hideMark/>
          </w:tcPr>
          <w:p w14:paraId="15ED4E1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4BD921EB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mezd podle různých typů smluvních nebo tarifních platů</w:t>
            </w:r>
          </w:p>
        </w:tc>
      </w:tr>
      <w:tr w:rsidR="001B7D60" w:rsidRPr="005911F1" w14:paraId="58E38FCC" w14:textId="77777777" w:rsidTr="00C70501">
        <w:tc>
          <w:tcPr>
            <w:tcW w:w="562" w:type="dxa"/>
            <w:shd w:val="clear" w:color="auto" w:fill="auto"/>
            <w:hideMark/>
          </w:tcPr>
          <w:p w14:paraId="16DDAB5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51021B71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přesčasů a dalších dohodnutých finančních bonusů</w:t>
            </w:r>
          </w:p>
        </w:tc>
      </w:tr>
      <w:tr w:rsidR="001B7D60" w:rsidRPr="005911F1" w14:paraId="5E037D27" w14:textId="77777777" w:rsidTr="00C70501">
        <w:tc>
          <w:tcPr>
            <w:tcW w:w="562" w:type="dxa"/>
            <w:shd w:val="clear" w:color="auto" w:fill="auto"/>
            <w:hideMark/>
          </w:tcPr>
          <w:p w14:paraId="2D10657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691176B2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náhrad mezd (pracovní neschopnost, dovolená, zákonné volno...)</w:t>
            </w:r>
          </w:p>
        </w:tc>
      </w:tr>
      <w:tr w:rsidR="001B7D60" w:rsidRPr="005911F1" w14:paraId="72290CD4" w14:textId="77777777" w:rsidTr="00C70501">
        <w:tc>
          <w:tcPr>
            <w:tcW w:w="562" w:type="dxa"/>
            <w:shd w:val="clear" w:color="auto" w:fill="auto"/>
            <w:hideMark/>
          </w:tcPr>
          <w:p w14:paraId="46E52FF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616EC92F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odměn, odstupného, příplatků, srážek ze mzdy</w:t>
            </w:r>
          </w:p>
        </w:tc>
      </w:tr>
      <w:tr w:rsidR="001B7D60" w:rsidRPr="005911F1" w14:paraId="4C809BA9" w14:textId="77777777" w:rsidTr="00C70501">
        <w:tc>
          <w:tcPr>
            <w:tcW w:w="562" w:type="dxa"/>
            <w:shd w:val="clear" w:color="auto" w:fill="auto"/>
            <w:hideMark/>
          </w:tcPr>
          <w:p w14:paraId="2BDE0B6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0068B8A7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odvodů do zdravotních pojišťoven a správu sociálního zabezpečení</w:t>
            </w:r>
          </w:p>
        </w:tc>
      </w:tr>
      <w:tr w:rsidR="001B7D60" w:rsidRPr="005911F1" w14:paraId="1C5FAF3F" w14:textId="77777777" w:rsidTr="00C70501">
        <w:tc>
          <w:tcPr>
            <w:tcW w:w="562" w:type="dxa"/>
            <w:shd w:val="clear" w:color="auto" w:fill="auto"/>
            <w:hideMark/>
          </w:tcPr>
          <w:p w14:paraId="7CE076B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4A36336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měsíčních záloh na daň a nezdanitelné částky</w:t>
            </w:r>
          </w:p>
        </w:tc>
      </w:tr>
      <w:tr w:rsidR="001B7D60" w:rsidRPr="005911F1" w14:paraId="0C453853" w14:textId="77777777" w:rsidTr="00C70501">
        <w:tc>
          <w:tcPr>
            <w:tcW w:w="562" w:type="dxa"/>
            <w:shd w:val="clear" w:color="auto" w:fill="auto"/>
            <w:hideMark/>
          </w:tcPr>
          <w:p w14:paraId="1DD2C4C7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39D3C54F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roční zúčtování daně</w:t>
            </w:r>
          </w:p>
        </w:tc>
      </w:tr>
      <w:tr w:rsidR="001B7D60" w:rsidRPr="005911F1" w14:paraId="15CECA5C" w14:textId="77777777" w:rsidTr="00C70501">
        <w:tc>
          <w:tcPr>
            <w:tcW w:w="562" w:type="dxa"/>
            <w:shd w:val="clear" w:color="auto" w:fill="auto"/>
            <w:hideMark/>
          </w:tcPr>
          <w:p w14:paraId="568E8CB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35B903A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zpracovávání organizační struktury podniku</w:t>
            </w:r>
          </w:p>
        </w:tc>
      </w:tr>
      <w:tr w:rsidR="001B7D60" w:rsidRPr="005911F1" w14:paraId="05903BBA" w14:textId="77777777" w:rsidTr="00C70501">
        <w:tc>
          <w:tcPr>
            <w:tcW w:w="562" w:type="dxa"/>
            <w:shd w:val="clear" w:color="auto" w:fill="auto"/>
            <w:hideMark/>
          </w:tcPr>
          <w:p w14:paraId="3935DBFA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6244D44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sledování doplňkových informací v evidenci zaměstnanců na kartě zaměstnance</w:t>
            </w:r>
          </w:p>
        </w:tc>
      </w:tr>
      <w:tr w:rsidR="001B7D60" w:rsidRPr="005911F1" w14:paraId="42AC0695" w14:textId="77777777" w:rsidTr="00C70501">
        <w:tc>
          <w:tcPr>
            <w:tcW w:w="562" w:type="dxa"/>
            <w:shd w:val="clear" w:color="auto" w:fill="auto"/>
            <w:hideMark/>
          </w:tcPr>
          <w:p w14:paraId="09500E30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5F3D031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plánů dovolených, školení apod.</w:t>
            </w:r>
          </w:p>
        </w:tc>
      </w:tr>
      <w:tr w:rsidR="001B7D60" w:rsidRPr="005911F1" w14:paraId="7ECD00F4" w14:textId="77777777" w:rsidTr="00C70501">
        <w:tc>
          <w:tcPr>
            <w:tcW w:w="562" w:type="dxa"/>
            <w:shd w:val="clear" w:color="auto" w:fill="auto"/>
            <w:hideMark/>
          </w:tcPr>
          <w:p w14:paraId="5C8566A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04C11847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evidence a správa služebních průkazů</w:t>
            </w:r>
          </w:p>
        </w:tc>
      </w:tr>
      <w:tr w:rsidR="001B7D60" w:rsidRPr="005911F1" w14:paraId="600E7917" w14:textId="77777777" w:rsidTr="00C70501">
        <w:tc>
          <w:tcPr>
            <w:tcW w:w="562" w:type="dxa"/>
            <w:shd w:val="clear" w:color="auto" w:fill="auto"/>
            <w:hideMark/>
          </w:tcPr>
          <w:p w14:paraId="19AA9471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400D7A02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propojení na hrubé mzdy z lesní výroby</w:t>
            </w:r>
          </w:p>
        </w:tc>
      </w:tr>
      <w:tr w:rsidR="001B7D60" w:rsidRPr="005911F1" w14:paraId="47400FDA" w14:textId="77777777" w:rsidTr="00C70501">
        <w:tc>
          <w:tcPr>
            <w:tcW w:w="562" w:type="dxa"/>
            <w:shd w:val="clear" w:color="auto" w:fill="auto"/>
            <w:hideMark/>
          </w:tcPr>
          <w:p w14:paraId="2648437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3D5028F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vyplňování formulářů pro pojišťovny</w:t>
            </w:r>
          </w:p>
        </w:tc>
      </w:tr>
      <w:tr w:rsidR="001B7D60" w:rsidRPr="005911F1" w14:paraId="5C18DF8F" w14:textId="77777777" w:rsidTr="00C70501">
        <w:tc>
          <w:tcPr>
            <w:tcW w:w="562" w:type="dxa"/>
            <w:shd w:val="clear" w:color="auto" w:fill="auto"/>
            <w:hideMark/>
          </w:tcPr>
          <w:p w14:paraId="7FACF7A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29A5E397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elektronická komunikace se státní správou (CŠSZ, ZP, povinná legislativní statistická šetření)</w:t>
            </w:r>
          </w:p>
        </w:tc>
      </w:tr>
      <w:tr w:rsidR="001B7D60" w:rsidRPr="005911F1" w14:paraId="0F0F3303" w14:textId="77777777" w:rsidTr="00C70501">
        <w:tc>
          <w:tcPr>
            <w:tcW w:w="562" w:type="dxa"/>
            <w:shd w:val="clear" w:color="auto" w:fill="auto"/>
            <w:hideMark/>
          </w:tcPr>
          <w:p w14:paraId="41456AA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1F18A218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řešení individuálních rozvrhů v rámci nerovnoměrné pracovní doby</w:t>
            </w:r>
          </w:p>
        </w:tc>
      </w:tr>
      <w:tr w:rsidR="001B7D60" w:rsidRPr="005911F1" w14:paraId="7E7F9D3F" w14:textId="77777777" w:rsidTr="00C70501">
        <w:tc>
          <w:tcPr>
            <w:tcW w:w="562" w:type="dxa"/>
            <w:shd w:val="clear" w:color="auto" w:fill="auto"/>
            <w:hideMark/>
          </w:tcPr>
          <w:p w14:paraId="5524A7B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7A432F6F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insolvence - vyhledávání v insolvenčním rejstříku, automatizované řešení schváleného oddlužení</w:t>
            </w:r>
          </w:p>
        </w:tc>
      </w:tr>
      <w:tr w:rsidR="001B7D60" w:rsidRPr="005911F1" w14:paraId="4876074E" w14:textId="77777777" w:rsidTr="00C70501">
        <w:tc>
          <w:tcPr>
            <w:tcW w:w="562" w:type="dxa"/>
            <w:shd w:val="clear" w:color="auto" w:fill="auto"/>
            <w:hideMark/>
          </w:tcPr>
          <w:p w14:paraId="00C077B2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72BC9A3D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zpracování trvalých i jednorázových srážek včetně deponace</w:t>
            </w:r>
          </w:p>
        </w:tc>
      </w:tr>
      <w:tr w:rsidR="001B7D60" w:rsidRPr="005911F1" w14:paraId="0C0C0DFA" w14:textId="77777777" w:rsidTr="00C70501">
        <w:tc>
          <w:tcPr>
            <w:tcW w:w="562" w:type="dxa"/>
            <w:shd w:val="clear" w:color="auto" w:fill="auto"/>
            <w:hideMark/>
          </w:tcPr>
          <w:p w14:paraId="730304F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55E34CF4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hierarchický popis organizace a jednotlivých pracovních pozic - tvorba a export organigramu</w:t>
            </w:r>
          </w:p>
        </w:tc>
      </w:tr>
      <w:tr w:rsidR="001B7D60" w:rsidRPr="005911F1" w14:paraId="5CA9C847" w14:textId="77777777" w:rsidTr="00C70501">
        <w:tc>
          <w:tcPr>
            <w:tcW w:w="562" w:type="dxa"/>
            <w:shd w:val="clear" w:color="auto" w:fill="auto"/>
            <w:hideMark/>
          </w:tcPr>
          <w:p w14:paraId="4580E16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7C54CF83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tisk pomocí uživatelsky definovaných tiskových formulářů (smlouvy, platové výměry atd.)</w:t>
            </w:r>
          </w:p>
        </w:tc>
      </w:tr>
      <w:tr w:rsidR="001B7D60" w:rsidRPr="005911F1" w14:paraId="1445A9DB" w14:textId="77777777" w:rsidTr="00C70501">
        <w:tc>
          <w:tcPr>
            <w:tcW w:w="562" w:type="dxa"/>
            <w:shd w:val="clear" w:color="auto" w:fill="auto"/>
            <w:hideMark/>
          </w:tcPr>
          <w:p w14:paraId="78753703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432" w:type="dxa"/>
            <w:shd w:val="clear" w:color="auto" w:fill="auto"/>
            <w:noWrap/>
            <w:hideMark/>
          </w:tcPr>
          <w:p w14:paraId="43CC6B85" w14:textId="77777777" w:rsidR="001B7D60" w:rsidRPr="005911F1" w:rsidRDefault="001B7D60" w:rsidP="00C705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Calibri" w:hAnsi="Calibri" w:cs="Times New Roman"/>
                <w:sz w:val="20"/>
                <w:szCs w:val="20"/>
              </w:rPr>
              <w:t>výstup statistiky - zaměstnanci se změněnou pracovní schopností (měsíční a roční výpočet přepočteného počtu zaměstnanců)</w:t>
            </w:r>
          </w:p>
        </w:tc>
      </w:tr>
      <w:tr w:rsidR="001B7D60" w:rsidRPr="005911F1" w14:paraId="6126D00C" w14:textId="77777777" w:rsidTr="00C70501">
        <w:tc>
          <w:tcPr>
            <w:tcW w:w="562" w:type="dxa"/>
            <w:shd w:val="clear" w:color="auto" w:fill="BFBFBF" w:themeFill="background1" w:themeFillShade="BF"/>
          </w:tcPr>
          <w:p w14:paraId="6AB6B619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432" w:type="dxa"/>
            <w:shd w:val="clear" w:color="auto" w:fill="BFBFBF" w:themeFill="background1" w:themeFillShade="BF"/>
          </w:tcPr>
          <w:p w14:paraId="7E74C7ED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Mobilní aplikace Mobilní mapy (platforma Android)</w:t>
            </w:r>
          </w:p>
        </w:tc>
      </w:tr>
      <w:tr w:rsidR="001B7D60" w:rsidRPr="006B23D2" w14:paraId="159BFC06" w14:textId="77777777" w:rsidTr="00C70501">
        <w:tc>
          <w:tcPr>
            <w:tcW w:w="562" w:type="dxa"/>
            <w:shd w:val="clear" w:color="auto" w:fill="auto"/>
          </w:tcPr>
          <w:p w14:paraId="29084D6E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32" w:type="dxa"/>
            <w:shd w:val="clear" w:color="auto" w:fill="auto"/>
          </w:tcPr>
          <w:p w14:paraId="3E8F2C1C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prohlížení hospodářské knihy a skutečnosti</w:t>
            </w:r>
          </w:p>
        </w:tc>
      </w:tr>
      <w:tr w:rsidR="001B7D60" w:rsidRPr="006B23D2" w14:paraId="57429B37" w14:textId="77777777" w:rsidTr="00C70501">
        <w:tc>
          <w:tcPr>
            <w:tcW w:w="562" w:type="dxa"/>
            <w:shd w:val="clear" w:color="auto" w:fill="auto"/>
          </w:tcPr>
          <w:p w14:paraId="1C20417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32" w:type="dxa"/>
            <w:shd w:val="clear" w:color="auto" w:fill="auto"/>
          </w:tcPr>
          <w:p w14:paraId="1C7BDFBA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zobrazení údajů o porostech a k nim odpovídajících map</w:t>
            </w:r>
          </w:p>
        </w:tc>
      </w:tr>
      <w:tr w:rsidR="001B7D60" w:rsidRPr="006B23D2" w14:paraId="2F2927D4" w14:textId="77777777" w:rsidTr="00C70501">
        <w:tc>
          <w:tcPr>
            <w:tcW w:w="562" w:type="dxa"/>
            <w:shd w:val="clear" w:color="auto" w:fill="auto"/>
          </w:tcPr>
          <w:p w14:paraId="3149731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32" w:type="dxa"/>
            <w:shd w:val="clear" w:color="auto" w:fill="auto"/>
          </w:tcPr>
          <w:p w14:paraId="69D1C2C0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náhled hospodářské knihy v „papírové“ podobě</w:t>
            </w:r>
          </w:p>
        </w:tc>
      </w:tr>
      <w:tr w:rsidR="001B7D60" w:rsidRPr="006B23D2" w14:paraId="7C113A12" w14:textId="77777777" w:rsidTr="00C70501">
        <w:tc>
          <w:tcPr>
            <w:tcW w:w="562" w:type="dxa"/>
            <w:shd w:val="clear" w:color="auto" w:fill="auto"/>
          </w:tcPr>
          <w:p w14:paraId="58E9AEF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432" w:type="dxa"/>
            <w:shd w:val="clear" w:color="auto" w:fill="auto"/>
          </w:tcPr>
          <w:p w14:paraId="17E9B6A9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mapové podklady dle potřeby uživatele (obrysové, porostní, těžební, ortofoto, atd.)</w:t>
            </w:r>
          </w:p>
        </w:tc>
      </w:tr>
      <w:tr w:rsidR="001B7D60" w:rsidRPr="006B23D2" w14:paraId="247DB536" w14:textId="77777777" w:rsidTr="00C70501">
        <w:tc>
          <w:tcPr>
            <w:tcW w:w="562" w:type="dxa"/>
            <w:shd w:val="clear" w:color="auto" w:fill="auto"/>
          </w:tcPr>
          <w:p w14:paraId="3BEDCC1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32" w:type="dxa"/>
            <w:shd w:val="clear" w:color="auto" w:fill="auto"/>
          </w:tcPr>
          <w:p w14:paraId="2CBB3219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navigace v mapě pomocí družicových systémů (GPS, GLONASS, Galileo apod.), sledování polohy</w:t>
            </w:r>
          </w:p>
        </w:tc>
      </w:tr>
      <w:tr w:rsidR="001B7D60" w:rsidRPr="006B23D2" w14:paraId="29E1151B" w14:textId="77777777" w:rsidTr="00C70501">
        <w:tc>
          <w:tcPr>
            <w:tcW w:w="562" w:type="dxa"/>
            <w:shd w:val="clear" w:color="auto" w:fill="auto"/>
          </w:tcPr>
          <w:p w14:paraId="059DA11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432" w:type="dxa"/>
            <w:shd w:val="clear" w:color="auto" w:fill="auto"/>
          </w:tcPr>
          <w:p w14:paraId="0B39222F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vyhledávání porostu v mapě nebo v knize</w:t>
            </w:r>
          </w:p>
        </w:tc>
      </w:tr>
      <w:tr w:rsidR="001B7D60" w:rsidRPr="006B23D2" w14:paraId="43417507" w14:textId="77777777" w:rsidTr="00C70501">
        <w:tc>
          <w:tcPr>
            <w:tcW w:w="562" w:type="dxa"/>
            <w:shd w:val="clear" w:color="auto" w:fill="auto"/>
          </w:tcPr>
          <w:p w14:paraId="3AF370D8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432" w:type="dxa"/>
            <w:shd w:val="clear" w:color="auto" w:fill="auto"/>
          </w:tcPr>
          <w:p w14:paraId="283CE59D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měření délky a plochy</w:t>
            </w:r>
          </w:p>
        </w:tc>
      </w:tr>
      <w:tr w:rsidR="001B7D60" w:rsidRPr="006B23D2" w14:paraId="264776E9" w14:textId="77777777" w:rsidTr="00C70501">
        <w:tc>
          <w:tcPr>
            <w:tcW w:w="562" w:type="dxa"/>
            <w:shd w:val="clear" w:color="auto" w:fill="auto"/>
          </w:tcPr>
          <w:p w14:paraId="413361D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32" w:type="dxa"/>
            <w:shd w:val="clear" w:color="auto" w:fill="auto"/>
          </w:tcPr>
          <w:p w14:paraId="6B3D35D7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tvorba linií, kartografických značek, poznámek (s fotografiemi nebo audio záznamem)</w:t>
            </w:r>
          </w:p>
        </w:tc>
      </w:tr>
      <w:tr w:rsidR="001B7D60" w:rsidRPr="006B23D2" w14:paraId="2131B58C" w14:textId="77777777" w:rsidTr="00C70501">
        <w:tc>
          <w:tcPr>
            <w:tcW w:w="562" w:type="dxa"/>
            <w:shd w:val="clear" w:color="auto" w:fill="auto"/>
          </w:tcPr>
          <w:p w14:paraId="1EA9A19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32" w:type="dxa"/>
            <w:shd w:val="clear" w:color="auto" w:fill="auto"/>
          </w:tcPr>
          <w:p w14:paraId="6CA8C245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práce s GNSS – lokalizace, trasování</w:t>
            </w:r>
          </w:p>
        </w:tc>
      </w:tr>
      <w:tr w:rsidR="001B7D60" w:rsidRPr="006B23D2" w14:paraId="497DB8D1" w14:textId="77777777" w:rsidTr="00C70501">
        <w:tc>
          <w:tcPr>
            <w:tcW w:w="562" w:type="dxa"/>
            <w:shd w:val="clear" w:color="auto" w:fill="auto"/>
          </w:tcPr>
          <w:p w14:paraId="0B0E85AB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432" w:type="dxa"/>
            <w:shd w:val="clear" w:color="auto" w:fill="auto"/>
          </w:tcPr>
          <w:p w14:paraId="472AA160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zákresy je možné provádět třemi způsoby:</w:t>
            </w:r>
          </w:p>
        </w:tc>
      </w:tr>
      <w:tr w:rsidR="001B7D60" w:rsidRPr="006B23D2" w14:paraId="7CFA11D0" w14:textId="77777777" w:rsidTr="00C70501">
        <w:tc>
          <w:tcPr>
            <w:tcW w:w="562" w:type="dxa"/>
            <w:shd w:val="clear" w:color="auto" w:fill="auto"/>
          </w:tcPr>
          <w:p w14:paraId="7727F4B4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32" w:type="dxa"/>
            <w:shd w:val="clear" w:color="auto" w:fill="auto"/>
          </w:tcPr>
          <w:p w14:paraId="52E381DE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vytyčením v mapě ručně nebo pomocí stylusu</w:t>
            </w:r>
          </w:p>
        </w:tc>
      </w:tr>
      <w:tr w:rsidR="001B7D60" w:rsidRPr="006B23D2" w14:paraId="0E652978" w14:textId="77777777" w:rsidTr="00C70501">
        <w:tc>
          <w:tcPr>
            <w:tcW w:w="562" w:type="dxa"/>
            <w:shd w:val="clear" w:color="auto" w:fill="auto"/>
          </w:tcPr>
          <w:p w14:paraId="208A558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32" w:type="dxa"/>
            <w:shd w:val="clear" w:color="auto" w:fill="auto"/>
          </w:tcPr>
          <w:p w14:paraId="76008E6F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trasováním pomocí družicových signálů – uživatel obejde měřený úsek a jeho trasa je zaznamenána</w:t>
            </w:r>
          </w:p>
        </w:tc>
      </w:tr>
      <w:tr w:rsidR="001B7D60" w:rsidRPr="006B23D2" w14:paraId="6337A943" w14:textId="77777777" w:rsidTr="00C70501">
        <w:tc>
          <w:tcPr>
            <w:tcW w:w="562" w:type="dxa"/>
            <w:shd w:val="clear" w:color="auto" w:fill="auto"/>
          </w:tcPr>
          <w:p w14:paraId="59F49EDC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432" w:type="dxa"/>
            <w:shd w:val="clear" w:color="auto" w:fill="auto"/>
          </w:tcPr>
          <w:p w14:paraId="187F3597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vytyčením pomocí družicových signálů – uživatel sám určuje zápis hraničních bodů pomocí aktuální pozice </w:t>
            </w:r>
          </w:p>
        </w:tc>
      </w:tr>
      <w:tr w:rsidR="001B7D60" w:rsidRPr="006B23D2" w14:paraId="3147E433" w14:textId="77777777" w:rsidTr="00C70501">
        <w:tc>
          <w:tcPr>
            <w:tcW w:w="562" w:type="dxa"/>
            <w:shd w:val="clear" w:color="auto" w:fill="auto"/>
          </w:tcPr>
          <w:p w14:paraId="69654D26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432" w:type="dxa"/>
            <w:shd w:val="clear" w:color="auto" w:fill="auto"/>
          </w:tcPr>
          <w:p w14:paraId="6E4D9487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online přihrání plánu, skutečnosti, číselníků, mapových podkladů</w:t>
            </w:r>
          </w:p>
        </w:tc>
      </w:tr>
      <w:tr w:rsidR="001B7D60" w:rsidRPr="006B23D2" w14:paraId="16DB2A6B" w14:textId="77777777" w:rsidTr="00C70501">
        <w:tc>
          <w:tcPr>
            <w:tcW w:w="562" w:type="dxa"/>
            <w:shd w:val="clear" w:color="auto" w:fill="auto"/>
          </w:tcPr>
          <w:p w14:paraId="2E0A3465" w14:textId="77777777" w:rsidR="001B7D60" w:rsidRPr="005911F1" w:rsidRDefault="001B7D60" w:rsidP="00C7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911F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432" w:type="dxa"/>
            <w:shd w:val="clear" w:color="auto" w:fill="auto"/>
          </w:tcPr>
          <w:p w14:paraId="5888E58D" w14:textId="77777777" w:rsidR="001B7D60" w:rsidRPr="006B23D2" w:rsidRDefault="001B7D60" w:rsidP="00C7050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 w:rsidRPr="006B23D2">
              <w:rPr>
                <w:rFonts w:cstheme="minorHAnsi"/>
                <w:color w:val="000000" w:themeColor="text1"/>
                <w:sz w:val="20"/>
                <w:szCs w:val="20"/>
              </w:rPr>
              <w:t>online odeslání zákresů do LHP IS SEIWIN, sehrání uživatelských vrstev z LHP</w:t>
            </w:r>
          </w:p>
        </w:tc>
      </w:tr>
    </w:tbl>
    <w:p w14:paraId="5E4B94A4" w14:textId="453DCD49" w:rsidR="00693776" w:rsidRPr="00BE3FCA" w:rsidRDefault="00767033" w:rsidP="00BE3FC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693776" w:rsidRPr="00BE3FCA" w:rsidSect="00A97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8246" w14:textId="77777777" w:rsidR="00767033" w:rsidRDefault="00767033" w:rsidP="005D021C">
      <w:pPr>
        <w:spacing w:after="0" w:line="240" w:lineRule="auto"/>
      </w:pPr>
      <w:r>
        <w:separator/>
      </w:r>
    </w:p>
  </w:endnote>
  <w:endnote w:type="continuationSeparator" w:id="0">
    <w:p w14:paraId="4AC2595C" w14:textId="77777777" w:rsidR="00767033" w:rsidRDefault="00767033" w:rsidP="005D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11743306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5A4A117" w14:textId="77777777" w:rsidR="00A97578" w:rsidRDefault="00A97578" w:rsidP="00F855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7C4D6E8" w14:textId="77777777" w:rsidR="00A97578" w:rsidRDefault="00A97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9202121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289E0DD" w14:textId="1495FE93" w:rsidR="00A97578" w:rsidRDefault="00A97578" w:rsidP="00F8559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A2642">
          <w:rPr>
            <w:rStyle w:val="slostrnky"/>
            <w:noProof/>
          </w:rPr>
          <w:t>- 8 -</w:t>
        </w:r>
        <w:r>
          <w:rPr>
            <w:rStyle w:val="slostrnky"/>
          </w:rPr>
          <w:fldChar w:fldCharType="end"/>
        </w:r>
      </w:p>
    </w:sdtContent>
  </w:sdt>
  <w:p w14:paraId="5E846276" w14:textId="77777777" w:rsidR="00A97578" w:rsidRDefault="00A975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2659216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DE9F5E9" w14:textId="212D19DD" w:rsidR="005D021C" w:rsidRDefault="005D021C" w:rsidP="0043248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9D65569" w14:textId="77777777" w:rsidR="005D021C" w:rsidRDefault="005D021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616850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875384" w14:textId="598A832E" w:rsidR="005D021C" w:rsidRDefault="005D021C" w:rsidP="0043248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A2642">
          <w:rPr>
            <w:rStyle w:val="slostrnky"/>
            <w:noProof/>
          </w:rPr>
          <w:t>- 16 -</w:t>
        </w:r>
        <w:r>
          <w:rPr>
            <w:rStyle w:val="slostrnky"/>
          </w:rPr>
          <w:fldChar w:fldCharType="end"/>
        </w:r>
      </w:p>
    </w:sdtContent>
  </w:sdt>
  <w:p w14:paraId="62B9BEDB" w14:textId="77777777" w:rsidR="005D021C" w:rsidRDefault="005D02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E689" w14:textId="77777777" w:rsidR="00767033" w:rsidRDefault="00767033" w:rsidP="005D021C">
      <w:pPr>
        <w:spacing w:after="0" w:line="240" w:lineRule="auto"/>
      </w:pPr>
      <w:r>
        <w:separator/>
      </w:r>
    </w:p>
  </w:footnote>
  <w:footnote w:type="continuationSeparator" w:id="0">
    <w:p w14:paraId="494732DE" w14:textId="77777777" w:rsidR="00767033" w:rsidRDefault="00767033" w:rsidP="005D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FC67" w14:textId="77777777" w:rsidR="005D021C" w:rsidRDefault="005D02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FFC7" w14:textId="77777777" w:rsidR="005D021C" w:rsidRDefault="005D0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3C46" w14:textId="77777777" w:rsidR="005D021C" w:rsidRDefault="005D02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4FC"/>
    <w:multiLevelType w:val="hybridMultilevel"/>
    <w:tmpl w:val="BF9AE80A"/>
    <w:lvl w:ilvl="0" w:tplc="7A80F5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570D"/>
    <w:multiLevelType w:val="hybridMultilevel"/>
    <w:tmpl w:val="F260D338"/>
    <w:lvl w:ilvl="0" w:tplc="7A80F53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1CE359FD"/>
    <w:multiLevelType w:val="hybridMultilevel"/>
    <w:tmpl w:val="2FC05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7C17"/>
    <w:multiLevelType w:val="hybridMultilevel"/>
    <w:tmpl w:val="60F4F3C0"/>
    <w:lvl w:ilvl="0" w:tplc="433E2290">
      <w:start w:val="1"/>
      <w:numFmt w:val="lowerLetter"/>
      <w:lvlText w:val="%1."/>
      <w:lvlJc w:val="left"/>
      <w:pPr>
        <w:ind w:left="1065" w:hanging="705"/>
      </w:pPr>
      <w:rPr>
        <w:rFonts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31A14"/>
    <w:multiLevelType w:val="multilevel"/>
    <w:tmpl w:val="74D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31E77"/>
    <w:multiLevelType w:val="multilevel"/>
    <w:tmpl w:val="DD6E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jWNIvyT2DDZ62DtQJ9NLpfElmvXjoYzCrPTSbgaZo5VpA4TqddMsZQPqWi+b4BnSCnrUckV12ZEn/EfTuk2aw==" w:salt="QXrOs8W73COvJb0DoBtW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DD"/>
    <w:rsid w:val="00012192"/>
    <w:rsid w:val="00036BA7"/>
    <w:rsid w:val="000468F8"/>
    <w:rsid w:val="00062F8B"/>
    <w:rsid w:val="00090FB3"/>
    <w:rsid w:val="000A2D20"/>
    <w:rsid w:val="000A589E"/>
    <w:rsid w:val="000B20BD"/>
    <w:rsid w:val="000C2FF3"/>
    <w:rsid w:val="000E140F"/>
    <w:rsid w:val="001110F4"/>
    <w:rsid w:val="00134F34"/>
    <w:rsid w:val="0014345B"/>
    <w:rsid w:val="001B2DB4"/>
    <w:rsid w:val="001B7D60"/>
    <w:rsid w:val="001D229E"/>
    <w:rsid w:val="0021113B"/>
    <w:rsid w:val="00235A97"/>
    <w:rsid w:val="002676BA"/>
    <w:rsid w:val="00282B1D"/>
    <w:rsid w:val="002859A5"/>
    <w:rsid w:val="002947F2"/>
    <w:rsid w:val="0032671A"/>
    <w:rsid w:val="0039162F"/>
    <w:rsid w:val="00394101"/>
    <w:rsid w:val="00397C76"/>
    <w:rsid w:val="003B5E88"/>
    <w:rsid w:val="0040448B"/>
    <w:rsid w:val="00416504"/>
    <w:rsid w:val="0042750C"/>
    <w:rsid w:val="00464159"/>
    <w:rsid w:val="00482D3A"/>
    <w:rsid w:val="004B5F93"/>
    <w:rsid w:val="004C4CE4"/>
    <w:rsid w:val="004D73A8"/>
    <w:rsid w:val="004E557E"/>
    <w:rsid w:val="005003BE"/>
    <w:rsid w:val="00522048"/>
    <w:rsid w:val="005372C6"/>
    <w:rsid w:val="00552595"/>
    <w:rsid w:val="00570338"/>
    <w:rsid w:val="00590530"/>
    <w:rsid w:val="005911F1"/>
    <w:rsid w:val="005C4A1E"/>
    <w:rsid w:val="005D021C"/>
    <w:rsid w:val="005D3E8E"/>
    <w:rsid w:val="006167DF"/>
    <w:rsid w:val="00635862"/>
    <w:rsid w:val="00682D67"/>
    <w:rsid w:val="00694F8F"/>
    <w:rsid w:val="006A030A"/>
    <w:rsid w:val="006E4424"/>
    <w:rsid w:val="006E449B"/>
    <w:rsid w:val="007130D4"/>
    <w:rsid w:val="00716CA3"/>
    <w:rsid w:val="0073594A"/>
    <w:rsid w:val="00735C88"/>
    <w:rsid w:val="0074216D"/>
    <w:rsid w:val="007636B9"/>
    <w:rsid w:val="007643B1"/>
    <w:rsid w:val="0076687D"/>
    <w:rsid w:val="00767033"/>
    <w:rsid w:val="0077169F"/>
    <w:rsid w:val="0078229B"/>
    <w:rsid w:val="0079224C"/>
    <w:rsid w:val="00812110"/>
    <w:rsid w:val="008532BA"/>
    <w:rsid w:val="00864212"/>
    <w:rsid w:val="008A2642"/>
    <w:rsid w:val="008B23CD"/>
    <w:rsid w:val="008C73D8"/>
    <w:rsid w:val="00921D72"/>
    <w:rsid w:val="0099692B"/>
    <w:rsid w:val="009A3345"/>
    <w:rsid w:val="009C00C8"/>
    <w:rsid w:val="009C26B6"/>
    <w:rsid w:val="009E26DC"/>
    <w:rsid w:val="009F6810"/>
    <w:rsid w:val="009F7EEF"/>
    <w:rsid w:val="00A07826"/>
    <w:rsid w:val="00A21A6B"/>
    <w:rsid w:val="00A26BC8"/>
    <w:rsid w:val="00A74193"/>
    <w:rsid w:val="00A850C5"/>
    <w:rsid w:val="00A90D9E"/>
    <w:rsid w:val="00A97578"/>
    <w:rsid w:val="00AC70DD"/>
    <w:rsid w:val="00AE693A"/>
    <w:rsid w:val="00B35C04"/>
    <w:rsid w:val="00B579F4"/>
    <w:rsid w:val="00BB2FD1"/>
    <w:rsid w:val="00BE3FCA"/>
    <w:rsid w:val="00C12197"/>
    <w:rsid w:val="00C71DA3"/>
    <w:rsid w:val="00CC2445"/>
    <w:rsid w:val="00CC689C"/>
    <w:rsid w:val="00CE648E"/>
    <w:rsid w:val="00D02632"/>
    <w:rsid w:val="00D17A2E"/>
    <w:rsid w:val="00D260AD"/>
    <w:rsid w:val="00D864D3"/>
    <w:rsid w:val="00D9210D"/>
    <w:rsid w:val="00E11D8F"/>
    <w:rsid w:val="00E30607"/>
    <w:rsid w:val="00E80748"/>
    <w:rsid w:val="00E91637"/>
    <w:rsid w:val="00EA22A8"/>
    <w:rsid w:val="00EB3566"/>
    <w:rsid w:val="00EC5F69"/>
    <w:rsid w:val="00EE3AC4"/>
    <w:rsid w:val="00EF5E74"/>
    <w:rsid w:val="00F20FBF"/>
    <w:rsid w:val="00F23C3E"/>
    <w:rsid w:val="00F458C5"/>
    <w:rsid w:val="00F74700"/>
    <w:rsid w:val="00F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B12E"/>
  <w15:chartTrackingRefBased/>
  <w15:docId w15:val="{87472C7F-1575-442C-A01D-68C8F83C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0BD"/>
    <w:pPr>
      <w:spacing w:after="0" w:line="240" w:lineRule="auto"/>
      <w:jc w:val="center"/>
      <w:outlineLvl w:val="0"/>
    </w:pPr>
    <w:rPr>
      <w:rFonts w:eastAsia="Times New Roman" w:cs="Arial"/>
      <w:b/>
      <w:bCs/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D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21C"/>
  </w:style>
  <w:style w:type="paragraph" w:styleId="Zpat">
    <w:name w:val="footer"/>
    <w:basedOn w:val="Normln"/>
    <w:link w:val="ZpatChar"/>
    <w:uiPriority w:val="99"/>
    <w:unhideWhenUsed/>
    <w:rsid w:val="005D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21C"/>
  </w:style>
  <w:style w:type="character" w:styleId="slostrnky">
    <w:name w:val="page number"/>
    <w:basedOn w:val="Standardnpsmoodstavce"/>
    <w:uiPriority w:val="99"/>
    <w:semiHidden/>
    <w:unhideWhenUsed/>
    <w:rsid w:val="005D021C"/>
  </w:style>
  <w:style w:type="paragraph" w:styleId="Nzev">
    <w:name w:val="Title"/>
    <w:basedOn w:val="Normln"/>
    <w:next w:val="Normln"/>
    <w:link w:val="NzevChar"/>
    <w:uiPriority w:val="10"/>
    <w:qFormat/>
    <w:rsid w:val="000B20BD"/>
    <w:pPr>
      <w:spacing w:after="0" w:line="240" w:lineRule="auto"/>
      <w:jc w:val="center"/>
    </w:pPr>
    <w:rPr>
      <w:rFonts w:eastAsia="Times New Roman" w:cs="Arial"/>
      <w:b/>
      <w:bCs/>
      <w:color w:val="000000"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B20BD"/>
    <w:rPr>
      <w:rFonts w:eastAsia="Times New Roman" w:cs="Arial"/>
      <w:b/>
      <w:bCs/>
      <w:color w:val="000000"/>
      <w:sz w:val="40"/>
      <w:szCs w:val="4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B20BD"/>
    <w:rPr>
      <w:rFonts w:eastAsia="Times New Roman" w:cs="Arial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D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D3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5877</Words>
  <Characters>34677</Characters>
  <Application>Microsoft Office Word</Application>
  <DocSecurity>8</DocSecurity>
  <Lines>288</Lines>
  <Paragraphs>80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HA-SOFT, s.r.o.</Company>
  <LinksUpToDate>false</LinksUpToDate>
  <CharactersWithSpaces>40474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Lasota</dc:creator>
  <cp:keywords/>
  <dc:description/>
  <cp:lastModifiedBy>Sekretariát</cp:lastModifiedBy>
  <cp:revision>69</cp:revision>
  <dcterms:created xsi:type="dcterms:W3CDTF">2018-05-29T09:27:00Z</dcterms:created>
  <dcterms:modified xsi:type="dcterms:W3CDTF">2022-01-27T15:22:00Z</dcterms:modified>
  <cp:category/>
</cp:coreProperties>
</file>