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Dodatek č. 1</w:t>
      </w:r>
      <w:r w:rsidR="00D54822">
        <w:rPr>
          <w:b/>
          <w:sz w:val="28"/>
        </w:rPr>
        <w:t>9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Orlová-Lutyně, ul. Okružní </w:t>
      </w:r>
      <w:proofErr w:type="spellStart"/>
      <w:r>
        <w:rPr>
          <w:color w:val="000000"/>
          <w:sz w:val="22"/>
        </w:rPr>
        <w:t>čp</w:t>
      </w:r>
      <w:proofErr w:type="spellEnd"/>
      <w:r>
        <w:rPr>
          <w:color w:val="000000"/>
          <w:sz w:val="22"/>
        </w:rPr>
        <w:t>. 988, PSČ 735 14</w:t>
      </w:r>
    </w:p>
    <w:p w:rsidR="00C454AC" w:rsidRPr="00217AF7" w:rsidRDefault="00C454AC" w:rsidP="00C454A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</w:t>
      </w:r>
      <w:proofErr w:type="spellStart"/>
      <w:r w:rsidRPr="00F536EA">
        <w:rPr>
          <w:color w:val="000000"/>
          <w:sz w:val="20"/>
        </w:rPr>
        <w:t>čj</w:t>
      </w:r>
      <w:proofErr w:type="spellEnd"/>
      <w:r w:rsidRPr="00F536EA">
        <w:rPr>
          <w:color w:val="000000"/>
          <w:sz w:val="20"/>
        </w:rPr>
        <w:t xml:space="preserve">. P 2279/2001/300 </w:t>
      </w:r>
    </w:p>
    <w:p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 xml:space="preserve">- licence č. 320101048 -  skupina 32 rozvod tepelné energie pod </w:t>
      </w:r>
      <w:proofErr w:type="spellStart"/>
      <w:r w:rsidRPr="00F536EA">
        <w:rPr>
          <w:color w:val="000000"/>
        </w:rPr>
        <w:t>čj</w:t>
      </w:r>
      <w:proofErr w:type="spellEnd"/>
      <w:r w:rsidRPr="00F536EA">
        <w:rPr>
          <w:color w:val="000000"/>
        </w:rPr>
        <w:t>. P 2280/2001/300</w:t>
      </w:r>
    </w:p>
    <w:p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Osvobození </w:t>
      </w:r>
      <w:proofErr w:type="spellStart"/>
      <w:r w:rsidR="00FC534F">
        <w:rPr>
          <w:sz w:val="22"/>
        </w:rPr>
        <w:t>čp</w:t>
      </w:r>
      <w:proofErr w:type="spellEnd"/>
      <w:r w:rsidR="00FC534F">
        <w:rPr>
          <w:sz w:val="22"/>
        </w:rPr>
        <w:t>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8141C" w:rsidRPr="0038141C">
        <w:rPr>
          <w:sz w:val="22"/>
        </w:rPr>
        <w:t>Bára Herdová</w:t>
      </w:r>
      <w:r w:rsidR="0038141C">
        <w:rPr>
          <w:sz w:val="22"/>
        </w:rPr>
        <w:t>, ředitelka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Bank. </w:t>
      </w:r>
      <w:proofErr w:type="gramStart"/>
      <w:r>
        <w:rPr>
          <w:sz w:val="22"/>
        </w:rPr>
        <w:t>spojení</w:t>
      </w:r>
      <w:proofErr w:type="gramEnd"/>
      <w:r>
        <w:rPr>
          <w:sz w:val="22"/>
        </w:rPr>
        <w:t>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D54822">
        <w:rPr>
          <w:b/>
        </w:rPr>
        <w:t>2018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D54822">
        <w:rPr>
          <w:b/>
          <w:sz w:val="22"/>
        </w:rPr>
        <w:t>2018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D54822">
        <w:rPr>
          <w:sz w:val="22"/>
        </w:rPr>
        <w:t>2018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proofErr w:type="spellStart"/>
      <w:r>
        <w:rPr>
          <w:b/>
          <w:sz w:val="22"/>
        </w:rPr>
        <w:t>čp</w:t>
      </w:r>
      <w:proofErr w:type="spellEnd"/>
      <w:r>
        <w:rPr>
          <w:b/>
          <w:sz w:val="22"/>
        </w:rPr>
        <w:t>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jc w:val="center"/>
      </w:pPr>
    </w:p>
    <w:p w:rsidR="001A526D" w:rsidRDefault="001A526D" w:rsidP="0052330D">
      <w:pPr>
        <w:jc w:val="center"/>
        <w:rPr>
          <w:b/>
          <w:sz w:val="22"/>
        </w:rPr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D54822">
        <w:rPr>
          <w:b/>
          <w:sz w:val="22"/>
        </w:rPr>
        <w:t>2018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38141C" w:rsidRPr="00330C57" w:rsidRDefault="0038141C" w:rsidP="0038141C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D54822">
        <w:rPr>
          <w:b/>
          <w:sz w:val="22"/>
          <w:u w:val="single"/>
        </w:rPr>
        <w:t>2018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F57418" w:rsidRDefault="00F57418" w:rsidP="00F57418">
      <w:pPr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a) 520,63 Kč za 1 GJ</w:t>
      </w:r>
      <w:r>
        <w:rPr>
          <w:sz w:val="22"/>
        </w:rPr>
        <w:t xml:space="preserve"> tepelné energie měřené na vstupu do vytápěného objektu (na patě)</w:t>
      </w:r>
    </w:p>
    <w:p w:rsidR="00F57418" w:rsidRDefault="00F57418" w:rsidP="00F57418">
      <w:pPr>
        <w:ind w:left="15"/>
        <w:rPr>
          <w:sz w:val="22"/>
        </w:rPr>
      </w:pPr>
    </w:p>
    <w:p w:rsidR="00F57418" w:rsidRDefault="00F57418" w:rsidP="00F57418">
      <w:pPr>
        <w:numPr>
          <w:ilvl w:val="0"/>
          <w:numId w:val="6"/>
        </w:numPr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295D16" w:rsidRPr="00D8083E" w:rsidRDefault="00295D16" w:rsidP="00295D16">
      <w:pPr>
        <w:numPr>
          <w:ilvl w:val="0"/>
          <w:numId w:val="1"/>
        </w:numPr>
        <w:rPr>
          <w:highlight w:val="yellow"/>
        </w:rPr>
      </w:pPr>
    </w:p>
    <w:p w:rsidR="001A526D" w:rsidRDefault="001A526D" w:rsidP="00340891">
      <w:pPr>
        <w:pStyle w:val="Zkladntextodsazen21"/>
        <w:ind w:left="0"/>
        <w:rPr>
          <w:b/>
          <w:bCs/>
        </w:rPr>
      </w:pPr>
    </w:p>
    <w:p w:rsidR="00D54822" w:rsidRDefault="00D54822" w:rsidP="00D54822">
      <w:pPr>
        <w:pStyle w:val="Zkladntextodsazen21"/>
        <w:ind w:left="0"/>
      </w:pPr>
      <w:r w:rsidRPr="0012071B">
        <w:rPr>
          <w:b/>
          <w:bCs/>
        </w:rPr>
        <w:lastRenderedPageBreak/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2018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188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2018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2018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</w:t>
      </w:r>
      <w:r>
        <w:rPr>
          <w:b/>
          <w:bCs/>
        </w:rPr>
        <w:t>9</w:t>
      </w:r>
      <w:r w:rsidRPr="0012071B"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left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4941" w:rsidTr="00D14E42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94941" w:rsidRDefault="00694941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941" w:rsidRPr="00694941" w:rsidRDefault="00694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450272" w:rsidRDefault="00450272">
      <w:pPr>
        <w:tabs>
          <w:tab w:val="left" w:pos="3686"/>
        </w:tabs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D54822">
        <w:rPr>
          <w:b/>
          <w:sz w:val="22"/>
        </w:rPr>
        <w:t>2018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587665" w:rsidP="004330D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38141C" w:rsidRPr="0038141C">
        <w:rPr>
          <w:sz w:val="22"/>
        </w:rPr>
        <w:t>Bára Herdová</w:t>
      </w: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C454AC" w:rsidRDefault="00C454AC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82A99" w:rsidRDefault="00C454AC" w:rsidP="00C454A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450272" w:rsidRDefault="00450272" w:rsidP="00450272">
      <w:pPr>
        <w:tabs>
          <w:tab w:val="left" w:pos="3686"/>
        </w:tabs>
        <w:jc w:val="right"/>
      </w:pPr>
    </w:p>
    <w:sectPr w:rsidR="00450272" w:rsidSect="00450272">
      <w:footerReference w:type="default" r:id="rId8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73" w:rsidRDefault="001B1473">
      <w:r>
        <w:separator/>
      </w:r>
    </w:p>
  </w:endnote>
  <w:endnote w:type="continuationSeparator" w:id="0">
    <w:p w:rsidR="001B1473" w:rsidRDefault="001B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F" w:rsidRDefault="0005760F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05760F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A43B0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73" w:rsidRDefault="001B1473">
      <w:r>
        <w:separator/>
      </w:r>
    </w:p>
  </w:footnote>
  <w:footnote w:type="continuationSeparator" w:id="0">
    <w:p w:rsidR="001B1473" w:rsidRDefault="001B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2D94"/>
    <w:rsid w:val="00020626"/>
    <w:rsid w:val="0002708B"/>
    <w:rsid w:val="0005760F"/>
    <w:rsid w:val="000613AE"/>
    <w:rsid w:val="000859C8"/>
    <w:rsid w:val="000865F9"/>
    <w:rsid w:val="000D4839"/>
    <w:rsid w:val="000F0C84"/>
    <w:rsid w:val="0011189E"/>
    <w:rsid w:val="00123DFB"/>
    <w:rsid w:val="00137623"/>
    <w:rsid w:val="00143724"/>
    <w:rsid w:val="00146380"/>
    <w:rsid w:val="0017126F"/>
    <w:rsid w:val="0017131D"/>
    <w:rsid w:val="001A0063"/>
    <w:rsid w:val="001A01A5"/>
    <w:rsid w:val="001A18A8"/>
    <w:rsid w:val="001A526D"/>
    <w:rsid w:val="001B1473"/>
    <w:rsid w:val="001B26A0"/>
    <w:rsid w:val="001C3CF1"/>
    <w:rsid w:val="001E21D3"/>
    <w:rsid w:val="0022103F"/>
    <w:rsid w:val="0023587D"/>
    <w:rsid w:val="00294B6D"/>
    <w:rsid w:val="00295D16"/>
    <w:rsid w:val="002A43B0"/>
    <w:rsid w:val="002E684B"/>
    <w:rsid w:val="003318F1"/>
    <w:rsid w:val="00340891"/>
    <w:rsid w:val="0038141C"/>
    <w:rsid w:val="00383435"/>
    <w:rsid w:val="003B193A"/>
    <w:rsid w:val="004330DA"/>
    <w:rsid w:val="004348B0"/>
    <w:rsid w:val="00437549"/>
    <w:rsid w:val="00450272"/>
    <w:rsid w:val="004511A2"/>
    <w:rsid w:val="00476492"/>
    <w:rsid w:val="004C2AEA"/>
    <w:rsid w:val="004C36E1"/>
    <w:rsid w:val="004C5851"/>
    <w:rsid w:val="004D2D94"/>
    <w:rsid w:val="0051308B"/>
    <w:rsid w:val="0052330D"/>
    <w:rsid w:val="00531DEE"/>
    <w:rsid w:val="00542D6E"/>
    <w:rsid w:val="0056368B"/>
    <w:rsid w:val="00587665"/>
    <w:rsid w:val="005969ED"/>
    <w:rsid w:val="00631481"/>
    <w:rsid w:val="0066490F"/>
    <w:rsid w:val="00694941"/>
    <w:rsid w:val="006A5E0B"/>
    <w:rsid w:val="006C6B3D"/>
    <w:rsid w:val="007037C8"/>
    <w:rsid w:val="00704BBF"/>
    <w:rsid w:val="007101A3"/>
    <w:rsid w:val="00722192"/>
    <w:rsid w:val="007337DE"/>
    <w:rsid w:val="0073483F"/>
    <w:rsid w:val="00741D53"/>
    <w:rsid w:val="00757F3F"/>
    <w:rsid w:val="007717D5"/>
    <w:rsid w:val="007B71ED"/>
    <w:rsid w:val="007D6D34"/>
    <w:rsid w:val="007E4DEB"/>
    <w:rsid w:val="007E73FC"/>
    <w:rsid w:val="00842F52"/>
    <w:rsid w:val="00867F45"/>
    <w:rsid w:val="00880CA2"/>
    <w:rsid w:val="008C4BF8"/>
    <w:rsid w:val="008E0603"/>
    <w:rsid w:val="008F1F07"/>
    <w:rsid w:val="00906320"/>
    <w:rsid w:val="0091679B"/>
    <w:rsid w:val="00950D03"/>
    <w:rsid w:val="00966656"/>
    <w:rsid w:val="00990CE9"/>
    <w:rsid w:val="00996375"/>
    <w:rsid w:val="00997DBD"/>
    <w:rsid w:val="009B631A"/>
    <w:rsid w:val="00A56091"/>
    <w:rsid w:val="00A95B0D"/>
    <w:rsid w:val="00AB0679"/>
    <w:rsid w:val="00B05BE8"/>
    <w:rsid w:val="00B44999"/>
    <w:rsid w:val="00B56BC8"/>
    <w:rsid w:val="00B626A7"/>
    <w:rsid w:val="00B83CAF"/>
    <w:rsid w:val="00C0123D"/>
    <w:rsid w:val="00C043D0"/>
    <w:rsid w:val="00C454AC"/>
    <w:rsid w:val="00CB1745"/>
    <w:rsid w:val="00CC6183"/>
    <w:rsid w:val="00CD66CE"/>
    <w:rsid w:val="00CF45B5"/>
    <w:rsid w:val="00CF5F66"/>
    <w:rsid w:val="00D15FA7"/>
    <w:rsid w:val="00D54822"/>
    <w:rsid w:val="00D97B1A"/>
    <w:rsid w:val="00DA6E87"/>
    <w:rsid w:val="00DB1B56"/>
    <w:rsid w:val="00DB3F65"/>
    <w:rsid w:val="00DF53D1"/>
    <w:rsid w:val="00E00241"/>
    <w:rsid w:val="00E072C3"/>
    <w:rsid w:val="00E564F2"/>
    <w:rsid w:val="00E74561"/>
    <w:rsid w:val="00E91119"/>
    <w:rsid w:val="00EA3B4C"/>
    <w:rsid w:val="00EC150D"/>
    <w:rsid w:val="00EE03A6"/>
    <w:rsid w:val="00F013EF"/>
    <w:rsid w:val="00F300E6"/>
    <w:rsid w:val="00F51B8B"/>
    <w:rsid w:val="00F57418"/>
    <w:rsid w:val="00F76148"/>
    <w:rsid w:val="00F82A99"/>
    <w:rsid w:val="00FB6398"/>
    <w:rsid w:val="00FB728F"/>
    <w:rsid w:val="00FC465E"/>
    <w:rsid w:val="00FC534F"/>
    <w:rsid w:val="00FC7203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A77E-28E1-4A83-93B0-86659224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SMO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</cp:lastModifiedBy>
  <cp:revision>7</cp:revision>
  <cp:lastPrinted>2016-01-06T11:23:00Z</cp:lastPrinted>
  <dcterms:created xsi:type="dcterms:W3CDTF">2017-12-15T09:54:00Z</dcterms:created>
  <dcterms:modified xsi:type="dcterms:W3CDTF">2018-02-05T06:40:00Z</dcterms:modified>
</cp:coreProperties>
</file>