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87170" cy="84137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339" w:line="1" w:lineRule="exact"/>
      </w:pPr>
    </w:p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DODATEK Č. 4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ke smlouvě o dílo III/36051 Křižanov - Vídeň,</w:t>
      </w:r>
      <w:bookmarkEnd w:id="2"/>
      <w:bookmarkEnd w:id="3"/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ze dne 25. 05. 2021</w:t>
      </w:r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N-ST-1-2020-5-27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 211120681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</w:p>
    <w:tbl>
      <w:tblPr>
        <w:tblOverlap w:val="never"/>
        <w:jc w:val="left"/>
        <w:tblLayout w:type="fixed"/>
      </w:tblPr>
      <w:tblGrid>
        <w:gridCol w:w="1661"/>
        <w:gridCol w:w="6686"/>
      </w:tblGrid>
      <w:tr>
        <w:trPr>
          <w:trHeight w:val="317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58601 Jihlava</w:t>
            </w:r>
          </w:p>
        </w:tc>
      </w:tr>
      <w:tr>
        <w:trPr>
          <w:trHeight w:val="32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</w:tbl>
    <w:p>
      <w:pPr>
        <w:widowControl w:val="0"/>
        <w:spacing w:after="139" w:line="1" w:lineRule="exact"/>
      </w:pPr>
    </w:p>
    <w:p>
      <w:pPr>
        <w:widowControl w:val="0"/>
        <w:spacing w:line="1" w:lineRule="exact"/>
      </w:pP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left"/>
        <w:tblLayout w:type="fixed"/>
      </w:tblPr>
      <w:tblGrid>
        <w:gridCol w:w="1661"/>
        <w:gridCol w:w="6682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Ing. Radovan Necid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CZ00090450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5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Objednatel“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)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left"/>
        <w:tblLayout w:type="fixed"/>
      </w:tblPr>
      <w:tblGrid>
        <w:gridCol w:w="1872"/>
        <w:gridCol w:w="6547"/>
      </w:tblGrid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COLAS CZ, a.s.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Rubeška 215/1, 190 00 Praha 9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Michalem Altrichterem, ředitelem oblasti Jih na základě plné moci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zapsán v obchodním rejstříku u Městského soudu v Praze, oddíl B, vložka 6556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Osoba pověřená jednat jménem zhotovitele ve věcech</w:t>
      </w:r>
    </w:p>
    <w:tbl>
      <w:tblPr>
        <w:tblOverlap w:val="never"/>
        <w:jc w:val="left"/>
        <w:tblLayout w:type="fixed"/>
      </w:tblPr>
      <w:tblGrid>
        <w:gridCol w:w="1872"/>
        <w:gridCol w:w="6542"/>
      </w:tblGrid>
      <w:tr>
        <w:trPr>
          <w:trHeight w:val="298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smluvních: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86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editel oblasti Jih</w:t>
            </w:r>
          </w:p>
        </w:tc>
      </w:tr>
      <w:tr>
        <w:trPr>
          <w:trHeight w:val="384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26177005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DIČ: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CZ26177005</w:t>
            </w:r>
          </w:p>
        </w:tc>
      </w:tr>
    </w:tbl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(společně také jako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 nebo jednotlivě „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strana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93520" cy="59753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93520" cy="5975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2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smluvních podmínek</w:t>
      </w:r>
      <w:bookmarkEnd w:id="6"/>
      <w:bookmarkEnd w:id="7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2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vzájemně dohodly na změně stávající smlouvy z důvodu zjištěných nesrovnalostí v mapových podkladech při geodetickém zaměření dokončeného díla.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9" w:val="left"/>
        </w:tabs>
        <w:bidi w:val="0"/>
        <w:spacing w:before="0" w:after="280" w:line="21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plnění dle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článku IV.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stávající smlouvy se mění tak, že původní ujednání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bodě 4.1.,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které zní: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7" w:val="left"/>
        </w:tabs>
        <w:bidi w:val="0"/>
        <w:spacing w:before="0" w:line="27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24. 10. 2021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93" w:val="left"/>
        </w:tabs>
        <w:bidi w:val="0"/>
        <w:spacing w:before="0" w:line="276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 (vyjma geometrického plánu)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107" w:val="left"/>
        </w:tabs>
        <w:bidi w:val="0"/>
        <w:spacing w:before="0" w:after="440" w:line="276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3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b).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after="140"/>
        <w:ind w:left="720" w:right="0" w:firstLine="20"/>
        <w:jc w:val="both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se ruší a nahrazuje ujednáním:</w:t>
      </w:r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řádně a včas provést dílo v těchto termínech plnění: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line="276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uvedení celé stavby do užívání ve smyslu čl. XII. obchodních podmínek (dále i „OP“):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24. 10. 2021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93" w:val="left"/>
        </w:tabs>
        <w:bidi w:val="0"/>
        <w:spacing w:before="0" w:line="276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dokončení díla vč. předání kompletní dokladové části Objednateli: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1 měsíce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 (vyjma geometrického plánu)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107" w:val="left"/>
        </w:tabs>
        <w:bidi w:val="0"/>
        <w:spacing w:before="0" w:after="700" w:line="276" w:lineRule="auto"/>
        <w:ind w:left="72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předání a převzetí ověřeného geometrického plánu: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 6 měsíců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uvedení celé stavby do užívání dle bodu b).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3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</w:t>
      </w:r>
      <w:bookmarkEnd w:id="10"/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both"/>
      </w:pPr>
      <w:r>
        <w:rPr>
          <w:rFonts w:ascii="Calibri" w:eastAsia="Calibri" w:hAnsi="Calibri" w:cs="Calibri"/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3.1.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shora citované smlouvy v aktuálním znění se nemění a zůstávají v platnosti.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nedílnou součástí smlouvy v aktuálním znění.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vyhotoven v elektronické podobě, přičemž obě smluvní strany obdrží jeho elektronický originál.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platný dnem připojení platného uznávaného elektronického podpisu dle zákona č. 297/2016 Sb., o službách vytvářejících důvěru pro elektronické transakce, ve znění pozdějších předpisů, do tohoto dodatku a jeho jednotlivých příloh, nejsou-li součástí jediného elektronického dokumentu (tj. do všech samostatných souborů tvořících v souhrnu dodatek, a to oběma smluvními stranami).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je účinný dnem jeho uveřejnění v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699" w:val="left"/>
        </w:tabs>
        <w:bidi w:val="0"/>
        <w:spacing w:before="0" w:after="0" w:line="21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4 podléhá zveřejnění dle zákona č. 340/2015 Sb. o zvláštních podmínkách účinnosti některých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smluv, uveřejňování těchto smluv a o registru smluv (zákon o registru smluv), v platném a účinném znění.</w:t>
      </w:r>
      <w:r>
        <w:br w:type="page"/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120" w:line="252" w:lineRule="auto"/>
        <w:ind w:left="0" w:right="0" w:firstLine="0"/>
        <w:jc w:val="lef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3279775</wp:posOffset>
            </wp:positionH>
            <wp:positionV relativeFrom="margin">
              <wp:posOffset>0</wp:posOffset>
            </wp:positionV>
            <wp:extent cx="1487170" cy="841375"/>
            <wp:wrapTopAndBottom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487170" cy="84137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o zvláštních podmínkách účinnosti některých smluv, uveřejňování těchto smluv a o registru smluv (zákon o registru smluv) zajistí objednatel.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10" w:val="left"/>
        </w:tabs>
        <w:bidi w:val="0"/>
        <w:spacing w:before="0" w:after="50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potvrzují autentičnost tohoto dodatku a prohlašují, že si jej přečetly, s jeho obsahem souhlasí, že Dodatek č. 4 byl sepsán na základě pravdivých údajů, z jejich pravé a svobodné vůle a nebyl uzavřen v tísni za jednostranně nevýhodných podmínek.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0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TOHOTO DODATKU K NĚMU SMLUVNÍ STRANY PŘIPOJILY SVÉ UZNÁVANÉ ELEKTRONICKÉ PODPISY DLE ZÁKONA Č. 297/2016 SB., O SLUŽBÁCH VYTVÁŘEJÍCÍCH DŮVĚRU PRO ELEKTRONICKÉ TRANSAKCE, VE ZNĚNÍ POZDĚJŠÍCH PŘEDPISŮ.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140" w:line="240" w:lineRule="auto"/>
        <w:ind w:left="1500" w:right="0" w:firstLine="0"/>
        <w:jc w:val="left"/>
      </w:pPr>
      <w:r>
        <mc:AlternateContent>
          <mc:Choice Requires="wps">
            <w:drawing>
              <wp:anchor distT="0" distB="1700530" distL="114300" distR="1516380" simplePos="0" relativeHeight="125829379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margin">
                  <wp:posOffset>3108960</wp:posOffset>
                </wp:positionV>
                <wp:extent cx="557530" cy="1708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94.299999999999997pt;margin-top:244.80000000000001pt;width:43.899999999999999pt;height:13.449999999999999pt;z-index:-125829374;mso-wrap-distance-left:9.pt;mso-wrap-distance-right:119.40000000000001pt;mso-wrap-distance-bottom:133.9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511935" distB="0" distL="114300" distR="114300" simplePos="0" relativeHeight="125829381" behindDoc="0" locked="0" layoutInCell="1" allowOverlap="1">
                <wp:simplePos x="0" y="0"/>
                <wp:positionH relativeFrom="page">
                  <wp:posOffset>1197610</wp:posOffset>
                </wp:positionH>
                <wp:positionV relativeFrom="margin">
                  <wp:posOffset>4620895</wp:posOffset>
                </wp:positionV>
                <wp:extent cx="1959610" cy="359410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59610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680" w:right="0" w:hanging="6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Michal Altrichter, ředitel oblasti Jih COLAS CZ,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4.299999999999997pt;margin-top:363.85000000000002pt;width:154.30000000000001pt;height:28.300000000000001pt;z-index:-125829372;mso-wrap-distance-left:9.pt;mso-wrap-distance-top:119.05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680" w:right="0" w:hanging="6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Michal Altrichter, ředitel oblasti Jih COLAS CZ, a.s.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viz podpis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Necid, ředitel organizace Krajská správa a údržba silnic Vysočiny, příspěvková organizace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2240" w:h="15840"/>
      <w:pgMar w:top="632" w:left="1147" w:right="715" w:bottom="1491" w:header="204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3648710</wp:posOffset>
              </wp:positionH>
              <wp:positionV relativeFrom="page">
                <wp:posOffset>9584690</wp:posOffset>
              </wp:positionV>
              <wp:extent cx="746760" cy="10985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467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87.30000000000001pt;margin-top:754.70000000000005pt;width:58.799999999999997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9543415</wp:posOffset>
              </wp:positionV>
              <wp:extent cx="6574790" cy="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657479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58.100000000000001pt;margin-top:751.45000000000005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2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"/>
      <w:numFmt w:val="lowerLetter"/>
      <w:lvlText w:val="%1)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"/>
      <w:numFmt w:val="decimal"/>
      <w:lvlText w:val="3.%1.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0">
    <w:name w:val="Nadpis #3_"/>
    <w:basedOn w:val="DefaultParagraphFont"/>
    <w:link w:val="Style1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after="140"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spacing w:after="1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28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after="140" w:line="257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after="280" w:line="276" w:lineRule="auto"/>
      <w:ind w:left="360" w:firstLine="1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Nováková Veronika</dc:creator>
  <cp:keywords>krizanov-viden</cp:keywords>
</cp:coreProperties>
</file>