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AAC48" w14:textId="77777777" w:rsidR="00567BC5" w:rsidRDefault="00567BC5" w:rsidP="00567BC5">
      <w:pPr>
        <w:rPr>
          <w:sz w:val="22"/>
          <w:szCs w:val="22"/>
        </w:rPr>
      </w:pPr>
    </w:p>
    <w:p w14:paraId="287FEADF" w14:textId="6D2FC783" w:rsidR="00567BC5" w:rsidRDefault="00567BC5" w:rsidP="00567BC5">
      <w:pPr>
        <w:jc w:val="center"/>
        <w:rPr>
          <w:b/>
        </w:rPr>
      </w:pPr>
      <w:r>
        <w:rPr>
          <w:b/>
        </w:rPr>
        <w:t>DODATEK č. 17</w:t>
      </w:r>
    </w:p>
    <w:p w14:paraId="4E624700" w14:textId="77777777" w:rsidR="00567BC5" w:rsidRDefault="00567BC5" w:rsidP="00567BC5">
      <w:pPr>
        <w:jc w:val="center"/>
        <w:rPr>
          <w:b/>
        </w:rPr>
      </w:pPr>
      <w:r>
        <w:rPr>
          <w:b/>
        </w:rPr>
        <w:t>ke Smlouvě o nájmu ze dne 25.10.1999 v platném znění</w:t>
      </w:r>
    </w:p>
    <w:p w14:paraId="2B4AAA9C" w14:textId="77777777" w:rsidR="00567BC5" w:rsidRDefault="00567BC5" w:rsidP="00567BC5">
      <w:pPr>
        <w:jc w:val="center"/>
      </w:pPr>
    </w:p>
    <w:p w14:paraId="6A7FF3D1" w14:textId="77777777" w:rsidR="00567BC5" w:rsidRDefault="00567BC5" w:rsidP="00567BC5">
      <w:pPr>
        <w:rPr>
          <w:b/>
        </w:rPr>
      </w:pPr>
    </w:p>
    <w:p w14:paraId="49B98E43" w14:textId="77777777" w:rsidR="00567BC5" w:rsidRDefault="00567BC5" w:rsidP="00567BC5">
      <w:pPr>
        <w:rPr>
          <w:b/>
        </w:rPr>
      </w:pPr>
      <w:r>
        <w:rPr>
          <w:b/>
        </w:rPr>
        <w:t>Město Český Těšín</w:t>
      </w:r>
    </w:p>
    <w:p w14:paraId="6E938B69" w14:textId="77777777" w:rsidR="00567BC5" w:rsidRDefault="00567BC5" w:rsidP="00567BC5">
      <w:r>
        <w:t>sídlo Český Těšín, náměstí ČSA 1/1</w:t>
      </w:r>
    </w:p>
    <w:p w14:paraId="2D582AA4" w14:textId="77777777" w:rsidR="00567BC5" w:rsidRDefault="00567BC5" w:rsidP="00567BC5">
      <w:r>
        <w:t xml:space="preserve">zastoupené starostkou Mgr. Gabrielou Hřebačkovou </w:t>
      </w:r>
    </w:p>
    <w:p w14:paraId="2A6893D8" w14:textId="043ECEAC" w:rsidR="00567BC5" w:rsidRDefault="00567BC5" w:rsidP="00567BC5">
      <w:r>
        <w:t>bank.sp</w:t>
      </w:r>
      <w:r w:rsidR="00DF5F05">
        <w:t>ojení xxx</w:t>
      </w:r>
    </w:p>
    <w:p w14:paraId="08FC9D23" w14:textId="56366941" w:rsidR="00567BC5" w:rsidRDefault="00DF5F05" w:rsidP="00567BC5">
      <w:r>
        <w:t>č.ú.:  xxx</w:t>
      </w:r>
    </w:p>
    <w:p w14:paraId="5E250F1F" w14:textId="77777777" w:rsidR="00567BC5" w:rsidRDefault="00567BC5" w:rsidP="00567BC5">
      <w:pPr>
        <w:rPr>
          <w:b/>
        </w:rPr>
      </w:pPr>
      <w:r>
        <w:t>IČO:  00297437</w:t>
      </w:r>
      <w:r>
        <w:rPr>
          <w:b/>
        </w:rPr>
        <w:t xml:space="preserve"> </w:t>
      </w:r>
    </w:p>
    <w:p w14:paraId="4EC1F612" w14:textId="77777777" w:rsidR="00567BC5" w:rsidRDefault="00567BC5" w:rsidP="00567BC5">
      <w:r>
        <w:t>DIČ: CZ00297437</w:t>
      </w:r>
    </w:p>
    <w:p w14:paraId="0209FA44" w14:textId="0378DBA1" w:rsidR="00567BC5" w:rsidRDefault="00567BC5" w:rsidP="00567BC5">
      <w:r>
        <w:t xml:space="preserve">(dále jen </w:t>
      </w:r>
      <w:r w:rsidR="00837370">
        <w:t>„</w:t>
      </w:r>
      <w:r>
        <w:t>pronajímatel</w:t>
      </w:r>
      <w:r w:rsidR="00837370">
        <w:t>“</w:t>
      </w:r>
      <w:r>
        <w:t>)</w:t>
      </w:r>
    </w:p>
    <w:p w14:paraId="53D2C17E" w14:textId="77777777" w:rsidR="00567BC5" w:rsidRDefault="00567BC5" w:rsidP="00567BC5"/>
    <w:p w14:paraId="5755E0DB" w14:textId="77777777" w:rsidR="00567BC5" w:rsidRDefault="00567BC5" w:rsidP="00567BC5">
      <w:r>
        <w:t xml:space="preserve">a </w:t>
      </w:r>
    </w:p>
    <w:p w14:paraId="14A0197D" w14:textId="77777777" w:rsidR="00567BC5" w:rsidRDefault="00567BC5" w:rsidP="00567BC5">
      <w:pPr>
        <w:rPr>
          <w:b/>
        </w:rPr>
      </w:pPr>
    </w:p>
    <w:p w14:paraId="5CFE8169" w14:textId="77777777" w:rsidR="00567BC5" w:rsidRPr="00433A2E" w:rsidRDefault="00567BC5" w:rsidP="00567BC5">
      <w:pPr>
        <w:rPr>
          <w:b/>
        </w:rPr>
      </w:pPr>
      <w:r w:rsidRPr="00433A2E">
        <w:rPr>
          <w:b/>
        </w:rPr>
        <w:t>Teplo Těšín a.s.</w:t>
      </w:r>
    </w:p>
    <w:p w14:paraId="2AB79168" w14:textId="02AAA334" w:rsidR="00567BC5" w:rsidRPr="00EB7B91" w:rsidRDefault="00567BC5" w:rsidP="00567BC5">
      <w:pPr>
        <w:rPr>
          <w:color w:val="FF0000"/>
        </w:rPr>
      </w:pPr>
      <w:r>
        <w:t xml:space="preserve">sídlo Český Těšín, </w:t>
      </w:r>
      <w:r w:rsidRPr="00433A2E">
        <w:t>Hornická 2070/14</w:t>
      </w:r>
      <w:r>
        <w:t>, PSČ 737 01</w:t>
      </w:r>
    </w:p>
    <w:p w14:paraId="5F520AB6" w14:textId="05E32BB7" w:rsidR="00567BC5" w:rsidRDefault="00567BC5" w:rsidP="00567BC5">
      <w:r>
        <w:t xml:space="preserve">zastoupená předsedou představenstva Ing. Dariuszem Cymerysem </w:t>
      </w:r>
    </w:p>
    <w:p w14:paraId="6971D057" w14:textId="592993CC" w:rsidR="00567BC5" w:rsidRDefault="00567BC5" w:rsidP="00567BC5">
      <w:r>
        <w:t xml:space="preserve">bank.spojení </w:t>
      </w:r>
      <w:r w:rsidR="00DF5F05">
        <w:t>xxx</w:t>
      </w:r>
    </w:p>
    <w:p w14:paraId="4E528CD8" w14:textId="4F883D78" w:rsidR="00567BC5" w:rsidRDefault="00567BC5" w:rsidP="00567BC5">
      <w:r>
        <w:t xml:space="preserve">č.ú.:   </w:t>
      </w:r>
      <w:r w:rsidR="00DF5F05">
        <w:t>xxx</w:t>
      </w:r>
      <w:bookmarkStart w:id="0" w:name="_GoBack"/>
      <w:bookmarkEnd w:id="0"/>
    </w:p>
    <w:p w14:paraId="4FF2223E" w14:textId="77777777" w:rsidR="00567BC5" w:rsidRDefault="00567BC5" w:rsidP="00567BC5">
      <w:r>
        <w:t>IČ:     25391330</w:t>
      </w:r>
    </w:p>
    <w:p w14:paraId="17189452" w14:textId="77777777" w:rsidR="00567BC5" w:rsidRDefault="00567BC5" w:rsidP="00567BC5">
      <w:r>
        <w:t xml:space="preserve">DIČ:  CZ25391330 </w:t>
      </w:r>
    </w:p>
    <w:p w14:paraId="24FEC191" w14:textId="6506CE66" w:rsidR="00567BC5" w:rsidRPr="00D42ED6" w:rsidRDefault="00567BC5" w:rsidP="00567BC5">
      <w:r>
        <w:t xml:space="preserve">( dále jen </w:t>
      </w:r>
      <w:r w:rsidR="00837370">
        <w:t>„</w:t>
      </w:r>
      <w:r>
        <w:t>nájemce</w:t>
      </w:r>
      <w:r w:rsidR="00837370">
        <w:t>“</w:t>
      </w:r>
      <w:r>
        <w:t>)</w:t>
      </w:r>
    </w:p>
    <w:p w14:paraId="5C549EDB" w14:textId="77777777" w:rsidR="00567BC5" w:rsidRDefault="00567BC5" w:rsidP="00567BC5">
      <w:pPr>
        <w:rPr>
          <w:b/>
          <w:color w:val="FF0000"/>
        </w:rPr>
      </w:pPr>
      <w:r>
        <w:rPr>
          <w:b/>
          <w:color w:val="FF0000"/>
        </w:rPr>
        <w:t xml:space="preserve"> </w:t>
      </w:r>
    </w:p>
    <w:p w14:paraId="355F26D4" w14:textId="77777777" w:rsidR="00567BC5" w:rsidRDefault="00567BC5" w:rsidP="00567BC5">
      <w:pPr>
        <w:rPr>
          <w:b/>
          <w:color w:val="FF0000"/>
        </w:rPr>
      </w:pPr>
    </w:p>
    <w:p w14:paraId="1E6162BE" w14:textId="4FCDE8B3" w:rsidR="00567BC5" w:rsidRPr="00567BC5" w:rsidRDefault="00567BC5" w:rsidP="00567BC5">
      <w:pPr>
        <w:jc w:val="both"/>
        <w:rPr>
          <w:szCs w:val="24"/>
        </w:rPr>
      </w:pPr>
      <w:r w:rsidRPr="00567BC5">
        <w:rPr>
          <w:szCs w:val="24"/>
        </w:rPr>
        <w:t>Smlouva o nájmu uzavřená mezi uvedenými stranami dne 25.10.1999 ve znění dodatku č.1 ze dne 26.01.2000, dodatku č. 2 ze dne 28.06.2000, dodatku č.3 ze dne 17.05.2001, dodatku č.4 ze dne 16.01.2002, dodatku č. 5 ze dne 28.05.2007, dodatku č. 6 ze dne 28.04.2009, dodatku č.7 ze dne 30.12.2009, dodatku č. 8 ze dne 21.01.2010, dodatku č. 9 ze dne 30.03.2012, dodatku č. 10 ze dne 16.07.2012, dodatku č. 11 ze dne 04.06.2013, dodatku č. 12 ze dne 16.12.2013, dodatku č. 13 ze dne 10.11.2017, dodatku č. 14 ze dne 08.03.2019, dodatku č. 15 ze dne 31.10.2019 a dodatku č. 16 ze dne 28.06.2021 se mění takto:</w:t>
      </w:r>
    </w:p>
    <w:p w14:paraId="1915D0B1" w14:textId="77777777" w:rsidR="00567BC5" w:rsidRPr="00567BC5" w:rsidRDefault="00567BC5" w:rsidP="00567BC5">
      <w:pPr>
        <w:rPr>
          <w:szCs w:val="24"/>
        </w:rPr>
      </w:pPr>
    </w:p>
    <w:p w14:paraId="74F3DC95" w14:textId="77777777" w:rsidR="00567BC5" w:rsidRPr="00567BC5" w:rsidRDefault="00567BC5" w:rsidP="00567BC5">
      <w:pPr>
        <w:ind w:left="3900" w:firstLine="348"/>
        <w:rPr>
          <w:b/>
          <w:bCs/>
          <w:szCs w:val="24"/>
        </w:rPr>
      </w:pPr>
      <w:r w:rsidRPr="00567BC5">
        <w:rPr>
          <w:b/>
          <w:bCs/>
          <w:szCs w:val="24"/>
        </w:rPr>
        <w:t>I. Změny</w:t>
      </w:r>
    </w:p>
    <w:p w14:paraId="4A622881" w14:textId="77777777" w:rsidR="00567BC5" w:rsidRPr="00567BC5" w:rsidRDefault="00567BC5" w:rsidP="00567BC5">
      <w:pPr>
        <w:ind w:left="3900" w:firstLine="348"/>
        <w:rPr>
          <w:b/>
          <w:bCs/>
          <w:szCs w:val="24"/>
        </w:rPr>
      </w:pPr>
    </w:p>
    <w:p w14:paraId="60780683" w14:textId="5E88E03C" w:rsidR="007F4C78" w:rsidRDefault="00567BC5" w:rsidP="00276666">
      <w:pPr>
        <w:pStyle w:val="Odstavecseseznamem"/>
        <w:numPr>
          <w:ilvl w:val="0"/>
          <w:numId w:val="1"/>
        </w:numPr>
        <w:spacing w:line="276" w:lineRule="auto"/>
        <w:rPr>
          <w:szCs w:val="24"/>
        </w:rPr>
      </w:pPr>
      <w:r w:rsidRPr="00567BC5">
        <w:rPr>
          <w:szCs w:val="24"/>
        </w:rPr>
        <w:t xml:space="preserve">Dochází </w:t>
      </w:r>
      <w:r>
        <w:rPr>
          <w:szCs w:val="24"/>
        </w:rPr>
        <w:t>ke změně čl. III Výše nájmu, a to následovně:</w:t>
      </w:r>
    </w:p>
    <w:p w14:paraId="440F4C3E" w14:textId="77777777" w:rsidR="00276666" w:rsidRDefault="00276666" w:rsidP="00276666">
      <w:pPr>
        <w:pStyle w:val="Odstavecseseznamem"/>
        <w:spacing w:line="276" w:lineRule="auto"/>
        <w:rPr>
          <w:szCs w:val="24"/>
        </w:rPr>
      </w:pPr>
    </w:p>
    <w:p w14:paraId="48A1B703" w14:textId="3D6014C4" w:rsidR="000D0998" w:rsidRDefault="000D0998" w:rsidP="000D0998">
      <w:pPr>
        <w:spacing w:after="120" w:line="276" w:lineRule="auto"/>
        <w:ind w:firstLine="708"/>
        <w:rPr>
          <w:szCs w:val="24"/>
        </w:rPr>
      </w:pPr>
      <w:r>
        <w:rPr>
          <w:szCs w:val="24"/>
        </w:rPr>
        <w:t>Dosavadní ustanovení čl. III, odst. 1 se zrušuje a nahrazuje tímto zněním:</w:t>
      </w:r>
    </w:p>
    <w:p w14:paraId="1E4FDA9B" w14:textId="117D8EBB" w:rsidR="0043137B" w:rsidRDefault="0043137B" w:rsidP="00763ADF">
      <w:pPr>
        <w:pStyle w:val="Odstavecseseznamem"/>
        <w:numPr>
          <w:ilvl w:val="0"/>
          <w:numId w:val="2"/>
        </w:numPr>
        <w:spacing w:after="120"/>
        <w:jc w:val="both"/>
        <w:rPr>
          <w:szCs w:val="24"/>
        </w:rPr>
      </w:pPr>
      <w:r>
        <w:rPr>
          <w:szCs w:val="24"/>
        </w:rPr>
        <w:t>Roční nájem</w:t>
      </w:r>
      <w:r w:rsidR="00180103">
        <w:rPr>
          <w:szCs w:val="24"/>
        </w:rPr>
        <w:t>né</w:t>
      </w:r>
      <w:r>
        <w:rPr>
          <w:szCs w:val="24"/>
        </w:rPr>
        <w:t xml:space="preserve"> předmětu nájmu se stanovuje ve výši </w:t>
      </w:r>
      <w:r w:rsidR="003932D7">
        <w:rPr>
          <w:szCs w:val="24"/>
        </w:rPr>
        <w:t>4 253</w:t>
      </w:r>
      <w:r w:rsidR="00144F4A">
        <w:rPr>
          <w:szCs w:val="24"/>
        </w:rPr>
        <w:t> </w:t>
      </w:r>
      <w:r w:rsidR="003932D7">
        <w:rPr>
          <w:szCs w:val="24"/>
        </w:rPr>
        <w:t>204</w:t>
      </w:r>
      <w:r w:rsidR="00144F4A">
        <w:rPr>
          <w:szCs w:val="24"/>
        </w:rPr>
        <w:t xml:space="preserve"> </w:t>
      </w:r>
      <w:r>
        <w:rPr>
          <w:szCs w:val="24"/>
        </w:rPr>
        <w:t>Kč + DPH a je splatn</w:t>
      </w:r>
      <w:r w:rsidR="00144F4A">
        <w:rPr>
          <w:szCs w:val="24"/>
        </w:rPr>
        <w:t>é</w:t>
      </w:r>
      <w:r>
        <w:rPr>
          <w:szCs w:val="24"/>
        </w:rPr>
        <w:t xml:space="preserve"> v pravidelných čtvrtletních splátkách ve výši jedné čtvrtiny nájemného vždy k 31.03.,</w:t>
      </w:r>
      <w:r w:rsidR="006D59CA">
        <w:rPr>
          <w:szCs w:val="24"/>
        </w:rPr>
        <w:t xml:space="preserve"> </w:t>
      </w:r>
      <w:r>
        <w:rPr>
          <w:szCs w:val="24"/>
        </w:rPr>
        <w:t>30.06.,</w:t>
      </w:r>
      <w:r w:rsidR="006D59CA">
        <w:rPr>
          <w:szCs w:val="24"/>
        </w:rPr>
        <w:t xml:space="preserve"> </w:t>
      </w:r>
      <w:r>
        <w:rPr>
          <w:szCs w:val="24"/>
        </w:rPr>
        <w:t>30.09. a 31.12. daného roku a den uskutečněného zdanitelného plnění je vždy první den daného čtvrtletí. Výše nájemného</w:t>
      </w:r>
      <w:r w:rsidR="006D59CA">
        <w:rPr>
          <w:szCs w:val="24"/>
        </w:rPr>
        <w:t xml:space="preserve"> byla stanovena s odkazem na vyhotoven</w:t>
      </w:r>
      <w:r w:rsidR="003B1707">
        <w:rPr>
          <w:szCs w:val="24"/>
        </w:rPr>
        <w:t>é</w:t>
      </w:r>
      <w:r w:rsidR="006D59CA">
        <w:rPr>
          <w:szCs w:val="24"/>
        </w:rPr>
        <w:t xml:space="preserve"> znaleck</w:t>
      </w:r>
      <w:r w:rsidR="00D72DB1">
        <w:rPr>
          <w:szCs w:val="24"/>
        </w:rPr>
        <w:t>é</w:t>
      </w:r>
      <w:r w:rsidR="006D59CA">
        <w:rPr>
          <w:szCs w:val="24"/>
        </w:rPr>
        <w:t xml:space="preserve"> posud</w:t>
      </w:r>
      <w:r w:rsidR="00D72DB1">
        <w:rPr>
          <w:szCs w:val="24"/>
        </w:rPr>
        <w:t>ky</w:t>
      </w:r>
      <w:r w:rsidR="006D59CA">
        <w:rPr>
          <w:szCs w:val="24"/>
        </w:rPr>
        <w:t xml:space="preserve"> č. </w:t>
      </w:r>
      <w:r w:rsidR="00D72DB1" w:rsidRPr="00D72DB1">
        <w:rPr>
          <w:szCs w:val="24"/>
        </w:rPr>
        <w:t>1098 - 10/2021</w:t>
      </w:r>
      <w:r w:rsidR="00D72DB1">
        <w:rPr>
          <w:szCs w:val="24"/>
        </w:rPr>
        <w:t xml:space="preserve"> (znalec p. Ingrid Brzuchanská)</w:t>
      </w:r>
      <w:r w:rsidR="00D72DB1" w:rsidRPr="00D72DB1">
        <w:rPr>
          <w:szCs w:val="24"/>
        </w:rPr>
        <w:t xml:space="preserve"> </w:t>
      </w:r>
      <w:r w:rsidR="00D72DB1">
        <w:rPr>
          <w:szCs w:val="24"/>
        </w:rPr>
        <w:t xml:space="preserve">a </w:t>
      </w:r>
      <w:r w:rsidR="00D72DB1" w:rsidRPr="00D72DB1">
        <w:rPr>
          <w:szCs w:val="24"/>
        </w:rPr>
        <w:t>3472_033_21</w:t>
      </w:r>
      <w:r w:rsidR="00D72DB1">
        <w:rPr>
          <w:szCs w:val="24"/>
        </w:rPr>
        <w:t xml:space="preserve"> (znalec Ing. Pavel Polák)</w:t>
      </w:r>
      <w:r w:rsidR="006D59CA">
        <w:rPr>
          <w:szCs w:val="24"/>
        </w:rPr>
        <w:t xml:space="preserve"> a je vypočtena s ohledem na rozsah pronajaté plochy v m</w:t>
      </w:r>
      <w:r w:rsidR="006D59CA">
        <w:rPr>
          <w:szCs w:val="24"/>
          <w:vertAlign w:val="superscript"/>
        </w:rPr>
        <w:t>2</w:t>
      </w:r>
      <w:r w:rsidR="006D59CA">
        <w:rPr>
          <w:szCs w:val="24"/>
        </w:rPr>
        <w:t xml:space="preserve"> a cenu stanovenou znaleckým</w:t>
      </w:r>
      <w:r w:rsidR="00D72DB1">
        <w:rPr>
          <w:szCs w:val="24"/>
        </w:rPr>
        <w:t>i</w:t>
      </w:r>
      <w:r w:rsidR="006D59CA">
        <w:rPr>
          <w:szCs w:val="24"/>
        </w:rPr>
        <w:t xml:space="preserve"> posudk</w:t>
      </w:r>
      <w:r w:rsidR="00D72DB1">
        <w:rPr>
          <w:szCs w:val="24"/>
        </w:rPr>
        <w:t>y</w:t>
      </w:r>
      <w:r w:rsidR="006D59CA">
        <w:rPr>
          <w:szCs w:val="24"/>
        </w:rPr>
        <w:t xml:space="preserve"> připadající na 1 m</w:t>
      </w:r>
      <w:r w:rsidR="006D59CA">
        <w:rPr>
          <w:szCs w:val="24"/>
          <w:vertAlign w:val="superscript"/>
        </w:rPr>
        <w:t xml:space="preserve">2 </w:t>
      </w:r>
      <w:r w:rsidR="006D59CA">
        <w:rPr>
          <w:szCs w:val="24"/>
        </w:rPr>
        <w:t>pronajaté plochy.</w:t>
      </w:r>
      <w:r w:rsidR="006732FA">
        <w:rPr>
          <w:szCs w:val="24"/>
        </w:rPr>
        <w:t xml:space="preserve"> Výše stanovené</w:t>
      </w:r>
      <w:r w:rsidR="00C903A5">
        <w:rPr>
          <w:szCs w:val="24"/>
        </w:rPr>
        <w:t xml:space="preserve"> nájemné za celý kalendářní rok 2022 je splatné</w:t>
      </w:r>
      <w:r w:rsidR="006732FA">
        <w:rPr>
          <w:szCs w:val="24"/>
        </w:rPr>
        <w:t xml:space="preserve"> rovněž ve výše uvedených čtvrtletních termínech.</w:t>
      </w:r>
    </w:p>
    <w:p w14:paraId="37D87C57" w14:textId="0AE0FC6B" w:rsidR="0043137B" w:rsidRDefault="0043137B" w:rsidP="0043137B">
      <w:pPr>
        <w:spacing w:after="120" w:line="276" w:lineRule="auto"/>
        <w:rPr>
          <w:szCs w:val="24"/>
        </w:rPr>
      </w:pPr>
    </w:p>
    <w:p w14:paraId="62B0FE28" w14:textId="7C75D50D" w:rsidR="006D59CA" w:rsidRDefault="006D59CA" w:rsidP="006D59CA">
      <w:pPr>
        <w:pStyle w:val="Odstavecseseznamem"/>
        <w:numPr>
          <w:ilvl w:val="0"/>
          <w:numId w:val="1"/>
        </w:numPr>
        <w:jc w:val="both"/>
        <w:rPr>
          <w:bCs/>
          <w:szCs w:val="24"/>
        </w:rPr>
      </w:pPr>
      <w:r w:rsidRPr="006D59CA">
        <w:rPr>
          <w:bCs/>
          <w:szCs w:val="24"/>
        </w:rPr>
        <w:lastRenderedPageBreak/>
        <w:t>Dochází ke změně přílohy č. 1 Smlouvy o nájmu, do níž se doplňují výměry pronajaté plochy</w:t>
      </w:r>
      <w:r w:rsidR="00144F4A">
        <w:rPr>
          <w:bCs/>
          <w:szCs w:val="24"/>
        </w:rPr>
        <w:t xml:space="preserve"> a dochází též k aktualizaci seznamu pronajatých kotelen</w:t>
      </w:r>
      <w:r w:rsidRPr="006D59CA">
        <w:rPr>
          <w:bCs/>
          <w:szCs w:val="24"/>
        </w:rPr>
        <w:t>. Aktualizovaná příloha č. 1 tvoří nedílnou součást tohoto dodatku.</w:t>
      </w:r>
    </w:p>
    <w:p w14:paraId="4F34EBFC" w14:textId="77777777" w:rsidR="000D0998" w:rsidRDefault="000D0998" w:rsidP="000D0998">
      <w:pPr>
        <w:pStyle w:val="Odstavecseseznamem"/>
        <w:jc w:val="both"/>
        <w:rPr>
          <w:bCs/>
          <w:szCs w:val="24"/>
        </w:rPr>
      </w:pPr>
    </w:p>
    <w:p w14:paraId="3C7D1AB6" w14:textId="62772931" w:rsidR="008C6B5B" w:rsidRPr="008C6B5B" w:rsidRDefault="008C6B5B" w:rsidP="006D59CA">
      <w:pPr>
        <w:pStyle w:val="Odstavecseseznamem"/>
        <w:numPr>
          <w:ilvl w:val="0"/>
          <w:numId w:val="1"/>
        </w:numPr>
        <w:jc w:val="both"/>
        <w:rPr>
          <w:bCs/>
          <w:szCs w:val="24"/>
        </w:rPr>
      </w:pPr>
      <w:r>
        <w:rPr>
          <w:bCs/>
          <w:szCs w:val="24"/>
        </w:rPr>
        <w:t>Dochází ke zrušení přílohy č. 2 Smlouvy o nájmu, ustanovení článku II., odst. 2 Smlouvy o nájmu se bez náhrady ruší. Součástí Smlouvy o nájmu bude nadále jen příloha č. 1.</w:t>
      </w:r>
    </w:p>
    <w:p w14:paraId="26767F9A" w14:textId="77777777" w:rsidR="008C6B5B" w:rsidRPr="008C6B5B" w:rsidRDefault="008C6B5B" w:rsidP="009D50CF">
      <w:pPr>
        <w:pStyle w:val="Odstavecseseznamem"/>
        <w:rPr>
          <w:szCs w:val="24"/>
        </w:rPr>
      </w:pPr>
    </w:p>
    <w:p w14:paraId="2412646E" w14:textId="096B7355" w:rsidR="000D0998" w:rsidRPr="00276666" w:rsidRDefault="00276666" w:rsidP="006D59CA">
      <w:pPr>
        <w:pStyle w:val="Odstavecseseznamem"/>
        <w:numPr>
          <w:ilvl w:val="0"/>
          <w:numId w:val="1"/>
        </w:numPr>
        <w:jc w:val="both"/>
        <w:rPr>
          <w:bCs/>
          <w:szCs w:val="24"/>
        </w:rPr>
      </w:pPr>
      <w:r w:rsidRPr="00567BC5">
        <w:rPr>
          <w:szCs w:val="24"/>
        </w:rPr>
        <w:t xml:space="preserve">Dochází </w:t>
      </w:r>
      <w:r>
        <w:rPr>
          <w:szCs w:val="24"/>
        </w:rPr>
        <w:t>ke změně čl. IV Oprávnění a povinnosti nájemce, a to následovně:</w:t>
      </w:r>
    </w:p>
    <w:p w14:paraId="30726D34" w14:textId="77777777" w:rsidR="00276666" w:rsidRPr="00276666" w:rsidRDefault="00276666" w:rsidP="00276666">
      <w:pPr>
        <w:pStyle w:val="Odstavecseseznamem"/>
        <w:rPr>
          <w:bCs/>
          <w:szCs w:val="24"/>
        </w:rPr>
      </w:pPr>
    </w:p>
    <w:p w14:paraId="05D34214" w14:textId="2B2E5BAA" w:rsidR="00276666" w:rsidRDefault="00276666" w:rsidP="00276666">
      <w:pPr>
        <w:pStyle w:val="Odstavecseseznamem"/>
        <w:jc w:val="both"/>
        <w:rPr>
          <w:bCs/>
          <w:szCs w:val="24"/>
        </w:rPr>
      </w:pPr>
      <w:r>
        <w:rPr>
          <w:bCs/>
          <w:szCs w:val="24"/>
        </w:rPr>
        <w:t>Dosavadní ustanovení čl. IV se zrušuje a nahrazuje tímto zněním:</w:t>
      </w:r>
    </w:p>
    <w:p w14:paraId="2C7F42FB" w14:textId="29394FD5" w:rsidR="00276666" w:rsidRDefault="00276666" w:rsidP="00276666">
      <w:pPr>
        <w:pStyle w:val="Odstavecseseznamem"/>
        <w:jc w:val="both"/>
        <w:rPr>
          <w:bCs/>
          <w:szCs w:val="24"/>
        </w:rPr>
      </w:pPr>
    </w:p>
    <w:p w14:paraId="16171E7F" w14:textId="33D56C36" w:rsidR="00314495" w:rsidRDefault="007B3DD3" w:rsidP="00314495">
      <w:pPr>
        <w:pStyle w:val="Odstavecseseznamem"/>
        <w:numPr>
          <w:ilvl w:val="0"/>
          <w:numId w:val="3"/>
        </w:numPr>
        <w:jc w:val="both"/>
        <w:rPr>
          <w:bCs/>
          <w:szCs w:val="24"/>
        </w:rPr>
      </w:pPr>
      <w:r>
        <w:rPr>
          <w:bCs/>
          <w:szCs w:val="24"/>
        </w:rPr>
        <w:t xml:space="preserve">Běžnou údržbu </w:t>
      </w:r>
      <w:r w:rsidR="00B779C0">
        <w:rPr>
          <w:bCs/>
          <w:szCs w:val="24"/>
        </w:rPr>
        <w:t xml:space="preserve">a drobné opravy </w:t>
      </w:r>
      <w:r>
        <w:rPr>
          <w:bCs/>
          <w:szCs w:val="24"/>
        </w:rPr>
        <w:t>na předmětu nájmu je nájemce povinen provádět na vlastní náklady</w:t>
      </w:r>
      <w:r w:rsidR="003B1707">
        <w:rPr>
          <w:bCs/>
          <w:szCs w:val="24"/>
        </w:rPr>
        <w:t xml:space="preserve"> bez nutnosti souhlasu pronajímatele</w:t>
      </w:r>
      <w:r w:rsidR="00314495">
        <w:rPr>
          <w:bCs/>
          <w:szCs w:val="24"/>
        </w:rPr>
        <w:t>.</w:t>
      </w:r>
      <w:r w:rsidR="00314495" w:rsidRPr="00314495">
        <w:t xml:space="preserve"> </w:t>
      </w:r>
      <w:r w:rsidR="00314495" w:rsidRPr="00314495">
        <w:rPr>
          <w:bCs/>
          <w:szCs w:val="24"/>
        </w:rPr>
        <w:t xml:space="preserve">Smluvní strany sjednaly, že za drobné se považují ty opravy, u nichž náklad na jejich provedení nepřesahuje jednotlivě částku 100.000 Kč bez DPH. </w:t>
      </w:r>
      <w:r w:rsidR="00CC3C03">
        <w:rPr>
          <w:bCs/>
          <w:szCs w:val="24"/>
        </w:rPr>
        <w:t xml:space="preserve"> </w:t>
      </w:r>
    </w:p>
    <w:p w14:paraId="0BCF6545" w14:textId="77777777" w:rsidR="00763ADF" w:rsidRDefault="00763ADF" w:rsidP="00763ADF">
      <w:pPr>
        <w:pStyle w:val="Odstavecseseznamem"/>
        <w:ind w:left="1080"/>
        <w:jc w:val="both"/>
        <w:rPr>
          <w:bCs/>
          <w:szCs w:val="24"/>
        </w:rPr>
      </w:pPr>
    </w:p>
    <w:p w14:paraId="0340E372" w14:textId="3F538392" w:rsidR="00F31AEB" w:rsidRDefault="00314495" w:rsidP="007E79D8">
      <w:pPr>
        <w:pStyle w:val="Odstavecseseznamem"/>
        <w:numPr>
          <w:ilvl w:val="0"/>
          <w:numId w:val="3"/>
        </w:numPr>
        <w:jc w:val="both"/>
        <w:rPr>
          <w:bCs/>
          <w:szCs w:val="24"/>
        </w:rPr>
      </w:pPr>
      <w:r w:rsidRPr="00E76E52">
        <w:rPr>
          <w:bCs/>
          <w:szCs w:val="24"/>
        </w:rPr>
        <w:t>O</w:t>
      </w:r>
      <w:r w:rsidR="00CC3C03" w:rsidRPr="00E76E52">
        <w:rPr>
          <w:bCs/>
          <w:szCs w:val="24"/>
        </w:rPr>
        <w:t>pravy</w:t>
      </w:r>
      <w:r w:rsidR="002E3CED">
        <w:rPr>
          <w:bCs/>
          <w:szCs w:val="24"/>
        </w:rPr>
        <w:t>,</w:t>
      </w:r>
      <w:r w:rsidRPr="00E76E52">
        <w:rPr>
          <w:bCs/>
          <w:szCs w:val="24"/>
        </w:rPr>
        <w:t xml:space="preserve"> mimo zařízení kotelen</w:t>
      </w:r>
      <w:r w:rsidR="00CC3C03" w:rsidRPr="00E76E52">
        <w:rPr>
          <w:bCs/>
          <w:szCs w:val="24"/>
        </w:rPr>
        <w:t>, které přesahují rámec drobných oprav</w:t>
      </w:r>
      <w:r w:rsidR="007C5D9B" w:rsidRPr="00E76E52">
        <w:rPr>
          <w:bCs/>
          <w:szCs w:val="24"/>
        </w:rPr>
        <w:t>,</w:t>
      </w:r>
      <w:r w:rsidR="00CC3C03" w:rsidRPr="00E76E52">
        <w:rPr>
          <w:bCs/>
          <w:szCs w:val="24"/>
        </w:rPr>
        <w:t xml:space="preserve"> zajišťuje na své náklady pronajímatel</w:t>
      </w:r>
      <w:r w:rsidR="007B3DD3" w:rsidRPr="00E76E52">
        <w:rPr>
          <w:bCs/>
          <w:szCs w:val="24"/>
        </w:rPr>
        <w:t>.</w:t>
      </w:r>
      <w:r w:rsidR="00E76E52" w:rsidRPr="00E76E52">
        <w:t xml:space="preserve"> </w:t>
      </w:r>
      <w:r w:rsidR="00E76E52" w:rsidRPr="00E76E52">
        <w:rPr>
          <w:bCs/>
          <w:szCs w:val="24"/>
        </w:rPr>
        <w:t>Nájemce před</w:t>
      </w:r>
      <w:r w:rsidR="00E76E52">
        <w:rPr>
          <w:bCs/>
          <w:szCs w:val="24"/>
        </w:rPr>
        <w:t>loží pronajímateli plán oprav</w:t>
      </w:r>
      <w:r w:rsidR="00E76E52" w:rsidRPr="00E76E52">
        <w:rPr>
          <w:bCs/>
          <w:szCs w:val="24"/>
        </w:rPr>
        <w:t xml:space="preserve"> na následující rok vždy do konce srpna běžného roku</w:t>
      </w:r>
      <w:r w:rsidR="00E76E52">
        <w:rPr>
          <w:bCs/>
          <w:szCs w:val="24"/>
        </w:rPr>
        <w:t>.</w:t>
      </w:r>
      <w:r w:rsidR="00E76E52" w:rsidRPr="00E76E52">
        <w:t xml:space="preserve"> </w:t>
      </w:r>
      <w:r w:rsidR="00E76E52">
        <w:rPr>
          <w:bCs/>
          <w:szCs w:val="24"/>
        </w:rPr>
        <w:t>T</w:t>
      </w:r>
      <w:r w:rsidR="00E76E52" w:rsidRPr="00E76E52">
        <w:rPr>
          <w:bCs/>
          <w:szCs w:val="24"/>
        </w:rPr>
        <w:t>ento plán bude zahrnut pronajímatelem do návrhu rozpočtu pro následující rok, kdy v rozsahu schváleného rozpočtu pro následující rok bude následně plán pře</w:t>
      </w:r>
      <w:r w:rsidR="007E79D8">
        <w:rPr>
          <w:bCs/>
          <w:szCs w:val="24"/>
        </w:rPr>
        <w:t>dložen ke schválení radě města.</w:t>
      </w:r>
    </w:p>
    <w:p w14:paraId="2E6CC9EE" w14:textId="77777777" w:rsidR="00763ADF" w:rsidRPr="00763ADF" w:rsidRDefault="00763ADF" w:rsidP="00763ADF">
      <w:pPr>
        <w:jc w:val="both"/>
        <w:rPr>
          <w:bCs/>
          <w:szCs w:val="24"/>
        </w:rPr>
      </w:pPr>
    </w:p>
    <w:p w14:paraId="5E7FF4D8" w14:textId="4DB1338F" w:rsidR="00E01618" w:rsidRDefault="00F31AEB" w:rsidP="00E76E52">
      <w:pPr>
        <w:pStyle w:val="Odstavecseseznamem"/>
        <w:numPr>
          <w:ilvl w:val="0"/>
          <w:numId w:val="3"/>
        </w:numPr>
        <w:jc w:val="both"/>
        <w:rPr>
          <w:bCs/>
          <w:szCs w:val="24"/>
        </w:rPr>
      </w:pPr>
      <w:r>
        <w:rPr>
          <w:bCs/>
          <w:szCs w:val="24"/>
        </w:rPr>
        <w:t>Opravy zařízení kotelen</w:t>
      </w:r>
      <w:r w:rsidR="003C7AD5">
        <w:rPr>
          <w:bCs/>
          <w:szCs w:val="24"/>
        </w:rPr>
        <w:t>, které přesahují rámec drobných oprav</w:t>
      </w:r>
      <w:r w:rsidR="000B5929">
        <w:rPr>
          <w:bCs/>
          <w:szCs w:val="24"/>
        </w:rPr>
        <w:t>, jsou</w:t>
      </w:r>
      <w:r>
        <w:rPr>
          <w:bCs/>
          <w:szCs w:val="24"/>
        </w:rPr>
        <w:t xml:space="preserve"> prováděné na náklady nájemce</w:t>
      </w:r>
      <w:r w:rsidR="007E79D8">
        <w:rPr>
          <w:bCs/>
          <w:szCs w:val="24"/>
        </w:rPr>
        <w:t>,</w:t>
      </w:r>
      <w:r w:rsidR="003C7AD5">
        <w:rPr>
          <w:bCs/>
          <w:szCs w:val="24"/>
        </w:rPr>
        <w:t xml:space="preserve"> </w:t>
      </w:r>
      <w:r w:rsidR="000B5929">
        <w:rPr>
          <w:bCs/>
          <w:szCs w:val="24"/>
        </w:rPr>
        <w:t xml:space="preserve">a </w:t>
      </w:r>
      <w:r w:rsidR="003C7AD5">
        <w:rPr>
          <w:bCs/>
          <w:szCs w:val="24"/>
        </w:rPr>
        <w:t>vyžaduj</w:t>
      </w:r>
      <w:r>
        <w:rPr>
          <w:bCs/>
          <w:szCs w:val="24"/>
        </w:rPr>
        <w:t>í</w:t>
      </w:r>
      <w:r w:rsidR="003C7AD5">
        <w:rPr>
          <w:bCs/>
          <w:szCs w:val="24"/>
        </w:rPr>
        <w:t xml:space="preserve"> souhlas pronajímatele</w:t>
      </w:r>
      <w:r w:rsidR="00314495">
        <w:rPr>
          <w:bCs/>
          <w:szCs w:val="24"/>
        </w:rPr>
        <w:t xml:space="preserve"> na základě předloženého plánu oprav</w:t>
      </w:r>
      <w:r w:rsidR="003C7AD5">
        <w:rPr>
          <w:bCs/>
          <w:szCs w:val="24"/>
        </w:rPr>
        <w:t>.</w:t>
      </w:r>
      <w:r w:rsidR="00314495" w:rsidRPr="00314495">
        <w:t xml:space="preserve"> </w:t>
      </w:r>
      <w:r w:rsidR="00314495" w:rsidRPr="00314495">
        <w:rPr>
          <w:bCs/>
          <w:szCs w:val="24"/>
        </w:rPr>
        <w:t>Nájemce před</w:t>
      </w:r>
      <w:r w:rsidR="002E3CED">
        <w:rPr>
          <w:bCs/>
          <w:szCs w:val="24"/>
        </w:rPr>
        <w:t>loží pronajímateli plán</w:t>
      </w:r>
      <w:r w:rsidR="00314495">
        <w:rPr>
          <w:bCs/>
          <w:szCs w:val="24"/>
        </w:rPr>
        <w:t xml:space="preserve"> oprav</w:t>
      </w:r>
      <w:r w:rsidR="00314495" w:rsidRPr="00314495">
        <w:rPr>
          <w:bCs/>
          <w:szCs w:val="24"/>
        </w:rPr>
        <w:t xml:space="preserve"> na následující rok vždy do konce srpna běžného roku</w:t>
      </w:r>
      <w:r w:rsidR="00E76E52">
        <w:rPr>
          <w:bCs/>
          <w:szCs w:val="24"/>
        </w:rPr>
        <w:t>.</w:t>
      </w:r>
      <w:r w:rsidR="00E76E52" w:rsidRPr="00E76E52">
        <w:t xml:space="preserve"> </w:t>
      </w:r>
      <w:r w:rsidR="00E76E52">
        <w:rPr>
          <w:bCs/>
          <w:szCs w:val="24"/>
        </w:rPr>
        <w:t>P</w:t>
      </w:r>
      <w:r w:rsidR="00E76E52" w:rsidRPr="00E76E52">
        <w:rPr>
          <w:bCs/>
          <w:szCs w:val="24"/>
        </w:rPr>
        <w:t>lán bude zpracován v pořadí důležitosti jeho realizace a v případě jeho schválení pronajímatelem</w:t>
      </w:r>
      <w:r w:rsidR="00E76E52">
        <w:rPr>
          <w:bCs/>
          <w:szCs w:val="24"/>
        </w:rPr>
        <w:t xml:space="preserve"> </w:t>
      </w:r>
      <w:r w:rsidR="002E3CED">
        <w:rPr>
          <w:bCs/>
          <w:szCs w:val="24"/>
        </w:rPr>
        <w:t>je nájemce oprávněn opravy</w:t>
      </w:r>
      <w:r w:rsidR="00E76E52" w:rsidRPr="00E76E52">
        <w:rPr>
          <w:bCs/>
          <w:szCs w:val="24"/>
        </w:rPr>
        <w:t xml:space="preserve"> bez dalšího realizovat. </w:t>
      </w:r>
      <w:r w:rsidR="003C7AD5">
        <w:rPr>
          <w:bCs/>
          <w:szCs w:val="24"/>
        </w:rPr>
        <w:t xml:space="preserve"> </w:t>
      </w:r>
    </w:p>
    <w:p w14:paraId="663CBEC5" w14:textId="77777777" w:rsidR="00763ADF" w:rsidRPr="00763ADF" w:rsidRDefault="00763ADF" w:rsidP="00763ADF">
      <w:pPr>
        <w:jc w:val="both"/>
        <w:rPr>
          <w:bCs/>
          <w:szCs w:val="24"/>
        </w:rPr>
      </w:pPr>
    </w:p>
    <w:p w14:paraId="16B85E25" w14:textId="6DE0F0D6" w:rsidR="00276666" w:rsidRDefault="00144F4A" w:rsidP="00276666">
      <w:pPr>
        <w:pStyle w:val="Odstavecseseznamem"/>
        <w:numPr>
          <w:ilvl w:val="0"/>
          <w:numId w:val="3"/>
        </w:numPr>
        <w:jc w:val="both"/>
        <w:rPr>
          <w:bCs/>
          <w:szCs w:val="24"/>
        </w:rPr>
      </w:pPr>
      <w:r>
        <w:rPr>
          <w:bCs/>
          <w:szCs w:val="24"/>
        </w:rPr>
        <w:t>Pro vyloučení pochybností se stanoví, že z</w:t>
      </w:r>
      <w:r w:rsidR="0059535B">
        <w:rPr>
          <w:bCs/>
          <w:szCs w:val="24"/>
        </w:rPr>
        <w:t>ařízením kotelen se rozumí technické vybavení (technologie) kotelen, zejména kotly, čerpadla, výměníky, zásobníky,</w:t>
      </w:r>
      <w:r w:rsidR="006732FA">
        <w:rPr>
          <w:bCs/>
          <w:szCs w:val="24"/>
        </w:rPr>
        <w:t xml:space="preserve"> rozvody,</w:t>
      </w:r>
      <w:r w:rsidR="0059535B">
        <w:rPr>
          <w:bCs/>
          <w:szCs w:val="24"/>
        </w:rPr>
        <w:t xml:space="preserve"> čidla a měřidla</w:t>
      </w:r>
      <w:r w:rsidR="00B22D15">
        <w:rPr>
          <w:bCs/>
          <w:szCs w:val="24"/>
        </w:rPr>
        <w:t xml:space="preserve"> (dále jen „</w:t>
      </w:r>
      <w:r w:rsidR="00B22D15" w:rsidRPr="009D50CF">
        <w:rPr>
          <w:b/>
          <w:szCs w:val="24"/>
        </w:rPr>
        <w:t>Zařízení kotelen</w:t>
      </w:r>
      <w:r w:rsidR="00B22D15">
        <w:rPr>
          <w:bCs/>
          <w:szCs w:val="24"/>
        </w:rPr>
        <w:t>“)</w:t>
      </w:r>
      <w:r w:rsidR="0059535B">
        <w:rPr>
          <w:bCs/>
          <w:szCs w:val="24"/>
        </w:rPr>
        <w:t>.</w:t>
      </w:r>
    </w:p>
    <w:p w14:paraId="60558225" w14:textId="77777777" w:rsidR="00763ADF" w:rsidRPr="00763ADF" w:rsidRDefault="00763ADF" w:rsidP="00763ADF">
      <w:pPr>
        <w:jc w:val="both"/>
        <w:rPr>
          <w:bCs/>
          <w:szCs w:val="24"/>
        </w:rPr>
      </w:pPr>
    </w:p>
    <w:p w14:paraId="166F7C7E" w14:textId="25490DF1" w:rsidR="0017612C" w:rsidRDefault="007B3DD3" w:rsidP="000B5929">
      <w:pPr>
        <w:pStyle w:val="Odstavecseseznamem"/>
        <w:numPr>
          <w:ilvl w:val="0"/>
          <w:numId w:val="3"/>
        </w:numPr>
        <w:jc w:val="both"/>
        <w:rPr>
          <w:bCs/>
          <w:szCs w:val="24"/>
        </w:rPr>
      </w:pPr>
      <w:r>
        <w:rPr>
          <w:bCs/>
          <w:szCs w:val="24"/>
        </w:rPr>
        <w:t>Smluvní strany se dále dohodly, že nájemce je oprávněn realizovat</w:t>
      </w:r>
      <w:r w:rsidR="00C856C3">
        <w:rPr>
          <w:bCs/>
          <w:szCs w:val="24"/>
        </w:rPr>
        <w:t xml:space="preserve"> na předmětu nájmu</w:t>
      </w:r>
      <w:r>
        <w:rPr>
          <w:bCs/>
          <w:szCs w:val="24"/>
        </w:rPr>
        <w:t xml:space="preserve"> </w:t>
      </w:r>
      <w:r w:rsidR="00C856C3">
        <w:rPr>
          <w:bCs/>
          <w:szCs w:val="24"/>
        </w:rPr>
        <w:t>stavební úpravy, rekonstrukce, dodávky</w:t>
      </w:r>
      <w:r w:rsidR="003A6E75">
        <w:rPr>
          <w:bCs/>
          <w:szCs w:val="24"/>
        </w:rPr>
        <w:t xml:space="preserve"> </w:t>
      </w:r>
      <w:r w:rsidR="00C856C3">
        <w:rPr>
          <w:bCs/>
          <w:szCs w:val="24"/>
        </w:rPr>
        <w:t>a jiné investice</w:t>
      </w:r>
      <w:r w:rsidR="000B5929">
        <w:rPr>
          <w:bCs/>
          <w:szCs w:val="24"/>
        </w:rPr>
        <w:t xml:space="preserve"> (technické zhodnocení) </w:t>
      </w:r>
      <w:r w:rsidR="000B5929" w:rsidRPr="000B5929">
        <w:rPr>
          <w:bCs/>
          <w:szCs w:val="24"/>
        </w:rPr>
        <w:t>(dále jen „investice“)</w:t>
      </w:r>
      <w:r w:rsidR="000B5929">
        <w:rPr>
          <w:bCs/>
          <w:szCs w:val="24"/>
        </w:rPr>
        <w:t xml:space="preserve"> </w:t>
      </w:r>
      <w:r w:rsidR="0033128A" w:rsidRPr="009D50CF">
        <w:rPr>
          <w:bCs/>
          <w:szCs w:val="24"/>
        </w:rPr>
        <w:t xml:space="preserve">do </w:t>
      </w:r>
      <w:r w:rsidR="00B22D15">
        <w:rPr>
          <w:bCs/>
          <w:szCs w:val="24"/>
        </w:rPr>
        <w:t>Zařízení kotelen</w:t>
      </w:r>
      <w:r w:rsidR="00590707">
        <w:rPr>
          <w:bCs/>
          <w:szCs w:val="24"/>
        </w:rPr>
        <w:t xml:space="preserve"> na své náklady</w:t>
      </w:r>
      <w:r w:rsidR="00C856C3">
        <w:rPr>
          <w:bCs/>
          <w:szCs w:val="24"/>
        </w:rPr>
        <w:t xml:space="preserve">. </w:t>
      </w:r>
      <w:r w:rsidR="0033128A">
        <w:rPr>
          <w:bCs/>
          <w:szCs w:val="24"/>
        </w:rPr>
        <w:t>Odpovědnost pronajímatele jako vlastníka za stav nemovitostí</w:t>
      </w:r>
      <w:r w:rsidR="00837370">
        <w:rPr>
          <w:bCs/>
          <w:szCs w:val="24"/>
        </w:rPr>
        <w:t>-budov</w:t>
      </w:r>
      <w:r w:rsidR="0033128A">
        <w:rPr>
          <w:bCs/>
          <w:szCs w:val="24"/>
        </w:rPr>
        <w:t xml:space="preserve"> tím není nijak dotčena.</w:t>
      </w:r>
      <w:r w:rsidR="00420341">
        <w:rPr>
          <w:bCs/>
          <w:szCs w:val="24"/>
        </w:rPr>
        <w:t xml:space="preserve"> Nájemce předloží pronajímateli</w:t>
      </w:r>
      <w:r w:rsidR="00B22D15">
        <w:rPr>
          <w:bCs/>
          <w:szCs w:val="24"/>
        </w:rPr>
        <w:t xml:space="preserve"> </w:t>
      </w:r>
      <w:r w:rsidR="00420341">
        <w:rPr>
          <w:bCs/>
          <w:szCs w:val="24"/>
        </w:rPr>
        <w:t>p</w:t>
      </w:r>
      <w:r w:rsidR="00420341" w:rsidRPr="00420341">
        <w:rPr>
          <w:bCs/>
          <w:szCs w:val="24"/>
        </w:rPr>
        <w:t xml:space="preserve">lán </w:t>
      </w:r>
      <w:r w:rsidR="00420341">
        <w:rPr>
          <w:bCs/>
          <w:szCs w:val="24"/>
        </w:rPr>
        <w:t>investic</w:t>
      </w:r>
      <w:r w:rsidR="00420341" w:rsidRPr="00420341">
        <w:rPr>
          <w:bCs/>
          <w:szCs w:val="24"/>
        </w:rPr>
        <w:t xml:space="preserve"> na následující rok </w:t>
      </w:r>
      <w:r w:rsidR="00420341">
        <w:rPr>
          <w:bCs/>
          <w:szCs w:val="24"/>
        </w:rPr>
        <w:t>vždy</w:t>
      </w:r>
      <w:r w:rsidR="00420341" w:rsidRPr="00420341">
        <w:rPr>
          <w:bCs/>
          <w:szCs w:val="24"/>
        </w:rPr>
        <w:t xml:space="preserve"> do konce srpna běžného roku</w:t>
      </w:r>
      <w:r w:rsidR="00420341">
        <w:rPr>
          <w:bCs/>
          <w:szCs w:val="24"/>
        </w:rPr>
        <w:t>; p</w:t>
      </w:r>
      <w:r w:rsidR="00420341" w:rsidRPr="00420341">
        <w:rPr>
          <w:bCs/>
          <w:szCs w:val="24"/>
        </w:rPr>
        <w:t>lán bude zpracován v</w:t>
      </w:r>
      <w:r w:rsidR="00420341">
        <w:rPr>
          <w:bCs/>
          <w:szCs w:val="24"/>
        </w:rPr>
        <w:t> </w:t>
      </w:r>
      <w:r w:rsidR="00420341" w:rsidRPr="00420341">
        <w:rPr>
          <w:bCs/>
          <w:szCs w:val="24"/>
        </w:rPr>
        <w:t>pořadí důležitosti jeho realizace</w:t>
      </w:r>
      <w:r w:rsidR="00C82456">
        <w:rPr>
          <w:bCs/>
          <w:szCs w:val="24"/>
        </w:rPr>
        <w:t xml:space="preserve"> a v případě jeho schválení </w:t>
      </w:r>
      <w:r w:rsidR="0017612C">
        <w:rPr>
          <w:bCs/>
          <w:szCs w:val="24"/>
        </w:rPr>
        <w:t>pronajímatelem</w:t>
      </w:r>
      <w:r w:rsidR="00C82456">
        <w:rPr>
          <w:bCs/>
          <w:szCs w:val="24"/>
        </w:rPr>
        <w:t xml:space="preserve"> je nájemce oprávněn investici bez dalšího realizovat.</w:t>
      </w:r>
      <w:r w:rsidR="00420341" w:rsidRPr="00420341">
        <w:rPr>
          <w:bCs/>
          <w:szCs w:val="24"/>
        </w:rPr>
        <w:t xml:space="preserve"> </w:t>
      </w:r>
    </w:p>
    <w:p w14:paraId="71BE9435" w14:textId="77777777" w:rsidR="00763ADF" w:rsidRPr="00763ADF" w:rsidRDefault="00763ADF" w:rsidP="00763ADF">
      <w:pPr>
        <w:jc w:val="both"/>
        <w:rPr>
          <w:bCs/>
          <w:szCs w:val="24"/>
        </w:rPr>
      </w:pPr>
    </w:p>
    <w:p w14:paraId="218848F3" w14:textId="4D5FC825" w:rsidR="00F31AEB" w:rsidRDefault="00763ADF" w:rsidP="00763ADF">
      <w:pPr>
        <w:pStyle w:val="Odstavecseseznamem"/>
        <w:numPr>
          <w:ilvl w:val="0"/>
          <w:numId w:val="3"/>
        </w:numPr>
        <w:jc w:val="both"/>
        <w:rPr>
          <w:bCs/>
          <w:szCs w:val="24"/>
        </w:rPr>
      </w:pPr>
      <w:r>
        <w:rPr>
          <w:bCs/>
          <w:szCs w:val="24"/>
        </w:rPr>
        <w:t>Stavební úpravy, rekonstrukce, dodávky a jiné investice do nemovitostí mimo Zařízení kotelen zajišťuje na své náklady pronajímatel.</w:t>
      </w:r>
      <w:r w:rsidRPr="00763ADF">
        <w:t xml:space="preserve"> </w:t>
      </w:r>
      <w:r w:rsidRPr="00763ADF">
        <w:rPr>
          <w:bCs/>
          <w:szCs w:val="24"/>
        </w:rPr>
        <w:t>Nájemce předloží pronajímateli plán investic na následující rok vždy do konce srpna běžného roku</w:t>
      </w:r>
      <w:r>
        <w:rPr>
          <w:bCs/>
          <w:szCs w:val="24"/>
        </w:rPr>
        <w:t>. T</w:t>
      </w:r>
      <w:r w:rsidR="00420341">
        <w:rPr>
          <w:bCs/>
          <w:szCs w:val="24"/>
        </w:rPr>
        <w:t>ento p</w:t>
      </w:r>
      <w:r w:rsidR="00420341" w:rsidRPr="00420341">
        <w:rPr>
          <w:bCs/>
          <w:szCs w:val="24"/>
        </w:rPr>
        <w:t>lán bude zahrnut pronajímatelem do návrhu rozpočtu pro následující rok</w:t>
      </w:r>
      <w:r w:rsidR="00420341">
        <w:rPr>
          <w:bCs/>
          <w:szCs w:val="24"/>
        </w:rPr>
        <w:t>, kdy v</w:t>
      </w:r>
      <w:r w:rsidR="00420341" w:rsidRPr="00420341">
        <w:rPr>
          <w:bCs/>
          <w:szCs w:val="24"/>
        </w:rPr>
        <w:t xml:space="preserve"> rozsahu schváleného rozpočtu pro následující rok bude následně plán předložen ke schválení radě města</w:t>
      </w:r>
      <w:r w:rsidR="00420341">
        <w:rPr>
          <w:bCs/>
          <w:szCs w:val="24"/>
        </w:rPr>
        <w:t>.</w:t>
      </w:r>
      <w:r w:rsidR="00C82456">
        <w:rPr>
          <w:bCs/>
          <w:szCs w:val="24"/>
        </w:rPr>
        <w:t xml:space="preserve"> </w:t>
      </w:r>
    </w:p>
    <w:p w14:paraId="1928DEBD" w14:textId="690B92A0" w:rsidR="0017612C" w:rsidRDefault="005A16A5" w:rsidP="00276666">
      <w:pPr>
        <w:pStyle w:val="Odstavecseseznamem"/>
        <w:numPr>
          <w:ilvl w:val="0"/>
          <w:numId w:val="3"/>
        </w:numPr>
        <w:jc w:val="both"/>
        <w:rPr>
          <w:bCs/>
          <w:szCs w:val="24"/>
        </w:rPr>
      </w:pPr>
      <w:r>
        <w:rPr>
          <w:bCs/>
          <w:szCs w:val="24"/>
        </w:rPr>
        <w:lastRenderedPageBreak/>
        <w:t>Nájemce se účastní</w:t>
      </w:r>
      <w:r w:rsidR="009D6AFC">
        <w:rPr>
          <w:bCs/>
          <w:szCs w:val="24"/>
        </w:rPr>
        <w:t xml:space="preserve"> projednání p</w:t>
      </w:r>
      <w:r w:rsidR="009D6AFC" w:rsidRPr="00420341">
        <w:rPr>
          <w:bCs/>
          <w:szCs w:val="24"/>
        </w:rPr>
        <w:t>lán</w:t>
      </w:r>
      <w:r w:rsidR="009D6AFC">
        <w:rPr>
          <w:bCs/>
          <w:szCs w:val="24"/>
        </w:rPr>
        <w:t>ů</w:t>
      </w:r>
      <w:r w:rsidR="009D6AFC" w:rsidRPr="00420341">
        <w:rPr>
          <w:bCs/>
          <w:szCs w:val="24"/>
        </w:rPr>
        <w:t xml:space="preserve"> s</w:t>
      </w:r>
      <w:r w:rsidR="009D6AFC">
        <w:rPr>
          <w:bCs/>
          <w:szCs w:val="24"/>
        </w:rPr>
        <w:t> </w:t>
      </w:r>
      <w:r w:rsidR="009D6AFC" w:rsidRPr="00420341">
        <w:rPr>
          <w:bCs/>
          <w:szCs w:val="24"/>
        </w:rPr>
        <w:t>pronajímatelem</w:t>
      </w:r>
      <w:r w:rsidR="009D6AFC">
        <w:rPr>
          <w:bCs/>
          <w:szCs w:val="24"/>
        </w:rPr>
        <w:t xml:space="preserve"> (jeho příslušnými odbory, radou apod.) a poskytuje potřebná vysvětlení.  </w:t>
      </w:r>
    </w:p>
    <w:p w14:paraId="742BBD7F" w14:textId="77777777" w:rsidR="00763ADF" w:rsidRDefault="00763ADF" w:rsidP="00763ADF">
      <w:pPr>
        <w:pStyle w:val="Odstavecseseznamem"/>
        <w:ind w:left="1080"/>
        <w:jc w:val="both"/>
        <w:rPr>
          <w:bCs/>
          <w:szCs w:val="24"/>
        </w:rPr>
      </w:pPr>
    </w:p>
    <w:p w14:paraId="52A84878" w14:textId="67ECEBE2" w:rsidR="0033128A" w:rsidRDefault="00C82456" w:rsidP="00276666">
      <w:pPr>
        <w:pStyle w:val="Odstavecseseznamem"/>
        <w:numPr>
          <w:ilvl w:val="0"/>
          <w:numId w:val="3"/>
        </w:numPr>
        <w:jc w:val="both"/>
        <w:rPr>
          <w:bCs/>
          <w:szCs w:val="24"/>
        </w:rPr>
      </w:pPr>
      <w:r>
        <w:rPr>
          <w:bCs/>
          <w:szCs w:val="24"/>
        </w:rPr>
        <w:t xml:space="preserve">V případě </w:t>
      </w:r>
      <w:r w:rsidR="00E01618">
        <w:rPr>
          <w:bCs/>
          <w:szCs w:val="24"/>
        </w:rPr>
        <w:t xml:space="preserve">nového </w:t>
      </w:r>
      <w:r>
        <w:rPr>
          <w:bCs/>
          <w:szCs w:val="24"/>
        </w:rPr>
        <w:t>požadav</w:t>
      </w:r>
      <w:r w:rsidR="00E01618">
        <w:rPr>
          <w:bCs/>
          <w:szCs w:val="24"/>
        </w:rPr>
        <w:t>ku</w:t>
      </w:r>
      <w:r>
        <w:rPr>
          <w:bCs/>
          <w:szCs w:val="24"/>
        </w:rPr>
        <w:t xml:space="preserve"> na investici </w:t>
      </w:r>
      <w:r w:rsidR="00E01618">
        <w:rPr>
          <w:bCs/>
          <w:szCs w:val="24"/>
        </w:rPr>
        <w:t xml:space="preserve">ze strany </w:t>
      </w:r>
      <w:r>
        <w:rPr>
          <w:bCs/>
          <w:szCs w:val="24"/>
        </w:rPr>
        <w:t xml:space="preserve">nájemce </w:t>
      </w:r>
      <w:r w:rsidR="0017612C">
        <w:rPr>
          <w:bCs/>
          <w:szCs w:val="24"/>
        </w:rPr>
        <w:t>dle</w:t>
      </w:r>
      <w:r w:rsidR="00E01618">
        <w:rPr>
          <w:bCs/>
          <w:szCs w:val="24"/>
        </w:rPr>
        <w:t xml:space="preserve"> odstavce</w:t>
      </w:r>
      <w:r w:rsidR="0070522E">
        <w:rPr>
          <w:bCs/>
          <w:szCs w:val="24"/>
        </w:rPr>
        <w:t xml:space="preserve"> 5</w:t>
      </w:r>
      <w:r w:rsidR="00E01618">
        <w:rPr>
          <w:bCs/>
          <w:szCs w:val="24"/>
        </w:rPr>
        <w:t>, který není uveden ve schváleném plánu</w:t>
      </w:r>
      <w:r w:rsidR="005A105A">
        <w:rPr>
          <w:bCs/>
          <w:szCs w:val="24"/>
        </w:rPr>
        <w:t>,</w:t>
      </w:r>
      <w:r w:rsidR="007E79D8">
        <w:rPr>
          <w:bCs/>
          <w:szCs w:val="24"/>
        </w:rPr>
        <w:t xml:space="preserve"> </w:t>
      </w:r>
      <w:r w:rsidR="00E01618">
        <w:rPr>
          <w:bCs/>
          <w:szCs w:val="24"/>
        </w:rPr>
        <w:t xml:space="preserve">se </w:t>
      </w:r>
      <w:r>
        <w:rPr>
          <w:bCs/>
          <w:szCs w:val="24"/>
        </w:rPr>
        <w:t>postupuje ve vztahu k tomuto záměru individuálně ve smyslu jeho předložení k projednání pronajímateli za přiměřeného užití ustanovení odstavce</w:t>
      </w:r>
      <w:r w:rsidR="00E01618">
        <w:rPr>
          <w:bCs/>
          <w:szCs w:val="24"/>
        </w:rPr>
        <w:t xml:space="preserve"> </w:t>
      </w:r>
      <w:r w:rsidR="0070522E">
        <w:rPr>
          <w:bCs/>
          <w:szCs w:val="24"/>
        </w:rPr>
        <w:t>5</w:t>
      </w:r>
      <w:r>
        <w:rPr>
          <w:bCs/>
          <w:szCs w:val="24"/>
        </w:rPr>
        <w:t>.</w:t>
      </w:r>
      <w:r w:rsidR="009D6AFC">
        <w:rPr>
          <w:bCs/>
          <w:szCs w:val="24"/>
        </w:rPr>
        <w:t xml:space="preserve"> </w:t>
      </w:r>
    </w:p>
    <w:p w14:paraId="4D11A4AD" w14:textId="77777777" w:rsidR="00763ADF" w:rsidRPr="00763ADF" w:rsidRDefault="00763ADF" w:rsidP="00763ADF">
      <w:pPr>
        <w:jc w:val="both"/>
        <w:rPr>
          <w:bCs/>
          <w:szCs w:val="24"/>
        </w:rPr>
      </w:pPr>
    </w:p>
    <w:p w14:paraId="51408214" w14:textId="372C2434" w:rsidR="00E01618" w:rsidRDefault="00E01618" w:rsidP="007E79D8">
      <w:pPr>
        <w:pStyle w:val="Odstavecseseznamem"/>
        <w:numPr>
          <w:ilvl w:val="0"/>
          <w:numId w:val="3"/>
        </w:numPr>
        <w:jc w:val="both"/>
        <w:rPr>
          <w:bCs/>
          <w:szCs w:val="24"/>
        </w:rPr>
      </w:pPr>
      <w:r w:rsidRPr="00E01618">
        <w:rPr>
          <w:bCs/>
          <w:szCs w:val="24"/>
        </w:rPr>
        <w:t>V případě nového požadavku</w:t>
      </w:r>
      <w:r w:rsidR="0070522E">
        <w:rPr>
          <w:bCs/>
          <w:szCs w:val="24"/>
        </w:rPr>
        <w:t xml:space="preserve"> na investici dle odstavce 6</w:t>
      </w:r>
      <w:r>
        <w:rPr>
          <w:bCs/>
          <w:szCs w:val="24"/>
        </w:rPr>
        <w:t>, který není uveden ve schváleném plánu</w:t>
      </w:r>
      <w:r w:rsidR="00E8461A">
        <w:rPr>
          <w:bCs/>
          <w:szCs w:val="24"/>
        </w:rPr>
        <w:t>,</w:t>
      </w:r>
      <w:r w:rsidRPr="00E01618">
        <w:t xml:space="preserve"> </w:t>
      </w:r>
      <w:r w:rsidRPr="00E01618">
        <w:rPr>
          <w:bCs/>
          <w:szCs w:val="24"/>
        </w:rPr>
        <w:t>se postupuje ve vztahu k tomuto záměru individuálně ve smyslu jeho předl</w:t>
      </w:r>
      <w:r>
        <w:rPr>
          <w:bCs/>
          <w:szCs w:val="24"/>
        </w:rPr>
        <w:t>ožení k projednání radě města</w:t>
      </w:r>
      <w:r w:rsidRPr="00E01618">
        <w:rPr>
          <w:bCs/>
          <w:szCs w:val="24"/>
        </w:rPr>
        <w:t xml:space="preserve"> za přiměře</w:t>
      </w:r>
      <w:r w:rsidR="0070522E">
        <w:rPr>
          <w:bCs/>
          <w:szCs w:val="24"/>
        </w:rPr>
        <w:t>ného užití ustanovení odstavce 6</w:t>
      </w:r>
      <w:r w:rsidRPr="00E01618">
        <w:rPr>
          <w:bCs/>
          <w:szCs w:val="24"/>
        </w:rPr>
        <w:t xml:space="preserve">. </w:t>
      </w:r>
    </w:p>
    <w:p w14:paraId="06E63E05" w14:textId="77777777" w:rsidR="00763ADF" w:rsidRPr="00763ADF" w:rsidRDefault="00763ADF" w:rsidP="00763ADF">
      <w:pPr>
        <w:jc w:val="both"/>
        <w:rPr>
          <w:bCs/>
          <w:szCs w:val="24"/>
        </w:rPr>
      </w:pPr>
    </w:p>
    <w:p w14:paraId="1D94AA5C" w14:textId="24AF8A1A" w:rsidR="005A105A" w:rsidRDefault="0033128A" w:rsidP="00276666">
      <w:pPr>
        <w:pStyle w:val="Odstavecseseznamem"/>
        <w:numPr>
          <w:ilvl w:val="0"/>
          <w:numId w:val="3"/>
        </w:numPr>
        <w:jc w:val="both"/>
        <w:rPr>
          <w:bCs/>
          <w:szCs w:val="24"/>
        </w:rPr>
      </w:pPr>
      <w:r>
        <w:rPr>
          <w:bCs/>
          <w:szCs w:val="24"/>
        </w:rPr>
        <w:t xml:space="preserve">V případě </w:t>
      </w:r>
      <w:r w:rsidR="00A50180">
        <w:rPr>
          <w:bCs/>
          <w:szCs w:val="24"/>
        </w:rPr>
        <w:t>realizace</w:t>
      </w:r>
      <w:r>
        <w:rPr>
          <w:bCs/>
          <w:szCs w:val="24"/>
        </w:rPr>
        <w:t xml:space="preserve"> investice</w:t>
      </w:r>
      <w:r w:rsidR="000B5929">
        <w:rPr>
          <w:bCs/>
          <w:szCs w:val="24"/>
        </w:rPr>
        <w:t xml:space="preserve"> nájemcem,</w:t>
      </w:r>
      <w:r>
        <w:rPr>
          <w:bCs/>
          <w:szCs w:val="24"/>
        </w:rPr>
        <w:t xml:space="preserve"> n</w:t>
      </w:r>
      <w:r w:rsidR="00426FDB">
        <w:rPr>
          <w:bCs/>
          <w:szCs w:val="24"/>
        </w:rPr>
        <w:t>ájemce</w:t>
      </w:r>
      <w:r w:rsidR="00894298">
        <w:rPr>
          <w:bCs/>
          <w:szCs w:val="24"/>
        </w:rPr>
        <w:t xml:space="preserve"> zajistí veškeré úkony spojené s provedením investice</w:t>
      </w:r>
      <w:r w:rsidR="005A105A">
        <w:rPr>
          <w:bCs/>
          <w:szCs w:val="24"/>
        </w:rPr>
        <w:t xml:space="preserve"> v souladu s platnými právními předpisy</w:t>
      </w:r>
      <w:r>
        <w:rPr>
          <w:bCs/>
          <w:szCs w:val="24"/>
        </w:rPr>
        <w:t xml:space="preserve">. </w:t>
      </w:r>
    </w:p>
    <w:p w14:paraId="4A8073D6" w14:textId="77777777" w:rsidR="00763ADF" w:rsidRPr="00763ADF" w:rsidRDefault="00763ADF" w:rsidP="00763ADF">
      <w:pPr>
        <w:jc w:val="both"/>
        <w:rPr>
          <w:bCs/>
          <w:szCs w:val="24"/>
        </w:rPr>
      </w:pPr>
    </w:p>
    <w:p w14:paraId="3463445D" w14:textId="77777777" w:rsidR="005A105A" w:rsidRDefault="0033128A" w:rsidP="00276666">
      <w:pPr>
        <w:pStyle w:val="Odstavecseseznamem"/>
        <w:numPr>
          <w:ilvl w:val="0"/>
          <w:numId w:val="3"/>
        </w:numPr>
        <w:jc w:val="both"/>
        <w:rPr>
          <w:bCs/>
          <w:szCs w:val="24"/>
        </w:rPr>
      </w:pPr>
      <w:r>
        <w:rPr>
          <w:bCs/>
          <w:szCs w:val="24"/>
        </w:rPr>
        <w:t xml:space="preserve">Smluvní strany si v případě potřeby poskytnou </w:t>
      </w:r>
      <w:r w:rsidRPr="0033128A">
        <w:rPr>
          <w:bCs/>
          <w:szCs w:val="24"/>
        </w:rPr>
        <w:t xml:space="preserve">veškeré informace, podklady, technickou dokumentaci a </w:t>
      </w:r>
      <w:r>
        <w:rPr>
          <w:bCs/>
          <w:szCs w:val="24"/>
        </w:rPr>
        <w:t xml:space="preserve">další </w:t>
      </w:r>
      <w:r w:rsidRPr="0033128A">
        <w:rPr>
          <w:bCs/>
          <w:szCs w:val="24"/>
        </w:rPr>
        <w:t>potřebnou součinnos</w:t>
      </w:r>
      <w:r>
        <w:rPr>
          <w:bCs/>
          <w:szCs w:val="24"/>
        </w:rPr>
        <w:t>t pro realizaci investice.</w:t>
      </w:r>
      <w:r w:rsidR="009D6AFC">
        <w:rPr>
          <w:bCs/>
          <w:szCs w:val="24"/>
        </w:rPr>
        <w:t xml:space="preserve"> V případě realizace rekonstrukcí, oprav a stavebních úprav do nemovitostí, které zajišťuje na své náklady pronajímatel, </w:t>
      </w:r>
      <w:r w:rsidR="009D6AFC" w:rsidRPr="009D6AFC">
        <w:rPr>
          <w:bCs/>
          <w:szCs w:val="24"/>
        </w:rPr>
        <w:t>je</w:t>
      </w:r>
      <w:r w:rsidR="009D6AFC">
        <w:rPr>
          <w:bCs/>
          <w:szCs w:val="24"/>
        </w:rPr>
        <w:t xml:space="preserve"> nájemce</w:t>
      </w:r>
      <w:r w:rsidR="009D6AFC" w:rsidRPr="009D6AFC">
        <w:rPr>
          <w:bCs/>
          <w:szCs w:val="24"/>
        </w:rPr>
        <w:t xml:space="preserve"> povinen poskytnout pronajímateli veškeré informace, podklady, technickou dokumentaci a potřebnou součinnost pro zpracování zadávací dokumentace pro účely následného výběru zhotovitele PD a následného dodavatele </w:t>
      </w:r>
      <w:r w:rsidR="009D6AFC">
        <w:rPr>
          <w:bCs/>
          <w:szCs w:val="24"/>
        </w:rPr>
        <w:t xml:space="preserve">na jejich realizaci. </w:t>
      </w:r>
    </w:p>
    <w:p w14:paraId="6683951B" w14:textId="77777777" w:rsidR="00763ADF" w:rsidRPr="00763ADF" w:rsidRDefault="00763ADF" w:rsidP="00763ADF">
      <w:pPr>
        <w:jc w:val="both"/>
        <w:rPr>
          <w:bCs/>
          <w:szCs w:val="24"/>
        </w:rPr>
      </w:pPr>
    </w:p>
    <w:p w14:paraId="33B9B529" w14:textId="6715A112" w:rsidR="0033128A" w:rsidRDefault="005A105A" w:rsidP="00276666">
      <w:pPr>
        <w:pStyle w:val="Odstavecseseznamem"/>
        <w:numPr>
          <w:ilvl w:val="0"/>
          <w:numId w:val="3"/>
        </w:numPr>
        <w:jc w:val="both"/>
        <w:rPr>
          <w:bCs/>
          <w:szCs w:val="24"/>
        </w:rPr>
      </w:pPr>
      <w:r>
        <w:rPr>
          <w:bCs/>
          <w:szCs w:val="24"/>
        </w:rPr>
        <w:t>N</w:t>
      </w:r>
      <w:r w:rsidR="009D6AFC" w:rsidRPr="009D6AFC">
        <w:rPr>
          <w:bCs/>
          <w:szCs w:val="24"/>
        </w:rPr>
        <w:t xml:space="preserve">ájemce je povinen a jménem pronajímatele oprávněn provádět po dobu realizace </w:t>
      </w:r>
      <w:r w:rsidR="007E38D2">
        <w:rPr>
          <w:bCs/>
          <w:szCs w:val="24"/>
        </w:rPr>
        <w:t xml:space="preserve">rekonstrukcí, oprav a stavebních úprav </w:t>
      </w:r>
      <w:r w:rsidR="0070522E">
        <w:rPr>
          <w:bCs/>
          <w:szCs w:val="24"/>
        </w:rPr>
        <w:t>dle odstavce 2 a 6</w:t>
      </w:r>
      <w:r w:rsidR="007E38D2">
        <w:rPr>
          <w:bCs/>
          <w:szCs w:val="24"/>
        </w:rPr>
        <w:t xml:space="preserve">, </w:t>
      </w:r>
      <w:r w:rsidR="009D6AFC" w:rsidRPr="009D6AFC">
        <w:rPr>
          <w:bCs/>
          <w:szCs w:val="24"/>
        </w:rPr>
        <w:t>technický dozor, po ukončení převzít provedené práce a po dobu trvání záruční doby uplatňovat jménem pronajímatele veškerá reklamační práva ze smlouvy plynoucí</w:t>
      </w:r>
      <w:r w:rsidR="007E38D2">
        <w:rPr>
          <w:bCs/>
          <w:szCs w:val="24"/>
        </w:rPr>
        <w:t xml:space="preserve">. </w:t>
      </w:r>
    </w:p>
    <w:p w14:paraId="12D088C4" w14:textId="77777777" w:rsidR="00763ADF" w:rsidRPr="00763ADF" w:rsidRDefault="00763ADF" w:rsidP="00763ADF">
      <w:pPr>
        <w:jc w:val="both"/>
        <w:rPr>
          <w:bCs/>
          <w:szCs w:val="24"/>
        </w:rPr>
      </w:pPr>
    </w:p>
    <w:p w14:paraId="496CD272" w14:textId="4D08E667" w:rsidR="00A50180" w:rsidRDefault="000942E0" w:rsidP="00276666">
      <w:pPr>
        <w:pStyle w:val="Odstavecseseznamem"/>
        <w:numPr>
          <w:ilvl w:val="0"/>
          <w:numId w:val="3"/>
        </w:numPr>
        <w:jc w:val="both"/>
        <w:rPr>
          <w:bCs/>
          <w:szCs w:val="24"/>
        </w:rPr>
      </w:pPr>
      <w:r>
        <w:rPr>
          <w:bCs/>
          <w:szCs w:val="24"/>
        </w:rPr>
        <w:t>Nájemce je taktéž</w:t>
      </w:r>
      <w:r w:rsidR="00F17AA3">
        <w:rPr>
          <w:bCs/>
          <w:szCs w:val="24"/>
        </w:rPr>
        <w:t xml:space="preserve"> se souhlasem pronajímatele</w:t>
      </w:r>
      <w:r>
        <w:rPr>
          <w:bCs/>
          <w:szCs w:val="24"/>
        </w:rPr>
        <w:t xml:space="preserve"> oprávněn do předmětu nájmu umísťovat další vlastní technické vybavení, které se nestává součástí předmětu nájmu a pronajímatel vůči němu nemá žádná práva. </w:t>
      </w:r>
      <w:r w:rsidR="000B6A32">
        <w:rPr>
          <w:bCs/>
          <w:szCs w:val="24"/>
        </w:rPr>
        <w:t>Při p</w:t>
      </w:r>
      <w:r w:rsidR="003847D1">
        <w:rPr>
          <w:bCs/>
          <w:szCs w:val="24"/>
        </w:rPr>
        <w:t>řípadné</w:t>
      </w:r>
      <w:r w:rsidR="000B6A32">
        <w:rPr>
          <w:bCs/>
          <w:szCs w:val="24"/>
        </w:rPr>
        <w:t>m</w:t>
      </w:r>
      <w:r w:rsidR="003847D1">
        <w:rPr>
          <w:bCs/>
          <w:szCs w:val="24"/>
        </w:rPr>
        <w:t xml:space="preserve"> vypořádání smluvních stran v případě zániku nájemního vztahu </w:t>
      </w:r>
      <w:r w:rsidR="000B6A32">
        <w:rPr>
          <w:bCs/>
          <w:szCs w:val="24"/>
        </w:rPr>
        <w:t>nájemce převede tento majetek bezúplatně do vlastnictví pronajímatele</w:t>
      </w:r>
      <w:r w:rsidR="003847D1">
        <w:rPr>
          <w:bCs/>
          <w:szCs w:val="24"/>
        </w:rPr>
        <w:t>.</w:t>
      </w:r>
    </w:p>
    <w:p w14:paraId="4367DED7" w14:textId="77777777" w:rsidR="00763ADF" w:rsidRPr="00763ADF" w:rsidRDefault="00763ADF" w:rsidP="00763ADF">
      <w:pPr>
        <w:jc w:val="both"/>
        <w:rPr>
          <w:bCs/>
          <w:szCs w:val="24"/>
        </w:rPr>
      </w:pPr>
    </w:p>
    <w:p w14:paraId="74E75AE4" w14:textId="5A90C37B" w:rsidR="007B3DD3" w:rsidRDefault="00A50180" w:rsidP="00276666">
      <w:pPr>
        <w:pStyle w:val="Odstavecseseznamem"/>
        <w:numPr>
          <w:ilvl w:val="0"/>
          <w:numId w:val="3"/>
        </w:numPr>
        <w:jc w:val="both"/>
        <w:rPr>
          <w:bCs/>
          <w:szCs w:val="24"/>
        </w:rPr>
      </w:pPr>
      <w:r>
        <w:rPr>
          <w:bCs/>
          <w:szCs w:val="24"/>
        </w:rPr>
        <w:t>P</w:t>
      </w:r>
      <w:r w:rsidR="000B6A32">
        <w:rPr>
          <w:bCs/>
          <w:szCs w:val="24"/>
        </w:rPr>
        <w:t>ři p</w:t>
      </w:r>
      <w:r>
        <w:rPr>
          <w:bCs/>
          <w:szCs w:val="24"/>
        </w:rPr>
        <w:t>řípadné</w:t>
      </w:r>
      <w:r w:rsidR="000B6A32">
        <w:rPr>
          <w:bCs/>
          <w:szCs w:val="24"/>
        </w:rPr>
        <w:t>m</w:t>
      </w:r>
      <w:r>
        <w:rPr>
          <w:bCs/>
          <w:szCs w:val="24"/>
        </w:rPr>
        <w:t xml:space="preserve"> vypořádání smluvních stran v případě zániku nájemního vztahu </w:t>
      </w:r>
      <w:r w:rsidR="000B6A32">
        <w:rPr>
          <w:bCs/>
          <w:szCs w:val="24"/>
        </w:rPr>
        <w:t>nájemce převede majetek</w:t>
      </w:r>
      <w:r w:rsidR="0086123A">
        <w:rPr>
          <w:bCs/>
          <w:szCs w:val="24"/>
        </w:rPr>
        <w:t xml:space="preserve"> pořízený dle odstavce </w:t>
      </w:r>
      <w:r w:rsidR="00D6138C">
        <w:rPr>
          <w:bCs/>
          <w:szCs w:val="24"/>
        </w:rPr>
        <w:t>5</w:t>
      </w:r>
      <w:r w:rsidR="000B6A32">
        <w:rPr>
          <w:bCs/>
          <w:szCs w:val="24"/>
        </w:rPr>
        <w:t xml:space="preserve"> bezúplatně do vlastnictví pronajímatele</w:t>
      </w:r>
      <w:r>
        <w:rPr>
          <w:bCs/>
          <w:szCs w:val="24"/>
        </w:rPr>
        <w:t>.</w:t>
      </w:r>
      <w:r w:rsidR="00C856C3">
        <w:rPr>
          <w:bCs/>
          <w:szCs w:val="24"/>
        </w:rPr>
        <w:t xml:space="preserve"> </w:t>
      </w:r>
    </w:p>
    <w:p w14:paraId="08A5068B" w14:textId="77777777" w:rsidR="00763ADF" w:rsidRPr="00763ADF" w:rsidRDefault="00763ADF" w:rsidP="00763ADF">
      <w:pPr>
        <w:jc w:val="both"/>
        <w:rPr>
          <w:bCs/>
          <w:szCs w:val="24"/>
        </w:rPr>
      </w:pPr>
    </w:p>
    <w:p w14:paraId="4BCC2C38" w14:textId="77777777" w:rsidR="009D50CF" w:rsidRPr="00763ADF" w:rsidRDefault="00894298" w:rsidP="009D50CF">
      <w:pPr>
        <w:pStyle w:val="Odstavecseseznamem"/>
        <w:numPr>
          <w:ilvl w:val="0"/>
          <w:numId w:val="3"/>
        </w:numPr>
        <w:jc w:val="both"/>
        <w:rPr>
          <w:bCs/>
          <w:szCs w:val="24"/>
        </w:rPr>
      </w:pPr>
      <w:r>
        <w:rPr>
          <w:bCs/>
          <w:szCs w:val="24"/>
        </w:rPr>
        <w:t xml:space="preserve">Pronajímatel souhlasí s tím, že nájemce má po celou dobu trvání smlouvy právo </w:t>
      </w:r>
      <w:r w:rsidRPr="00894298">
        <w:rPr>
          <w:szCs w:val="24"/>
        </w:rPr>
        <w:t xml:space="preserve">podle příslušného ustanovení zákona č. 586/1992 Sb., o daních z příjmů, ve znění pozdějších předpisů, odpisovat všechny </w:t>
      </w:r>
      <w:r>
        <w:rPr>
          <w:szCs w:val="24"/>
        </w:rPr>
        <w:t>investice</w:t>
      </w:r>
      <w:r w:rsidRPr="00894298">
        <w:rPr>
          <w:szCs w:val="24"/>
        </w:rPr>
        <w:t xml:space="preserve">, které provede </w:t>
      </w:r>
      <w:r w:rsidR="00791396">
        <w:rPr>
          <w:szCs w:val="24"/>
        </w:rPr>
        <w:t>n</w:t>
      </w:r>
      <w:r w:rsidR="00791396" w:rsidRPr="00894298">
        <w:rPr>
          <w:szCs w:val="24"/>
        </w:rPr>
        <w:t xml:space="preserve">ájemce </w:t>
      </w:r>
      <w:r w:rsidRPr="00791396">
        <w:rPr>
          <w:szCs w:val="24"/>
        </w:rPr>
        <w:t>na své náklady</w:t>
      </w:r>
      <w:r w:rsidRPr="00894298">
        <w:rPr>
          <w:szCs w:val="24"/>
        </w:rPr>
        <w:t>, které lze považovat za technické zhodnocení pronajatého majetku ve smyslu výše uvedeného zákona.</w:t>
      </w:r>
      <w:r w:rsidR="00CF35AA">
        <w:rPr>
          <w:szCs w:val="24"/>
        </w:rPr>
        <w:t xml:space="preserve"> Tento souhlas se poskytuje jako rámcový, k umožnění odpisování všech investic provedených dle podmínek této smlouvy ze strany nájemce</w:t>
      </w:r>
      <w:r w:rsidR="008B7A36">
        <w:rPr>
          <w:szCs w:val="24"/>
        </w:rPr>
        <w:t>, bez ohledu na jejich hodnotu</w:t>
      </w:r>
      <w:r w:rsidR="00CF35AA">
        <w:rPr>
          <w:szCs w:val="24"/>
        </w:rPr>
        <w:t>.</w:t>
      </w:r>
      <w:r w:rsidRPr="00894298">
        <w:rPr>
          <w:szCs w:val="24"/>
        </w:rPr>
        <w:t xml:space="preserve"> Pronajímatel se zavazuje nezvyšovat o výdaje na práce a investice, které provedl </w:t>
      </w:r>
      <w:r>
        <w:rPr>
          <w:szCs w:val="24"/>
        </w:rPr>
        <w:t>n</w:t>
      </w:r>
      <w:r w:rsidRPr="00894298">
        <w:rPr>
          <w:szCs w:val="24"/>
        </w:rPr>
        <w:t xml:space="preserve">ájemce na své náklady, vstupní cenu </w:t>
      </w:r>
      <w:r>
        <w:rPr>
          <w:szCs w:val="24"/>
        </w:rPr>
        <w:t>předmětu nájmu</w:t>
      </w:r>
      <w:r w:rsidRPr="00894298">
        <w:rPr>
          <w:szCs w:val="24"/>
        </w:rPr>
        <w:t xml:space="preserve"> uvedenou v účetnictví </w:t>
      </w:r>
      <w:r>
        <w:rPr>
          <w:szCs w:val="24"/>
        </w:rPr>
        <w:t>p</w:t>
      </w:r>
      <w:r w:rsidRPr="00894298">
        <w:rPr>
          <w:szCs w:val="24"/>
        </w:rPr>
        <w:t xml:space="preserve">ronajímatele. </w:t>
      </w:r>
    </w:p>
    <w:p w14:paraId="1B4531CD" w14:textId="77777777" w:rsidR="00763ADF" w:rsidRPr="00763ADF" w:rsidRDefault="00763ADF" w:rsidP="00763ADF">
      <w:pPr>
        <w:jc w:val="both"/>
        <w:rPr>
          <w:bCs/>
          <w:szCs w:val="24"/>
        </w:rPr>
      </w:pPr>
    </w:p>
    <w:p w14:paraId="2BC383F4" w14:textId="4D017401" w:rsidR="003847D1" w:rsidRDefault="003847D1" w:rsidP="009D50CF">
      <w:pPr>
        <w:pStyle w:val="Odstavecseseznamem"/>
        <w:numPr>
          <w:ilvl w:val="0"/>
          <w:numId w:val="3"/>
        </w:numPr>
        <w:jc w:val="both"/>
        <w:rPr>
          <w:bCs/>
          <w:szCs w:val="24"/>
        </w:rPr>
      </w:pPr>
      <w:r w:rsidRPr="009D50CF">
        <w:rPr>
          <w:szCs w:val="24"/>
        </w:rPr>
        <w:lastRenderedPageBreak/>
        <w:t xml:space="preserve">V případě odvolání souhlasu pronajímatele s </w:t>
      </w:r>
      <w:r w:rsidRPr="009D50CF">
        <w:rPr>
          <w:bCs/>
          <w:szCs w:val="24"/>
        </w:rPr>
        <w:t xml:space="preserve">možností odpisování investice, pronajímatel odpovídá nájemci za vzniklou škodu, nájemce pak není povinen investice realizovat, nebude-li mít možnost jejich odpisování a strany projednají, kdo v dalších případech ponese náklady na realizace technického zhodnocení </w:t>
      </w:r>
      <w:r w:rsidR="00B22D15" w:rsidRPr="009D50CF">
        <w:rPr>
          <w:bCs/>
          <w:szCs w:val="24"/>
        </w:rPr>
        <w:t>Zařízení kotelen</w:t>
      </w:r>
      <w:r w:rsidRPr="009D50CF">
        <w:rPr>
          <w:bCs/>
          <w:szCs w:val="24"/>
        </w:rPr>
        <w:t>.</w:t>
      </w:r>
    </w:p>
    <w:p w14:paraId="78C15584" w14:textId="77777777" w:rsidR="00763ADF" w:rsidRPr="00763ADF" w:rsidRDefault="00763ADF" w:rsidP="00763ADF">
      <w:pPr>
        <w:jc w:val="both"/>
        <w:rPr>
          <w:bCs/>
          <w:szCs w:val="24"/>
        </w:rPr>
      </w:pPr>
    </w:p>
    <w:p w14:paraId="6C1CDB7D" w14:textId="4E6FDFC8" w:rsidR="0033128A" w:rsidRPr="0033128A" w:rsidRDefault="0033128A" w:rsidP="0033128A">
      <w:pPr>
        <w:numPr>
          <w:ilvl w:val="0"/>
          <w:numId w:val="3"/>
        </w:numPr>
        <w:jc w:val="both"/>
        <w:rPr>
          <w:szCs w:val="24"/>
        </w:rPr>
      </w:pPr>
      <w:r w:rsidRPr="0033128A">
        <w:rPr>
          <w:noProof/>
          <w:szCs w:val="24"/>
        </w:rPr>
        <mc:AlternateContent>
          <mc:Choice Requires="wps">
            <w:drawing>
              <wp:anchor distT="0" distB="0" distL="114300" distR="114300" simplePos="0" relativeHeight="251663360" behindDoc="0" locked="0" layoutInCell="1" allowOverlap="1" wp14:anchorId="51AD5991" wp14:editId="0251EA91">
                <wp:simplePos x="0" y="0"/>
                <wp:positionH relativeFrom="column">
                  <wp:posOffset>6972300</wp:posOffset>
                </wp:positionH>
                <wp:positionV relativeFrom="paragraph">
                  <wp:posOffset>114300</wp:posOffset>
                </wp:positionV>
                <wp:extent cx="114300" cy="1078865"/>
                <wp:effectExtent l="13970" t="13970" r="5080" b="1206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78865"/>
                        </a:xfrm>
                        <a:prstGeom prst="rect">
                          <a:avLst/>
                        </a:prstGeom>
                        <a:solidFill>
                          <a:srgbClr val="FFFFFF"/>
                        </a:solidFill>
                        <a:ln w="9525">
                          <a:solidFill>
                            <a:srgbClr val="000000"/>
                          </a:solidFill>
                          <a:miter lim="800000"/>
                          <a:headEnd/>
                          <a:tailEnd/>
                        </a:ln>
                      </wps:spPr>
                      <wps:txbx>
                        <w:txbxContent>
                          <w:p w14:paraId="0C6ED7E0" w14:textId="77777777" w:rsidR="0033128A" w:rsidRDefault="0033128A" w:rsidP="0033128A">
                            <w:r>
                              <w:t xml:space="preserve">Dodatek </w:t>
                            </w:r>
                          </w:p>
                          <w:p w14:paraId="135C55AA" w14:textId="77777777" w:rsidR="0033128A" w:rsidRDefault="0033128A" w:rsidP="0033128A">
                            <w:r>
                              <w:t>č.3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D5991" id="_x0000_t202" coordsize="21600,21600" o:spt="202" path="m,l,21600r21600,l21600,xe">
                <v:stroke joinstyle="miter"/>
                <v:path gradientshapeok="t" o:connecttype="rect"/>
              </v:shapetype>
              <v:shape id="Textové pole 3" o:spid="_x0000_s1026" type="#_x0000_t202" style="position:absolute;left:0;text-align:left;margin-left:549pt;margin-top:9pt;width:9pt;height:8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">
                <v:textbox>
                  <w:txbxContent>
                    <w:p w14:paraId="0C6ED7E0" w14:textId="77777777" w:rsidR="0033128A" w:rsidRDefault="0033128A" w:rsidP="0033128A">
                      <w:r>
                        <w:t xml:space="preserve">Dodatek </w:t>
                      </w:r>
                    </w:p>
                    <w:p w14:paraId="135C55AA" w14:textId="77777777" w:rsidR="0033128A" w:rsidRDefault="0033128A" w:rsidP="0033128A">
                      <w:r>
                        <w:t>č.3</w:t>
                      </w:r>
                    </w:p>
                  </w:txbxContent>
                </v:textbox>
              </v:shape>
            </w:pict>
          </mc:Fallback>
        </mc:AlternateContent>
      </w:r>
      <w:r w:rsidRPr="0033128A">
        <w:rPr>
          <w:szCs w:val="24"/>
        </w:rPr>
        <w:t>Smluvní strany se dohodly, že nájemce je oprávněn provádět veškeré činnosti spojené s výrobou a distribucí tepla a</w:t>
      </w:r>
      <w:r>
        <w:rPr>
          <w:szCs w:val="24"/>
        </w:rPr>
        <w:t xml:space="preserve"> </w:t>
      </w:r>
      <w:r w:rsidRPr="0033128A">
        <w:rPr>
          <w:szCs w:val="24"/>
        </w:rPr>
        <w:t>jiné vedlejší činnosti s tím související, a to zejména:</w:t>
      </w:r>
    </w:p>
    <w:p w14:paraId="2A1D3E8D" w14:textId="77777777" w:rsidR="0033128A" w:rsidRPr="0033128A" w:rsidRDefault="0033128A" w:rsidP="0033128A">
      <w:pPr>
        <w:jc w:val="both"/>
        <w:rPr>
          <w:szCs w:val="24"/>
        </w:rPr>
      </w:pPr>
    </w:p>
    <w:p w14:paraId="3EF56FAE" w14:textId="77777777" w:rsidR="0033128A" w:rsidRPr="0033128A" w:rsidRDefault="0033128A" w:rsidP="0033128A">
      <w:pPr>
        <w:jc w:val="both"/>
        <w:rPr>
          <w:szCs w:val="24"/>
          <w:u w:val="single"/>
        </w:rPr>
      </w:pPr>
      <w:r w:rsidRPr="0033128A">
        <w:rPr>
          <w:szCs w:val="24"/>
          <w:u w:val="single"/>
        </w:rPr>
        <w:t>A. pro zabezpečení výroby tepla a TV:</w:t>
      </w:r>
    </w:p>
    <w:p w14:paraId="68CA327C" w14:textId="77777777" w:rsidR="0033128A" w:rsidRPr="0033128A" w:rsidRDefault="0033128A" w:rsidP="0033128A">
      <w:pPr>
        <w:ind w:firstLine="708"/>
        <w:jc w:val="both"/>
        <w:rPr>
          <w:szCs w:val="24"/>
        </w:rPr>
      </w:pPr>
      <w:r w:rsidRPr="0033128A">
        <w:rPr>
          <w:szCs w:val="24"/>
        </w:rPr>
        <w:t>a) řízení provozu</w:t>
      </w:r>
    </w:p>
    <w:p w14:paraId="2FFFBBCE" w14:textId="77777777" w:rsidR="0033128A" w:rsidRPr="0033128A" w:rsidRDefault="0033128A" w:rsidP="0033128A">
      <w:pPr>
        <w:ind w:firstLine="708"/>
        <w:jc w:val="both"/>
        <w:rPr>
          <w:szCs w:val="24"/>
        </w:rPr>
      </w:pPr>
      <w:r w:rsidRPr="0033128A">
        <w:rPr>
          <w:szCs w:val="24"/>
        </w:rPr>
        <w:t>b) zajišťování obsluhy a kontroly</w:t>
      </w:r>
    </w:p>
    <w:p w14:paraId="00D491E0" w14:textId="77777777" w:rsidR="0033128A" w:rsidRPr="0033128A" w:rsidRDefault="0033128A" w:rsidP="0033128A">
      <w:pPr>
        <w:ind w:firstLine="708"/>
        <w:jc w:val="both"/>
        <w:rPr>
          <w:szCs w:val="24"/>
        </w:rPr>
      </w:pPr>
      <w:r w:rsidRPr="0033128A">
        <w:rPr>
          <w:noProof/>
          <w:szCs w:val="24"/>
        </w:rPr>
        <mc:AlternateContent>
          <mc:Choice Requires="wps">
            <w:drawing>
              <wp:anchor distT="0" distB="0" distL="114300" distR="114300" simplePos="0" relativeHeight="251662336" behindDoc="0" locked="0" layoutInCell="1" allowOverlap="1" wp14:anchorId="1BA07CD1" wp14:editId="76E123FC">
                <wp:simplePos x="0" y="0"/>
                <wp:positionH relativeFrom="column">
                  <wp:posOffset>7086600</wp:posOffset>
                </wp:positionH>
                <wp:positionV relativeFrom="paragraph">
                  <wp:posOffset>91440</wp:posOffset>
                </wp:positionV>
                <wp:extent cx="685800" cy="13830300"/>
                <wp:effectExtent l="13970" t="8255" r="5080" b="1079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830300"/>
                        </a:xfrm>
                        <a:prstGeom prst="rect">
                          <a:avLst/>
                        </a:prstGeom>
                        <a:solidFill>
                          <a:srgbClr val="FFFFFF"/>
                        </a:solidFill>
                        <a:ln w="9525">
                          <a:solidFill>
                            <a:srgbClr val="000000"/>
                          </a:solidFill>
                          <a:miter lim="800000"/>
                          <a:headEnd/>
                          <a:tailEnd/>
                        </a:ln>
                      </wps:spPr>
                      <wps:txbx>
                        <w:txbxContent>
                          <w:p w14:paraId="6C5D7FE8" w14:textId="77777777" w:rsidR="0033128A" w:rsidRPr="007C1C8F" w:rsidRDefault="0033128A" w:rsidP="003312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7CD1" id="Textové pole 4" o:spid="_x0000_s1027" type="#_x0000_t202" style="position:absolute;left:0;text-align:left;margin-left:558pt;margin-top:7.2pt;width:54pt;height:10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">
                <v:textbox>
                  <w:txbxContent>
                    <w:p w14:paraId="6C5D7FE8" w14:textId="77777777" w:rsidR="0033128A" w:rsidRPr="007C1C8F" w:rsidRDefault="0033128A" w:rsidP="0033128A"/>
                  </w:txbxContent>
                </v:textbox>
              </v:shape>
            </w:pict>
          </mc:Fallback>
        </mc:AlternateContent>
      </w:r>
      <w:r w:rsidRPr="0033128A">
        <w:rPr>
          <w:szCs w:val="24"/>
        </w:rPr>
        <w:t>c) likvidace odpadů</w:t>
      </w:r>
    </w:p>
    <w:p w14:paraId="75ECEF26" w14:textId="77777777" w:rsidR="0033128A" w:rsidRPr="0033128A" w:rsidRDefault="0033128A" w:rsidP="0033128A">
      <w:pPr>
        <w:ind w:firstLine="708"/>
        <w:jc w:val="both"/>
        <w:rPr>
          <w:szCs w:val="24"/>
        </w:rPr>
      </w:pPr>
      <w:r w:rsidRPr="0033128A">
        <w:rPr>
          <w:szCs w:val="24"/>
        </w:rPr>
        <w:t>d) úprava vody</w:t>
      </w:r>
    </w:p>
    <w:p w14:paraId="1D9F8E87" w14:textId="77777777" w:rsidR="0033128A" w:rsidRPr="0033128A" w:rsidRDefault="0033128A" w:rsidP="0033128A">
      <w:pPr>
        <w:ind w:firstLine="708"/>
        <w:jc w:val="both"/>
        <w:rPr>
          <w:szCs w:val="24"/>
        </w:rPr>
      </w:pPr>
      <w:r w:rsidRPr="0033128A">
        <w:rPr>
          <w:szCs w:val="24"/>
        </w:rPr>
        <w:t>e) zajišťování autorizovaného měření emisí</w:t>
      </w:r>
    </w:p>
    <w:p w14:paraId="0D2B8A84" w14:textId="77777777" w:rsidR="0033128A" w:rsidRPr="0033128A" w:rsidRDefault="0033128A" w:rsidP="0033128A">
      <w:pPr>
        <w:ind w:firstLine="708"/>
        <w:jc w:val="both"/>
        <w:rPr>
          <w:szCs w:val="24"/>
        </w:rPr>
      </w:pPr>
      <w:r w:rsidRPr="0033128A">
        <w:rPr>
          <w:szCs w:val="24"/>
        </w:rPr>
        <w:t>f) vedení provozní evidence</w:t>
      </w:r>
    </w:p>
    <w:p w14:paraId="5A6DA9A4" w14:textId="77777777" w:rsidR="0033128A" w:rsidRPr="0033128A" w:rsidRDefault="0033128A" w:rsidP="0033128A">
      <w:pPr>
        <w:jc w:val="both"/>
        <w:rPr>
          <w:szCs w:val="24"/>
        </w:rPr>
      </w:pPr>
      <w:r w:rsidRPr="0033128A">
        <w:rPr>
          <w:szCs w:val="24"/>
        </w:rPr>
        <w:tab/>
      </w:r>
      <w:r w:rsidRPr="0033128A">
        <w:rPr>
          <w:szCs w:val="24"/>
        </w:rPr>
        <w:tab/>
      </w:r>
      <w:r w:rsidRPr="0033128A">
        <w:rPr>
          <w:szCs w:val="24"/>
        </w:rPr>
        <w:tab/>
      </w:r>
      <w:r w:rsidRPr="0033128A">
        <w:rPr>
          <w:szCs w:val="24"/>
        </w:rPr>
        <w:tab/>
      </w:r>
      <w:r w:rsidRPr="0033128A">
        <w:rPr>
          <w:szCs w:val="24"/>
        </w:rPr>
        <w:tab/>
      </w:r>
      <w:r w:rsidRPr="0033128A">
        <w:rPr>
          <w:szCs w:val="24"/>
        </w:rPr>
        <w:tab/>
      </w:r>
    </w:p>
    <w:p w14:paraId="3C11E18E" w14:textId="77777777" w:rsidR="0033128A" w:rsidRPr="0033128A" w:rsidRDefault="0033128A" w:rsidP="0033128A">
      <w:pPr>
        <w:jc w:val="both"/>
        <w:rPr>
          <w:szCs w:val="24"/>
          <w:u w:val="single"/>
        </w:rPr>
      </w:pPr>
      <w:r w:rsidRPr="0033128A">
        <w:rPr>
          <w:szCs w:val="24"/>
          <w:u w:val="single"/>
        </w:rPr>
        <w:t>B. pro zabezpečení distribuce tepla a TV:</w:t>
      </w:r>
    </w:p>
    <w:p w14:paraId="1506CA6C" w14:textId="77777777" w:rsidR="0033128A" w:rsidRPr="0033128A" w:rsidRDefault="0033128A" w:rsidP="0033128A">
      <w:pPr>
        <w:ind w:firstLine="708"/>
        <w:jc w:val="both"/>
        <w:rPr>
          <w:szCs w:val="24"/>
        </w:rPr>
      </w:pPr>
      <w:r w:rsidRPr="0033128A">
        <w:rPr>
          <w:szCs w:val="24"/>
        </w:rPr>
        <w:t>a) řízení provozu kotelen a předávacích stanic</w:t>
      </w:r>
    </w:p>
    <w:p w14:paraId="40904FCD" w14:textId="77777777" w:rsidR="0033128A" w:rsidRPr="0033128A" w:rsidRDefault="0033128A" w:rsidP="0033128A">
      <w:pPr>
        <w:ind w:firstLine="708"/>
        <w:jc w:val="both"/>
        <w:rPr>
          <w:szCs w:val="24"/>
        </w:rPr>
      </w:pPr>
      <w:r w:rsidRPr="0033128A">
        <w:rPr>
          <w:szCs w:val="24"/>
        </w:rPr>
        <w:t>b) zajištění obsluhy a kontroly</w:t>
      </w:r>
    </w:p>
    <w:p w14:paraId="7B5238A5" w14:textId="77777777" w:rsidR="0033128A" w:rsidRPr="0033128A" w:rsidRDefault="0033128A" w:rsidP="0033128A">
      <w:pPr>
        <w:ind w:firstLine="708"/>
        <w:jc w:val="both"/>
        <w:rPr>
          <w:szCs w:val="24"/>
        </w:rPr>
      </w:pPr>
      <w:r w:rsidRPr="0033128A">
        <w:rPr>
          <w:szCs w:val="24"/>
        </w:rPr>
        <w:t>c) správa rozvodů tepla</w:t>
      </w:r>
    </w:p>
    <w:p w14:paraId="1C541598" w14:textId="77777777" w:rsidR="0033128A" w:rsidRPr="0033128A" w:rsidRDefault="0033128A" w:rsidP="0033128A">
      <w:pPr>
        <w:ind w:firstLine="708"/>
        <w:jc w:val="both"/>
        <w:rPr>
          <w:szCs w:val="24"/>
        </w:rPr>
      </w:pPr>
      <w:r w:rsidRPr="0033128A">
        <w:rPr>
          <w:szCs w:val="24"/>
        </w:rPr>
        <w:t>d) vedení provozní evidence</w:t>
      </w:r>
    </w:p>
    <w:p w14:paraId="60CD213D" w14:textId="77777777" w:rsidR="0033128A" w:rsidRPr="0033128A" w:rsidRDefault="0033128A" w:rsidP="0033128A">
      <w:pPr>
        <w:jc w:val="both"/>
        <w:rPr>
          <w:szCs w:val="24"/>
          <w:u w:val="single"/>
        </w:rPr>
      </w:pPr>
    </w:p>
    <w:p w14:paraId="388103C4" w14:textId="77777777" w:rsidR="0033128A" w:rsidRPr="0033128A" w:rsidRDefault="0033128A" w:rsidP="0033128A">
      <w:pPr>
        <w:jc w:val="both"/>
        <w:rPr>
          <w:szCs w:val="24"/>
          <w:u w:val="single"/>
        </w:rPr>
      </w:pPr>
      <w:r w:rsidRPr="0033128A">
        <w:rPr>
          <w:szCs w:val="24"/>
          <w:u w:val="single"/>
        </w:rPr>
        <w:t>C. pro technické zajištění</w:t>
      </w:r>
    </w:p>
    <w:p w14:paraId="487A518A" w14:textId="250F20D1" w:rsidR="0033128A" w:rsidRPr="0033128A" w:rsidRDefault="0033128A" w:rsidP="0033128A">
      <w:pPr>
        <w:ind w:firstLine="708"/>
        <w:jc w:val="both"/>
        <w:rPr>
          <w:szCs w:val="24"/>
        </w:rPr>
      </w:pPr>
      <w:r w:rsidRPr="0033128A">
        <w:rPr>
          <w:szCs w:val="24"/>
        </w:rPr>
        <w:t>a) provádění technické údržby v rozsahu dle čl. IV, odst. 1</w:t>
      </w:r>
    </w:p>
    <w:p w14:paraId="0E20A7E0" w14:textId="77777777" w:rsidR="0033128A" w:rsidRPr="0033128A" w:rsidRDefault="0033128A" w:rsidP="0033128A">
      <w:pPr>
        <w:ind w:firstLine="708"/>
        <w:jc w:val="both"/>
        <w:rPr>
          <w:szCs w:val="24"/>
        </w:rPr>
      </w:pPr>
      <w:r w:rsidRPr="0033128A">
        <w:rPr>
          <w:szCs w:val="24"/>
        </w:rPr>
        <w:t>d) správa stanovených měřidel</w:t>
      </w:r>
    </w:p>
    <w:p w14:paraId="15D4E810" w14:textId="77777777" w:rsidR="0033128A" w:rsidRPr="0033128A" w:rsidRDefault="0033128A" w:rsidP="0033128A">
      <w:pPr>
        <w:ind w:firstLine="708"/>
        <w:jc w:val="both"/>
        <w:rPr>
          <w:szCs w:val="24"/>
        </w:rPr>
      </w:pPr>
      <w:r w:rsidRPr="0033128A">
        <w:rPr>
          <w:szCs w:val="24"/>
        </w:rPr>
        <w:t>e) zásobování</w:t>
      </w:r>
    </w:p>
    <w:p w14:paraId="23D75D52" w14:textId="77777777" w:rsidR="0033128A" w:rsidRPr="0033128A" w:rsidRDefault="0033128A" w:rsidP="0033128A">
      <w:pPr>
        <w:ind w:firstLine="708"/>
        <w:jc w:val="both"/>
        <w:rPr>
          <w:szCs w:val="24"/>
        </w:rPr>
      </w:pPr>
      <w:r w:rsidRPr="0033128A">
        <w:rPr>
          <w:szCs w:val="24"/>
        </w:rPr>
        <w:t>f) doprava</w:t>
      </w:r>
    </w:p>
    <w:p w14:paraId="1823CC69" w14:textId="77777777" w:rsidR="0033128A" w:rsidRPr="0033128A" w:rsidRDefault="0033128A" w:rsidP="0033128A">
      <w:pPr>
        <w:ind w:firstLine="708"/>
        <w:jc w:val="both"/>
        <w:rPr>
          <w:szCs w:val="24"/>
        </w:rPr>
      </w:pPr>
      <w:r w:rsidRPr="0033128A">
        <w:rPr>
          <w:szCs w:val="24"/>
        </w:rPr>
        <w:t>g) vedení skladového hospodářství</w:t>
      </w:r>
    </w:p>
    <w:p w14:paraId="3065A5C6" w14:textId="77777777" w:rsidR="0033128A" w:rsidRPr="0033128A" w:rsidRDefault="0033128A" w:rsidP="0033128A">
      <w:pPr>
        <w:jc w:val="both"/>
        <w:rPr>
          <w:szCs w:val="24"/>
        </w:rPr>
      </w:pPr>
    </w:p>
    <w:p w14:paraId="4695574C" w14:textId="77777777" w:rsidR="0033128A" w:rsidRPr="0033128A" w:rsidRDefault="0033128A" w:rsidP="0033128A">
      <w:pPr>
        <w:jc w:val="both"/>
        <w:rPr>
          <w:szCs w:val="24"/>
          <w:u w:val="single"/>
        </w:rPr>
      </w:pPr>
      <w:r w:rsidRPr="0033128A">
        <w:rPr>
          <w:szCs w:val="24"/>
          <w:u w:val="single"/>
        </w:rPr>
        <w:t>D. pro řízení provozu</w:t>
      </w:r>
    </w:p>
    <w:p w14:paraId="6A42EB8E" w14:textId="77777777" w:rsidR="0033128A" w:rsidRPr="0033128A" w:rsidRDefault="0033128A" w:rsidP="0033128A">
      <w:pPr>
        <w:ind w:firstLine="708"/>
        <w:jc w:val="both"/>
        <w:rPr>
          <w:szCs w:val="24"/>
        </w:rPr>
      </w:pPr>
      <w:r w:rsidRPr="0033128A">
        <w:rPr>
          <w:szCs w:val="24"/>
        </w:rPr>
        <w:t>a) dispečerské řízení</w:t>
      </w:r>
    </w:p>
    <w:p w14:paraId="24538479" w14:textId="77777777" w:rsidR="0033128A" w:rsidRPr="0033128A" w:rsidRDefault="0033128A" w:rsidP="0033128A">
      <w:pPr>
        <w:ind w:firstLine="708"/>
        <w:jc w:val="both"/>
        <w:rPr>
          <w:szCs w:val="24"/>
        </w:rPr>
      </w:pPr>
      <w:r w:rsidRPr="0033128A">
        <w:rPr>
          <w:szCs w:val="24"/>
        </w:rPr>
        <w:t xml:space="preserve">b) vedení provozní evidence </w:t>
      </w:r>
    </w:p>
    <w:p w14:paraId="330DE049" w14:textId="77777777" w:rsidR="0033128A" w:rsidRPr="0033128A" w:rsidRDefault="0033128A" w:rsidP="0033128A">
      <w:pPr>
        <w:ind w:firstLine="708"/>
        <w:jc w:val="both"/>
        <w:rPr>
          <w:szCs w:val="24"/>
        </w:rPr>
      </w:pPr>
      <w:r w:rsidRPr="0033128A">
        <w:rPr>
          <w:szCs w:val="24"/>
        </w:rPr>
        <w:t>c) zajištění revizí</w:t>
      </w:r>
      <w:r w:rsidRPr="0033128A">
        <w:rPr>
          <w:szCs w:val="24"/>
        </w:rPr>
        <w:tab/>
      </w:r>
    </w:p>
    <w:p w14:paraId="3662318D" w14:textId="77777777" w:rsidR="0033128A" w:rsidRPr="0033128A" w:rsidRDefault="0033128A" w:rsidP="0033128A">
      <w:pPr>
        <w:ind w:firstLine="708"/>
        <w:jc w:val="both"/>
        <w:rPr>
          <w:szCs w:val="24"/>
        </w:rPr>
      </w:pPr>
      <w:r w:rsidRPr="0033128A">
        <w:rPr>
          <w:szCs w:val="24"/>
        </w:rPr>
        <w:t>d) zajišťování odečtu měřidel a jejich ověřování</w:t>
      </w:r>
    </w:p>
    <w:p w14:paraId="7013D0AD" w14:textId="77777777" w:rsidR="0033128A" w:rsidRPr="0033128A" w:rsidRDefault="0033128A" w:rsidP="0033128A">
      <w:pPr>
        <w:ind w:firstLine="708"/>
        <w:jc w:val="both"/>
        <w:rPr>
          <w:szCs w:val="24"/>
        </w:rPr>
      </w:pPr>
      <w:r w:rsidRPr="0033128A">
        <w:rPr>
          <w:szCs w:val="24"/>
        </w:rPr>
        <w:t>e) vedení a vyhodnocování bilancí</w:t>
      </w:r>
    </w:p>
    <w:p w14:paraId="4339709D" w14:textId="77777777" w:rsidR="0033128A" w:rsidRPr="0033128A" w:rsidRDefault="0033128A" w:rsidP="0033128A">
      <w:pPr>
        <w:ind w:firstLine="708"/>
        <w:jc w:val="both"/>
        <w:rPr>
          <w:szCs w:val="24"/>
        </w:rPr>
      </w:pPr>
      <w:r w:rsidRPr="0033128A">
        <w:rPr>
          <w:szCs w:val="24"/>
        </w:rPr>
        <w:t>f) marketing a stanovení cen tepla a TV</w:t>
      </w:r>
    </w:p>
    <w:p w14:paraId="0DA202F1" w14:textId="77777777" w:rsidR="0033128A" w:rsidRPr="0033128A" w:rsidRDefault="0033128A" w:rsidP="0033128A">
      <w:pPr>
        <w:ind w:firstLine="708"/>
        <w:jc w:val="both"/>
        <w:rPr>
          <w:szCs w:val="24"/>
        </w:rPr>
      </w:pPr>
      <w:r w:rsidRPr="0033128A">
        <w:rPr>
          <w:szCs w:val="24"/>
        </w:rPr>
        <w:t>g) účtování dodávek tepla a TV</w:t>
      </w:r>
    </w:p>
    <w:p w14:paraId="1B578B1B" w14:textId="77777777" w:rsidR="0033128A" w:rsidRPr="0033128A" w:rsidRDefault="0033128A" w:rsidP="0033128A">
      <w:pPr>
        <w:ind w:firstLine="708"/>
        <w:jc w:val="both"/>
        <w:rPr>
          <w:szCs w:val="24"/>
        </w:rPr>
      </w:pPr>
      <w:r w:rsidRPr="0033128A">
        <w:rPr>
          <w:szCs w:val="24"/>
        </w:rPr>
        <w:t>h) vytváření koncepce technického rozvoje</w:t>
      </w:r>
    </w:p>
    <w:p w14:paraId="3AB44A43" w14:textId="77777777" w:rsidR="0033128A" w:rsidRPr="0033128A" w:rsidRDefault="0033128A" w:rsidP="0033128A">
      <w:pPr>
        <w:jc w:val="both"/>
        <w:rPr>
          <w:szCs w:val="24"/>
        </w:rPr>
      </w:pPr>
    </w:p>
    <w:p w14:paraId="3191BAF1" w14:textId="77777777" w:rsidR="0033128A" w:rsidRPr="0033128A" w:rsidRDefault="0033128A" w:rsidP="0033128A">
      <w:pPr>
        <w:jc w:val="both"/>
        <w:rPr>
          <w:szCs w:val="24"/>
          <w:u w:val="single"/>
        </w:rPr>
      </w:pPr>
      <w:r w:rsidRPr="0033128A">
        <w:rPr>
          <w:szCs w:val="24"/>
          <w:u w:val="single"/>
        </w:rPr>
        <w:t>E. pro organizační činnosti</w:t>
      </w:r>
    </w:p>
    <w:p w14:paraId="3EBD77C8" w14:textId="77777777" w:rsidR="0033128A" w:rsidRPr="0033128A" w:rsidRDefault="0033128A" w:rsidP="0033128A">
      <w:pPr>
        <w:jc w:val="both"/>
        <w:rPr>
          <w:szCs w:val="24"/>
        </w:rPr>
      </w:pPr>
      <w:r w:rsidRPr="0033128A">
        <w:rPr>
          <w:szCs w:val="24"/>
        </w:rPr>
        <w:t xml:space="preserve">       </w:t>
      </w:r>
      <w:r w:rsidRPr="0033128A">
        <w:rPr>
          <w:szCs w:val="24"/>
        </w:rPr>
        <w:tab/>
        <w:t>a) sjednávání odběratelských smluv</w:t>
      </w:r>
    </w:p>
    <w:p w14:paraId="05A91165" w14:textId="77777777" w:rsidR="0033128A" w:rsidRPr="0033128A" w:rsidRDefault="0033128A" w:rsidP="0033128A">
      <w:pPr>
        <w:ind w:firstLine="708"/>
        <w:jc w:val="both"/>
        <w:rPr>
          <w:szCs w:val="24"/>
        </w:rPr>
      </w:pPr>
      <w:r w:rsidRPr="0033128A">
        <w:rPr>
          <w:szCs w:val="24"/>
        </w:rPr>
        <w:t>b) sjednávání dodavatelských smluv</w:t>
      </w:r>
    </w:p>
    <w:p w14:paraId="420D0C15" w14:textId="77777777" w:rsidR="0033128A" w:rsidRPr="0033128A" w:rsidRDefault="0033128A" w:rsidP="0033128A">
      <w:pPr>
        <w:ind w:firstLine="708"/>
        <w:jc w:val="both"/>
        <w:rPr>
          <w:szCs w:val="24"/>
        </w:rPr>
      </w:pPr>
      <w:r w:rsidRPr="0033128A">
        <w:rPr>
          <w:szCs w:val="24"/>
        </w:rPr>
        <w:t xml:space="preserve">c) sjednávání smluv s jinými subjekty k zajištění provozu TH </w:t>
      </w:r>
    </w:p>
    <w:p w14:paraId="09956AE8" w14:textId="77777777" w:rsidR="0033128A" w:rsidRPr="0033128A" w:rsidRDefault="0033128A" w:rsidP="0033128A">
      <w:pPr>
        <w:ind w:firstLine="708"/>
        <w:jc w:val="both"/>
        <w:rPr>
          <w:szCs w:val="24"/>
        </w:rPr>
      </w:pPr>
      <w:r w:rsidRPr="0033128A">
        <w:rPr>
          <w:szCs w:val="24"/>
        </w:rPr>
        <w:t>d) vedení provozního účetnictví</w:t>
      </w:r>
    </w:p>
    <w:p w14:paraId="443301A0" w14:textId="77777777" w:rsidR="0033128A" w:rsidRPr="0033128A" w:rsidRDefault="0033128A" w:rsidP="0033128A">
      <w:pPr>
        <w:ind w:firstLine="708"/>
        <w:jc w:val="both"/>
        <w:rPr>
          <w:szCs w:val="24"/>
        </w:rPr>
      </w:pPr>
      <w:r w:rsidRPr="0033128A">
        <w:rPr>
          <w:szCs w:val="24"/>
        </w:rPr>
        <w:t>e) styk s odběrateli</w:t>
      </w:r>
    </w:p>
    <w:p w14:paraId="73D22B91" w14:textId="77777777" w:rsidR="0033128A" w:rsidRPr="0033128A" w:rsidRDefault="0033128A" w:rsidP="0033128A">
      <w:pPr>
        <w:ind w:firstLine="708"/>
        <w:jc w:val="both"/>
        <w:rPr>
          <w:szCs w:val="24"/>
        </w:rPr>
      </w:pPr>
      <w:r w:rsidRPr="0033128A">
        <w:rPr>
          <w:szCs w:val="24"/>
        </w:rPr>
        <w:t>f) styk s kontrolními orgány</w:t>
      </w:r>
    </w:p>
    <w:p w14:paraId="60DE4EB6" w14:textId="77777777" w:rsidR="0033128A" w:rsidRPr="0033128A" w:rsidRDefault="0033128A" w:rsidP="0033128A">
      <w:pPr>
        <w:ind w:left="708"/>
        <w:jc w:val="both"/>
        <w:rPr>
          <w:szCs w:val="24"/>
        </w:rPr>
      </w:pPr>
      <w:r w:rsidRPr="0033128A">
        <w:rPr>
          <w:szCs w:val="24"/>
        </w:rPr>
        <w:t xml:space="preserve">g) provádění opatření, jež povedou ke zjednání nápravy v případech porušování   </w:t>
      </w:r>
    </w:p>
    <w:p w14:paraId="4B7E91D4" w14:textId="77777777" w:rsidR="0033128A" w:rsidRPr="0033128A" w:rsidRDefault="0033128A" w:rsidP="0033128A">
      <w:pPr>
        <w:ind w:left="708"/>
        <w:jc w:val="both"/>
        <w:rPr>
          <w:szCs w:val="24"/>
        </w:rPr>
      </w:pPr>
      <w:r w:rsidRPr="0033128A">
        <w:rPr>
          <w:szCs w:val="24"/>
        </w:rPr>
        <w:t xml:space="preserve">    právních předpisů ze strany odběratelů</w:t>
      </w:r>
    </w:p>
    <w:p w14:paraId="42B09C74" w14:textId="77777777" w:rsidR="0033128A" w:rsidRPr="0033128A" w:rsidRDefault="0033128A" w:rsidP="00BB068A">
      <w:pPr>
        <w:pStyle w:val="Odstavecseseznamem"/>
        <w:ind w:left="1080"/>
        <w:jc w:val="both"/>
        <w:rPr>
          <w:bCs/>
          <w:szCs w:val="24"/>
        </w:rPr>
      </w:pPr>
    </w:p>
    <w:p w14:paraId="1EAA43B2" w14:textId="039B32D1" w:rsidR="003E4916" w:rsidRDefault="003E4916" w:rsidP="00894298">
      <w:pPr>
        <w:spacing w:after="120" w:line="276" w:lineRule="auto"/>
        <w:ind w:left="708"/>
        <w:rPr>
          <w:szCs w:val="24"/>
        </w:rPr>
      </w:pPr>
    </w:p>
    <w:p w14:paraId="7EBBF35F" w14:textId="77777777" w:rsidR="00BB068A" w:rsidRDefault="00BB068A" w:rsidP="00567BC5">
      <w:pPr>
        <w:jc w:val="center"/>
        <w:rPr>
          <w:szCs w:val="24"/>
        </w:rPr>
      </w:pPr>
    </w:p>
    <w:p w14:paraId="49D9F071" w14:textId="77777777" w:rsidR="004751DD" w:rsidRDefault="00567BC5" w:rsidP="004751DD">
      <w:pPr>
        <w:jc w:val="center"/>
        <w:rPr>
          <w:b/>
          <w:bCs/>
          <w:szCs w:val="24"/>
        </w:rPr>
      </w:pPr>
      <w:r w:rsidRPr="009867A7">
        <w:rPr>
          <w:b/>
          <w:bCs/>
          <w:szCs w:val="24"/>
        </w:rPr>
        <w:t xml:space="preserve">II. </w:t>
      </w:r>
      <w:r w:rsidR="00314495">
        <w:rPr>
          <w:b/>
          <w:bCs/>
          <w:szCs w:val="24"/>
        </w:rPr>
        <w:t>Přechodná a z</w:t>
      </w:r>
      <w:r w:rsidRPr="009867A7">
        <w:rPr>
          <w:b/>
          <w:bCs/>
          <w:szCs w:val="24"/>
        </w:rPr>
        <w:t>ávěrečná ustanovení</w:t>
      </w:r>
    </w:p>
    <w:p w14:paraId="52D8B62E" w14:textId="77777777" w:rsidR="004751DD" w:rsidRDefault="004751DD" w:rsidP="00567BC5">
      <w:pPr>
        <w:jc w:val="both"/>
        <w:rPr>
          <w:b/>
          <w:bCs/>
          <w:szCs w:val="24"/>
        </w:rPr>
      </w:pPr>
    </w:p>
    <w:p w14:paraId="028691D3" w14:textId="48E9F7EA" w:rsidR="00314495" w:rsidRDefault="0070522E" w:rsidP="00567BC5">
      <w:pPr>
        <w:jc w:val="both"/>
        <w:rPr>
          <w:bCs/>
          <w:szCs w:val="24"/>
        </w:rPr>
      </w:pPr>
      <w:r>
        <w:rPr>
          <w:bCs/>
          <w:szCs w:val="24"/>
        </w:rPr>
        <w:t xml:space="preserve">1. </w:t>
      </w:r>
      <w:r w:rsidR="00151C8B">
        <w:rPr>
          <w:bCs/>
          <w:szCs w:val="24"/>
        </w:rPr>
        <w:t>Plány oprav a investic dle</w:t>
      </w:r>
      <w:r w:rsidR="00314495">
        <w:rPr>
          <w:bCs/>
          <w:szCs w:val="24"/>
        </w:rPr>
        <w:t xml:space="preserve"> článku </w:t>
      </w:r>
      <w:r w:rsidR="00151C8B">
        <w:rPr>
          <w:bCs/>
          <w:szCs w:val="24"/>
        </w:rPr>
        <w:t>I.</w:t>
      </w:r>
      <w:r w:rsidR="00314495">
        <w:rPr>
          <w:bCs/>
          <w:szCs w:val="24"/>
        </w:rPr>
        <w:t xml:space="preserve"> tohoto dodatku</w:t>
      </w:r>
      <w:r>
        <w:rPr>
          <w:bCs/>
          <w:szCs w:val="24"/>
        </w:rPr>
        <w:t xml:space="preserve"> na rok 2022 je nájemce povinen předložit pronajímateli v termínu do 30.04.2022.</w:t>
      </w:r>
    </w:p>
    <w:p w14:paraId="2A08F985" w14:textId="77777777" w:rsidR="0070522E" w:rsidRDefault="0070522E" w:rsidP="00567BC5">
      <w:pPr>
        <w:jc w:val="both"/>
        <w:rPr>
          <w:bCs/>
          <w:szCs w:val="24"/>
        </w:rPr>
      </w:pPr>
    </w:p>
    <w:p w14:paraId="7F9500B3" w14:textId="772F8406" w:rsidR="00314495" w:rsidRPr="0070522E" w:rsidRDefault="0070522E" w:rsidP="007E79D8">
      <w:pPr>
        <w:jc w:val="both"/>
        <w:rPr>
          <w:bCs/>
          <w:szCs w:val="24"/>
        </w:rPr>
      </w:pPr>
      <w:r>
        <w:rPr>
          <w:bCs/>
          <w:szCs w:val="24"/>
        </w:rPr>
        <w:t>2</w:t>
      </w:r>
      <w:r w:rsidR="00567BC5" w:rsidRPr="00314495">
        <w:rPr>
          <w:bCs/>
          <w:szCs w:val="24"/>
        </w:rPr>
        <w:t>. Smluvní strany prohlašují, že si dodatek č. 17 ke smlouvě přečetly a s jeho obsahem souhlasí.</w:t>
      </w:r>
    </w:p>
    <w:p w14:paraId="1ED2F2DC" w14:textId="77777777" w:rsidR="00567BC5" w:rsidRDefault="00567BC5" w:rsidP="00567BC5">
      <w:pPr>
        <w:jc w:val="both"/>
        <w:rPr>
          <w:bCs/>
          <w:szCs w:val="24"/>
        </w:rPr>
      </w:pPr>
    </w:p>
    <w:p w14:paraId="1DBB9ACB" w14:textId="74E8C77F" w:rsidR="00567BC5" w:rsidRPr="00396679" w:rsidRDefault="0070522E" w:rsidP="00567BC5">
      <w:pPr>
        <w:jc w:val="both"/>
        <w:rPr>
          <w:b/>
          <w:bCs/>
          <w:szCs w:val="24"/>
        </w:rPr>
      </w:pPr>
      <w:r>
        <w:rPr>
          <w:bCs/>
          <w:szCs w:val="24"/>
        </w:rPr>
        <w:t>3</w:t>
      </w:r>
      <w:r w:rsidR="00567BC5" w:rsidRPr="00396679">
        <w:rPr>
          <w:bCs/>
          <w:szCs w:val="24"/>
        </w:rPr>
        <w:t>. Dodatek č. 1</w:t>
      </w:r>
      <w:r w:rsidR="00567BC5">
        <w:rPr>
          <w:bCs/>
          <w:szCs w:val="24"/>
        </w:rPr>
        <w:t>7</w:t>
      </w:r>
      <w:r w:rsidR="00567BC5" w:rsidRPr="00396679">
        <w:rPr>
          <w:bCs/>
          <w:szCs w:val="24"/>
        </w:rPr>
        <w:t xml:space="preserve"> je sepsán ve 2 vyhotoveních, z nichž </w:t>
      </w:r>
      <w:r w:rsidR="00567BC5">
        <w:rPr>
          <w:bCs/>
          <w:szCs w:val="24"/>
        </w:rPr>
        <w:t xml:space="preserve">pronajímatel </w:t>
      </w:r>
      <w:r w:rsidR="00567BC5" w:rsidRPr="00396679">
        <w:rPr>
          <w:bCs/>
          <w:szCs w:val="24"/>
        </w:rPr>
        <w:t xml:space="preserve">i </w:t>
      </w:r>
      <w:r w:rsidR="00567BC5">
        <w:rPr>
          <w:bCs/>
          <w:szCs w:val="24"/>
        </w:rPr>
        <w:t>nájemce</w:t>
      </w:r>
      <w:r w:rsidR="00567BC5" w:rsidRPr="00396679">
        <w:rPr>
          <w:bCs/>
          <w:szCs w:val="24"/>
        </w:rPr>
        <w:t xml:space="preserve"> obdrží po 1 vyhotovení.</w:t>
      </w:r>
    </w:p>
    <w:p w14:paraId="412E326A" w14:textId="77777777" w:rsidR="00567BC5" w:rsidRDefault="00567BC5" w:rsidP="00567BC5">
      <w:pPr>
        <w:contextualSpacing/>
        <w:jc w:val="both"/>
        <w:rPr>
          <w:szCs w:val="24"/>
          <w:lang w:eastAsia="en-US"/>
        </w:rPr>
      </w:pPr>
    </w:p>
    <w:p w14:paraId="2450F017" w14:textId="213A53F1" w:rsidR="00567BC5" w:rsidRPr="009867A7" w:rsidRDefault="0070522E" w:rsidP="00567BC5">
      <w:pPr>
        <w:contextualSpacing/>
        <w:jc w:val="both"/>
        <w:rPr>
          <w:szCs w:val="24"/>
          <w:lang w:eastAsia="en-US"/>
        </w:rPr>
      </w:pPr>
      <w:r>
        <w:rPr>
          <w:szCs w:val="24"/>
          <w:lang w:eastAsia="en-US"/>
        </w:rPr>
        <w:t>4</w:t>
      </w:r>
      <w:r w:rsidR="00567BC5" w:rsidRPr="009867A7">
        <w:rPr>
          <w:szCs w:val="24"/>
          <w:lang w:eastAsia="en-US"/>
        </w:rPr>
        <w:t xml:space="preserve">. Osobní údaje uvedené </w:t>
      </w:r>
      <w:r w:rsidR="0043137B">
        <w:rPr>
          <w:szCs w:val="24"/>
          <w:lang w:eastAsia="en-US"/>
        </w:rPr>
        <w:t>v tomto Dodatku č. 17</w:t>
      </w:r>
      <w:r w:rsidR="00567BC5" w:rsidRPr="009867A7">
        <w:rPr>
          <w:szCs w:val="24"/>
          <w:lang w:eastAsia="en-US"/>
        </w:rPr>
        <w:t xml:space="preserve"> budou zpracovávány pouze za účelem plnění </w:t>
      </w:r>
      <w:r w:rsidR="0043137B">
        <w:rPr>
          <w:szCs w:val="24"/>
          <w:lang w:eastAsia="en-US"/>
        </w:rPr>
        <w:t>tohoto Dodatku č. 17</w:t>
      </w:r>
      <w:r w:rsidR="00567BC5" w:rsidRPr="009867A7">
        <w:rPr>
          <w:szCs w:val="24"/>
          <w:lang w:eastAsia="en-US"/>
        </w:rPr>
        <w:t>.</w:t>
      </w:r>
    </w:p>
    <w:p w14:paraId="50176531" w14:textId="77777777" w:rsidR="00567BC5" w:rsidRDefault="00567BC5" w:rsidP="00567BC5">
      <w:pPr>
        <w:tabs>
          <w:tab w:val="left" w:pos="270"/>
        </w:tabs>
        <w:rPr>
          <w:szCs w:val="24"/>
          <w:lang w:eastAsia="en-US"/>
        </w:rPr>
      </w:pPr>
    </w:p>
    <w:p w14:paraId="2C91E38A" w14:textId="1329A2B4" w:rsidR="00567BC5" w:rsidRPr="009867A7" w:rsidRDefault="0070522E" w:rsidP="00567BC5">
      <w:pPr>
        <w:tabs>
          <w:tab w:val="left" w:pos="270"/>
        </w:tabs>
        <w:rPr>
          <w:bCs/>
          <w:snapToGrid w:val="0"/>
          <w:color w:val="000000"/>
          <w:szCs w:val="24"/>
          <w:lang w:eastAsia="en-US"/>
        </w:rPr>
      </w:pPr>
      <w:r>
        <w:rPr>
          <w:szCs w:val="24"/>
          <w:lang w:eastAsia="en-US"/>
        </w:rPr>
        <w:t>5</w:t>
      </w:r>
      <w:r w:rsidR="00567BC5" w:rsidRPr="009867A7">
        <w:rPr>
          <w:szCs w:val="24"/>
          <w:lang w:eastAsia="en-US"/>
        </w:rPr>
        <w:t xml:space="preserve">. </w:t>
      </w:r>
      <w:r w:rsidR="0043137B">
        <w:rPr>
          <w:szCs w:val="24"/>
          <w:lang w:eastAsia="en-US"/>
        </w:rPr>
        <w:t>Dodatek č. 17</w:t>
      </w:r>
      <w:r w:rsidR="00567BC5" w:rsidRPr="009867A7">
        <w:rPr>
          <w:szCs w:val="24"/>
          <w:lang w:eastAsia="en-US"/>
        </w:rPr>
        <w:t xml:space="preserve"> nabývá platnosti dnem </w:t>
      </w:r>
      <w:r w:rsidR="0043137B">
        <w:rPr>
          <w:szCs w:val="24"/>
          <w:lang w:eastAsia="en-US"/>
        </w:rPr>
        <w:t>jeho podpisu</w:t>
      </w:r>
      <w:r w:rsidR="00567BC5" w:rsidRPr="009867A7">
        <w:rPr>
          <w:szCs w:val="24"/>
          <w:lang w:eastAsia="en-US"/>
        </w:rPr>
        <w:t xml:space="preserve"> oběma smluvními stranami a účinnosti dnem</w:t>
      </w:r>
      <w:r>
        <w:rPr>
          <w:szCs w:val="24"/>
          <w:lang w:eastAsia="en-US"/>
        </w:rPr>
        <w:t xml:space="preserve"> zveřejnění v registru smluv</w:t>
      </w:r>
      <w:r w:rsidR="002E3CED">
        <w:rPr>
          <w:szCs w:val="24"/>
          <w:lang w:eastAsia="en-US"/>
        </w:rPr>
        <w:t>.</w:t>
      </w:r>
    </w:p>
    <w:p w14:paraId="73D2FDB2" w14:textId="77777777" w:rsidR="00567BC5" w:rsidRDefault="00567BC5" w:rsidP="00567BC5">
      <w:pPr>
        <w:jc w:val="both"/>
        <w:rPr>
          <w:szCs w:val="24"/>
        </w:rPr>
      </w:pPr>
    </w:p>
    <w:p w14:paraId="005B8A55" w14:textId="782B5425" w:rsidR="00567BC5" w:rsidRPr="006C1DE4" w:rsidRDefault="0070522E" w:rsidP="00567BC5">
      <w:pPr>
        <w:jc w:val="both"/>
        <w:rPr>
          <w:szCs w:val="24"/>
        </w:rPr>
      </w:pPr>
      <w:r>
        <w:rPr>
          <w:szCs w:val="24"/>
        </w:rPr>
        <w:t>6</w:t>
      </w:r>
      <w:r w:rsidR="00567BC5" w:rsidRPr="00396679">
        <w:rPr>
          <w:szCs w:val="24"/>
        </w:rPr>
        <w:t>. Uzavření dodatku č. 1</w:t>
      </w:r>
      <w:r w:rsidR="0043137B">
        <w:rPr>
          <w:szCs w:val="24"/>
        </w:rPr>
        <w:t>7</w:t>
      </w:r>
      <w:r w:rsidR="00567BC5" w:rsidRPr="00396679">
        <w:rPr>
          <w:szCs w:val="24"/>
        </w:rPr>
        <w:t xml:space="preserve"> schválila Rada města Český Těšín usnesením </w:t>
      </w:r>
      <w:r w:rsidR="00567BC5" w:rsidRPr="006C1DE4">
        <w:rPr>
          <w:szCs w:val="24"/>
        </w:rPr>
        <w:t>č.</w:t>
      </w:r>
      <w:r w:rsidR="00567BC5">
        <w:rPr>
          <w:szCs w:val="24"/>
        </w:rPr>
        <w:t xml:space="preserve"> </w:t>
      </w:r>
      <w:r w:rsidR="001F7414">
        <w:rPr>
          <w:szCs w:val="24"/>
        </w:rPr>
        <w:t>2931/49./RM</w:t>
      </w:r>
      <w:r w:rsidR="00567BC5" w:rsidRPr="006C1DE4">
        <w:rPr>
          <w:szCs w:val="24"/>
        </w:rPr>
        <w:t xml:space="preserve">, ze dne </w:t>
      </w:r>
      <w:r w:rsidR="001F7414">
        <w:rPr>
          <w:szCs w:val="24"/>
        </w:rPr>
        <w:t>20.01.2022</w:t>
      </w:r>
      <w:r w:rsidR="00567BC5" w:rsidRPr="006C1DE4">
        <w:rPr>
          <w:szCs w:val="24"/>
        </w:rPr>
        <w:t>.</w:t>
      </w:r>
    </w:p>
    <w:p w14:paraId="52D68B50" w14:textId="77777777" w:rsidR="00567BC5" w:rsidRPr="00396679" w:rsidRDefault="00567BC5" w:rsidP="00567BC5">
      <w:pPr>
        <w:jc w:val="both"/>
        <w:rPr>
          <w:bCs/>
          <w:szCs w:val="24"/>
        </w:rPr>
      </w:pPr>
    </w:p>
    <w:p w14:paraId="0BAB4AE4" w14:textId="0183043C" w:rsidR="00567BC5" w:rsidRPr="00CC5B11" w:rsidRDefault="0070522E" w:rsidP="00567BC5">
      <w:pPr>
        <w:jc w:val="both"/>
        <w:rPr>
          <w:szCs w:val="24"/>
        </w:rPr>
      </w:pPr>
      <w:r>
        <w:t>7</w:t>
      </w:r>
      <w:r w:rsidR="00567BC5">
        <w:t xml:space="preserve">. </w:t>
      </w:r>
      <w:r w:rsidR="00567BC5">
        <w:rPr>
          <w:szCs w:val="24"/>
        </w:rPr>
        <w:t>V ostatním zůstává Smlouva o nájmu ze dne 25.10.1999 ve znění dodatků č. 1-1</w:t>
      </w:r>
      <w:r w:rsidR="0043137B">
        <w:rPr>
          <w:szCs w:val="24"/>
        </w:rPr>
        <w:t>6</w:t>
      </w:r>
      <w:r w:rsidR="00567BC5">
        <w:rPr>
          <w:szCs w:val="24"/>
        </w:rPr>
        <w:t xml:space="preserve"> beze změn. </w:t>
      </w:r>
    </w:p>
    <w:p w14:paraId="4564D1FD" w14:textId="77777777" w:rsidR="00567BC5" w:rsidRDefault="00567BC5" w:rsidP="00567BC5">
      <w:pPr>
        <w:ind w:left="360"/>
        <w:jc w:val="center"/>
        <w:rPr>
          <w:b/>
        </w:rPr>
      </w:pPr>
    </w:p>
    <w:p w14:paraId="6AF87EEB" w14:textId="77777777" w:rsidR="0043137B" w:rsidRDefault="0043137B" w:rsidP="00567BC5"/>
    <w:p w14:paraId="47D8A37D" w14:textId="0BB2F1F2" w:rsidR="00567BC5" w:rsidRPr="003708D1" w:rsidRDefault="00567BC5" w:rsidP="00567BC5">
      <w:pPr>
        <w:rPr>
          <w:b/>
        </w:rPr>
      </w:pPr>
      <w:r>
        <w:t>V Českém Těšíně dne:</w:t>
      </w:r>
      <w:r>
        <w:tab/>
      </w:r>
      <w:r>
        <w:tab/>
      </w:r>
      <w:r>
        <w:tab/>
      </w:r>
      <w:r>
        <w:tab/>
      </w:r>
      <w:r>
        <w:tab/>
        <w:t>V Českém Těšíně dne:</w:t>
      </w:r>
      <w:r>
        <w:tab/>
      </w:r>
    </w:p>
    <w:p w14:paraId="5D04BE50" w14:textId="77777777" w:rsidR="00567BC5" w:rsidRDefault="00567BC5" w:rsidP="00567BC5"/>
    <w:p w14:paraId="1A05DCFB" w14:textId="77777777" w:rsidR="00567BC5" w:rsidRDefault="00567BC5" w:rsidP="00567BC5"/>
    <w:p w14:paraId="6DFB3B75" w14:textId="77777777" w:rsidR="00567BC5" w:rsidRDefault="00567BC5" w:rsidP="00567BC5"/>
    <w:p w14:paraId="5A24F322" w14:textId="77777777" w:rsidR="00567BC5" w:rsidRDefault="00567BC5" w:rsidP="00567BC5"/>
    <w:p w14:paraId="56905477" w14:textId="77777777" w:rsidR="00567BC5" w:rsidRDefault="00567BC5" w:rsidP="00567BC5"/>
    <w:p w14:paraId="7A052F65" w14:textId="77777777" w:rsidR="00567BC5" w:rsidRDefault="00567BC5" w:rsidP="00567BC5">
      <w:r>
        <w:t>……………………………….</w:t>
      </w:r>
      <w:r>
        <w:tab/>
      </w:r>
      <w:r>
        <w:tab/>
      </w:r>
      <w:r>
        <w:tab/>
      </w:r>
      <w:r>
        <w:tab/>
        <w:t>…………………….</w:t>
      </w:r>
    </w:p>
    <w:p w14:paraId="33F8318D" w14:textId="27FB79AF" w:rsidR="00567BC5" w:rsidRDefault="00567BC5" w:rsidP="00567BC5">
      <w:r>
        <w:t xml:space="preserve">Mgr. Gabriela Hřebačková </w:t>
      </w:r>
      <w:r>
        <w:tab/>
      </w:r>
      <w:r>
        <w:tab/>
      </w:r>
      <w:r>
        <w:tab/>
      </w:r>
      <w:r>
        <w:tab/>
      </w:r>
      <w:r>
        <w:tab/>
        <w:t xml:space="preserve">Ing. </w:t>
      </w:r>
      <w:r w:rsidR="0043137B">
        <w:t>Dariusz Cymerys</w:t>
      </w:r>
      <w:r>
        <w:t xml:space="preserve"> </w:t>
      </w:r>
    </w:p>
    <w:p w14:paraId="3DCB66E2" w14:textId="644918C4" w:rsidR="00567BC5" w:rsidRDefault="00567BC5" w:rsidP="00567BC5">
      <w:r>
        <w:t>starostka města</w:t>
      </w:r>
      <w:r>
        <w:tab/>
        <w:t xml:space="preserve"> </w:t>
      </w:r>
      <w:r>
        <w:tab/>
      </w:r>
      <w:r>
        <w:tab/>
      </w:r>
      <w:r>
        <w:tab/>
      </w:r>
      <w:r>
        <w:tab/>
      </w:r>
      <w:r>
        <w:tab/>
        <w:t>předseda představenstva</w:t>
      </w:r>
    </w:p>
    <w:p w14:paraId="49A83DE9" w14:textId="77777777" w:rsidR="00567BC5" w:rsidRPr="00567BC5" w:rsidRDefault="00567BC5" w:rsidP="00567BC5">
      <w:pPr>
        <w:spacing w:after="120" w:line="276" w:lineRule="auto"/>
        <w:rPr>
          <w:szCs w:val="24"/>
        </w:rPr>
      </w:pPr>
    </w:p>
    <w:sectPr w:rsidR="00567BC5" w:rsidRPr="00567BC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C071" w16cex:dateUtc="2022-01-11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296EB" w16cid:durableId="258AC0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584F"/>
    <w:multiLevelType w:val="hybridMultilevel"/>
    <w:tmpl w:val="28CA4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7F131D"/>
    <w:multiLevelType w:val="hybridMultilevel"/>
    <w:tmpl w:val="D214E97E"/>
    <w:lvl w:ilvl="0" w:tplc="D6BCAB1C">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CF56BCF"/>
    <w:multiLevelType w:val="hybridMultilevel"/>
    <w:tmpl w:val="ED823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A343E5"/>
    <w:multiLevelType w:val="hybridMultilevel"/>
    <w:tmpl w:val="172440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F647EBA"/>
    <w:multiLevelType w:val="hybridMultilevel"/>
    <w:tmpl w:val="172440E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78310E2"/>
    <w:multiLevelType w:val="hybridMultilevel"/>
    <w:tmpl w:val="051AF7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243E91"/>
    <w:multiLevelType w:val="hybridMultilevel"/>
    <w:tmpl w:val="172440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19"/>
    <w:rsid w:val="00014D7B"/>
    <w:rsid w:val="000733BF"/>
    <w:rsid w:val="000942E0"/>
    <w:rsid w:val="000B5929"/>
    <w:rsid w:val="000B6A32"/>
    <w:rsid w:val="000D0998"/>
    <w:rsid w:val="0010484D"/>
    <w:rsid w:val="00117F2F"/>
    <w:rsid w:val="00144F4A"/>
    <w:rsid w:val="00151C8B"/>
    <w:rsid w:val="0017612C"/>
    <w:rsid w:val="00180103"/>
    <w:rsid w:val="00194AC3"/>
    <w:rsid w:val="001A1647"/>
    <w:rsid w:val="001B3574"/>
    <w:rsid w:val="001E1CF6"/>
    <w:rsid w:val="001F7414"/>
    <w:rsid w:val="0022392D"/>
    <w:rsid w:val="00276666"/>
    <w:rsid w:val="0027685A"/>
    <w:rsid w:val="002A7492"/>
    <w:rsid w:val="002B2850"/>
    <w:rsid w:val="002E1A8D"/>
    <w:rsid w:val="002E3CED"/>
    <w:rsid w:val="002E48DC"/>
    <w:rsid w:val="00314495"/>
    <w:rsid w:val="00330407"/>
    <w:rsid w:val="0033128A"/>
    <w:rsid w:val="00351C0F"/>
    <w:rsid w:val="003847D1"/>
    <w:rsid w:val="003932D7"/>
    <w:rsid w:val="003A6E75"/>
    <w:rsid w:val="003B1707"/>
    <w:rsid w:val="003C7AD5"/>
    <w:rsid w:val="003E4916"/>
    <w:rsid w:val="00420341"/>
    <w:rsid w:val="00426FDB"/>
    <w:rsid w:val="0043137B"/>
    <w:rsid w:val="004672AF"/>
    <w:rsid w:val="004751DD"/>
    <w:rsid w:val="004A5707"/>
    <w:rsid w:val="00514FA3"/>
    <w:rsid w:val="00567BC5"/>
    <w:rsid w:val="0057384D"/>
    <w:rsid w:val="00590707"/>
    <w:rsid w:val="00591D6F"/>
    <w:rsid w:val="0059535B"/>
    <w:rsid w:val="005A105A"/>
    <w:rsid w:val="005A16A5"/>
    <w:rsid w:val="005A510F"/>
    <w:rsid w:val="005E3655"/>
    <w:rsid w:val="00600790"/>
    <w:rsid w:val="006551CF"/>
    <w:rsid w:val="00663B2C"/>
    <w:rsid w:val="006732FA"/>
    <w:rsid w:val="00691211"/>
    <w:rsid w:val="006D59CA"/>
    <w:rsid w:val="00704434"/>
    <w:rsid w:val="0070522E"/>
    <w:rsid w:val="007257E7"/>
    <w:rsid w:val="00763ADF"/>
    <w:rsid w:val="00791396"/>
    <w:rsid w:val="007B3DD3"/>
    <w:rsid w:val="007C5D9B"/>
    <w:rsid w:val="007E38D2"/>
    <w:rsid w:val="007E79D8"/>
    <w:rsid w:val="007F2E6A"/>
    <w:rsid w:val="007F4C78"/>
    <w:rsid w:val="00814568"/>
    <w:rsid w:val="00836DD1"/>
    <w:rsid w:val="00837370"/>
    <w:rsid w:val="0086123A"/>
    <w:rsid w:val="00894298"/>
    <w:rsid w:val="008B4425"/>
    <w:rsid w:val="008B7A36"/>
    <w:rsid w:val="008C1A68"/>
    <w:rsid w:val="008C6B5B"/>
    <w:rsid w:val="00975FC7"/>
    <w:rsid w:val="0099165F"/>
    <w:rsid w:val="009A3B86"/>
    <w:rsid w:val="009D3B54"/>
    <w:rsid w:val="009D50CF"/>
    <w:rsid w:val="009D6AFC"/>
    <w:rsid w:val="00A33234"/>
    <w:rsid w:val="00A50180"/>
    <w:rsid w:val="00AA44B8"/>
    <w:rsid w:val="00AF6B36"/>
    <w:rsid w:val="00B22D15"/>
    <w:rsid w:val="00B779C0"/>
    <w:rsid w:val="00BB068A"/>
    <w:rsid w:val="00BF73DC"/>
    <w:rsid w:val="00C01C6F"/>
    <w:rsid w:val="00C1618D"/>
    <w:rsid w:val="00C67D30"/>
    <w:rsid w:val="00C81E99"/>
    <w:rsid w:val="00C82456"/>
    <w:rsid w:val="00C856C3"/>
    <w:rsid w:val="00C878FD"/>
    <w:rsid w:val="00C903A5"/>
    <w:rsid w:val="00CC3C03"/>
    <w:rsid w:val="00CD0904"/>
    <w:rsid w:val="00CF2231"/>
    <w:rsid w:val="00CF35AA"/>
    <w:rsid w:val="00D1151C"/>
    <w:rsid w:val="00D34191"/>
    <w:rsid w:val="00D6138C"/>
    <w:rsid w:val="00D64817"/>
    <w:rsid w:val="00D66219"/>
    <w:rsid w:val="00D72DB1"/>
    <w:rsid w:val="00DE49EF"/>
    <w:rsid w:val="00DE6558"/>
    <w:rsid w:val="00DF5F05"/>
    <w:rsid w:val="00E01618"/>
    <w:rsid w:val="00E42BF2"/>
    <w:rsid w:val="00E76E52"/>
    <w:rsid w:val="00E8461A"/>
    <w:rsid w:val="00EC0A2F"/>
    <w:rsid w:val="00ED4FE7"/>
    <w:rsid w:val="00F17AA3"/>
    <w:rsid w:val="00F24508"/>
    <w:rsid w:val="00F31AEB"/>
    <w:rsid w:val="00F556AA"/>
    <w:rsid w:val="00F66D14"/>
    <w:rsid w:val="00F842E8"/>
    <w:rsid w:val="00F91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120C"/>
  <w15:docId w15:val="{4EFFAE60-0B34-4889-9FB9-D7BA5A9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7BC5"/>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7BC5"/>
    <w:pPr>
      <w:ind w:left="720"/>
      <w:contextualSpacing/>
    </w:pPr>
  </w:style>
  <w:style w:type="character" w:styleId="Odkaznakoment">
    <w:name w:val="annotation reference"/>
    <w:basedOn w:val="Standardnpsmoodstavce"/>
    <w:uiPriority w:val="99"/>
    <w:semiHidden/>
    <w:unhideWhenUsed/>
    <w:rsid w:val="006D59CA"/>
    <w:rPr>
      <w:sz w:val="16"/>
      <w:szCs w:val="16"/>
    </w:rPr>
  </w:style>
  <w:style w:type="paragraph" w:styleId="Textkomente">
    <w:name w:val="annotation text"/>
    <w:basedOn w:val="Normln"/>
    <w:link w:val="TextkomenteChar"/>
    <w:uiPriority w:val="99"/>
    <w:unhideWhenUsed/>
    <w:rsid w:val="006D59CA"/>
    <w:rPr>
      <w:sz w:val="20"/>
    </w:rPr>
  </w:style>
  <w:style w:type="character" w:customStyle="1" w:styleId="TextkomenteChar">
    <w:name w:val="Text komentáře Char"/>
    <w:basedOn w:val="Standardnpsmoodstavce"/>
    <w:link w:val="Textkomente"/>
    <w:uiPriority w:val="99"/>
    <w:rsid w:val="006D59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D59CA"/>
    <w:rPr>
      <w:b/>
      <w:bCs/>
    </w:rPr>
  </w:style>
  <w:style w:type="character" w:customStyle="1" w:styleId="PedmtkomenteChar">
    <w:name w:val="Předmět komentáře Char"/>
    <w:basedOn w:val="TextkomenteChar"/>
    <w:link w:val="Pedmtkomente"/>
    <w:uiPriority w:val="99"/>
    <w:semiHidden/>
    <w:rsid w:val="006D59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A3B86"/>
    <w:rPr>
      <w:rFonts w:ascii="Tahoma" w:hAnsi="Tahoma" w:cs="Tahoma"/>
      <w:sz w:val="16"/>
      <w:szCs w:val="16"/>
    </w:rPr>
  </w:style>
  <w:style w:type="character" w:customStyle="1" w:styleId="TextbublinyChar">
    <w:name w:val="Text bubliny Char"/>
    <w:basedOn w:val="Standardnpsmoodstavce"/>
    <w:link w:val="Textbubliny"/>
    <w:uiPriority w:val="99"/>
    <w:semiHidden/>
    <w:rsid w:val="009A3B86"/>
    <w:rPr>
      <w:rFonts w:ascii="Tahoma" w:eastAsia="Times New Roman" w:hAnsi="Tahoma" w:cs="Tahoma"/>
      <w:sz w:val="16"/>
      <w:szCs w:val="16"/>
      <w:lang w:eastAsia="cs-CZ"/>
    </w:rPr>
  </w:style>
  <w:style w:type="paragraph" w:styleId="Revize">
    <w:name w:val="Revision"/>
    <w:hidden/>
    <w:uiPriority w:val="99"/>
    <w:semiHidden/>
    <w:rsid w:val="00180103"/>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91E5-D3F0-4536-8E37-6B43E433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1481</Words>
  <Characters>8738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hajduk@hajduk.cz</dc:creator>
  <cp:keywords/>
  <dc:description/>
  <cp:lastModifiedBy>Moravcová Dana</cp:lastModifiedBy>
  <cp:revision>33</cp:revision>
  <cp:lastPrinted>2022-01-25T11:49:00Z</cp:lastPrinted>
  <dcterms:created xsi:type="dcterms:W3CDTF">2021-11-13T23:38:00Z</dcterms:created>
  <dcterms:modified xsi:type="dcterms:W3CDTF">2022-01-27T11:51:00Z</dcterms:modified>
</cp:coreProperties>
</file>