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344DA" w14:textId="77777777" w:rsidR="0037798A" w:rsidRPr="0025484E" w:rsidRDefault="0037798A" w:rsidP="00B34818">
      <w:pPr>
        <w:tabs>
          <w:tab w:val="left" w:pos="284"/>
          <w:tab w:val="left" w:pos="1920"/>
        </w:tabs>
        <w:jc w:val="center"/>
        <w:rPr>
          <w:b/>
          <w:sz w:val="28"/>
          <w:szCs w:val="28"/>
        </w:rPr>
      </w:pPr>
      <w:r w:rsidRPr="0025484E">
        <w:rPr>
          <w:b/>
          <w:sz w:val="28"/>
          <w:szCs w:val="28"/>
        </w:rPr>
        <w:t>SMLOUVA O DÍLO</w:t>
      </w:r>
    </w:p>
    <w:p w14:paraId="2B5B0A5D" w14:textId="77777777" w:rsidR="00E2450C" w:rsidRDefault="00E2450C" w:rsidP="00BF4764">
      <w:pPr>
        <w:autoSpaceDE w:val="0"/>
        <w:autoSpaceDN w:val="0"/>
        <w:adjustRightInd w:val="0"/>
        <w:rPr>
          <w:b/>
        </w:rPr>
      </w:pPr>
    </w:p>
    <w:p w14:paraId="201AACA8" w14:textId="7BFF4FD1" w:rsidR="0037798A" w:rsidRPr="00BF4764" w:rsidRDefault="0037798A" w:rsidP="00BF4764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25484E">
        <w:rPr>
          <w:b/>
        </w:rPr>
        <w:t>I. SMLUVNÍ STRANY</w:t>
      </w:r>
      <w:r w:rsidRPr="0025484E">
        <w:rPr>
          <w:b/>
          <w:sz w:val="28"/>
          <w:szCs w:val="28"/>
        </w:rPr>
        <w:t>:</w:t>
      </w:r>
    </w:p>
    <w:p w14:paraId="6C9422A1" w14:textId="2C7CAC20" w:rsidR="002E2C25" w:rsidRDefault="00755ECD" w:rsidP="00B34818">
      <w:pPr>
        <w:tabs>
          <w:tab w:val="left" w:pos="142"/>
          <w:tab w:val="left" w:pos="2552"/>
        </w:tabs>
      </w:pPr>
      <w:r>
        <w:rPr>
          <w:b/>
          <w:sz w:val="28"/>
          <w:szCs w:val="28"/>
        </w:rPr>
        <w:t>1</w:t>
      </w:r>
      <w:r w:rsidRPr="003E32D0">
        <w:rPr>
          <w:b/>
        </w:rPr>
        <w:t>.Objednatel</w:t>
      </w:r>
      <w:r w:rsidR="00E267E8">
        <w:t>:</w:t>
      </w:r>
      <w:r w:rsidR="00713BFF">
        <w:tab/>
        <w:t>Městské kulturní středisko Kyjov, příspěvková organizace města Kyjov</w:t>
      </w:r>
      <w:r w:rsidR="00E722AD">
        <w:t>a</w:t>
      </w:r>
      <w:r w:rsidR="00E267E8">
        <w:t xml:space="preserve">    </w:t>
      </w:r>
      <w:r w:rsidR="00280FED">
        <w:tab/>
      </w:r>
      <w:r w:rsidR="00713BFF">
        <w:tab/>
        <w:t>Masarykovo náměstí 34</w:t>
      </w:r>
    </w:p>
    <w:p w14:paraId="733DBECB" w14:textId="086FD900" w:rsidR="002337E1" w:rsidRDefault="00E44CDE" w:rsidP="00B34818">
      <w:pPr>
        <w:tabs>
          <w:tab w:val="left" w:pos="142"/>
          <w:tab w:val="left" w:pos="2552"/>
        </w:tabs>
      </w:pPr>
      <w:r>
        <w:tab/>
      </w:r>
      <w:r w:rsidR="00B34818">
        <w:tab/>
      </w:r>
      <w:r w:rsidR="00D871BE">
        <w:t>697 01 Kyjov</w:t>
      </w:r>
      <w:r w:rsidR="005430E9">
        <w:tab/>
      </w:r>
      <w:r w:rsidR="0014454C">
        <w:t xml:space="preserve"> </w:t>
      </w:r>
      <w:r w:rsidR="002337E1">
        <w:tab/>
      </w:r>
    </w:p>
    <w:p w14:paraId="22CD5A20" w14:textId="4FC93820" w:rsidR="00755ECD" w:rsidRPr="00B336FB" w:rsidRDefault="00116A94" w:rsidP="00B34818">
      <w:pPr>
        <w:tabs>
          <w:tab w:val="left" w:pos="142"/>
          <w:tab w:val="left" w:pos="1560"/>
          <w:tab w:val="left" w:pos="2552"/>
        </w:tabs>
      </w:pPr>
      <w:r>
        <w:t xml:space="preserve"> </w:t>
      </w:r>
      <w:r w:rsidR="00755ECD" w:rsidRPr="00B336FB">
        <w:t xml:space="preserve"> IČO:</w:t>
      </w:r>
      <w:r w:rsidR="00713BFF">
        <w:tab/>
      </w:r>
      <w:r w:rsidR="00713BFF">
        <w:tab/>
        <w:t>00121649</w:t>
      </w:r>
      <w:r w:rsidR="00755ECD" w:rsidRPr="00B336FB">
        <w:t xml:space="preserve">             </w:t>
      </w:r>
      <w:r w:rsidR="00757BDC">
        <w:tab/>
      </w:r>
      <w:r w:rsidR="00757BDC">
        <w:tab/>
      </w:r>
      <w:r w:rsidR="00755ECD" w:rsidRPr="00B336FB">
        <w:t xml:space="preserve"> </w:t>
      </w:r>
    </w:p>
    <w:p w14:paraId="1AA617C3" w14:textId="69A73B29" w:rsidR="00757BDC" w:rsidRDefault="00C572EB" w:rsidP="00B34818">
      <w:pPr>
        <w:tabs>
          <w:tab w:val="left" w:pos="142"/>
          <w:tab w:val="left" w:pos="1418"/>
          <w:tab w:val="left" w:pos="2552"/>
        </w:tabs>
      </w:pPr>
      <w:r>
        <w:t xml:space="preserve">  </w:t>
      </w:r>
      <w:proofErr w:type="gramStart"/>
      <w:r>
        <w:t xml:space="preserve">DIČ:   </w:t>
      </w:r>
      <w:proofErr w:type="gramEnd"/>
      <w:r>
        <w:t xml:space="preserve">   </w:t>
      </w:r>
      <w:r w:rsidR="00757BDC">
        <w:tab/>
      </w:r>
      <w:r w:rsidR="00755ECD" w:rsidRPr="00B336FB">
        <w:t xml:space="preserve"> </w:t>
      </w:r>
      <w:r w:rsidR="00757BDC">
        <w:tab/>
      </w:r>
      <w:r w:rsidR="00713BFF">
        <w:t>CZ00121649</w:t>
      </w:r>
    </w:p>
    <w:p w14:paraId="3B073226" w14:textId="226AE8FF" w:rsidR="00755ECD" w:rsidRPr="00B336FB" w:rsidRDefault="00757BDC" w:rsidP="00B34818">
      <w:pPr>
        <w:tabs>
          <w:tab w:val="left" w:pos="142"/>
          <w:tab w:val="left" w:pos="2552"/>
        </w:tabs>
      </w:pPr>
      <w:r>
        <w:tab/>
        <w:t>Zapsaná:</w:t>
      </w:r>
      <w:r>
        <w:tab/>
        <w:t xml:space="preserve">u Krajského soudu v Brně, </w:t>
      </w:r>
      <w:proofErr w:type="spellStart"/>
      <w:r>
        <w:t>sp</w:t>
      </w:r>
      <w:proofErr w:type="spellEnd"/>
      <w:r>
        <w:t xml:space="preserve">. zn. </w:t>
      </w:r>
      <w:proofErr w:type="spellStart"/>
      <w:r>
        <w:t>Pr</w:t>
      </w:r>
      <w:proofErr w:type="spellEnd"/>
      <w:r w:rsidR="00713BFF">
        <w:t xml:space="preserve"> 275 ze dne 26. 1. 2002</w:t>
      </w:r>
      <w:r>
        <w:tab/>
      </w:r>
      <w:r w:rsidR="00755ECD" w:rsidRPr="00B336FB">
        <w:t xml:space="preserve">              </w:t>
      </w:r>
    </w:p>
    <w:p w14:paraId="5274C747" w14:textId="011683E9" w:rsidR="00757BDC" w:rsidRDefault="00755ECD" w:rsidP="00B34818">
      <w:pPr>
        <w:tabs>
          <w:tab w:val="left" w:pos="142"/>
          <w:tab w:val="left" w:pos="1843"/>
          <w:tab w:val="left" w:pos="2552"/>
        </w:tabs>
      </w:pPr>
      <w:r w:rsidRPr="00B336FB">
        <w:t xml:space="preserve">  Bankovní spojení</w:t>
      </w:r>
      <w:r w:rsidR="005D2790">
        <w:t>:</w:t>
      </w:r>
      <w:r w:rsidR="00757BDC">
        <w:tab/>
      </w:r>
      <w:proofErr w:type="spellStart"/>
      <w:r w:rsidR="00B73EF9">
        <w:t>xxx</w:t>
      </w:r>
      <w:proofErr w:type="spellEnd"/>
      <w:r w:rsidR="00E722AD">
        <w:t xml:space="preserve"> </w:t>
      </w:r>
    </w:p>
    <w:p w14:paraId="1E1BC24F" w14:textId="27BFB885" w:rsidR="00755ECD" w:rsidRPr="00B336FB" w:rsidRDefault="00757BDC" w:rsidP="00B34818">
      <w:pPr>
        <w:tabs>
          <w:tab w:val="left" w:pos="142"/>
          <w:tab w:val="left" w:pos="1843"/>
          <w:tab w:val="left" w:pos="2552"/>
        </w:tabs>
      </w:pPr>
      <w:r>
        <w:tab/>
      </w:r>
      <w:proofErr w:type="spellStart"/>
      <w:r>
        <w:t>č.ú</w:t>
      </w:r>
      <w:proofErr w:type="spellEnd"/>
      <w:r>
        <w:t>.</w:t>
      </w:r>
      <w:r w:rsidR="005D2790">
        <w:t>:</w:t>
      </w:r>
      <w:r w:rsidR="00E722AD">
        <w:tab/>
      </w:r>
      <w:r w:rsidR="00E722AD">
        <w:tab/>
      </w:r>
      <w:proofErr w:type="spellStart"/>
      <w:r w:rsidR="00B73EF9">
        <w:t>xxx</w:t>
      </w:r>
      <w:proofErr w:type="spellEnd"/>
      <w:r>
        <w:tab/>
      </w:r>
      <w:r>
        <w:tab/>
      </w:r>
      <w:r>
        <w:tab/>
        <w:t xml:space="preserve"> </w:t>
      </w:r>
      <w:r>
        <w:tab/>
      </w:r>
      <w:r>
        <w:tab/>
      </w:r>
    </w:p>
    <w:p w14:paraId="29FA16C2" w14:textId="3617C975" w:rsidR="00755ECD" w:rsidRPr="00B336FB" w:rsidRDefault="00755ECD" w:rsidP="00B34818">
      <w:pPr>
        <w:tabs>
          <w:tab w:val="left" w:pos="142"/>
          <w:tab w:val="left" w:pos="1843"/>
          <w:tab w:val="left" w:pos="2552"/>
        </w:tabs>
      </w:pPr>
      <w:r w:rsidRPr="00B336FB">
        <w:t xml:space="preserve">  Telefon</w:t>
      </w:r>
      <w:r w:rsidR="005D2790">
        <w:t>:</w:t>
      </w:r>
      <w:r w:rsidR="00E722AD">
        <w:tab/>
      </w:r>
      <w:r w:rsidR="00E722AD">
        <w:tab/>
      </w:r>
      <w:proofErr w:type="spellStart"/>
      <w:r w:rsidR="00B73EF9">
        <w:t>xxx</w:t>
      </w:r>
      <w:proofErr w:type="spellEnd"/>
      <w:r w:rsidR="00B34818">
        <w:tab/>
      </w:r>
      <w:r w:rsidRPr="00B336FB">
        <w:t xml:space="preserve">                   </w:t>
      </w:r>
    </w:p>
    <w:p w14:paraId="7A47E3F2" w14:textId="1E9ED07D" w:rsidR="00755ECD" w:rsidRDefault="00755ECD" w:rsidP="00B34818">
      <w:pPr>
        <w:tabs>
          <w:tab w:val="left" w:pos="142"/>
          <w:tab w:val="left" w:pos="2552"/>
          <w:tab w:val="left" w:pos="7620"/>
        </w:tabs>
        <w:rPr>
          <w:b/>
        </w:rPr>
      </w:pPr>
      <w:r>
        <w:rPr>
          <w:b/>
        </w:rPr>
        <w:t xml:space="preserve">  </w:t>
      </w:r>
      <w:r w:rsidRPr="001D67FB">
        <w:t>Osoba oprávněná jednat v</w:t>
      </w:r>
      <w:r>
        <w:t>e věcech této smlouvy:</w:t>
      </w:r>
      <w:r w:rsidR="00E722AD">
        <w:t xml:space="preserve"> </w:t>
      </w:r>
      <w:proofErr w:type="spellStart"/>
      <w:r w:rsidR="00B73EF9">
        <w:t>xxx</w:t>
      </w:r>
      <w:proofErr w:type="spellEnd"/>
      <w:r w:rsidR="00234924">
        <w:rPr>
          <w:rFonts w:ascii="Calibri" w:hAnsi="Calibri"/>
          <w:bCs/>
        </w:rPr>
        <w:tab/>
      </w:r>
    </w:p>
    <w:p w14:paraId="3300A217" w14:textId="26B7C2B3" w:rsidR="00755ECD" w:rsidRDefault="00755ECD" w:rsidP="00B34818">
      <w:pPr>
        <w:tabs>
          <w:tab w:val="left" w:pos="142"/>
          <w:tab w:val="left" w:pos="2552"/>
        </w:tabs>
        <w:rPr>
          <w:b/>
        </w:rPr>
      </w:pPr>
      <w:r>
        <w:rPr>
          <w:b/>
        </w:rPr>
        <w:t xml:space="preserve">  </w:t>
      </w:r>
      <w:r w:rsidRPr="001D67FB">
        <w:t xml:space="preserve">Osoba oprávněná jednat ve věcech </w:t>
      </w:r>
      <w:proofErr w:type="gramStart"/>
      <w:r w:rsidRPr="001D67FB">
        <w:t>technických:</w:t>
      </w:r>
      <w:r>
        <w:t xml:space="preserve"> </w:t>
      </w:r>
      <w:r w:rsidR="00D871BE">
        <w:t xml:space="preserve"> </w:t>
      </w:r>
      <w:proofErr w:type="spellStart"/>
      <w:r w:rsidR="00B73EF9">
        <w:t>xxx</w:t>
      </w:r>
      <w:proofErr w:type="spellEnd"/>
      <w:proofErr w:type="gramEnd"/>
      <w:r w:rsidR="00E722AD">
        <w:t xml:space="preserve"> </w:t>
      </w:r>
    </w:p>
    <w:p w14:paraId="3A572AD7" w14:textId="77777777" w:rsidR="0037798A" w:rsidRDefault="0037798A" w:rsidP="00B34818">
      <w:pPr>
        <w:pStyle w:val="Zpat"/>
        <w:tabs>
          <w:tab w:val="clear" w:pos="4536"/>
          <w:tab w:val="clear" w:pos="9072"/>
          <w:tab w:val="left" w:pos="142"/>
          <w:tab w:val="left" w:pos="1920"/>
          <w:tab w:val="left" w:pos="2552"/>
        </w:tabs>
      </w:pPr>
      <w:r>
        <w:t xml:space="preserve">                                                  </w:t>
      </w:r>
    </w:p>
    <w:p w14:paraId="3D1355D1" w14:textId="77777777" w:rsidR="0025484E" w:rsidRDefault="0037798A" w:rsidP="00B34818">
      <w:pPr>
        <w:pStyle w:val="Zpat"/>
        <w:tabs>
          <w:tab w:val="clear" w:pos="4536"/>
          <w:tab w:val="clear" w:pos="9072"/>
          <w:tab w:val="left" w:pos="142"/>
          <w:tab w:val="left" w:pos="1200"/>
          <w:tab w:val="left" w:pos="2552"/>
        </w:tabs>
      </w:pPr>
      <w:r>
        <w:tab/>
      </w:r>
    </w:p>
    <w:p w14:paraId="29D0195B" w14:textId="77777777" w:rsidR="0037798A" w:rsidRDefault="0037798A" w:rsidP="00B34818">
      <w:pPr>
        <w:tabs>
          <w:tab w:val="left" w:pos="142"/>
          <w:tab w:val="left" w:pos="2552"/>
        </w:tabs>
      </w:pPr>
      <w:r w:rsidRPr="0025484E">
        <w:rPr>
          <w:b/>
        </w:rPr>
        <w:t>2. Zhotovitel:</w:t>
      </w:r>
      <w:r>
        <w:t xml:space="preserve"> </w:t>
      </w:r>
      <w:r>
        <w:tab/>
        <w:t xml:space="preserve">ST </w:t>
      </w:r>
      <w:proofErr w:type="spellStart"/>
      <w:r>
        <w:t>mont</w:t>
      </w:r>
      <w:proofErr w:type="spellEnd"/>
      <w:r>
        <w:t xml:space="preserve"> Kyjov, spol. s r. o.</w:t>
      </w:r>
    </w:p>
    <w:p w14:paraId="2F697726" w14:textId="728774D4" w:rsidR="0037798A" w:rsidRDefault="0037798A" w:rsidP="00B34818">
      <w:pPr>
        <w:pStyle w:val="Zpat"/>
        <w:tabs>
          <w:tab w:val="clear" w:pos="4536"/>
          <w:tab w:val="clear" w:pos="9072"/>
          <w:tab w:val="left" w:pos="142"/>
          <w:tab w:val="left" w:pos="2552"/>
        </w:tabs>
      </w:pPr>
      <w:r>
        <w:t xml:space="preserve"> </w:t>
      </w:r>
      <w:r>
        <w:tab/>
      </w:r>
      <w:r w:rsidR="006932BF">
        <w:tab/>
      </w:r>
      <w:r w:rsidR="00D63AB6">
        <w:t>Nádražní 471/48</w:t>
      </w:r>
    </w:p>
    <w:p w14:paraId="7B14DB9D" w14:textId="45E47C90" w:rsidR="006932BF" w:rsidRDefault="0037798A" w:rsidP="005D2790">
      <w:pPr>
        <w:pStyle w:val="Zpat"/>
        <w:tabs>
          <w:tab w:val="clear" w:pos="4536"/>
          <w:tab w:val="clear" w:pos="9072"/>
          <w:tab w:val="left" w:pos="142"/>
          <w:tab w:val="left" w:pos="2552"/>
        </w:tabs>
      </w:pPr>
      <w:r>
        <w:t xml:space="preserve"> </w:t>
      </w:r>
      <w:r>
        <w:tab/>
      </w:r>
      <w:r w:rsidR="006932BF">
        <w:tab/>
      </w:r>
      <w:r>
        <w:t>697 01 Kyjov</w:t>
      </w:r>
      <w:r w:rsidR="00B34818">
        <w:tab/>
      </w:r>
    </w:p>
    <w:p w14:paraId="2C5EECB5" w14:textId="1A8D9E9F" w:rsidR="0037798A" w:rsidRDefault="00B34818" w:rsidP="00B34818">
      <w:pPr>
        <w:tabs>
          <w:tab w:val="left" w:pos="142"/>
          <w:tab w:val="left" w:pos="2552"/>
        </w:tabs>
      </w:pPr>
      <w:r>
        <w:tab/>
      </w:r>
      <w:proofErr w:type="gramStart"/>
      <w:r w:rsidR="0037798A">
        <w:t xml:space="preserve">IČO:   </w:t>
      </w:r>
      <w:proofErr w:type="gramEnd"/>
      <w:r w:rsidR="0037798A">
        <w:t xml:space="preserve">      </w:t>
      </w:r>
      <w:r w:rsidR="0037798A">
        <w:tab/>
        <w:t xml:space="preserve">60753811 </w:t>
      </w:r>
    </w:p>
    <w:p w14:paraId="50AB9EBD" w14:textId="460B019E" w:rsidR="0037798A" w:rsidRDefault="00B34818" w:rsidP="00B34818">
      <w:pPr>
        <w:pStyle w:val="Zpat"/>
        <w:tabs>
          <w:tab w:val="clear" w:pos="4536"/>
          <w:tab w:val="clear" w:pos="9072"/>
          <w:tab w:val="left" w:pos="142"/>
          <w:tab w:val="left" w:pos="1418"/>
          <w:tab w:val="left" w:pos="2552"/>
        </w:tabs>
      </w:pPr>
      <w:r>
        <w:tab/>
      </w:r>
      <w:r w:rsidR="0037798A">
        <w:t xml:space="preserve">DIČ: </w:t>
      </w:r>
      <w:r w:rsidR="0037798A">
        <w:tab/>
      </w:r>
      <w:r w:rsidR="00757BDC">
        <w:tab/>
      </w:r>
      <w:r w:rsidR="0037798A">
        <w:t>CZ60753811</w:t>
      </w:r>
    </w:p>
    <w:p w14:paraId="00C60F3F" w14:textId="74B637E8" w:rsidR="006932BF" w:rsidRDefault="006932BF" w:rsidP="00B34818">
      <w:pPr>
        <w:pStyle w:val="Zpat"/>
        <w:tabs>
          <w:tab w:val="clear" w:pos="4536"/>
          <w:tab w:val="clear" w:pos="9072"/>
          <w:tab w:val="left" w:pos="142"/>
          <w:tab w:val="left" w:pos="1418"/>
          <w:tab w:val="left" w:pos="2552"/>
        </w:tabs>
      </w:pPr>
      <w:r>
        <w:t xml:space="preserve"> </w:t>
      </w:r>
      <w:r>
        <w:tab/>
        <w:t>Zapsán:</w:t>
      </w:r>
      <w:r>
        <w:tab/>
      </w:r>
      <w:r>
        <w:tab/>
        <w:t xml:space="preserve">u KOS v Brně, odd. C, </w:t>
      </w:r>
      <w:proofErr w:type="spellStart"/>
      <w:r>
        <w:t>vl</w:t>
      </w:r>
      <w:proofErr w:type="spellEnd"/>
      <w:r>
        <w:t>. 19507 ze dne 25.5.1995</w:t>
      </w:r>
    </w:p>
    <w:p w14:paraId="62F5A155" w14:textId="63088C21" w:rsidR="0037798A" w:rsidRDefault="00B34818" w:rsidP="00B34818">
      <w:pPr>
        <w:tabs>
          <w:tab w:val="left" w:pos="142"/>
          <w:tab w:val="left" w:pos="2552"/>
        </w:tabs>
      </w:pPr>
      <w:r>
        <w:tab/>
      </w:r>
      <w:r w:rsidR="0037798A">
        <w:t>Zastoupený:</w:t>
      </w:r>
      <w:r w:rsidR="006932BF">
        <w:tab/>
      </w:r>
      <w:proofErr w:type="spellStart"/>
      <w:r w:rsidR="00B73EF9">
        <w:t>xxx</w:t>
      </w:r>
      <w:proofErr w:type="spellEnd"/>
    </w:p>
    <w:p w14:paraId="1B7A64E1" w14:textId="1930A45E" w:rsidR="00B34818" w:rsidRDefault="00B34818" w:rsidP="00B34818">
      <w:pPr>
        <w:tabs>
          <w:tab w:val="left" w:pos="142"/>
          <w:tab w:val="left" w:pos="2552"/>
        </w:tabs>
      </w:pPr>
      <w:r>
        <w:tab/>
        <w:t>Telefon:</w:t>
      </w:r>
      <w:r>
        <w:tab/>
      </w:r>
      <w:proofErr w:type="spellStart"/>
      <w:r w:rsidR="00B73EF9">
        <w:t>xxx</w:t>
      </w:r>
      <w:proofErr w:type="spellEnd"/>
    </w:p>
    <w:p w14:paraId="043B3092" w14:textId="77777777" w:rsidR="0037798A" w:rsidRDefault="0037798A" w:rsidP="00B34818">
      <w:pPr>
        <w:tabs>
          <w:tab w:val="left" w:pos="142"/>
          <w:tab w:val="left" w:pos="2552"/>
        </w:tabs>
      </w:pPr>
    </w:p>
    <w:p w14:paraId="6DC2F9B9" w14:textId="714F84FF" w:rsidR="0037798A" w:rsidRDefault="00B34818" w:rsidP="00B34818">
      <w:pPr>
        <w:tabs>
          <w:tab w:val="left" w:pos="142"/>
          <w:tab w:val="left" w:pos="2552"/>
        </w:tabs>
      </w:pPr>
      <w:r>
        <w:tab/>
      </w:r>
      <w:r w:rsidR="0037798A">
        <w:t xml:space="preserve">Bankovní spojení: </w:t>
      </w:r>
      <w:r w:rsidR="005D2790">
        <w:tab/>
      </w:r>
      <w:proofErr w:type="spellStart"/>
      <w:r w:rsidR="00B73EF9">
        <w:t>xxx</w:t>
      </w:r>
      <w:proofErr w:type="spellEnd"/>
    </w:p>
    <w:p w14:paraId="6BF3203F" w14:textId="621D4C7E" w:rsidR="0037798A" w:rsidRDefault="00B34818" w:rsidP="00B34818">
      <w:pPr>
        <w:tabs>
          <w:tab w:val="left" w:pos="142"/>
          <w:tab w:val="left" w:pos="2552"/>
        </w:tabs>
      </w:pPr>
      <w:r>
        <w:tab/>
      </w:r>
      <w:proofErr w:type="spellStart"/>
      <w:r w:rsidR="0037798A">
        <w:t>č.ú</w:t>
      </w:r>
      <w:proofErr w:type="spellEnd"/>
      <w:r w:rsidR="005D2790">
        <w:t>.:</w:t>
      </w:r>
      <w:r w:rsidR="0037798A">
        <w:t xml:space="preserve"> </w:t>
      </w:r>
      <w:r>
        <w:tab/>
      </w:r>
      <w:proofErr w:type="spellStart"/>
      <w:r w:rsidR="00B73EF9">
        <w:t>xxx</w:t>
      </w:r>
      <w:proofErr w:type="spellEnd"/>
    </w:p>
    <w:p w14:paraId="6928FC68" w14:textId="77777777" w:rsidR="0037798A" w:rsidRDefault="0037798A" w:rsidP="00B34818">
      <w:pPr>
        <w:tabs>
          <w:tab w:val="left" w:pos="142"/>
        </w:tabs>
        <w:autoSpaceDE w:val="0"/>
        <w:autoSpaceDN w:val="0"/>
        <w:adjustRightInd w:val="0"/>
        <w:spacing w:before="120"/>
      </w:pPr>
    </w:p>
    <w:p w14:paraId="646814CB" w14:textId="77777777" w:rsidR="0037798A" w:rsidRPr="0025484E" w:rsidRDefault="0037798A" w:rsidP="0025484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5484E">
        <w:rPr>
          <w:b/>
        </w:rPr>
        <w:t>II. PŘEDMĚT SMLOUVY</w:t>
      </w:r>
      <w:r w:rsidRPr="0025484E">
        <w:rPr>
          <w:b/>
          <w:sz w:val="28"/>
          <w:szCs w:val="28"/>
        </w:rPr>
        <w:t>:</w:t>
      </w:r>
    </w:p>
    <w:p w14:paraId="07F2A8FC" w14:textId="77777777" w:rsidR="0025484E" w:rsidRDefault="0025484E" w:rsidP="0025484E">
      <w:pPr>
        <w:pStyle w:val="Zkladntext"/>
        <w:spacing w:before="0"/>
      </w:pPr>
    </w:p>
    <w:p w14:paraId="03497AFB" w14:textId="77777777" w:rsidR="0037798A" w:rsidRDefault="0037798A" w:rsidP="0025484E">
      <w:pPr>
        <w:pStyle w:val="Zkladntext"/>
        <w:spacing w:before="0"/>
      </w:pPr>
      <w:r>
        <w:t xml:space="preserve">Předmětem smlouvy je zhotovení zakázky: </w:t>
      </w:r>
    </w:p>
    <w:p w14:paraId="34FFA1D6" w14:textId="579B172D" w:rsidR="00B336FB" w:rsidRDefault="00B336FB" w:rsidP="00D63AB6">
      <w:pPr>
        <w:jc w:val="center"/>
        <w:outlineLvl w:val="0"/>
        <w:rPr>
          <w:b/>
        </w:rPr>
      </w:pPr>
      <w:r>
        <w:rPr>
          <w:b/>
        </w:rPr>
        <w:t>„</w:t>
      </w:r>
      <w:r w:rsidR="00B75304">
        <w:rPr>
          <w:b/>
        </w:rPr>
        <w:t>Výměna rozvodů pitné vody v prostorech 1. NP Kulturního domu v Kyjově část budovy B</w:t>
      </w:r>
      <w:r>
        <w:rPr>
          <w:b/>
        </w:rPr>
        <w:t>“</w:t>
      </w:r>
    </w:p>
    <w:p w14:paraId="4DF0607E" w14:textId="77777777" w:rsidR="000C3355" w:rsidRPr="000C3355" w:rsidRDefault="000C3355" w:rsidP="00B336FB">
      <w:pPr>
        <w:outlineLvl w:val="0"/>
      </w:pPr>
      <w:r w:rsidRPr="000C3355">
        <w:t>Rozsah prací je dán položkovým rozpočtem</w:t>
      </w:r>
      <w:r>
        <w:t>, který tvoří nedílnou součást smlouvy o dílo.</w:t>
      </w:r>
    </w:p>
    <w:p w14:paraId="19B292C6" w14:textId="77777777" w:rsidR="0037798A" w:rsidRDefault="0037798A" w:rsidP="00E26008">
      <w:pPr>
        <w:pStyle w:val="Zkladntext"/>
        <w:spacing w:before="0"/>
        <w:rPr>
          <w:sz w:val="28"/>
          <w:szCs w:val="28"/>
        </w:rPr>
      </w:pPr>
    </w:p>
    <w:p w14:paraId="72B576F7" w14:textId="77777777" w:rsidR="0025484E" w:rsidRDefault="0025484E" w:rsidP="0025484E">
      <w:pPr>
        <w:pStyle w:val="Zkladntext"/>
        <w:spacing w:before="0"/>
        <w:ind w:left="426"/>
        <w:rPr>
          <w:sz w:val="28"/>
          <w:szCs w:val="28"/>
        </w:rPr>
      </w:pPr>
    </w:p>
    <w:p w14:paraId="36A1D50C" w14:textId="77777777" w:rsidR="0037798A" w:rsidRPr="0025484E" w:rsidRDefault="0037798A" w:rsidP="0025484E">
      <w:pPr>
        <w:pStyle w:val="Zkladntext"/>
        <w:spacing w:before="0"/>
        <w:jc w:val="center"/>
        <w:rPr>
          <w:b/>
          <w:sz w:val="28"/>
          <w:szCs w:val="28"/>
        </w:rPr>
      </w:pPr>
      <w:r w:rsidRPr="0025484E">
        <w:rPr>
          <w:b/>
        </w:rPr>
        <w:t>III. DOBA PLNĚNÍ</w:t>
      </w:r>
      <w:r w:rsidRPr="0025484E">
        <w:rPr>
          <w:b/>
          <w:sz w:val="28"/>
          <w:szCs w:val="28"/>
        </w:rPr>
        <w:t>:</w:t>
      </w:r>
    </w:p>
    <w:p w14:paraId="7976F5D0" w14:textId="77777777" w:rsidR="0025484E" w:rsidRDefault="0025484E" w:rsidP="0025484E"/>
    <w:p w14:paraId="63C11F33" w14:textId="0ED9BBA7" w:rsidR="0037798A" w:rsidRDefault="0037798A" w:rsidP="00C02450">
      <w:pPr>
        <w:tabs>
          <w:tab w:val="left" w:pos="5387"/>
        </w:tabs>
      </w:pPr>
      <w:r>
        <w:t>Zahájení:</w:t>
      </w:r>
      <w:r w:rsidR="001D0BF5">
        <w:t xml:space="preserve"> </w:t>
      </w:r>
      <w:r w:rsidR="0094653D">
        <w:t xml:space="preserve">28. </w:t>
      </w:r>
      <w:r w:rsidR="00C531A1">
        <w:t>3</w:t>
      </w:r>
      <w:r w:rsidR="0094653D">
        <w:t>. 2022</w:t>
      </w:r>
      <w:r>
        <w:t xml:space="preserve"> </w:t>
      </w:r>
      <w:r w:rsidR="00C02450">
        <w:tab/>
      </w:r>
      <w:r>
        <w:t xml:space="preserve"> Dokončení: </w:t>
      </w:r>
      <w:r w:rsidR="00C531A1">
        <w:t>3.4. 2022</w:t>
      </w:r>
    </w:p>
    <w:p w14:paraId="02D6E470" w14:textId="7F544CBA" w:rsidR="0025484E" w:rsidRDefault="0037798A" w:rsidP="0025484E">
      <w:pPr>
        <w:pStyle w:val="Zpat"/>
        <w:tabs>
          <w:tab w:val="clear" w:pos="4536"/>
          <w:tab w:val="clear" w:pos="9072"/>
          <w:tab w:val="left" w:pos="5640"/>
        </w:tabs>
        <w:autoSpaceDE w:val="0"/>
        <w:autoSpaceDN w:val="0"/>
        <w:adjustRightInd w:val="0"/>
      </w:pPr>
      <w:r>
        <w:t>Objednatel převezme provedené dílo po jeho dokončení formou zápisu v místě dodávky díla.</w:t>
      </w:r>
    </w:p>
    <w:p w14:paraId="51105A83" w14:textId="77777777" w:rsidR="0025484E" w:rsidRDefault="0025484E" w:rsidP="0025484E">
      <w:pPr>
        <w:pStyle w:val="Zpat"/>
        <w:tabs>
          <w:tab w:val="clear" w:pos="4536"/>
          <w:tab w:val="clear" w:pos="9072"/>
          <w:tab w:val="left" w:pos="5640"/>
        </w:tabs>
        <w:autoSpaceDE w:val="0"/>
        <w:autoSpaceDN w:val="0"/>
        <w:adjustRightInd w:val="0"/>
      </w:pPr>
    </w:p>
    <w:p w14:paraId="7B6D2852" w14:textId="77777777" w:rsidR="0037798A" w:rsidRPr="0025484E" w:rsidRDefault="0037798A" w:rsidP="0025484E">
      <w:pPr>
        <w:pStyle w:val="Zpat"/>
        <w:tabs>
          <w:tab w:val="clear" w:pos="4536"/>
          <w:tab w:val="clear" w:pos="9072"/>
          <w:tab w:val="left" w:pos="5640"/>
        </w:tabs>
        <w:autoSpaceDE w:val="0"/>
        <w:autoSpaceDN w:val="0"/>
        <w:adjustRightInd w:val="0"/>
        <w:jc w:val="center"/>
        <w:rPr>
          <w:b/>
        </w:rPr>
      </w:pPr>
      <w:r w:rsidRPr="0025484E">
        <w:rPr>
          <w:b/>
        </w:rPr>
        <w:t>IV. CENOVÉ ÚDAJE:</w:t>
      </w:r>
    </w:p>
    <w:p w14:paraId="252A4DB1" w14:textId="2F693EB2" w:rsidR="00D871BE" w:rsidRDefault="00D871BE" w:rsidP="0025484E">
      <w:pPr>
        <w:tabs>
          <w:tab w:val="right" w:pos="7513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Cena bez DPH</w:t>
      </w:r>
      <w:r>
        <w:rPr>
          <w:sz w:val="28"/>
        </w:rPr>
        <w:tab/>
      </w:r>
      <w:r w:rsidR="002E2C25">
        <w:rPr>
          <w:sz w:val="28"/>
        </w:rPr>
        <w:t>201.791</w:t>
      </w:r>
      <w:r w:rsidR="006932BF">
        <w:rPr>
          <w:sz w:val="28"/>
        </w:rPr>
        <w:t>,</w:t>
      </w:r>
      <w:r w:rsidR="00933336">
        <w:rPr>
          <w:sz w:val="28"/>
        </w:rPr>
        <w:t>09</w:t>
      </w:r>
      <w:r>
        <w:rPr>
          <w:sz w:val="28"/>
        </w:rPr>
        <w:t xml:space="preserve"> Kč</w:t>
      </w:r>
    </w:p>
    <w:p w14:paraId="0BAB6CA4" w14:textId="4C111A83" w:rsidR="00B90E0C" w:rsidRPr="006932BF" w:rsidRDefault="00B90E0C" w:rsidP="0025484E">
      <w:pPr>
        <w:tabs>
          <w:tab w:val="right" w:pos="7513"/>
        </w:tabs>
        <w:autoSpaceDE w:val="0"/>
        <w:autoSpaceDN w:val="0"/>
        <w:adjustRightInd w:val="0"/>
        <w:rPr>
          <w:sz w:val="28"/>
          <w:szCs w:val="28"/>
        </w:rPr>
      </w:pPr>
      <w:r w:rsidRPr="006932BF">
        <w:rPr>
          <w:sz w:val="28"/>
          <w:szCs w:val="28"/>
        </w:rPr>
        <w:t xml:space="preserve">DPH ve výši </w:t>
      </w:r>
      <w:r w:rsidR="00933336">
        <w:rPr>
          <w:sz w:val="28"/>
          <w:szCs w:val="28"/>
        </w:rPr>
        <w:t>21</w:t>
      </w:r>
      <w:r w:rsidRPr="006932BF">
        <w:rPr>
          <w:sz w:val="28"/>
          <w:szCs w:val="28"/>
        </w:rPr>
        <w:t xml:space="preserve"> %</w:t>
      </w:r>
      <w:r w:rsidRPr="006932BF">
        <w:rPr>
          <w:sz w:val="28"/>
          <w:szCs w:val="28"/>
        </w:rPr>
        <w:tab/>
      </w:r>
      <w:r w:rsidR="002E2C25">
        <w:rPr>
          <w:sz w:val="28"/>
          <w:szCs w:val="28"/>
        </w:rPr>
        <w:t>42.376</w:t>
      </w:r>
      <w:r w:rsidR="006932BF">
        <w:rPr>
          <w:sz w:val="28"/>
          <w:szCs w:val="28"/>
        </w:rPr>
        <w:t>,</w:t>
      </w:r>
      <w:r w:rsidR="00933336">
        <w:rPr>
          <w:sz w:val="28"/>
          <w:szCs w:val="28"/>
        </w:rPr>
        <w:t>13</w:t>
      </w:r>
      <w:r w:rsidRPr="006932BF">
        <w:rPr>
          <w:sz w:val="28"/>
          <w:szCs w:val="28"/>
        </w:rPr>
        <w:t xml:space="preserve"> Kč</w:t>
      </w:r>
    </w:p>
    <w:p w14:paraId="4A738EF8" w14:textId="67EA9F51" w:rsidR="00B90E0C" w:rsidRDefault="00B90E0C" w:rsidP="0025484E">
      <w:pPr>
        <w:tabs>
          <w:tab w:val="right" w:pos="7513"/>
        </w:tabs>
        <w:autoSpaceDE w:val="0"/>
        <w:autoSpaceDN w:val="0"/>
        <w:adjustRightInd w:val="0"/>
        <w:rPr>
          <w:b/>
          <w:sz w:val="28"/>
          <w:szCs w:val="28"/>
        </w:rPr>
      </w:pPr>
      <w:r w:rsidRPr="00D15620">
        <w:rPr>
          <w:b/>
          <w:sz w:val="28"/>
          <w:szCs w:val="28"/>
        </w:rPr>
        <w:t xml:space="preserve">Cena celkem </w:t>
      </w:r>
      <w:r w:rsidR="00725DA7" w:rsidRPr="00D15620">
        <w:rPr>
          <w:b/>
          <w:sz w:val="28"/>
          <w:szCs w:val="28"/>
        </w:rPr>
        <w:t>vč. DPH</w:t>
      </w:r>
      <w:r w:rsidR="00725DA7" w:rsidRPr="00D15620">
        <w:rPr>
          <w:b/>
          <w:sz w:val="28"/>
          <w:szCs w:val="28"/>
        </w:rPr>
        <w:tab/>
      </w:r>
      <w:r w:rsidR="002E2C25">
        <w:rPr>
          <w:b/>
          <w:sz w:val="28"/>
          <w:szCs w:val="28"/>
        </w:rPr>
        <w:t>244.167</w:t>
      </w:r>
      <w:r w:rsidR="006932BF">
        <w:rPr>
          <w:b/>
          <w:sz w:val="28"/>
          <w:szCs w:val="28"/>
        </w:rPr>
        <w:t>,</w:t>
      </w:r>
      <w:r w:rsidR="00933336">
        <w:rPr>
          <w:b/>
          <w:sz w:val="28"/>
          <w:szCs w:val="28"/>
        </w:rPr>
        <w:t>22</w:t>
      </w:r>
      <w:r w:rsidRPr="00D15620">
        <w:rPr>
          <w:b/>
          <w:sz w:val="28"/>
          <w:szCs w:val="28"/>
        </w:rPr>
        <w:t xml:space="preserve"> Kč</w:t>
      </w:r>
    </w:p>
    <w:p w14:paraId="158AABB8" w14:textId="77777777" w:rsidR="00D871BE" w:rsidRPr="00D15620" w:rsidRDefault="00D871BE" w:rsidP="0025484E">
      <w:pPr>
        <w:tabs>
          <w:tab w:val="right" w:pos="7513"/>
        </w:tabs>
        <w:autoSpaceDE w:val="0"/>
        <w:autoSpaceDN w:val="0"/>
        <w:adjustRightInd w:val="0"/>
        <w:rPr>
          <w:b/>
          <w:sz w:val="28"/>
          <w:szCs w:val="28"/>
        </w:rPr>
      </w:pPr>
    </w:p>
    <w:p w14:paraId="4E408D32" w14:textId="58D8A517" w:rsidR="00991E84" w:rsidRDefault="00B73EF9" w:rsidP="0025484E">
      <w:pPr>
        <w:jc w:val="both"/>
      </w:pPr>
      <w:r>
        <w:t>Na výše uvedenou akci bude aplikován režim přenesené daňové povinností podle § 92a zákona č. 235/2004 Sb., o dani z přidané hodnoty, ve znění pozdějších předpisů.</w:t>
      </w:r>
    </w:p>
    <w:p w14:paraId="0A42577F" w14:textId="77777777" w:rsidR="00B73EF9" w:rsidRDefault="00B73EF9" w:rsidP="0025484E">
      <w:pPr>
        <w:jc w:val="both"/>
      </w:pPr>
    </w:p>
    <w:p w14:paraId="1D758D7C" w14:textId="19F87B8A" w:rsidR="0037798A" w:rsidRDefault="0037798A" w:rsidP="00BF4764">
      <w:pPr>
        <w:pStyle w:val="Odstavecseseznamem"/>
        <w:numPr>
          <w:ilvl w:val="0"/>
          <w:numId w:val="13"/>
        </w:numPr>
        <w:ind w:left="426" w:hanging="426"/>
        <w:jc w:val="both"/>
      </w:pPr>
      <w:r>
        <w:t>Veškeré vícepráce/méněpráce a náhradní práce musí být předem projednány, oceněny, ať už je navrhne kterákoliv ze zúčastněných stran. Hrazeny budou ve vzájemně odsouhlasených cenách.</w:t>
      </w:r>
    </w:p>
    <w:p w14:paraId="41C18B1D" w14:textId="139CFCB8" w:rsidR="0037798A" w:rsidRDefault="0037798A" w:rsidP="00BF4764">
      <w:pPr>
        <w:pStyle w:val="Odstavecseseznamem"/>
        <w:numPr>
          <w:ilvl w:val="0"/>
          <w:numId w:val="13"/>
        </w:numPr>
        <w:ind w:left="426" w:hanging="426"/>
        <w:jc w:val="both"/>
      </w:pPr>
      <w:r>
        <w:t>Objednatel prohlašuje, že na požadované práce má zajištěno finanční krytí v době realizace.</w:t>
      </w:r>
    </w:p>
    <w:p w14:paraId="3902B2CC" w14:textId="77777777" w:rsidR="0037798A" w:rsidRDefault="0037798A" w:rsidP="0025484E">
      <w:pPr>
        <w:autoSpaceDE w:val="0"/>
        <w:autoSpaceDN w:val="0"/>
        <w:adjustRightInd w:val="0"/>
        <w:ind w:left="284" w:hanging="284"/>
        <w:jc w:val="both"/>
      </w:pPr>
    </w:p>
    <w:p w14:paraId="61FEDF06" w14:textId="77777777" w:rsidR="00002E4F" w:rsidRDefault="00002E4F" w:rsidP="0025484E">
      <w:pPr>
        <w:pStyle w:val="Nadpis6"/>
        <w:spacing w:before="0"/>
        <w:ind w:left="284" w:hanging="284"/>
        <w:rPr>
          <w:b/>
          <w:sz w:val="24"/>
          <w:szCs w:val="24"/>
        </w:rPr>
      </w:pPr>
    </w:p>
    <w:p w14:paraId="37921F17" w14:textId="4518C308" w:rsidR="0037798A" w:rsidRPr="0025484E" w:rsidRDefault="0037798A" w:rsidP="0025484E">
      <w:pPr>
        <w:pStyle w:val="Nadpis6"/>
        <w:spacing w:before="0"/>
        <w:ind w:left="284" w:hanging="284"/>
        <w:rPr>
          <w:b/>
          <w:sz w:val="24"/>
          <w:szCs w:val="24"/>
        </w:rPr>
      </w:pPr>
      <w:r w:rsidRPr="0025484E">
        <w:rPr>
          <w:b/>
          <w:sz w:val="24"/>
          <w:szCs w:val="24"/>
        </w:rPr>
        <w:t>V. ZPŮSOB ÚHRADY PRACÍ:</w:t>
      </w:r>
    </w:p>
    <w:p w14:paraId="7BBF8D2B" w14:textId="77777777" w:rsidR="0025484E" w:rsidRDefault="0025484E" w:rsidP="0025484E">
      <w:pPr>
        <w:pStyle w:val="Zkladntext"/>
        <w:autoSpaceDE/>
        <w:autoSpaceDN/>
        <w:adjustRightInd/>
        <w:spacing w:before="0"/>
      </w:pPr>
    </w:p>
    <w:p w14:paraId="7E97A653" w14:textId="367E1EDF" w:rsidR="0037798A" w:rsidRDefault="0037798A" w:rsidP="00BF4764">
      <w:pPr>
        <w:pStyle w:val="Zkladntext"/>
        <w:numPr>
          <w:ilvl w:val="0"/>
          <w:numId w:val="12"/>
        </w:numPr>
        <w:autoSpaceDE/>
        <w:autoSpaceDN/>
        <w:adjustRightInd/>
        <w:spacing w:before="0"/>
        <w:ind w:left="426" w:hanging="426"/>
      </w:pPr>
      <w:r>
        <w:t xml:space="preserve">Objednatel provede úhradu faktury po předání a převzetí díla objednatelem </w:t>
      </w:r>
    </w:p>
    <w:p w14:paraId="1AD4BA29" w14:textId="16F7A9B1" w:rsidR="0037798A" w:rsidRDefault="0037798A" w:rsidP="00BF4764">
      <w:pPr>
        <w:pStyle w:val="Zkladntextodsazen2"/>
        <w:numPr>
          <w:ilvl w:val="0"/>
          <w:numId w:val="12"/>
        </w:numPr>
        <w:ind w:left="426" w:hanging="426"/>
        <w:jc w:val="both"/>
      </w:pPr>
      <w:r>
        <w:t xml:space="preserve">Úhrada faktury bude provedena objednatelem ve lhůtě splatnosti do </w:t>
      </w:r>
      <w:proofErr w:type="gramStart"/>
      <w:r>
        <w:t>30-ti</w:t>
      </w:r>
      <w:proofErr w:type="gramEnd"/>
      <w:r>
        <w:t xml:space="preserve"> dnů ode dne jejího vystavení</w:t>
      </w:r>
      <w:r w:rsidR="009A0A3A">
        <w:t>.</w:t>
      </w:r>
    </w:p>
    <w:p w14:paraId="6DF6820C" w14:textId="7BE76F5D" w:rsidR="0037798A" w:rsidRDefault="0025484E" w:rsidP="00BF4764">
      <w:pPr>
        <w:pStyle w:val="Zkladntextodsazen2"/>
        <w:numPr>
          <w:ilvl w:val="0"/>
          <w:numId w:val="12"/>
        </w:numPr>
        <w:ind w:left="426" w:hanging="426"/>
      </w:pPr>
      <w:r>
        <w:t xml:space="preserve">Za neuhrazení </w:t>
      </w:r>
      <w:r w:rsidR="0037798A">
        <w:t xml:space="preserve">konečné faktury ve stanovené lhůtě splatnosti je zhotovitel oprávněn účtovat </w:t>
      </w:r>
      <w:r w:rsidR="00BF4764">
        <w:t xml:space="preserve">                    </w:t>
      </w:r>
      <w:r w:rsidR="0037798A">
        <w:t>0,</w:t>
      </w:r>
      <w:r w:rsidR="008078C9">
        <w:t>05</w:t>
      </w:r>
      <w:r w:rsidR="00B75304">
        <w:t xml:space="preserve"> </w:t>
      </w:r>
      <w:r w:rsidR="0037798A">
        <w:t>% z dlužné částky za každý den prodlení.</w:t>
      </w:r>
    </w:p>
    <w:p w14:paraId="24E7E752" w14:textId="78A847EE" w:rsidR="0037798A" w:rsidRDefault="0037798A" w:rsidP="00BF4764">
      <w:pPr>
        <w:pStyle w:val="Zkladntextodsazen2"/>
        <w:numPr>
          <w:ilvl w:val="0"/>
          <w:numId w:val="12"/>
        </w:numPr>
        <w:ind w:left="426" w:hanging="426"/>
        <w:jc w:val="both"/>
      </w:pPr>
      <w:r>
        <w:t>Smluvní strany se dohodly, že při nedodržení termínu dokončení akce z viny zhotovitele, uhradí zhotovitel objednateli smluvní pokutu ve výši 0,</w:t>
      </w:r>
      <w:r w:rsidR="006932BF">
        <w:t>05</w:t>
      </w:r>
      <w:r w:rsidR="00B75304">
        <w:t xml:space="preserve"> </w:t>
      </w:r>
      <w:r>
        <w:t>% z ceny dodávky za každý den prodlení</w:t>
      </w:r>
      <w:r w:rsidR="00234924">
        <w:t>.</w:t>
      </w:r>
    </w:p>
    <w:p w14:paraId="319D4746" w14:textId="77777777" w:rsidR="009A0A3A" w:rsidRDefault="009A0A3A" w:rsidP="00BF4764">
      <w:pPr>
        <w:autoSpaceDE w:val="0"/>
        <w:autoSpaceDN w:val="0"/>
        <w:adjustRightInd w:val="0"/>
        <w:jc w:val="both"/>
      </w:pPr>
    </w:p>
    <w:p w14:paraId="79C40BC9" w14:textId="77777777" w:rsidR="0037798A" w:rsidRPr="0025484E" w:rsidRDefault="0037798A" w:rsidP="0025484E">
      <w:pPr>
        <w:jc w:val="center"/>
        <w:rPr>
          <w:b/>
        </w:rPr>
      </w:pPr>
      <w:r w:rsidRPr="0025484E">
        <w:rPr>
          <w:b/>
        </w:rPr>
        <w:t>VI. PODMÍNKY PROVÁDĚNÍ DÍLA:</w:t>
      </w:r>
    </w:p>
    <w:p w14:paraId="71052989" w14:textId="77777777" w:rsidR="0037798A" w:rsidRDefault="0037798A" w:rsidP="0025484E">
      <w:pPr>
        <w:jc w:val="center"/>
      </w:pPr>
    </w:p>
    <w:p w14:paraId="6E174EFF" w14:textId="79519FF7" w:rsidR="0037798A" w:rsidRDefault="0037798A" w:rsidP="00B34818">
      <w:pPr>
        <w:pStyle w:val="Odstavecseseznamem"/>
        <w:numPr>
          <w:ilvl w:val="0"/>
          <w:numId w:val="10"/>
        </w:numPr>
        <w:ind w:left="426" w:hanging="426"/>
      </w:pPr>
      <w:r>
        <w:t xml:space="preserve">Objednatel je povinen seznámit kvalifikovaným způsobem </w:t>
      </w:r>
      <w:r w:rsidR="00D871BE">
        <w:t>o</w:t>
      </w:r>
      <w:r>
        <w:t>dpovědného pracovníka zhotovitele s používáním prostředků a zařízení, s bezpečnostními, požárními a technickými předpisy platnými v místě provádění prací.</w:t>
      </w:r>
    </w:p>
    <w:p w14:paraId="0F3E91F0" w14:textId="2AD9A9B8" w:rsidR="0037798A" w:rsidRDefault="0037798A" w:rsidP="00B34818">
      <w:pPr>
        <w:pStyle w:val="Zkladntext"/>
        <w:numPr>
          <w:ilvl w:val="0"/>
          <w:numId w:val="10"/>
        </w:numPr>
        <w:autoSpaceDE/>
        <w:autoSpaceDN/>
        <w:adjustRightInd/>
        <w:spacing w:before="0"/>
        <w:ind w:left="426" w:hanging="426"/>
      </w:pPr>
      <w:r>
        <w:t>Zhotovitel poskytne na montážní práce záruku 60 měsíců ode dne předání, na dodávky materiálu a výrobků 24 měsíců.</w:t>
      </w:r>
    </w:p>
    <w:p w14:paraId="6E715D0E" w14:textId="5012C72A" w:rsidR="0037798A" w:rsidRDefault="0037798A" w:rsidP="00B34818">
      <w:pPr>
        <w:pStyle w:val="Zkladntext"/>
        <w:numPr>
          <w:ilvl w:val="0"/>
          <w:numId w:val="10"/>
        </w:numPr>
        <w:autoSpaceDE/>
        <w:autoSpaceDN/>
        <w:adjustRightInd/>
        <w:spacing w:before="0"/>
        <w:ind w:left="426" w:hanging="426"/>
      </w:pPr>
      <w:r>
        <w:t xml:space="preserve">Pokud bude mít dílo v době předání drobné vady a nedodělky </w:t>
      </w:r>
      <w:r w:rsidR="00317AEF">
        <w:t>nebránící užívání</w:t>
      </w:r>
      <w:r>
        <w:t>, objednatel dílo převezme i s těmito nedostatky, avšak tyto vady a nedodělky musí být sepsány a přiloženy k předávacímu protokolu, kde bude současně stanovena doba na odstranění vad a nedodělků.</w:t>
      </w:r>
    </w:p>
    <w:p w14:paraId="0E0BDD1F" w14:textId="7B6F67A0" w:rsidR="0037798A" w:rsidRDefault="0037798A" w:rsidP="00B34818">
      <w:pPr>
        <w:pStyle w:val="Zkladntext"/>
        <w:numPr>
          <w:ilvl w:val="0"/>
          <w:numId w:val="10"/>
        </w:numPr>
        <w:autoSpaceDE/>
        <w:autoSpaceDN/>
        <w:adjustRightInd/>
        <w:spacing w:before="0"/>
        <w:ind w:left="426" w:hanging="426"/>
      </w:pPr>
      <w:r>
        <w:t xml:space="preserve">Převzetí díla se provede sepsáním protokolu o předání a převzetí. </w:t>
      </w:r>
    </w:p>
    <w:p w14:paraId="782EABA0" w14:textId="11D3EA92" w:rsidR="0037798A" w:rsidRDefault="0037798A" w:rsidP="00B34818">
      <w:pPr>
        <w:pStyle w:val="Zkladntext"/>
        <w:numPr>
          <w:ilvl w:val="0"/>
          <w:numId w:val="10"/>
        </w:numPr>
        <w:autoSpaceDE/>
        <w:autoSpaceDN/>
        <w:adjustRightInd/>
        <w:spacing w:before="0"/>
        <w:ind w:left="426" w:hanging="426"/>
      </w:pPr>
      <w:r>
        <w:t>Objednatel se zavazuje provést veškeré úkony související s případným vydáním stavebního</w:t>
      </w:r>
      <w:r w:rsidR="00B75304">
        <w:t xml:space="preserve"> </w:t>
      </w:r>
      <w:proofErr w:type="gramStart"/>
      <w:r>
        <w:t>povolení</w:t>
      </w:r>
      <w:proofErr w:type="gramEnd"/>
      <w:r w:rsidR="00B75304">
        <w:t xml:space="preserve"> </w:t>
      </w:r>
      <w:r>
        <w:t>popř.</w:t>
      </w:r>
      <w:r w:rsidR="00D871BE">
        <w:t xml:space="preserve"> </w:t>
      </w:r>
      <w:r>
        <w:t>ohlášení stavebnímu úřadu.</w:t>
      </w:r>
    </w:p>
    <w:p w14:paraId="592BACFC" w14:textId="77777777" w:rsidR="00F60499" w:rsidRDefault="00F60499" w:rsidP="00BF4764">
      <w:pPr>
        <w:autoSpaceDE w:val="0"/>
        <w:autoSpaceDN w:val="0"/>
        <w:adjustRightInd w:val="0"/>
      </w:pPr>
    </w:p>
    <w:p w14:paraId="7B9826CB" w14:textId="77777777" w:rsidR="0037798A" w:rsidRPr="0025484E" w:rsidRDefault="0037798A" w:rsidP="0025484E">
      <w:pPr>
        <w:autoSpaceDE w:val="0"/>
        <w:autoSpaceDN w:val="0"/>
        <w:adjustRightInd w:val="0"/>
        <w:jc w:val="center"/>
        <w:rPr>
          <w:b/>
        </w:rPr>
      </w:pPr>
      <w:r w:rsidRPr="0025484E">
        <w:rPr>
          <w:b/>
        </w:rPr>
        <w:t>VII. ZÁVĚREČNÁ USTANOVENÍ:</w:t>
      </w:r>
    </w:p>
    <w:p w14:paraId="1715457D" w14:textId="77777777" w:rsidR="0037798A" w:rsidRDefault="0037798A" w:rsidP="00B34818">
      <w:pPr>
        <w:autoSpaceDE w:val="0"/>
        <w:autoSpaceDN w:val="0"/>
        <w:adjustRightInd w:val="0"/>
      </w:pPr>
    </w:p>
    <w:p w14:paraId="26179D1C" w14:textId="09DA9685" w:rsidR="0037798A" w:rsidRDefault="0037798A" w:rsidP="00B75304">
      <w:pPr>
        <w:pStyle w:val="Odstavecseseznamem"/>
        <w:numPr>
          <w:ilvl w:val="0"/>
          <w:numId w:val="15"/>
        </w:numPr>
        <w:ind w:left="425" w:hanging="425"/>
      </w:pPr>
      <w:r>
        <w:t>Smlouva o dílo bude vypracována ve dvou vyhotoveních, z nichž po odsouhlasení obdrží zhotovitel 1x a objednatel 1x.</w:t>
      </w:r>
    </w:p>
    <w:p w14:paraId="0ABD3D50" w14:textId="1BE4FA84" w:rsidR="00B34818" w:rsidRPr="00B34818" w:rsidRDefault="00B34818" w:rsidP="00B75304">
      <w:pPr>
        <w:pStyle w:val="Bodytext40"/>
        <w:numPr>
          <w:ilvl w:val="0"/>
          <w:numId w:val="15"/>
        </w:numPr>
        <w:shd w:val="clear" w:color="auto" w:fill="auto"/>
        <w:tabs>
          <w:tab w:val="left" w:pos="759"/>
        </w:tabs>
        <w:spacing w:before="0"/>
        <w:ind w:left="425" w:hanging="425"/>
        <w:rPr>
          <w:sz w:val="24"/>
          <w:szCs w:val="24"/>
        </w:rPr>
      </w:pPr>
      <w:r w:rsidRPr="00B34818">
        <w:rPr>
          <w:rStyle w:val="Bodytext4"/>
          <w:color w:val="000000"/>
          <w:sz w:val="24"/>
          <w:szCs w:val="24"/>
        </w:rPr>
        <w:t xml:space="preserve">Smlouva bude v souladu se zákonem č. 340/2015 Sb., o zvláštních podmínkách účinnosti některých smluv, uveřejňování těchto smluv a o registru smluv, uveřejněna v registru smluv. </w:t>
      </w:r>
    </w:p>
    <w:p w14:paraId="18E5E0BC" w14:textId="31F3BEC1" w:rsidR="00B34818" w:rsidRPr="00B34818" w:rsidRDefault="00B34818" w:rsidP="00B75304">
      <w:pPr>
        <w:pStyle w:val="Bodytext40"/>
        <w:numPr>
          <w:ilvl w:val="0"/>
          <w:numId w:val="15"/>
        </w:numPr>
        <w:shd w:val="clear" w:color="auto" w:fill="auto"/>
        <w:tabs>
          <w:tab w:val="left" w:pos="759"/>
        </w:tabs>
        <w:spacing w:before="0"/>
        <w:ind w:left="425" w:hanging="425"/>
        <w:rPr>
          <w:sz w:val="24"/>
          <w:szCs w:val="24"/>
        </w:rPr>
      </w:pPr>
      <w:r w:rsidRPr="00B34818">
        <w:rPr>
          <w:rStyle w:val="Bodytext4"/>
          <w:color w:val="000000"/>
          <w:sz w:val="24"/>
          <w:szCs w:val="24"/>
        </w:rPr>
        <w:t xml:space="preserve">Smluvní strany se dohodly, že smlouvu uveřejní v registru smluv </w:t>
      </w:r>
      <w:r w:rsidR="00B75304">
        <w:rPr>
          <w:rStyle w:val="Bodytext4"/>
          <w:color w:val="000000"/>
          <w:sz w:val="24"/>
          <w:szCs w:val="24"/>
        </w:rPr>
        <w:t xml:space="preserve">Městské kulturní středisko Kyjov, příspěvková organizace. </w:t>
      </w:r>
    </w:p>
    <w:p w14:paraId="45EB4864" w14:textId="414FA917" w:rsidR="00B34818" w:rsidRPr="00B34818" w:rsidRDefault="00B34818" w:rsidP="00B75304">
      <w:pPr>
        <w:pStyle w:val="Bodytext40"/>
        <w:numPr>
          <w:ilvl w:val="0"/>
          <w:numId w:val="15"/>
        </w:numPr>
        <w:shd w:val="clear" w:color="auto" w:fill="auto"/>
        <w:tabs>
          <w:tab w:val="left" w:pos="759"/>
        </w:tabs>
        <w:spacing w:before="0"/>
        <w:ind w:left="425" w:hanging="425"/>
        <w:rPr>
          <w:sz w:val="24"/>
          <w:szCs w:val="24"/>
        </w:rPr>
      </w:pPr>
      <w:r w:rsidRPr="00B34818">
        <w:rPr>
          <w:rStyle w:val="Bodytext4"/>
          <w:color w:val="000000"/>
          <w:sz w:val="24"/>
          <w:szCs w:val="24"/>
        </w:rPr>
        <w:t xml:space="preserve">Tato smlouva nabývá účinnosti dnem uveřejnění v registru smluv dle zákona č. 340/2015 Sb., o zvláštních podmínkách účinnosti některých smluv, uveřejňování těchto smluv a o registru smluv. </w:t>
      </w:r>
    </w:p>
    <w:p w14:paraId="61BEE9FB" w14:textId="13C44C58" w:rsidR="006932BF" w:rsidRPr="006932BF" w:rsidRDefault="00B34818" w:rsidP="00B75304">
      <w:pPr>
        <w:pStyle w:val="Bodytext40"/>
        <w:numPr>
          <w:ilvl w:val="0"/>
          <w:numId w:val="15"/>
        </w:numPr>
        <w:shd w:val="clear" w:color="auto" w:fill="auto"/>
        <w:spacing w:before="0"/>
        <w:ind w:left="425" w:hanging="425"/>
        <w:rPr>
          <w:rStyle w:val="Bodytext4"/>
          <w:b/>
          <w:bCs/>
          <w:i/>
          <w:iCs/>
          <w:sz w:val="24"/>
          <w:szCs w:val="24"/>
          <w:shd w:val="clear" w:color="auto" w:fill="auto"/>
        </w:rPr>
      </w:pPr>
      <w:r w:rsidRPr="006932BF">
        <w:rPr>
          <w:rStyle w:val="Bodytext4"/>
          <w:color w:val="000000"/>
          <w:sz w:val="24"/>
          <w:szCs w:val="24"/>
        </w:rPr>
        <w:t>Smluvní strany výslovně prohlašují, že obsah smlouvy nepovažují za obchodní tajemství</w:t>
      </w:r>
      <w:r w:rsidR="006932BF" w:rsidRPr="006932BF">
        <w:rPr>
          <w:rStyle w:val="Bodytext4"/>
          <w:color w:val="000000"/>
          <w:sz w:val="24"/>
          <w:szCs w:val="24"/>
        </w:rPr>
        <w:t>.</w:t>
      </w:r>
    </w:p>
    <w:p w14:paraId="72F306B2" w14:textId="346354F4" w:rsidR="0037798A" w:rsidRPr="006932BF" w:rsidRDefault="006932BF" w:rsidP="00B75304">
      <w:pPr>
        <w:pStyle w:val="Bodytext40"/>
        <w:numPr>
          <w:ilvl w:val="0"/>
          <w:numId w:val="15"/>
        </w:numPr>
        <w:shd w:val="clear" w:color="auto" w:fill="auto"/>
        <w:spacing w:before="0"/>
        <w:ind w:left="425" w:hanging="425"/>
        <w:rPr>
          <w:sz w:val="24"/>
          <w:szCs w:val="24"/>
        </w:rPr>
      </w:pPr>
      <w:r w:rsidRPr="006932BF">
        <w:rPr>
          <w:b w:val="0"/>
          <w:bCs w:val="0"/>
          <w:i w:val="0"/>
          <w:iCs w:val="0"/>
          <w:sz w:val="24"/>
          <w:szCs w:val="24"/>
        </w:rPr>
        <w:t>Změny nebo doplňky lze uzavírat pouze písemnou dohodou smluvních stran.</w:t>
      </w:r>
    </w:p>
    <w:p w14:paraId="7054DE76" w14:textId="032BCFCC" w:rsidR="0037798A" w:rsidRDefault="0037798A" w:rsidP="00B75304">
      <w:pPr>
        <w:pStyle w:val="Odstavecseseznamem"/>
        <w:numPr>
          <w:ilvl w:val="0"/>
          <w:numId w:val="15"/>
        </w:numPr>
        <w:ind w:left="425" w:hanging="425"/>
      </w:pPr>
      <w:r>
        <w:t xml:space="preserve">V případě, že objednatel odstoupí od smlouvy před dokončením díla, je povinen převzít provedené práce, popřípadě </w:t>
      </w:r>
      <w:proofErr w:type="gramStart"/>
      <w:r>
        <w:t>jejich  části</w:t>
      </w:r>
      <w:proofErr w:type="gramEnd"/>
      <w:r>
        <w:t>, ve smyslu smlouvy část II. a III. a tyto uhradit.</w:t>
      </w:r>
    </w:p>
    <w:p w14:paraId="02E74231" w14:textId="77EFD176" w:rsidR="0037798A" w:rsidRDefault="0037798A" w:rsidP="00B75304">
      <w:pPr>
        <w:pStyle w:val="Odstavecseseznamem"/>
        <w:numPr>
          <w:ilvl w:val="0"/>
          <w:numId w:val="15"/>
        </w:numPr>
        <w:ind w:left="425" w:hanging="425"/>
      </w:pPr>
      <w:r>
        <w:t>Jakékoli spory, které mohou vzniknout při realizaci díla budou řešit strany vzájemným jednáním.</w:t>
      </w:r>
    </w:p>
    <w:p w14:paraId="7CE305DF" w14:textId="2A5DBAAC" w:rsidR="0037798A" w:rsidRDefault="0037798A" w:rsidP="00B75304">
      <w:pPr>
        <w:pStyle w:val="Odstavecseseznamem"/>
        <w:ind w:left="425"/>
      </w:pPr>
    </w:p>
    <w:p w14:paraId="442582D3" w14:textId="77777777" w:rsidR="006C7B56" w:rsidRDefault="006C7B56" w:rsidP="00BF4764">
      <w:pPr>
        <w:autoSpaceDE w:val="0"/>
        <w:autoSpaceDN w:val="0"/>
        <w:adjustRightInd w:val="0"/>
        <w:jc w:val="both"/>
      </w:pPr>
    </w:p>
    <w:p w14:paraId="6E18A7C6" w14:textId="1884CF9D" w:rsidR="00187F09" w:rsidRDefault="0037798A" w:rsidP="0025484E">
      <w:pPr>
        <w:pStyle w:val="Zpat"/>
        <w:tabs>
          <w:tab w:val="clear" w:pos="4536"/>
          <w:tab w:val="clear" w:pos="9072"/>
        </w:tabs>
        <w:autoSpaceDE w:val="0"/>
        <w:autoSpaceDN w:val="0"/>
        <w:adjustRightInd w:val="0"/>
      </w:pPr>
      <w:proofErr w:type="gramStart"/>
      <w:r>
        <w:t>V  Kyjově</w:t>
      </w:r>
      <w:proofErr w:type="gramEnd"/>
      <w:r>
        <w:t xml:space="preserve"> dne:</w:t>
      </w:r>
      <w:r w:rsidR="0008742A">
        <w:t xml:space="preserve"> </w:t>
      </w:r>
      <w:r w:rsidR="00B73EF9">
        <w:t>17. 1. 2022</w:t>
      </w:r>
    </w:p>
    <w:p w14:paraId="42E94FF0" w14:textId="77777777" w:rsidR="0008742A" w:rsidRDefault="0008742A" w:rsidP="0025484E">
      <w:pPr>
        <w:pStyle w:val="Zpat"/>
        <w:tabs>
          <w:tab w:val="clear" w:pos="4536"/>
          <w:tab w:val="clear" w:pos="9072"/>
        </w:tabs>
        <w:autoSpaceDE w:val="0"/>
        <w:autoSpaceDN w:val="0"/>
        <w:adjustRightInd w:val="0"/>
      </w:pPr>
    </w:p>
    <w:p w14:paraId="0BAC9184" w14:textId="77777777" w:rsidR="0037798A" w:rsidRDefault="0037798A" w:rsidP="0037798A">
      <w:pPr>
        <w:autoSpaceDE w:val="0"/>
        <w:autoSpaceDN w:val="0"/>
        <w:adjustRightInd w:val="0"/>
        <w:spacing w:before="120"/>
      </w:pPr>
      <w:r>
        <w:t xml:space="preserve"> Za </w:t>
      </w:r>
      <w:proofErr w:type="gramStart"/>
      <w:r>
        <w:t xml:space="preserve">objednatele:   </w:t>
      </w:r>
      <w:proofErr w:type="gramEnd"/>
      <w:r>
        <w:t xml:space="preserve">                                                                        Za zhotovitele:</w:t>
      </w:r>
    </w:p>
    <w:p w14:paraId="76573AEF" w14:textId="77777777" w:rsidR="0039442E" w:rsidRDefault="0039442E" w:rsidP="0039442E">
      <w:pPr>
        <w:tabs>
          <w:tab w:val="left" w:pos="5812"/>
        </w:tabs>
        <w:autoSpaceDE w:val="0"/>
        <w:autoSpaceDN w:val="0"/>
        <w:adjustRightInd w:val="0"/>
        <w:spacing w:before="120"/>
      </w:pPr>
    </w:p>
    <w:p w14:paraId="0B7CD5B1" w14:textId="77777777" w:rsidR="0039442E" w:rsidRDefault="0039442E" w:rsidP="0039442E">
      <w:pPr>
        <w:tabs>
          <w:tab w:val="left" w:pos="5812"/>
        </w:tabs>
        <w:autoSpaceDE w:val="0"/>
        <w:autoSpaceDN w:val="0"/>
        <w:adjustRightInd w:val="0"/>
        <w:spacing w:before="120"/>
      </w:pPr>
    </w:p>
    <w:p w14:paraId="4F1EAC4F" w14:textId="77777777" w:rsidR="00E26008" w:rsidRDefault="00E26008" w:rsidP="0039442E">
      <w:pPr>
        <w:tabs>
          <w:tab w:val="left" w:pos="5812"/>
        </w:tabs>
        <w:autoSpaceDE w:val="0"/>
        <w:autoSpaceDN w:val="0"/>
        <w:adjustRightInd w:val="0"/>
        <w:spacing w:before="120"/>
      </w:pPr>
      <w:r>
        <w:t>……………………………………………                                ……………………………………</w:t>
      </w:r>
    </w:p>
    <w:p w14:paraId="66C537B3" w14:textId="540127BB" w:rsidR="00E26008" w:rsidRDefault="00E26008" w:rsidP="00E26008">
      <w:pPr>
        <w:tabs>
          <w:tab w:val="left" w:pos="6096"/>
        </w:tabs>
      </w:pPr>
      <w:r>
        <w:t xml:space="preserve"> </w:t>
      </w:r>
      <w:r w:rsidR="00B75304">
        <w:t>Mgr. Ladislav Pavluš, ředitel</w:t>
      </w:r>
      <w:r>
        <w:t xml:space="preserve">                        </w:t>
      </w:r>
      <w:r>
        <w:tab/>
        <w:t>Ing. Ludvík Vysloužil, jednatel</w:t>
      </w:r>
    </w:p>
    <w:sectPr w:rsidR="00E26008" w:rsidSect="00914C3C">
      <w:pgSz w:w="11906" w:h="16838"/>
      <w:pgMar w:top="709" w:right="1077" w:bottom="993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CD6008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/>
        <w:i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•"/>
      <w:lvlJc w:val="left"/>
      <w:rPr>
        <w:b/>
        <w:i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•"/>
      <w:lvlJc w:val="left"/>
      <w:rPr>
        <w:b/>
        <w:i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•"/>
      <w:lvlJc w:val="left"/>
      <w:rPr>
        <w:b/>
        <w:i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•"/>
      <w:lvlJc w:val="left"/>
      <w:rPr>
        <w:b/>
        <w:i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•"/>
      <w:lvlJc w:val="left"/>
      <w:rPr>
        <w:b/>
        <w:i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•"/>
      <w:lvlJc w:val="left"/>
      <w:rPr>
        <w:b/>
        <w:i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•"/>
      <w:lvlJc w:val="left"/>
      <w:rPr>
        <w:b/>
        <w:i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•"/>
      <w:lvlJc w:val="left"/>
      <w:rPr>
        <w:b/>
        <w:i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2" w15:restartNumberingAfterBreak="0">
    <w:nsid w:val="01250CBC"/>
    <w:multiLevelType w:val="hybridMultilevel"/>
    <w:tmpl w:val="773E20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1773D"/>
    <w:multiLevelType w:val="hybridMultilevel"/>
    <w:tmpl w:val="038437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44C85"/>
    <w:multiLevelType w:val="hybridMultilevel"/>
    <w:tmpl w:val="FE0CC736"/>
    <w:lvl w:ilvl="0" w:tplc="812258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A675F"/>
    <w:multiLevelType w:val="hybridMultilevel"/>
    <w:tmpl w:val="4B2A0700"/>
    <w:lvl w:ilvl="0" w:tplc="13061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EA1231"/>
    <w:multiLevelType w:val="hybridMultilevel"/>
    <w:tmpl w:val="11F8D6A4"/>
    <w:lvl w:ilvl="0" w:tplc="E624A7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6033D"/>
    <w:multiLevelType w:val="hybridMultilevel"/>
    <w:tmpl w:val="7FA2FBD8"/>
    <w:lvl w:ilvl="0" w:tplc="328EE7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F06A3"/>
    <w:multiLevelType w:val="hybridMultilevel"/>
    <w:tmpl w:val="A746B408"/>
    <w:lvl w:ilvl="0" w:tplc="964A2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043165"/>
    <w:multiLevelType w:val="hybridMultilevel"/>
    <w:tmpl w:val="BF92E568"/>
    <w:lvl w:ilvl="0" w:tplc="472CE1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720D8B"/>
    <w:multiLevelType w:val="hybridMultilevel"/>
    <w:tmpl w:val="8DA46C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0152A"/>
    <w:multiLevelType w:val="hybridMultilevel"/>
    <w:tmpl w:val="18F277E4"/>
    <w:lvl w:ilvl="0" w:tplc="E624A7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A74D30"/>
    <w:multiLevelType w:val="hybridMultilevel"/>
    <w:tmpl w:val="FE88434C"/>
    <w:lvl w:ilvl="0" w:tplc="472CE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E78D2"/>
    <w:multiLevelType w:val="hybridMultilevel"/>
    <w:tmpl w:val="CFA201AC"/>
    <w:lvl w:ilvl="0" w:tplc="472CE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A7078C"/>
    <w:multiLevelType w:val="hybridMultilevel"/>
    <w:tmpl w:val="494ECA74"/>
    <w:lvl w:ilvl="0" w:tplc="472CE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11"/>
  </w:num>
  <w:num w:numId="9">
    <w:abstractNumId w:val="6"/>
  </w:num>
  <w:num w:numId="10">
    <w:abstractNumId w:val="10"/>
  </w:num>
  <w:num w:numId="11">
    <w:abstractNumId w:val="2"/>
  </w:num>
  <w:num w:numId="12">
    <w:abstractNumId w:val="13"/>
  </w:num>
  <w:num w:numId="13">
    <w:abstractNumId w:val="12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13F"/>
    <w:rsid w:val="000016B2"/>
    <w:rsid w:val="00002E4F"/>
    <w:rsid w:val="00004E18"/>
    <w:rsid w:val="000163EA"/>
    <w:rsid w:val="00021E4E"/>
    <w:rsid w:val="00031341"/>
    <w:rsid w:val="0008742A"/>
    <w:rsid w:val="0009269C"/>
    <w:rsid w:val="000A4EA0"/>
    <w:rsid w:val="000C0C95"/>
    <w:rsid w:val="000C3355"/>
    <w:rsid w:val="0010570F"/>
    <w:rsid w:val="0010729B"/>
    <w:rsid w:val="00116A94"/>
    <w:rsid w:val="0014454C"/>
    <w:rsid w:val="00167780"/>
    <w:rsid w:val="00187F09"/>
    <w:rsid w:val="001D0BF5"/>
    <w:rsid w:val="001E3166"/>
    <w:rsid w:val="001E4AB8"/>
    <w:rsid w:val="00220870"/>
    <w:rsid w:val="00223894"/>
    <w:rsid w:val="002337E1"/>
    <w:rsid w:val="00234924"/>
    <w:rsid w:val="0025484E"/>
    <w:rsid w:val="00265997"/>
    <w:rsid w:val="00276C7E"/>
    <w:rsid w:val="00280FED"/>
    <w:rsid w:val="002C34F7"/>
    <w:rsid w:val="002E2C25"/>
    <w:rsid w:val="00317AEF"/>
    <w:rsid w:val="0037798A"/>
    <w:rsid w:val="00385988"/>
    <w:rsid w:val="00391601"/>
    <w:rsid w:val="0039442E"/>
    <w:rsid w:val="003A2B65"/>
    <w:rsid w:val="003D1051"/>
    <w:rsid w:val="00403C31"/>
    <w:rsid w:val="004076A2"/>
    <w:rsid w:val="0046504E"/>
    <w:rsid w:val="004C57C3"/>
    <w:rsid w:val="004C78C5"/>
    <w:rsid w:val="004E2317"/>
    <w:rsid w:val="005023FF"/>
    <w:rsid w:val="005430E9"/>
    <w:rsid w:val="0055129B"/>
    <w:rsid w:val="00555481"/>
    <w:rsid w:val="00592D75"/>
    <w:rsid w:val="005D20B5"/>
    <w:rsid w:val="005D2790"/>
    <w:rsid w:val="00657503"/>
    <w:rsid w:val="0066013F"/>
    <w:rsid w:val="00681DB7"/>
    <w:rsid w:val="006840B4"/>
    <w:rsid w:val="006932BF"/>
    <w:rsid w:val="006B73CA"/>
    <w:rsid w:val="006C7B56"/>
    <w:rsid w:val="006D742E"/>
    <w:rsid w:val="0070416C"/>
    <w:rsid w:val="00712A13"/>
    <w:rsid w:val="00713BFF"/>
    <w:rsid w:val="00725DA7"/>
    <w:rsid w:val="00734E4D"/>
    <w:rsid w:val="00747AF1"/>
    <w:rsid w:val="00755ECD"/>
    <w:rsid w:val="00757BDC"/>
    <w:rsid w:val="007664BE"/>
    <w:rsid w:val="0077647D"/>
    <w:rsid w:val="00782700"/>
    <w:rsid w:val="00787629"/>
    <w:rsid w:val="007A2D9D"/>
    <w:rsid w:val="0080441C"/>
    <w:rsid w:val="008078C9"/>
    <w:rsid w:val="0087038F"/>
    <w:rsid w:val="00870987"/>
    <w:rsid w:val="008775FF"/>
    <w:rsid w:val="008D08BB"/>
    <w:rsid w:val="008D6166"/>
    <w:rsid w:val="0090479E"/>
    <w:rsid w:val="00907636"/>
    <w:rsid w:val="00911A52"/>
    <w:rsid w:val="00914C3C"/>
    <w:rsid w:val="00926E8F"/>
    <w:rsid w:val="00930F91"/>
    <w:rsid w:val="00933336"/>
    <w:rsid w:val="0094653D"/>
    <w:rsid w:val="00960CCC"/>
    <w:rsid w:val="009649A4"/>
    <w:rsid w:val="00976E17"/>
    <w:rsid w:val="00990094"/>
    <w:rsid w:val="00991E84"/>
    <w:rsid w:val="009A0A3A"/>
    <w:rsid w:val="009C5A28"/>
    <w:rsid w:val="00A0140D"/>
    <w:rsid w:val="00A12F8F"/>
    <w:rsid w:val="00A42FEA"/>
    <w:rsid w:val="00A51685"/>
    <w:rsid w:val="00A6415A"/>
    <w:rsid w:val="00A95DBF"/>
    <w:rsid w:val="00AC135F"/>
    <w:rsid w:val="00AF4EAD"/>
    <w:rsid w:val="00B14EFC"/>
    <w:rsid w:val="00B1512F"/>
    <w:rsid w:val="00B218C2"/>
    <w:rsid w:val="00B336FB"/>
    <w:rsid w:val="00B34818"/>
    <w:rsid w:val="00B64063"/>
    <w:rsid w:val="00B73EF9"/>
    <w:rsid w:val="00B75304"/>
    <w:rsid w:val="00B90E0C"/>
    <w:rsid w:val="00BA2069"/>
    <w:rsid w:val="00BE692C"/>
    <w:rsid w:val="00BF4764"/>
    <w:rsid w:val="00C02450"/>
    <w:rsid w:val="00C44ABE"/>
    <w:rsid w:val="00C531A1"/>
    <w:rsid w:val="00C572EB"/>
    <w:rsid w:val="00C672B3"/>
    <w:rsid w:val="00CB3742"/>
    <w:rsid w:val="00CD0EC9"/>
    <w:rsid w:val="00CE0489"/>
    <w:rsid w:val="00D14293"/>
    <w:rsid w:val="00D142A9"/>
    <w:rsid w:val="00D15620"/>
    <w:rsid w:val="00D2562A"/>
    <w:rsid w:val="00D32279"/>
    <w:rsid w:val="00D50AE5"/>
    <w:rsid w:val="00D63AB6"/>
    <w:rsid w:val="00D63DD4"/>
    <w:rsid w:val="00D82CB6"/>
    <w:rsid w:val="00D871BE"/>
    <w:rsid w:val="00D90BF4"/>
    <w:rsid w:val="00DF225C"/>
    <w:rsid w:val="00E2450C"/>
    <w:rsid w:val="00E26008"/>
    <w:rsid w:val="00E267E8"/>
    <w:rsid w:val="00E40093"/>
    <w:rsid w:val="00E44CDE"/>
    <w:rsid w:val="00E51B0A"/>
    <w:rsid w:val="00E722AD"/>
    <w:rsid w:val="00ED5F2C"/>
    <w:rsid w:val="00F415BC"/>
    <w:rsid w:val="00F60499"/>
    <w:rsid w:val="00F7305E"/>
    <w:rsid w:val="00F835C7"/>
    <w:rsid w:val="00F83CE7"/>
    <w:rsid w:val="00FB3B37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7808EF"/>
  <w15:chartTrackingRefBased/>
  <w15:docId w15:val="{54B509A4-7B5D-461B-A6B9-D28FB9AA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Cs w:val="20"/>
    </w:rPr>
  </w:style>
  <w:style w:type="paragraph" w:styleId="Nadpis4">
    <w:name w:val="heading 4"/>
    <w:basedOn w:val="Normln"/>
    <w:next w:val="Normln"/>
    <w:qFormat/>
    <w:pPr>
      <w:keepNext/>
      <w:autoSpaceDE w:val="0"/>
      <w:autoSpaceDN w:val="0"/>
      <w:adjustRightInd w:val="0"/>
      <w:spacing w:before="120"/>
      <w:ind w:firstLine="567"/>
      <w:outlineLvl w:val="3"/>
    </w:pPr>
    <w:rPr>
      <w:sz w:val="28"/>
      <w:szCs w:val="28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="120"/>
      <w:ind w:firstLine="567"/>
      <w:jc w:val="center"/>
      <w:outlineLvl w:val="5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autoSpaceDE w:val="0"/>
      <w:autoSpaceDN w:val="0"/>
      <w:adjustRightInd w:val="0"/>
      <w:spacing w:before="120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284" w:hanging="284"/>
    </w:pPr>
  </w:style>
  <w:style w:type="character" w:styleId="Hypertextovodkaz">
    <w:name w:val="Hyperlink"/>
    <w:rPr>
      <w:color w:val="0000FF"/>
      <w:u w:val="single"/>
    </w:rPr>
  </w:style>
  <w:style w:type="paragraph" w:styleId="Seznamsodrkami">
    <w:name w:val="List Bullet"/>
    <w:basedOn w:val="Normln"/>
    <w:rsid w:val="008D6166"/>
    <w:pPr>
      <w:numPr>
        <w:numId w:val="5"/>
      </w:numPr>
      <w:contextualSpacing/>
    </w:pPr>
  </w:style>
  <w:style w:type="paragraph" w:styleId="Textbubliny">
    <w:name w:val="Balloon Text"/>
    <w:basedOn w:val="Normln"/>
    <w:link w:val="TextbublinyChar"/>
    <w:rsid w:val="005554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554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4818"/>
    <w:pPr>
      <w:ind w:left="720"/>
      <w:contextualSpacing/>
    </w:pPr>
  </w:style>
  <w:style w:type="character" w:customStyle="1" w:styleId="Bodytext4">
    <w:name w:val="Body text (4)_"/>
    <w:basedOn w:val="Standardnpsmoodstavce"/>
    <w:link w:val="Bodytext40"/>
    <w:uiPriority w:val="99"/>
    <w:locked/>
    <w:rsid w:val="00B34818"/>
    <w:rPr>
      <w:b/>
      <w:bCs/>
      <w:i/>
      <w:iCs/>
      <w:shd w:val="clear" w:color="auto" w:fill="FFFFFF"/>
    </w:rPr>
  </w:style>
  <w:style w:type="paragraph" w:customStyle="1" w:styleId="Bodytext40">
    <w:name w:val="Body text (4)"/>
    <w:basedOn w:val="Normln"/>
    <w:link w:val="Bodytext4"/>
    <w:uiPriority w:val="99"/>
    <w:rsid w:val="00B34818"/>
    <w:pPr>
      <w:widowControl w:val="0"/>
      <w:shd w:val="clear" w:color="auto" w:fill="FFFFFF"/>
      <w:spacing w:before="120" w:line="274" w:lineRule="exact"/>
      <w:ind w:hanging="340"/>
    </w:pPr>
    <w:rPr>
      <w:b/>
      <w:bCs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F52C5-33A1-4AA9-9C4E-FA391911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648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ST mont Kyjov, spol. s r.o.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Vyslouzil</dc:creator>
  <cp:keywords/>
  <cp:lastModifiedBy>Petra Matyášová</cp:lastModifiedBy>
  <cp:revision>3</cp:revision>
  <cp:lastPrinted>2022-01-26T08:40:00Z</cp:lastPrinted>
  <dcterms:created xsi:type="dcterms:W3CDTF">2022-01-26T08:23:00Z</dcterms:created>
  <dcterms:modified xsi:type="dcterms:W3CDTF">2022-01-26T08:43:00Z</dcterms:modified>
</cp:coreProperties>
</file>