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EF" w:rsidRPr="00B572F5" w:rsidRDefault="009F18EF" w:rsidP="009F18EF">
      <w:pPr>
        <w:pBdr>
          <w:bottom w:val="single" w:sz="4" w:space="1" w:color="auto"/>
        </w:pBdr>
        <w:jc w:val="center"/>
        <w:rPr>
          <w:rFonts w:ascii="Arial" w:hAnsi="Arial" w:cs="Arial"/>
          <w:i/>
          <w:color w:val="auto"/>
          <w:lang w:eastAsia="ar-SA"/>
        </w:rPr>
      </w:pPr>
      <w:proofErr w:type="gramStart"/>
      <w:r w:rsidRPr="00B572F5">
        <w:rPr>
          <w:rFonts w:ascii="Arial" w:hAnsi="Arial" w:cs="Arial"/>
          <w:b/>
          <w:color w:val="auto"/>
          <w:sz w:val="32"/>
          <w:szCs w:val="32"/>
          <w:lang w:eastAsia="ar-SA"/>
        </w:rPr>
        <w:t xml:space="preserve">N Á J E M N Í   S M L O U V A </w:t>
      </w:r>
      <w:r w:rsidRPr="00144F69">
        <w:rPr>
          <w:rFonts w:ascii="Arial" w:hAnsi="Arial" w:cs="Arial"/>
          <w:b/>
          <w:color w:val="auto"/>
          <w:sz w:val="32"/>
          <w:szCs w:val="32"/>
          <w:lang w:eastAsia="ar-SA"/>
        </w:rPr>
        <w:t>č.</w:t>
      </w:r>
      <w:proofErr w:type="gramEnd"/>
      <w:r w:rsidRPr="00144F69">
        <w:rPr>
          <w:rFonts w:ascii="Arial" w:hAnsi="Arial" w:cs="Arial"/>
          <w:b/>
          <w:color w:val="auto"/>
          <w:sz w:val="32"/>
          <w:szCs w:val="32"/>
          <w:lang w:eastAsia="ar-SA"/>
        </w:rPr>
        <w:t xml:space="preserve"> </w:t>
      </w:r>
      <w:r w:rsidR="004C4927">
        <w:rPr>
          <w:rFonts w:ascii="Arial" w:hAnsi="Arial" w:cs="Arial"/>
          <w:b/>
          <w:color w:val="auto"/>
          <w:sz w:val="32"/>
          <w:szCs w:val="32"/>
          <w:lang w:eastAsia="ar-SA"/>
        </w:rPr>
        <w:t>2627819721</w:t>
      </w:r>
    </w:p>
    <w:p w:rsidR="009F18EF" w:rsidRPr="00AE6B00" w:rsidRDefault="00B670CD" w:rsidP="00AE6B00">
      <w:pPr>
        <w:pBdr>
          <w:bottom w:val="single" w:sz="4" w:space="1" w:color="auto"/>
        </w:pBdr>
        <w:jc w:val="center"/>
        <w:rPr>
          <w:rFonts w:ascii="Arial" w:hAnsi="Arial" w:cs="Arial"/>
          <w:color w:val="auto"/>
          <w:lang w:eastAsia="ar-SA"/>
        </w:rPr>
      </w:pPr>
      <w:r w:rsidRPr="00B572F5">
        <w:rPr>
          <w:rFonts w:ascii="Arial" w:hAnsi="Arial" w:cs="Arial"/>
          <w:color w:val="auto"/>
          <w:lang w:eastAsia="ar-SA"/>
        </w:rPr>
        <w:t xml:space="preserve">o </w:t>
      </w:r>
      <w:r w:rsidR="009F18EF" w:rsidRPr="00B572F5">
        <w:rPr>
          <w:rFonts w:ascii="Arial" w:hAnsi="Arial" w:cs="Arial"/>
          <w:color w:val="auto"/>
          <w:lang w:eastAsia="ar-SA"/>
        </w:rPr>
        <w:t>nájmu pozemku</w:t>
      </w:r>
    </w:p>
    <w:tbl>
      <w:tblPr>
        <w:tblW w:w="9993" w:type="dxa"/>
        <w:tblLayout w:type="fixed"/>
        <w:tblCellMar>
          <w:left w:w="70" w:type="dxa"/>
          <w:right w:w="70" w:type="dxa"/>
        </w:tblCellMar>
        <w:tblLook w:val="0000" w:firstRow="0" w:lastRow="0" w:firstColumn="0" w:lastColumn="0" w:noHBand="0" w:noVBand="0"/>
      </w:tblPr>
      <w:tblGrid>
        <w:gridCol w:w="2764"/>
        <w:gridCol w:w="7229"/>
      </w:tblGrid>
      <w:tr w:rsidR="009F18EF" w:rsidRPr="00B572F5" w:rsidTr="00EA66A0">
        <w:tc>
          <w:tcPr>
            <w:tcW w:w="2764" w:type="dxa"/>
          </w:tcPr>
          <w:p w:rsidR="009F18EF" w:rsidRPr="00144F69" w:rsidRDefault="009F18EF" w:rsidP="006D300F">
            <w:pPr>
              <w:snapToGrid w:val="0"/>
              <w:rPr>
                <w:rFonts w:ascii="Arial" w:hAnsi="Arial" w:cs="Arial"/>
                <w:b/>
                <w:color w:val="auto"/>
                <w:lang w:eastAsia="ar-SA"/>
              </w:rPr>
            </w:pPr>
            <w:r w:rsidRPr="00144F69">
              <w:rPr>
                <w:rFonts w:ascii="Arial" w:hAnsi="Arial" w:cs="Arial"/>
                <w:b/>
                <w:color w:val="auto"/>
                <w:lang w:eastAsia="ar-SA"/>
              </w:rPr>
              <w:t>Obchodní firma:</w:t>
            </w:r>
          </w:p>
        </w:tc>
        <w:tc>
          <w:tcPr>
            <w:tcW w:w="7229" w:type="dxa"/>
          </w:tcPr>
          <w:p w:rsidR="009F18EF" w:rsidRPr="00144F69" w:rsidRDefault="009F18EF" w:rsidP="006D300F">
            <w:pPr>
              <w:snapToGrid w:val="0"/>
              <w:rPr>
                <w:rFonts w:ascii="Arial" w:hAnsi="Arial" w:cs="Arial"/>
                <w:b/>
                <w:color w:val="auto"/>
                <w:lang w:eastAsia="ar-SA"/>
              </w:rPr>
            </w:pPr>
            <w:r w:rsidRPr="00144F69">
              <w:rPr>
                <w:rFonts w:ascii="Arial" w:hAnsi="Arial" w:cs="Arial"/>
                <w:b/>
                <w:color w:val="auto"/>
                <w:lang w:eastAsia="ar-SA"/>
              </w:rPr>
              <w:t>České dráhy, a.s.</w:t>
            </w:r>
          </w:p>
        </w:tc>
      </w:tr>
      <w:tr w:rsidR="009F18EF" w:rsidRPr="00B572F5" w:rsidTr="00EA66A0">
        <w:tc>
          <w:tcPr>
            <w:tcW w:w="2764" w:type="dxa"/>
          </w:tcPr>
          <w:p w:rsidR="009F18EF" w:rsidRPr="00144F69" w:rsidRDefault="009F18EF" w:rsidP="006D300F">
            <w:pPr>
              <w:snapToGrid w:val="0"/>
              <w:rPr>
                <w:rFonts w:ascii="Arial" w:hAnsi="Arial" w:cs="Arial"/>
                <w:color w:val="auto"/>
                <w:lang w:eastAsia="ar-SA"/>
              </w:rPr>
            </w:pPr>
            <w:r w:rsidRPr="00144F69">
              <w:rPr>
                <w:rFonts w:ascii="Arial" w:hAnsi="Arial" w:cs="Arial"/>
                <w:color w:val="auto"/>
                <w:lang w:eastAsia="ar-SA"/>
              </w:rPr>
              <w:t>sídlo:</w:t>
            </w:r>
          </w:p>
        </w:tc>
        <w:tc>
          <w:tcPr>
            <w:tcW w:w="7229" w:type="dxa"/>
          </w:tcPr>
          <w:p w:rsidR="009F18EF" w:rsidRPr="00144F69" w:rsidRDefault="009F18EF" w:rsidP="006D300F">
            <w:pPr>
              <w:snapToGrid w:val="0"/>
              <w:rPr>
                <w:rFonts w:ascii="Arial" w:hAnsi="Arial" w:cs="Arial"/>
                <w:color w:val="auto"/>
                <w:lang w:eastAsia="ar-SA"/>
              </w:rPr>
            </w:pPr>
            <w:r w:rsidRPr="00144F69">
              <w:rPr>
                <w:rFonts w:ascii="Arial" w:hAnsi="Arial" w:cs="Arial"/>
                <w:color w:val="auto"/>
                <w:lang w:eastAsia="ar-SA"/>
              </w:rPr>
              <w:t>Praha 1, Nábřeží L. Svobody 1222, PSČ 110 15</w:t>
            </w:r>
          </w:p>
        </w:tc>
      </w:tr>
      <w:tr w:rsidR="00885DD2" w:rsidRPr="00B572F5" w:rsidTr="00EA66A0">
        <w:tc>
          <w:tcPr>
            <w:tcW w:w="9993" w:type="dxa"/>
            <w:gridSpan w:val="2"/>
          </w:tcPr>
          <w:p w:rsidR="00B37B92" w:rsidRPr="00144F69" w:rsidRDefault="00885DD2">
            <w:pPr>
              <w:snapToGrid w:val="0"/>
              <w:jc w:val="left"/>
              <w:rPr>
                <w:rFonts w:ascii="Arial" w:hAnsi="Arial" w:cs="Arial"/>
                <w:color w:val="auto"/>
                <w:lang w:eastAsia="ar-SA"/>
              </w:rPr>
            </w:pPr>
            <w:r w:rsidRPr="00144F69">
              <w:rPr>
                <w:rFonts w:ascii="Arial" w:hAnsi="Arial" w:cs="Arial"/>
                <w:color w:val="auto"/>
                <w:lang w:eastAsia="ar-SA"/>
              </w:rPr>
              <w:t xml:space="preserve">zapsaná ve veřejném rejstříku - obchodním rejstříku vedeném Městským soudem v Praze, </w:t>
            </w:r>
            <w:proofErr w:type="spellStart"/>
            <w:proofErr w:type="gramStart"/>
            <w:r w:rsidRPr="00144F69">
              <w:rPr>
                <w:rFonts w:ascii="Arial" w:hAnsi="Arial" w:cs="Arial"/>
                <w:color w:val="auto"/>
                <w:lang w:eastAsia="ar-SA"/>
              </w:rPr>
              <w:t>sp.zn</w:t>
            </w:r>
            <w:proofErr w:type="spellEnd"/>
            <w:r w:rsidRPr="00144F69">
              <w:rPr>
                <w:rFonts w:ascii="Arial" w:hAnsi="Arial" w:cs="Arial"/>
                <w:color w:val="auto"/>
                <w:lang w:eastAsia="ar-SA"/>
              </w:rPr>
              <w:t>.</w:t>
            </w:r>
            <w:proofErr w:type="gramEnd"/>
            <w:r w:rsidRPr="00144F69">
              <w:rPr>
                <w:rFonts w:ascii="Arial" w:hAnsi="Arial" w:cs="Arial"/>
                <w:color w:val="auto"/>
                <w:lang w:eastAsia="ar-SA"/>
              </w:rPr>
              <w:t xml:space="preserve"> B 8039 </w:t>
            </w:r>
          </w:p>
        </w:tc>
      </w:tr>
      <w:tr w:rsidR="009F18EF" w:rsidRPr="00B572F5" w:rsidTr="00EA66A0">
        <w:tc>
          <w:tcPr>
            <w:tcW w:w="2764" w:type="dxa"/>
          </w:tcPr>
          <w:p w:rsidR="009F18EF" w:rsidRPr="00144F69" w:rsidRDefault="009F18EF" w:rsidP="006D300F">
            <w:pPr>
              <w:snapToGrid w:val="0"/>
              <w:rPr>
                <w:rFonts w:ascii="Arial" w:hAnsi="Arial" w:cs="Arial"/>
                <w:color w:val="auto"/>
                <w:lang w:eastAsia="ar-SA"/>
              </w:rPr>
            </w:pPr>
            <w:r w:rsidRPr="00144F69">
              <w:rPr>
                <w:rFonts w:ascii="Arial" w:hAnsi="Arial" w:cs="Arial"/>
                <w:color w:val="auto"/>
                <w:lang w:eastAsia="ar-SA"/>
              </w:rPr>
              <w:t>zastoupena ve věcech smluvních:</w:t>
            </w:r>
          </w:p>
        </w:tc>
        <w:tc>
          <w:tcPr>
            <w:tcW w:w="7229" w:type="dxa"/>
          </w:tcPr>
          <w:p w:rsidR="009F18EF" w:rsidRPr="00144F69" w:rsidRDefault="00BE0A49" w:rsidP="00EB5877">
            <w:pPr>
              <w:snapToGrid w:val="0"/>
              <w:rPr>
                <w:rFonts w:ascii="Arial" w:hAnsi="Arial" w:cs="Arial"/>
                <w:color w:val="auto"/>
                <w:lang w:eastAsia="ar-SA"/>
              </w:rPr>
            </w:pPr>
            <w:r>
              <w:rPr>
                <w:rFonts w:ascii="Arial" w:hAnsi="Arial" w:cs="Arial"/>
                <w:color w:val="auto"/>
                <w:lang w:eastAsia="ar-SA"/>
              </w:rPr>
              <w:t>XXXXX</w:t>
            </w:r>
          </w:p>
        </w:tc>
      </w:tr>
      <w:tr w:rsidR="009F18EF" w:rsidRPr="00B572F5" w:rsidTr="00EA66A0">
        <w:tc>
          <w:tcPr>
            <w:tcW w:w="2764" w:type="dxa"/>
          </w:tcPr>
          <w:p w:rsidR="009F18EF" w:rsidRPr="00144F69" w:rsidRDefault="009F18EF" w:rsidP="006D300F">
            <w:pPr>
              <w:snapToGrid w:val="0"/>
              <w:rPr>
                <w:rFonts w:ascii="Arial" w:hAnsi="Arial" w:cs="Arial"/>
                <w:color w:val="auto"/>
                <w:lang w:eastAsia="ar-SA"/>
              </w:rPr>
            </w:pPr>
            <w:r w:rsidRPr="00144F69">
              <w:rPr>
                <w:rFonts w:ascii="Arial" w:hAnsi="Arial" w:cs="Arial"/>
                <w:color w:val="auto"/>
                <w:lang w:eastAsia="ar-SA"/>
              </w:rPr>
              <w:t>adresa pro doručování písemnosti</w:t>
            </w:r>
          </w:p>
        </w:tc>
        <w:tc>
          <w:tcPr>
            <w:tcW w:w="7229" w:type="dxa"/>
          </w:tcPr>
          <w:p w:rsidR="009F18EF" w:rsidRPr="00144F69" w:rsidRDefault="009F18EF" w:rsidP="00152CB2">
            <w:pPr>
              <w:snapToGrid w:val="0"/>
              <w:rPr>
                <w:rFonts w:ascii="Arial" w:hAnsi="Arial" w:cs="Arial"/>
                <w:color w:val="auto"/>
                <w:lang w:eastAsia="ar-SA"/>
              </w:rPr>
            </w:pPr>
            <w:r w:rsidRPr="00144F69">
              <w:rPr>
                <w:rFonts w:ascii="Arial" w:hAnsi="Arial" w:cs="Arial"/>
                <w:color w:val="auto"/>
                <w:lang w:eastAsia="ar-SA"/>
              </w:rPr>
              <w:t>České dráhy, a.s.</w:t>
            </w:r>
            <w:r w:rsidR="00152CB2" w:rsidRPr="00144F69">
              <w:rPr>
                <w:rFonts w:ascii="Arial" w:hAnsi="Arial" w:cs="Arial"/>
                <w:color w:val="auto"/>
                <w:lang w:eastAsia="ar-SA"/>
              </w:rPr>
              <w:t xml:space="preserve">, Regionální správa majetku </w:t>
            </w:r>
            <w:r w:rsidR="00EB5877" w:rsidRPr="00144F69">
              <w:rPr>
                <w:rFonts w:ascii="Arial" w:hAnsi="Arial" w:cs="Arial"/>
                <w:color w:val="auto"/>
                <w:lang w:eastAsia="ar-SA"/>
              </w:rPr>
              <w:t>Brno</w:t>
            </w:r>
          </w:p>
          <w:p w:rsidR="00152CB2" w:rsidRPr="00144F69" w:rsidRDefault="00EB5877" w:rsidP="00152CB2">
            <w:pPr>
              <w:snapToGrid w:val="0"/>
              <w:rPr>
                <w:rFonts w:ascii="Arial" w:hAnsi="Arial" w:cs="Arial"/>
                <w:color w:val="auto"/>
                <w:lang w:eastAsia="ar-SA"/>
              </w:rPr>
            </w:pPr>
            <w:r w:rsidRPr="00144F69">
              <w:rPr>
                <w:rFonts w:ascii="Arial" w:hAnsi="Arial" w:cs="Arial"/>
                <w:color w:val="auto"/>
                <w:lang w:eastAsia="ar-SA"/>
              </w:rPr>
              <w:t>Kounicova 26, 611 43 Brno</w:t>
            </w:r>
          </w:p>
        </w:tc>
      </w:tr>
      <w:tr w:rsidR="00EA66A0" w:rsidRPr="00B572F5" w:rsidTr="00EA66A0">
        <w:tc>
          <w:tcPr>
            <w:tcW w:w="2764" w:type="dxa"/>
          </w:tcPr>
          <w:p w:rsidR="00EA66A0" w:rsidRPr="00144F69" w:rsidRDefault="00EA66A0" w:rsidP="00E156B4">
            <w:pPr>
              <w:snapToGrid w:val="0"/>
              <w:rPr>
                <w:rFonts w:ascii="Arial" w:hAnsi="Arial" w:cs="Arial"/>
                <w:color w:val="auto"/>
                <w:lang w:eastAsia="ar-SA"/>
              </w:rPr>
            </w:pPr>
            <w:r w:rsidRPr="00144F69">
              <w:rPr>
                <w:rFonts w:ascii="Arial" w:hAnsi="Arial" w:cs="Arial"/>
                <w:color w:val="auto"/>
                <w:lang w:eastAsia="ar-SA"/>
              </w:rPr>
              <w:t>kontaktní osoba ve věcech smluvních:</w:t>
            </w:r>
          </w:p>
        </w:tc>
        <w:tc>
          <w:tcPr>
            <w:tcW w:w="7229" w:type="dxa"/>
          </w:tcPr>
          <w:p w:rsidR="00EA66A0" w:rsidRPr="00144F69" w:rsidRDefault="00BE0A49" w:rsidP="00E156B4">
            <w:pPr>
              <w:snapToGrid w:val="0"/>
              <w:rPr>
                <w:rFonts w:ascii="Arial" w:hAnsi="Arial" w:cs="Arial"/>
                <w:color w:val="auto"/>
              </w:rPr>
            </w:pPr>
            <w:r>
              <w:rPr>
                <w:rFonts w:ascii="Arial" w:hAnsi="Arial" w:cs="Arial"/>
                <w:color w:val="auto"/>
                <w:lang w:eastAsia="ar-SA"/>
              </w:rPr>
              <w:t>XXXXX</w:t>
            </w:r>
          </w:p>
        </w:tc>
      </w:tr>
      <w:tr w:rsidR="00EA66A0" w:rsidRPr="00B572F5" w:rsidTr="00EA66A0">
        <w:tc>
          <w:tcPr>
            <w:tcW w:w="2764" w:type="dxa"/>
          </w:tcPr>
          <w:p w:rsidR="00EA66A0" w:rsidRPr="00144F69" w:rsidRDefault="00EA66A0" w:rsidP="00E156B4">
            <w:pPr>
              <w:snapToGrid w:val="0"/>
              <w:rPr>
                <w:rFonts w:ascii="Arial" w:hAnsi="Arial" w:cs="Arial"/>
                <w:color w:val="auto"/>
                <w:lang w:eastAsia="ar-SA"/>
              </w:rPr>
            </w:pPr>
            <w:r w:rsidRPr="00144F69">
              <w:rPr>
                <w:rFonts w:ascii="Arial" w:hAnsi="Arial" w:cs="Arial"/>
                <w:color w:val="auto"/>
                <w:lang w:eastAsia="ar-SA"/>
              </w:rPr>
              <w:t>kontaktní osoba ve věcech technických:</w:t>
            </w:r>
          </w:p>
        </w:tc>
        <w:tc>
          <w:tcPr>
            <w:tcW w:w="7229" w:type="dxa"/>
          </w:tcPr>
          <w:p w:rsidR="00EA66A0" w:rsidRPr="00144F69" w:rsidRDefault="00BE0A49" w:rsidP="00E156B4">
            <w:pPr>
              <w:snapToGrid w:val="0"/>
              <w:rPr>
                <w:rFonts w:ascii="Arial" w:hAnsi="Arial" w:cs="Arial"/>
                <w:color w:val="auto"/>
              </w:rPr>
            </w:pPr>
            <w:r>
              <w:rPr>
                <w:rFonts w:ascii="Arial" w:hAnsi="Arial" w:cs="Arial"/>
                <w:color w:val="auto"/>
                <w:lang w:eastAsia="ar-SA"/>
              </w:rPr>
              <w:t>XXXXX</w:t>
            </w:r>
          </w:p>
        </w:tc>
      </w:tr>
      <w:tr w:rsidR="00EA66A0" w:rsidRPr="00B572F5" w:rsidTr="00EA66A0">
        <w:tc>
          <w:tcPr>
            <w:tcW w:w="2764" w:type="dxa"/>
          </w:tcPr>
          <w:p w:rsidR="00EA66A0" w:rsidRPr="00144F69" w:rsidRDefault="00EA66A0" w:rsidP="006D300F">
            <w:pPr>
              <w:snapToGrid w:val="0"/>
              <w:rPr>
                <w:rFonts w:ascii="Arial" w:hAnsi="Arial" w:cs="Arial"/>
                <w:color w:val="auto"/>
                <w:lang w:eastAsia="ar-SA"/>
              </w:rPr>
            </w:pPr>
            <w:r w:rsidRPr="00144F69">
              <w:rPr>
                <w:rFonts w:ascii="Arial" w:hAnsi="Arial" w:cs="Arial"/>
                <w:color w:val="auto"/>
                <w:lang w:eastAsia="ar-SA"/>
              </w:rPr>
              <w:t>IČ:</w:t>
            </w:r>
          </w:p>
        </w:tc>
        <w:tc>
          <w:tcPr>
            <w:tcW w:w="7229" w:type="dxa"/>
          </w:tcPr>
          <w:p w:rsidR="00EA66A0" w:rsidRPr="00144F69" w:rsidRDefault="00EA66A0" w:rsidP="006D300F">
            <w:pPr>
              <w:snapToGrid w:val="0"/>
              <w:rPr>
                <w:rFonts w:ascii="Arial" w:hAnsi="Arial" w:cs="Arial"/>
                <w:color w:val="auto"/>
                <w:lang w:eastAsia="ar-SA"/>
              </w:rPr>
            </w:pPr>
            <w:r w:rsidRPr="00144F69">
              <w:rPr>
                <w:rFonts w:ascii="Arial" w:hAnsi="Arial" w:cs="Arial"/>
                <w:color w:val="auto"/>
                <w:lang w:eastAsia="ar-SA"/>
              </w:rPr>
              <w:t>70994226</w:t>
            </w:r>
          </w:p>
        </w:tc>
      </w:tr>
      <w:tr w:rsidR="00EA66A0" w:rsidRPr="00B572F5" w:rsidTr="00EA66A0">
        <w:tc>
          <w:tcPr>
            <w:tcW w:w="2764" w:type="dxa"/>
          </w:tcPr>
          <w:p w:rsidR="00EA66A0" w:rsidRPr="00144F69" w:rsidRDefault="00EA66A0" w:rsidP="006D300F">
            <w:pPr>
              <w:snapToGrid w:val="0"/>
              <w:rPr>
                <w:rFonts w:ascii="Arial" w:hAnsi="Arial" w:cs="Arial"/>
                <w:color w:val="auto"/>
                <w:lang w:eastAsia="ar-SA"/>
              </w:rPr>
            </w:pPr>
            <w:r w:rsidRPr="00144F69">
              <w:rPr>
                <w:rFonts w:ascii="Arial" w:hAnsi="Arial" w:cs="Arial"/>
                <w:color w:val="auto"/>
                <w:lang w:eastAsia="ar-SA"/>
              </w:rPr>
              <w:t>DIČ:</w:t>
            </w:r>
          </w:p>
        </w:tc>
        <w:tc>
          <w:tcPr>
            <w:tcW w:w="7229" w:type="dxa"/>
          </w:tcPr>
          <w:p w:rsidR="00EA66A0" w:rsidRPr="00144F69" w:rsidRDefault="00EA66A0" w:rsidP="006D300F">
            <w:pPr>
              <w:snapToGrid w:val="0"/>
              <w:rPr>
                <w:rFonts w:ascii="Arial" w:hAnsi="Arial" w:cs="Arial"/>
                <w:color w:val="auto"/>
                <w:lang w:eastAsia="ar-SA"/>
              </w:rPr>
            </w:pPr>
            <w:r w:rsidRPr="00144F69">
              <w:rPr>
                <w:rFonts w:ascii="Arial" w:hAnsi="Arial" w:cs="Arial"/>
                <w:color w:val="auto"/>
                <w:lang w:eastAsia="ar-SA"/>
              </w:rPr>
              <w:t>CZ70994226</w:t>
            </w:r>
          </w:p>
        </w:tc>
      </w:tr>
      <w:tr w:rsidR="00BE0A49" w:rsidRPr="00B572F5" w:rsidTr="00EA66A0">
        <w:tc>
          <w:tcPr>
            <w:tcW w:w="2764" w:type="dxa"/>
          </w:tcPr>
          <w:p w:rsidR="00BE0A49" w:rsidRPr="00144F69" w:rsidRDefault="00BE0A49" w:rsidP="00BE0A49">
            <w:pPr>
              <w:snapToGrid w:val="0"/>
              <w:rPr>
                <w:rFonts w:ascii="Arial" w:hAnsi="Arial" w:cs="Arial"/>
                <w:color w:val="auto"/>
                <w:lang w:eastAsia="ar-SA"/>
              </w:rPr>
            </w:pPr>
            <w:r w:rsidRPr="00144F69">
              <w:rPr>
                <w:rFonts w:ascii="Arial" w:hAnsi="Arial" w:cs="Arial"/>
                <w:color w:val="auto"/>
                <w:lang w:eastAsia="ar-SA"/>
              </w:rPr>
              <w:t>bankovní spojení:</w:t>
            </w:r>
          </w:p>
        </w:tc>
        <w:tc>
          <w:tcPr>
            <w:tcW w:w="7229" w:type="dxa"/>
          </w:tcPr>
          <w:p w:rsidR="00BE0A49" w:rsidRDefault="00BE0A49" w:rsidP="00BE0A49">
            <w:r w:rsidRPr="0095408C">
              <w:rPr>
                <w:rFonts w:ascii="Arial" w:hAnsi="Arial" w:cs="Arial"/>
                <w:color w:val="auto"/>
                <w:lang w:eastAsia="ar-SA"/>
              </w:rPr>
              <w:t>XXXXX</w:t>
            </w:r>
          </w:p>
        </w:tc>
      </w:tr>
      <w:tr w:rsidR="00BE0A49" w:rsidRPr="00B572F5" w:rsidTr="00EA66A0">
        <w:tc>
          <w:tcPr>
            <w:tcW w:w="2764" w:type="dxa"/>
          </w:tcPr>
          <w:p w:rsidR="00BE0A49" w:rsidRPr="00144F69" w:rsidRDefault="00BE0A49" w:rsidP="00BE0A49">
            <w:pPr>
              <w:snapToGrid w:val="0"/>
              <w:rPr>
                <w:rFonts w:ascii="Arial" w:hAnsi="Arial" w:cs="Arial"/>
                <w:color w:val="auto"/>
                <w:lang w:eastAsia="ar-SA"/>
              </w:rPr>
            </w:pPr>
            <w:r w:rsidRPr="00144F69">
              <w:rPr>
                <w:rFonts w:ascii="Arial" w:hAnsi="Arial" w:cs="Arial"/>
                <w:color w:val="auto"/>
                <w:lang w:eastAsia="ar-SA"/>
              </w:rPr>
              <w:t>číslo účtu:</w:t>
            </w:r>
          </w:p>
        </w:tc>
        <w:tc>
          <w:tcPr>
            <w:tcW w:w="7229" w:type="dxa"/>
          </w:tcPr>
          <w:p w:rsidR="00BE0A49" w:rsidRDefault="00BE0A49" w:rsidP="00BE0A49">
            <w:r w:rsidRPr="0095408C">
              <w:rPr>
                <w:rFonts w:ascii="Arial" w:hAnsi="Arial" w:cs="Arial"/>
                <w:color w:val="auto"/>
                <w:lang w:eastAsia="ar-SA"/>
              </w:rPr>
              <w:t>XXXXX</w:t>
            </w:r>
          </w:p>
        </w:tc>
      </w:tr>
      <w:tr w:rsidR="00EA66A0" w:rsidRPr="00B572F5" w:rsidTr="00EA66A0">
        <w:tc>
          <w:tcPr>
            <w:tcW w:w="2764" w:type="dxa"/>
          </w:tcPr>
          <w:p w:rsidR="00EA66A0" w:rsidRPr="00144F69" w:rsidRDefault="00EA66A0" w:rsidP="006D300F">
            <w:pPr>
              <w:snapToGrid w:val="0"/>
              <w:rPr>
                <w:rFonts w:ascii="Arial" w:hAnsi="Arial" w:cs="Arial"/>
                <w:b/>
                <w:color w:val="auto"/>
                <w:lang w:eastAsia="ar-SA"/>
              </w:rPr>
            </w:pPr>
            <w:r w:rsidRPr="00144F69">
              <w:rPr>
                <w:rFonts w:ascii="Arial" w:hAnsi="Arial" w:cs="Arial"/>
                <w:b/>
                <w:color w:val="auto"/>
                <w:lang w:eastAsia="ar-SA"/>
              </w:rPr>
              <w:t>variabilní symbol:</w:t>
            </w:r>
          </w:p>
        </w:tc>
        <w:tc>
          <w:tcPr>
            <w:tcW w:w="7229" w:type="dxa"/>
          </w:tcPr>
          <w:p w:rsidR="00EA66A0" w:rsidRPr="00144F69" w:rsidRDefault="004C4927" w:rsidP="006D300F">
            <w:pPr>
              <w:snapToGrid w:val="0"/>
              <w:rPr>
                <w:rFonts w:ascii="Arial" w:hAnsi="Arial" w:cs="Arial"/>
                <w:color w:val="auto"/>
                <w:lang w:eastAsia="ar-SA"/>
              </w:rPr>
            </w:pPr>
            <w:r>
              <w:rPr>
                <w:rFonts w:ascii="Arial" w:hAnsi="Arial" w:cs="Arial"/>
                <w:color w:val="auto"/>
                <w:lang w:eastAsia="ar-SA"/>
              </w:rPr>
              <w:t>2627819721</w:t>
            </w:r>
          </w:p>
        </w:tc>
      </w:tr>
    </w:tbl>
    <w:p w:rsidR="009F18EF" w:rsidRPr="00B572F5" w:rsidRDefault="00B572F5" w:rsidP="009F18EF">
      <w:pPr>
        <w:jc w:val="center"/>
        <w:rPr>
          <w:rFonts w:ascii="Arial" w:hAnsi="Arial" w:cs="Arial"/>
          <w:i/>
          <w:color w:val="auto"/>
          <w:lang w:eastAsia="ar-SA"/>
        </w:rPr>
      </w:pPr>
      <w:r>
        <w:rPr>
          <w:rFonts w:ascii="Arial" w:hAnsi="Arial" w:cs="Arial"/>
          <w:i/>
          <w:color w:val="auto"/>
          <w:lang w:eastAsia="ar-SA"/>
        </w:rPr>
        <w:t xml:space="preserve"> (</w:t>
      </w:r>
      <w:r w:rsidR="009F18EF" w:rsidRPr="00B572F5">
        <w:rPr>
          <w:rFonts w:ascii="Arial" w:hAnsi="Arial" w:cs="Arial"/>
          <w:i/>
          <w:color w:val="auto"/>
          <w:lang w:eastAsia="ar-SA"/>
        </w:rPr>
        <w:t>dále jen pronajímatel)</w:t>
      </w:r>
    </w:p>
    <w:p w:rsidR="009F18EF" w:rsidRPr="00B572F5" w:rsidRDefault="009F18EF" w:rsidP="009F18EF">
      <w:pPr>
        <w:jc w:val="center"/>
        <w:rPr>
          <w:rFonts w:ascii="Arial" w:hAnsi="Arial" w:cs="Arial"/>
          <w:color w:val="auto"/>
          <w:lang w:eastAsia="ar-SA"/>
        </w:rPr>
      </w:pPr>
      <w:r w:rsidRPr="00B572F5">
        <w:rPr>
          <w:rFonts w:ascii="Arial" w:hAnsi="Arial" w:cs="Arial"/>
          <w:color w:val="auto"/>
          <w:lang w:eastAsia="ar-SA"/>
        </w:rPr>
        <w:t>a</w:t>
      </w:r>
    </w:p>
    <w:tbl>
      <w:tblPr>
        <w:tblW w:w="9994" w:type="dxa"/>
        <w:tblLayout w:type="fixed"/>
        <w:tblCellMar>
          <w:left w:w="71" w:type="dxa"/>
          <w:right w:w="71" w:type="dxa"/>
        </w:tblCellMar>
        <w:tblLook w:val="0000" w:firstRow="0" w:lastRow="0" w:firstColumn="0" w:lastColumn="0" w:noHBand="0" w:noVBand="0"/>
      </w:tblPr>
      <w:tblGrid>
        <w:gridCol w:w="2765"/>
        <w:gridCol w:w="7158"/>
        <w:gridCol w:w="71"/>
      </w:tblGrid>
      <w:tr w:rsidR="009F18EF" w:rsidRPr="00144F69" w:rsidTr="00144F69">
        <w:trPr>
          <w:gridAfter w:val="1"/>
          <w:wAfter w:w="71" w:type="dxa"/>
        </w:trPr>
        <w:tc>
          <w:tcPr>
            <w:tcW w:w="2765" w:type="dxa"/>
          </w:tcPr>
          <w:p w:rsidR="009F18EF" w:rsidRPr="00144F69" w:rsidRDefault="009F18EF" w:rsidP="006D300F">
            <w:pPr>
              <w:snapToGrid w:val="0"/>
              <w:rPr>
                <w:rFonts w:ascii="Arial" w:hAnsi="Arial" w:cs="Arial"/>
                <w:b/>
                <w:color w:val="auto"/>
                <w:lang w:eastAsia="ar-SA"/>
              </w:rPr>
            </w:pPr>
            <w:r w:rsidRPr="00144F69">
              <w:rPr>
                <w:rFonts w:ascii="Arial" w:hAnsi="Arial" w:cs="Arial"/>
                <w:b/>
                <w:color w:val="auto"/>
                <w:lang w:eastAsia="ar-SA"/>
              </w:rPr>
              <w:t>Obchodní firma:</w:t>
            </w:r>
          </w:p>
        </w:tc>
        <w:tc>
          <w:tcPr>
            <w:tcW w:w="7158" w:type="dxa"/>
          </w:tcPr>
          <w:p w:rsidR="009F18EF" w:rsidRPr="00144F69" w:rsidRDefault="004C4927" w:rsidP="006D300F">
            <w:pPr>
              <w:snapToGrid w:val="0"/>
              <w:rPr>
                <w:rFonts w:ascii="Arial" w:hAnsi="Arial" w:cs="Arial"/>
                <w:b/>
                <w:color w:val="auto"/>
                <w:lang w:eastAsia="ar-SA"/>
              </w:rPr>
            </w:pPr>
            <w:r w:rsidRPr="004C4927">
              <w:rPr>
                <w:rFonts w:ascii="Arial" w:hAnsi="Arial" w:cs="Arial"/>
                <w:b/>
                <w:color w:val="auto"/>
                <w:lang w:eastAsia="ar-SA"/>
              </w:rPr>
              <w:t>VODOSTAV OSTRAVA, spol. s r.o.</w:t>
            </w:r>
          </w:p>
        </w:tc>
      </w:tr>
      <w:tr w:rsidR="009F18EF" w:rsidRPr="00144F69" w:rsidTr="00144F69">
        <w:trPr>
          <w:gridAfter w:val="1"/>
          <w:wAfter w:w="71" w:type="dxa"/>
        </w:trPr>
        <w:tc>
          <w:tcPr>
            <w:tcW w:w="2765" w:type="dxa"/>
            <w:tcMar>
              <w:left w:w="70" w:type="dxa"/>
              <w:right w:w="70" w:type="dxa"/>
            </w:tcMar>
          </w:tcPr>
          <w:p w:rsidR="009F18EF" w:rsidRPr="00144F69" w:rsidRDefault="00144F69" w:rsidP="00144F69">
            <w:pPr>
              <w:snapToGrid w:val="0"/>
              <w:rPr>
                <w:rFonts w:ascii="Arial" w:hAnsi="Arial" w:cs="Arial"/>
                <w:color w:val="auto"/>
                <w:lang w:eastAsia="ar-SA"/>
              </w:rPr>
            </w:pPr>
            <w:r w:rsidRPr="00144F69">
              <w:rPr>
                <w:rFonts w:ascii="Arial" w:hAnsi="Arial" w:cs="Arial"/>
                <w:color w:val="auto"/>
                <w:lang w:eastAsia="ar-SA"/>
              </w:rPr>
              <w:t>Sídlo</w:t>
            </w:r>
            <w:r w:rsidR="009F18EF" w:rsidRPr="00144F69">
              <w:rPr>
                <w:rFonts w:ascii="Arial" w:hAnsi="Arial" w:cs="Arial"/>
                <w:color w:val="auto"/>
                <w:lang w:eastAsia="ar-SA"/>
              </w:rPr>
              <w:t>:</w:t>
            </w:r>
          </w:p>
        </w:tc>
        <w:tc>
          <w:tcPr>
            <w:tcW w:w="7158" w:type="dxa"/>
            <w:tcMar>
              <w:left w:w="70" w:type="dxa"/>
              <w:right w:w="70" w:type="dxa"/>
            </w:tcMar>
          </w:tcPr>
          <w:p w:rsidR="009F18EF" w:rsidRPr="00144F69" w:rsidRDefault="004C4927" w:rsidP="006D300F">
            <w:pPr>
              <w:snapToGrid w:val="0"/>
              <w:rPr>
                <w:rFonts w:ascii="Arial" w:hAnsi="Arial" w:cs="Arial"/>
                <w:color w:val="auto"/>
                <w:lang w:eastAsia="ar-SA"/>
              </w:rPr>
            </w:pPr>
            <w:r w:rsidRPr="004C4927">
              <w:rPr>
                <w:rFonts w:ascii="Arial" w:hAnsi="Arial" w:cs="Arial"/>
                <w:color w:val="auto"/>
                <w:lang w:eastAsia="ar-SA"/>
              </w:rPr>
              <w:t>Gorkého 3091/28, Moravská Ostrava, 702 00 Ostrava</w:t>
            </w:r>
          </w:p>
        </w:tc>
      </w:tr>
      <w:tr w:rsidR="00144F69" w:rsidRPr="00144F69" w:rsidTr="00144F69">
        <w:tblPrEx>
          <w:tblCellMar>
            <w:left w:w="70" w:type="dxa"/>
            <w:right w:w="70" w:type="dxa"/>
          </w:tblCellMar>
        </w:tblPrEx>
        <w:tc>
          <w:tcPr>
            <w:tcW w:w="9994" w:type="dxa"/>
            <w:gridSpan w:val="3"/>
          </w:tcPr>
          <w:p w:rsidR="00144F69" w:rsidRPr="00144F69" w:rsidRDefault="00144F69" w:rsidP="004C4927">
            <w:pPr>
              <w:snapToGrid w:val="0"/>
              <w:jc w:val="left"/>
              <w:rPr>
                <w:rFonts w:ascii="Arial" w:hAnsi="Arial" w:cs="Arial"/>
                <w:color w:val="auto"/>
                <w:lang w:eastAsia="ar-SA"/>
              </w:rPr>
            </w:pPr>
            <w:r w:rsidRPr="00144F69">
              <w:rPr>
                <w:rFonts w:ascii="Arial" w:hAnsi="Arial" w:cs="Arial"/>
                <w:color w:val="auto"/>
                <w:lang w:eastAsia="ar-SA"/>
              </w:rPr>
              <w:t>zapsaná ve veřejném rejstříku - obchodním rejstříku vedeném Krajs</w:t>
            </w:r>
            <w:r w:rsidR="004C4927">
              <w:rPr>
                <w:rFonts w:ascii="Arial" w:hAnsi="Arial" w:cs="Arial"/>
                <w:color w:val="auto"/>
                <w:lang w:eastAsia="ar-SA"/>
              </w:rPr>
              <w:t xml:space="preserve">kým soudem v Ostravě, </w:t>
            </w:r>
            <w:proofErr w:type="spellStart"/>
            <w:proofErr w:type="gramStart"/>
            <w:r w:rsidR="004C4927">
              <w:rPr>
                <w:rFonts w:ascii="Arial" w:hAnsi="Arial" w:cs="Arial"/>
                <w:color w:val="auto"/>
                <w:lang w:eastAsia="ar-SA"/>
              </w:rPr>
              <w:t>sp.zn</w:t>
            </w:r>
            <w:proofErr w:type="spellEnd"/>
            <w:r w:rsidR="004C4927">
              <w:rPr>
                <w:rFonts w:ascii="Arial" w:hAnsi="Arial" w:cs="Arial"/>
                <w:color w:val="auto"/>
                <w:lang w:eastAsia="ar-SA"/>
              </w:rPr>
              <w:t>.</w:t>
            </w:r>
            <w:proofErr w:type="gramEnd"/>
            <w:r w:rsidR="004C4927">
              <w:rPr>
                <w:rFonts w:ascii="Arial" w:hAnsi="Arial" w:cs="Arial"/>
                <w:color w:val="auto"/>
                <w:lang w:eastAsia="ar-SA"/>
              </w:rPr>
              <w:t xml:space="preserve"> C 3349</w:t>
            </w:r>
            <w:r w:rsidRPr="00144F69">
              <w:rPr>
                <w:rFonts w:ascii="Arial" w:hAnsi="Arial" w:cs="Arial"/>
                <w:color w:val="auto"/>
                <w:lang w:eastAsia="ar-SA"/>
              </w:rPr>
              <w:t xml:space="preserve"> </w:t>
            </w:r>
          </w:p>
        </w:tc>
      </w:tr>
      <w:tr w:rsidR="005E25B9" w:rsidRPr="00144F69" w:rsidTr="00144F69">
        <w:trPr>
          <w:gridAfter w:val="1"/>
          <w:wAfter w:w="71" w:type="dxa"/>
        </w:trPr>
        <w:tc>
          <w:tcPr>
            <w:tcW w:w="2765" w:type="dxa"/>
            <w:tcMar>
              <w:left w:w="70" w:type="dxa"/>
              <w:right w:w="70" w:type="dxa"/>
            </w:tcMar>
          </w:tcPr>
          <w:p w:rsidR="005E25B9" w:rsidRPr="00144F69" w:rsidRDefault="005E25B9" w:rsidP="000D7F47">
            <w:pPr>
              <w:snapToGrid w:val="0"/>
              <w:rPr>
                <w:rFonts w:ascii="Arial" w:hAnsi="Arial" w:cs="Arial"/>
                <w:color w:val="auto"/>
                <w:lang w:eastAsia="ar-SA"/>
              </w:rPr>
            </w:pPr>
            <w:r w:rsidRPr="00144F69">
              <w:rPr>
                <w:rFonts w:ascii="Arial" w:hAnsi="Arial" w:cs="Arial"/>
                <w:color w:val="auto"/>
                <w:lang w:eastAsia="ar-SA"/>
              </w:rPr>
              <w:t>Jednající / zastoupena:</w:t>
            </w:r>
          </w:p>
        </w:tc>
        <w:tc>
          <w:tcPr>
            <w:tcW w:w="7158" w:type="dxa"/>
            <w:tcMar>
              <w:left w:w="70" w:type="dxa"/>
              <w:right w:w="70" w:type="dxa"/>
            </w:tcMar>
          </w:tcPr>
          <w:p w:rsidR="005E25B9" w:rsidRPr="00144F69" w:rsidRDefault="00BE0A49" w:rsidP="00144F69">
            <w:pPr>
              <w:rPr>
                <w:rFonts w:ascii="Arial" w:hAnsi="Arial" w:cs="Arial"/>
                <w:color w:val="auto"/>
              </w:rPr>
            </w:pPr>
            <w:r>
              <w:rPr>
                <w:rFonts w:ascii="Arial" w:hAnsi="Arial" w:cs="Arial"/>
                <w:color w:val="auto"/>
                <w:lang w:eastAsia="ar-SA"/>
              </w:rPr>
              <w:t>XXXXX</w:t>
            </w:r>
          </w:p>
        </w:tc>
      </w:tr>
      <w:tr w:rsidR="009F18EF" w:rsidRPr="00144F69" w:rsidTr="00144F69">
        <w:trPr>
          <w:gridAfter w:val="1"/>
          <w:wAfter w:w="71" w:type="dxa"/>
        </w:trPr>
        <w:tc>
          <w:tcPr>
            <w:tcW w:w="2765" w:type="dxa"/>
            <w:tcMar>
              <w:left w:w="70" w:type="dxa"/>
              <w:right w:w="70" w:type="dxa"/>
            </w:tcMar>
          </w:tcPr>
          <w:p w:rsidR="009F18EF" w:rsidRPr="00144F69" w:rsidRDefault="009F18EF" w:rsidP="006D300F">
            <w:pPr>
              <w:snapToGrid w:val="0"/>
              <w:rPr>
                <w:rFonts w:ascii="Arial" w:hAnsi="Arial" w:cs="Arial"/>
                <w:color w:val="auto"/>
                <w:lang w:eastAsia="ar-SA"/>
              </w:rPr>
            </w:pPr>
            <w:r w:rsidRPr="00144F69">
              <w:rPr>
                <w:rFonts w:ascii="Arial" w:hAnsi="Arial" w:cs="Arial"/>
                <w:color w:val="auto"/>
                <w:lang w:eastAsia="ar-SA"/>
              </w:rPr>
              <w:t>IČ:</w:t>
            </w:r>
          </w:p>
        </w:tc>
        <w:tc>
          <w:tcPr>
            <w:tcW w:w="7158" w:type="dxa"/>
            <w:tcMar>
              <w:left w:w="70" w:type="dxa"/>
              <w:right w:w="70" w:type="dxa"/>
            </w:tcMar>
          </w:tcPr>
          <w:p w:rsidR="009F18EF" w:rsidRPr="00144F69" w:rsidRDefault="004C4927" w:rsidP="006D300F">
            <w:pPr>
              <w:snapToGrid w:val="0"/>
              <w:rPr>
                <w:rFonts w:ascii="Arial" w:hAnsi="Arial" w:cs="Arial"/>
                <w:color w:val="auto"/>
                <w:lang w:eastAsia="ar-SA"/>
              </w:rPr>
            </w:pPr>
            <w:r w:rsidRPr="004C4927">
              <w:rPr>
                <w:rFonts w:ascii="Arial" w:hAnsi="Arial" w:cs="Arial"/>
                <w:color w:val="auto"/>
                <w:lang w:eastAsia="ar-SA"/>
              </w:rPr>
              <w:t>46577319</w:t>
            </w:r>
          </w:p>
        </w:tc>
      </w:tr>
      <w:tr w:rsidR="009F18EF" w:rsidRPr="00144F69" w:rsidTr="00144F69">
        <w:trPr>
          <w:gridAfter w:val="1"/>
          <w:wAfter w:w="71" w:type="dxa"/>
        </w:trPr>
        <w:tc>
          <w:tcPr>
            <w:tcW w:w="2765" w:type="dxa"/>
            <w:tcMar>
              <w:left w:w="70" w:type="dxa"/>
              <w:right w:w="70" w:type="dxa"/>
            </w:tcMar>
          </w:tcPr>
          <w:p w:rsidR="009F18EF" w:rsidRPr="00144F69" w:rsidRDefault="009F18EF" w:rsidP="006D300F">
            <w:pPr>
              <w:snapToGrid w:val="0"/>
              <w:rPr>
                <w:rFonts w:ascii="Arial" w:hAnsi="Arial" w:cs="Arial"/>
                <w:color w:val="auto"/>
                <w:lang w:eastAsia="ar-SA"/>
              </w:rPr>
            </w:pPr>
            <w:r w:rsidRPr="00144F69">
              <w:rPr>
                <w:rFonts w:ascii="Arial" w:hAnsi="Arial" w:cs="Arial"/>
                <w:color w:val="auto"/>
                <w:lang w:eastAsia="ar-SA"/>
              </w:rPr>
              <w:t>DIČ:</w:t>
            </w:r>
          </w:p>
          <w:p w:rsidR="00B528D4" w:rsidRPr="00144F69" w:rsidRDefault="00B528D4" w:rsidP="00144F69">
            <w:pPr>
              <w:snapToGrid w:val="0"/>
              <w:rPr>
                <w:rFonts w:ascii="Arial" w:hAnsi="Arial" w:cs="Arial"/>
                <w:color w:val="auto"/>
                <w:lang w:eastAsia="ar-SA"/>
              </w:rPr>
            </w:pPr>
            <w:r w:rsidRPr="00144F69">
              <w:rPr>
                <w:rFonts w:ascii="Arial" w:hAnsi="Arial" w:cs="Arial"/>
                <w:color w:val="auto"/>
                <w:lang w:eastAsia="ar-SA"/>
              </w:rPr>
              <w:t xml:space="preserve">Plátce DPH:  </w:t>
            </w:r>
          </w:p>
        </w:tc>
        <w:tc>
          <w:tcPr>
            <w:tcW w:w="7158" w:type="dxa"/>
            <w:tcMar>
              <w:left w:w="70" w:type="dxa"/>
              <w:right w:w="70" w:type="dxa"/>
            </w:tcMar>
          </w:tcPr>
          <w:p w:rsidR="00144F69" w:rsidRPr="00144F69" w:rsidRDefault="00144F69" w:rsidP="006D300F">
            <w:pPr>
              <w:snapToGrid w:val="0"/>
              <w:rPr>
                <w:rFonts w:ascii="Arial" w:hAnsi="Arial" w:cs="Arial"/>
                <w:color w:val="auto"/>
                <w:lang w:eastAsia="ar-SA"/>
              </w:rPr>
            </w:pPr>
            <w:r w:rsidRPr="00144F69">
              <w:rPr>
                <w:rFonts w:ascii="Arial" w:hAnsi="Arial" w:cs="Arial"/>
                <w:color w:val="auto"/>
                <w:lang w:eastAsia="ar-SA"/>
              </w:rPr>
              <w:t>CZ</w:t>
            </w:r>
            <w:r w:rsidR="004C4927" w:rsidRPr="004C4927">
              <w:rPr>
                <w:rFonts w:ascii="Arial" w:hAnsi="Arial" w:cs="Arial"/>
                <w:color w:val="auto"/>
                <w:lang w:eastAsia="ar-SA"/>
              </w:rPr>
              <w:t>46577319</w:t>
            </w:r>
          </w:p>
          <w:p w:rsidR="00144F69" w:rsidRPr="00144F69" w:rsidRDefault="00144F69" w:rsidP="006D300F">
            <w:pPr>
              <w:snapToGrid w:val="0"/>
              <w:rPr>
                <w:rFonts w:ascii="Arial" w:hAnsi="Arial" w:cs="Arial"/>
                <w:color w:val="auto"/>
                <w:lang w:eastAsia="ar-SA"/>
              </w:rPr>
            </w:pPr>
            <w:r w:rsidRPr="00144F69">
              <w:rPr>
                <w:rFonts w:ascii="Arial" w:hAnsi="Arial" w:cs="Arial"/>
                <w:color w:val="auto"/>
                <w:lang w:eastAsia="ar-SA"/>
              </w:rPr>
              <w:t>ano</w:t>
            </w:r>
          </w:p>
        </w:tc>
      </w:tr>
      <w:tr w:rsidR="00BE0A49" w:rsidRPr="00144F69" w:rsidTr="00144F69">
        <w:trPr>
          <w:gridAfter w:val="1"/>
          <w:wAfter w:w="71" w:type="dxa"/>
        </w:trPr>
        <w:tc>
          <w:tcPr>
            <w:tcW w:w="2765" w:type="dxa"/>
            <w:tcMar>
              <w:left w:w="70" w:type="dxa"/>
              <w:right w:w="70" w:type="dxa"/>
            </w:tcMar>
          </w:tcPr>
          <w:p w:rsidR="00BE0A49" w:rsidRPr="00144F69" w:rsidRDefault="00BE0A49" w:rsidP="00BE0A49">
            <w:pPr>
              <w:snapToGrid w:val="0"/>
              <w:rPr>
                <w:rFonts w:ascii="Arial" w:hAnsi="Arial" w:cs="Arial"/>
                <w:color w:val="auto"/>
                <w:lang w:eastAsia="ar-SA"/>
              </w:rPr>
            </w:pPr>
            <w:r w:rsidRPr="00144F69">
              <w:rPr>
                <w:rFonts w:ascii="Arial" w:hAnsi="Arial" w:cs="Arial"/>
                <w:color w:val="auto"/>
                <w:lang w:eastAsia="ar-SA"/>
              </w:rPr>
              <w:t>bankovní spojení:</w:t>
            </w:r>
          </w:p>
        </w:tc>
        <w:tc>
          <w:tcPr>
            <w:tcW w:w="7158" w:type="dxa"/>
            <w:tcMar>
              <w:left w:w="70" w:type="dxa"/>
              <w:right w:w="70" w:type="dxa"/>
            </w:tcMar>
          </w:tcPr>
          <w:p w:rsidR="00BE0A49" w:rsidRDefault="00BE0A49" w:rsidP="00BE0A49">
            <w:r w:rsidRPr="00424DDF">
              <w:rPr>
                <w:rFonts w:ascii="Arial" w:hAnsi="Arial" w:cs="Arial"/>
                <w:color w:val="auto"/>
                <w:lang w:eastAsia="ar-SA"/>
              </w:rPr>
              <w:t>XXXXX</w:t>
            </w:r>
          </w:p>
        </w:tc>
      </w:tr>
      <w:tr w:rsidR="00BE0A49" w:rsidRPr="00144F69" w:rsidTr="00144F69">
        <w:trPr>
          <w:gridAfter w:val="1"/>
          <w:wAfter w:w="71" w:type="dxa"/>
        </w:trPr>
        <w:tc>
          <w:tcPr>
            <w:tcW w:w="2765" w:type="dxa"/>
            <w:tcMar>
              <w:left w:w="70" w:type="dxa"/>
              <w:right w:w="70" w:type="dxa"/>
            </w:tcMar>
          </w:tcPr>
          <w:p w:rsidR="00BE0A49" w:rsidRPr="00144F69" w:rsidRDefault="00BE0A49" w:rsidP="00BE0A49">
            <w:pPr>
              <w:snapToGrid w:val="0"/>
              <w:rPr>
                <w:rFonts w:ascii="Arial" w:hAnsi="Arial" w:cs="Arial"/>
                <w:color w:val="auto"/>
                <w:lang w:eastAsia="ar-SA"/>
              </w:rPr>
            </w:pPr>
            <w:r w:rsidRPr="00144F69">
              <w:rPr>
                <w:rFonts w:ascii="Arial" w:hAnsi="Arial" w:cs="Arial"/>
                <w:color w:val="auto"/>
                <w:lang w:eastAsia="ar-SA"/>
              </w:rPr>
              <w:t>číslo účtu:</w:t>
            </w:r>
          </w:p>
        </w:tc>
        <w:tc>
          <w:tcPr>
            <w:tcW w:w="7158" w:type="dxa"/>
            <w:tcMar>
              <w:left w:w="70" w:type="dxa"/>
              <w:right w:w="70" w:type="dxa"/>
            </w:tcMar>
          </w:tcPr>
          <w:p w:rsidR="00BE0A49" w:rsidRDefault="00BE0A49" w:rsidP="00BE0A49">
            <w:r w:rsidRPr="00424DDF">
              <w:rPr>
                <w:rFonts w:ascii="Arial" w:hAnsi="Arial" w:cs="Arial"/>
                <w:color w:val="auto"/>
                <w:lang w:eastAsia="ar-SA"/>
              </w:rPr>
              <w:t>XXXXX</w:t>
            </w:r>
          </w:p>
        </w:tc>
      </w:tr>
      <w:tr w:rsidR="009F18EF" w:rsidRPr="00144F69" w:rsidTr="00144F69">
        <w:trPr>
          <w:gridAfter w:val="1"/>
          <w:wAfter w:w="71" w:type="dxa"/>
        </w:trPr>
        <w:tc>
          <w:tcPr>
            <w:tcW w:w="9923" w:type="dxa"/>
            <w:gridSpan w:val="2"/>
            <w:tcMar>
              <w:left w:w="70" w:type="dxa"/>
              <w:right w:w="70" w:type="dxa"/>
            </w:tcMar>
          </w:tcPr>
          <w:p w:rsidR="009F18EF" w:rsidRPr="00144F69" w:rsidRDefault="009F18EF" w:rsidP="0061554E">
            <w:pPr>
              <w:snapToGrid w:val="0"/>
              <w:rPr>
                <w:rFonts w:ascii="Arial" w:hAnsi="Arial" w:cs="Arial"/>
                <w:color w:val="auto"/>
                <w:lang w:eastAsia="ar-SA"/>
              </w:rPr>
            </w:pPr>
            <w:r w:rsidRPr="00144F69">
              <w:rPr>
                <w:rFonts w:ascii="Arial" w:hAnsi="Arial" w:cs="Arial"/>
                <w:color w:val="auto"/>
                <w:lang w:eastAsia="ar-SA"/>
              </w:rPr>
              <w:t>Předmět nájmu bude nájemce využívat pro svou ekonomickou činnost.</w:t>
            </w:r>
          </w:p>
        </w:tc>
      </w:tr>
    </w:tbl>
    <w:p w:rsidR="009F18EF" w:rsidRPr="00B572F5" w:rsidRDefault="009F18EF" w:rsidP="009F18EF">
      <w:pPr>
        <w:jc w:val="center"/>
        <w:rPr>
          <w:rFonts w:ascii="Arial" w:hAnsi="Arial" w:cs="Arial"/>
          <w:i/>
          <w:color w:val="auto"/>
          <w:lang w:eastAsia="ar-SA"/>
        </w:rPr>
      </w:pPr>
      <w:r w:rsidRPr="00B572F5">
        <w:rPr>
          <w:rFonts w:ascii="Arial" w:hAnsi="Arial" w:cs="Arial"/>
          <w:i/>
          <w:color w:val="auto"/>
          <w:lang w:eastAsia="ar-SA"/>
        </w:rPr>
        <w:t xml:space="preserve"> (dále jen nájemce)</w:t>
      </w:r>
    </w:p>
    <w:p w:rsidR="009F18EF" w:rsidRPr="00B572F5" w:rsidRDefault="009F18EF" w:rsidP="009F18EF">
      <w:pPr>
        <w:jc w:val="center"/>
        <w:rPr>
          <w:rFonts w:ascii="Arial" w:hAnsi="Arial" w:cs="Arial"/>
          <w:i/>
          <w:color w:val="auto"/>
          <w:lang w:eastAsia="ar-SA"/>
        </w:rPr>
      </w:pPr>
      <w:r w:rsidRPr="00B572F5">
        <w:rPr>
          <w:rFonts w:ascii="Arial" w:hAnsi="Arial" w:cs="Arial"/>
          <w:i/>
          <w:color w:val="auto"/>
          <w:lang w:eastAsia="ar-SA"/>
        </w:rPr>
        <w:t>(společně uváděny smluvní strany)</w:t>
      </w:r>
    </w:p>
    <w:p w:rsidR="009F18EF" w:rsidRPr="00493F8E" w:rsidRDefault="009F18EF" w:rsidP="009F18EF">
      <w:pPr>
        <w:jc w:val="center"/>
        <w:rPr>
          <w:rFonts w:ascii="Arial" w:hAnsi="Arial" w:cs="Arial"/>
          <w:i/>
          <w:color w:val="auto"/>
          <w:lang w:eastAsia="ar-SA"/>
        </w:rPr>
      </w:pPr>
    </w:p>
    <w:p w:rsidR="00493F8E" w:rsidRDefault="000D22FB" w:rsidP="00493F8E">
      <w:pPr>
        <w:jc w:val="center"/>
        <w:rPr>
          <w:rFonts w:ascii="Arial" w:hAnsi="Arial" w:cs="Arial"/>
        </w:rPr>
      </w:pPr>
      <w:r w:rsidRPr="00493F8E">
        <w:rPr>
          <w:rFonts w:ascii="Arial" w:hAnsi="Arial" w:cs="Arial"/>
        </w:rPr>
        <w:t xml:space="preserve">uzavírají podle zákona č. 89/2012 Sb., občanský zákoník v platném znění, tuto smlouvu o nájmu </w:t>
      </w:r>
      <w:r w:rsidR="00981F82">
        <w:rPr>
          <w:rFonts w:ascii="Arial" w:hAnsi="Arial" w:cs="Arial"/>
        </w:rPr>
        <w:t xml:space="preserve">pozemku </w:t>
      </w:r>
      <w:r w:rsidRPr="00493F8E">
        <w:rPr>
          <w:rFonts w:ascii="Arial" w:hAnsi="Arial" w:cs="Arial"/>
        </w:rPr>
        <w:t>(dále jen „smlouva“)</w:t>
      </w:r>
      <w:r w:rsidR="00CE19E4" w:rsidRPr="00493F8E">
        <w:rPr>
          <w:rFonts w:ascii="Arial" w:hAnsi="Arial" w:cs="Arial"/>
        </w:rPr>
        <w:t>.</w:t>
      </w:r>
    </w:p>
    <w:p w:rsidR="00144F69" w:rsidRPr="00493F8E" w:rsidRDefault="00144F69" w:rsidP="00493F8E">
      <w:pPr>
        <w:jc w:val="center"/>
        <w:rPr>
          <w:rFonts w:ascii="Arial" w:hAnsi="Arial" w:cs="Arial"/>
        </w:rPr>
      </w:pPr>
    </w:p>
    <w:p w:rsidR="009F18EF" w:rsidRPr="00CE19E4" w:rsidRDefault="009F18EF" w:rsidP="00493F8E">
      <w:pPr>
        <w:pStyle w:val="Nadpis2"/>
        <w:spacing w:before="0"/>
      </w:pPr>
      <w:r w:rsidRPr="00493F8E">
        <w:rPr>
          <w:rStyle w:val="Nadpis2Char"/>
          <w:b/>
          <w:bCs/>
          <w:i/>
        </w:rPr>
        <w:t xml:space="preserve"> Předmět smlouvy a Předmět nájmu</w:t>
      </w:r>
    </w:p>
    <w:p w:rsidR="009F18EF" w:rsidRDefault="009F18EF" w:rsidP="00144F69">
      <w:pPr>
        <w:widowControl w:val="0"/>
        <w:numPr>
          <w:ilvl w:val="0"/>
          <w:numId w:val="1"/>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lang w:eastAsia="ar-SA"/>
        </w:rPr>
      </w:pPr>
      <w:r w:rsidRPr="00B572F5">
        <w:rPr>
          <w:rFonts w:ascii="Arial" w:hAnsi="Arial" w:cs="Arial"/>
          <w:color w:val="auto"/>
          <w:lang w:eastAsia="ar-SA"/>
        </w:rPr>
        <w:t xml:space="preserve">Předmětem nájemní smlouvy je závazek pronajímatele předat předmět nájmu do dočasného užívání nájemci a současně závazek nájemce tento předmět nájmu převzít a platit za jeho užívání nájemné ve výši a způsobem stanoveným touto smlouvou. Předmětem nájmu </w:t>
      </w:r>
      <w:r w:rsidR="00144F69">
        <w:rPr>
          <w:rFonts w:ascii="Arial" w:hAnsi="Arial" w:cs="Arial"/>
          <w:color w:val="auto"/>
          <w:lang w:eastAsia="ar-SA"/>
        </w:rPr>
        <w:t>je</w:t>
      </w:r>
      <w:r w:rsidRPr="00B572F5">
        <w:rPr>
          <w:rFonts w:ascii="Arial" w:hAnsi="Arial" w:cs="Arial"/>
          <w:color w:val="auto"/>
          <w:lang w:eastAsia="ar-SA"/>
        </w:rPr>
        <w:t xml:space="preserve"> </w:t>
      </w:r>
      <w:r w:rsidR="004C4927">
        <w:rPr>
          <w:rFonts w:ascii="Arial" w:hAnsi="Arial" w:cs="Arial"/>
          <w:color w:val="auto"/>
          <w:lang w:eastAsia="ar-SA"/>
        </w:rPr>
        <w:t>pozemek</w:t>
      </w:r>
      <w:r w:rsidRPr="00B572F5">
        <w:rPr>
          <w:rFonts w:ascii="Arial" w:hAnsi="Arial" w:cs="Arial"/>
          <w:color w:val="auto"/>
          <w:lang w:eastAsia="ar-SA"/>
        </w:rPr>
        <w:t xml:space="preserve"> parcelní číslo </w:t>
      </w:r>
      <w:r w:rsidR="004C4927">
        <w:rPr>
          <w:rFonts w:ascii="Arial" w:hAnsi="Arial" w:cs="Arial"/>
          <w:color w:val="auto"/>
          <w:lang w:eastAsia="ar-SA"/>
        </w:rPr>
        <w:t>1575/9</w:t>
      </w:r>
      <w:r w:rsidRPr="00B572F5">
        <w:rPr>
          <w:rFonts w:ascii="Arial" w:hAnsi="Arial" w:cs="Arial"/>
          <w:color w:val="auto"/>
          <w:lang w:eastAsia="ar-SA"/>
        </w:rPr>
        <w:t>, číslo pozemku dle SAP:</w:t>
      </w:r>
      <w:r w:rsidR="004C4927">
        <w:rPr>
          <w:rFonts w:ascii="Arial" w:hAnsi="Arial" w:cs="Arial"/>
          <w:color w:val="auto"/>
          <w:lang w:eastAsia="ar-SA"/>
        </w:rPr>
        <w:t>1000/13/2373,</w:t>
      </w:r>
      <w:r w:rsidRPr="00B572F5">
        <w:rPr>
          <w:rFonts w:ascii="Arial" w:hAnsi="Arial" w:cs="Arial"/>
          <w:color w:val="auto"/>
          <w:lang w:eastAsia="ar-SA"/>
        </w:rPr>
        <w:t xml:space="preserve"> IC</w:t>
      </w:r>
      <w:r w:rsidR="004C4927">
        <w:rPr>
          <w:rFonts w:ascii="Arial" w:hAnsi="Arial" w:cs="Arial"/>
          <w:color w:val="auto"/>
          <w:lang w:eastAsia="ar-SA"/>
        </w:rPr>
        <w:t>6100609549</w:t>
      </w:r>
      <w:r w:rsidRPr="00B572F5">
        <w:rPr>
          <w:rFonts w:ascii="Arial" w:hAnsi="Arial" w:cs="Arial"/>
          <w:color w:val="auto"/>
          <w:lang w:eastAsia="ar-SA"/>
        </w:rPr>
        <w:t xml:space="preserve">, v katastrálním území </w:t>
      </w:r>
      <w:r w:rsidR="004C4927">
        <w:rPr>
          <w:rFonts w:ascii="Arial" w:hAnsi="Arial" w:cs="Arial"/>
          <w:color w:val="auto"/>
          <w:lang w:eastAsia="ar-SA"/>
        </w:rPr>
        <w:t>Hnojník</w:t>
      </w:r>
      <w:r w:rsidRPr="00B572F5">
        <w:rPr>
          <w:rFonts w:ascii="Arial" w:hAnsi="Arial" w:cs="Arial"/>
          <w:color w:val="auto"/>
          <w:lang w:eastAsia="ar-SA"/>
        </w:rPr>
        <w:t xml:space="preserve"> (ČSÚ</w:t>
      </w:r>
      <w:r w:rsidR="004C4927">
        <w:rPr>
          <w:rFonts w:ascii="Arial" w:hAnsi="Arial" w:cs="Arial"/>
          <w:color w:val="auto"/>
          <w:lang w:eastAsia="ar-SA"/>
        </w:rPr>
        <w:t xml:space="preserve"> 640191</w:t>
      </w:r>
      <w:r w:rsidRPr="00B572F5">
        <w:rPr>
          <w:rFonts w:ascii="Arial" w:hAnsi="Arial" w:cs="Arial"/>
          <w:color w:val="auto"/>
          <w:lang w:eastAsia="ar-SA"/>
        </w:rPr>
        <w:t xml:space="preserve">) v obci </w:t>
      </w:r>
      <w:r w:rsidR="004C4927">
        <w:rPr>
          <w:rFonts w:ascii="Arial" w:hAnsi="Arial" w:cs="Arial"/>
          <w:color w:val="auto"/>
          <w:lang w:eastAsia="ar-SA"/>
        </w:rPr>
        <w:t>Hnojník</w:t>
      </w:r>
      <w:r w:rsidRPr="00B572F5">
        <w:rPr>
          <w:rFonts w:ascii="Arial" w:hAnsi="Arial" w:cs="Arial"/>
          <w:color w:val="auto"/>
          <w:lang w:eastAsia="ar-SA"/>
        </w:rPr>
        <w:t xml:space="preserve">, zapsaný na listu vlastnictví č. </w:t>
      </w:r>
      <w:r w:rsidR="004C4927">
        <w:rPr>
          <w:rFonts w:ascii="Arial" w:hAnsi="Arial" w:cs="Arial"/>
          <w:color w:val="auto"/>
          <w:lang w:eastAsia="ar-SA"/>
        </w:rPr>
        <w:t>679</w:t>
      </w:r>
      <w:r w:rsidRPr="00B572F5">
        <w:rPr>
          <w:rFonts w:ascii="Arial" w:hAnsi="Arial" w:cs="Arial"/>
          <w:color w:val="auto"/>
          <w:lang w:eastAsia="ar-SA"/>
        </w:rPr>
        <w:t xml:space="preserve">, vedeného u Katastrálního úřadu pro </w:t>
      </w:r>
      <w:r w:rsidR="00144F69">
        <w:rPr>
          <w:rFonts w:ascii="Arial" w:hAnsi="Arial" w:cs="Arial"/>
          <w:color w:val="auto"/>
          <w:lang w:eastAsia="ar-SA"/>
        </w:rPr>
        <w:t xml:space="preserve">Moravskoslezský kraj, Katastrální pracoviště </w:t>
      </w:r>
      <w:r w:rsidR="004C4927">
        <w:rPr>
          <w:rFonts w:ascii="Arial" w:hAnsi="Arial" w:cs="Arial"/>
          <w:color w:val="auto"/>
          <w:lang w:eastAsia="ar-SA"/>
        </w:rPr>
        <w:t>Třinec</w:t>
      </w:r>
      <w:r w:rsidR="00144F69">
        <w:rPr>
          <w:rFonts w:ascii="Arial" w:hAnsi="Arial" w:cs="Arial"/>
          <w:color w:val="auto"/>
          <w:lang w:eastAsia="ar-SA"/>
        </w:rPr>
        <w:t xml:space="preserve"> </w:t>
      </w:r>
      <w:r w:rsidRPr="00B572F5">
        <w:rPr>
          <w:rFonts w:ascii="Arial" w:hAnsi="Arial" w:cs="Arial"/>
          <w:color w:val="auto"/>
          <w:lang w:eastAsia="ar-SA"/>
        </w:rPr>
        <w:t>(dále jen „předmět nájmu“ nebo „pozemek“).</w:t>
      </w:r>
    </w:p>
    <w:p w:rsidR="009F18EF" w:rsidRPr="00B572F5" w:rsidRDefault="009F18EF" w:rsidP="009F18EF">
      <w:pPr>
        <w:widowControl w:val="0"/>
        <w:numPr>
          <w:ilvl w:val="0"/>
          <w:numId w:val="1"/>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Pronajímatel touto smlouvou dává a nájemce přebírá do nájmu předmět nájmu specifikovaný v bodě 1.</w:t>
      </w:r>
    </w:p>
    <w:p w:rsidR="009F18EF" w:rsidRPr="00B572F5" w:rsidRDefault="009F18EF" w:rsidP="009F18EF">
      <w:pPr>
        <w:widowControl w:val="0"/>
        <w:numPr>
          <w:ilvl w:val="0"/>
          <w:numId w:val="1"/>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Předmět nájmu je blíže specifikovaný </w:t>
      </w:r>
      <w:r w:rsidR="00144F69">
        <w:rPr>
          <w:rFonts w:ascii="Arial" w:hAnsi="Arial" w:cs="Arial"/>
          <w:color w:val="auto"/>
        </w:rPr>
        <w:t xml:space="preserve">ve snímku </w:t>
      </w:r>
      <w:r w:rsidR="004C4927">
        <w:rPr>
          <w:rFonts w:ascii="Arial" w:hAnsi="Arial" w:cs="Arial"/>
          <w:color w:val="auto"/>
        </w:rPr>
        <w:t>katastrální</w:t>
      </w:r>
      <w:r w:rsidR="00144F69">
        <w:rPr>
          <w:rFonts w:ascii="Arial" w:hAnsi="Arial" w:cs="Arial"/>
          <w:color w:val="auto"/>
        </w:rPr>
        <w:t xml:space="preserve"> mapy</w:t>
      </w:r>
      <w:r w:rsidRPr="00B572F5">
        <w:rPr>
          <w:rFonts w:ascii="Arial" w:hAnsi="Arial" w:cs="Arial"/>
          <w:color w:val="auto"/>
        </w:rPr>
        <w:t xml:space="preserve">, který je </w:t>
      </w:r>
      <w:r w:rsidR="006506C8" w:rsidRPr="00B572F5">
        <w:rPr>
          <w:rFonts w:ascii="Arial" w:hAnsi="Arial" w:cs="Arial"/>
          <w:color w:val="auto"/>
        </w:rPr>
        <w:t xml:space="preserve">nedílnou </w:t>
      </w:r>
      <w:r w:rsidRPr="00B572F5">
        <w:rPr>
          <w:rFonts w:ascii="Arial" w:hAnsi="Arial" w:cs="Arial"/>
          <w:color w:val="auto"/>
        </w:rPr>
        <w:t xml:space="preserve">přílohou č. 2 </w:t>
      </w:r>
      <w:proofErr w:type="gramStart"/>
      <w:r w:rsidRPr="00B572F5">
        <w:rPr>
          <w:rFonts w:ascii="Arial" w:hAnsi="Arial" w:cs="Arial"/>
          <w:color w:val="auto"/>
        </w:rPr>
        <w:t>této</w:t>
      </w:r>
      <w:proofErr w:type="gramEnd"/>
      <w:r w:rsidRPr="00B572F5">
        <w:rPr>
          <w:rFonts w:ascii="Arial" w:hAnsi="Arial" w:cs="Arial"/>
          <w:color w:val="auto"/>
        </w:rPr>
        <w:t xml:space="preserve"> smlouvy. </w:t>
      </w:r>
    </w:p>
    <w:p w:rsidR="009F18EF" w:rsidRPr="00B572F5" w:rsidRDefault="009F18EF" w:rsidP="009F18EF">
      <w:pPr>
        <w:widowControl w:val="0"/>
        <w:numPr>
          <w:ilvl w:val="0"/>
          <w:numId w:val="1"/>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Nájemce prohlašuje, že je seznámen se stavem předmětu nájmu. Stav pronajatého pozemku je uveden v předávacím protokolu pořízeném při předání a převzetí pozemku do nájmu, který je součástí </w:t>
      </w:r>
      <w:r w:rsidR="00FA6754">
        <w:rPr>
          <w:rFonts w:ascii="Arial" w:hAnsi="Arial" w:cs="Arial"/>
          <w:color w:val="auto"/>
        </w:rPr>
        <w:t>spisu</w:t>
      </w:r>
      <w:r w:rsidRPr="00B572F5">
        <w:rPr>
          <w:rFonts w:ascii="Arial" w:hAnsi="Arial" w:cs="Arial"/>
          <w:color w:val="auto"/>
        </w:rPr>
        <w:t>.</w:t>
      </w:r>
    </w:p>
    <w:p w:rsidR="009F18EF" w:rsidRPr="00B572F5" w:rsidRDefault="009F18EF" w:rsidP="009F18EF">
      <w:pPr>
        <w:widowControl w:val="0"/>
        <w:numPr>
          <w:ilvl w:val="0"/>
          <w:numId w:val="1"/>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Správcem </w:t>
      </w:r>
      <w:r w:rsidR="00181376" w:rsidRPr="005F27FF">
        <w:rPr>
          <w:rFonts w:ascii="Arial" w:hAnsi="Arial" w:cs="Arial"/>
          <w:lang w:eastAsia="ar-SA"/>
        </w:rPr>
        <w:t xml:space="preserve">předmětu </w:t>
      </w:r>
      <w:proofErr w:type="gramStart"/>
      <w:r w:rsidR="00181376" w:rsidRPr="005F27FF">
        <w:rPr>
          <w:rFonts w:ascii="Arial" w:hAnsi="Arial" w:cs="Arial"/>
          <w:lang w:eastAsia="ar-SA"/>
        </w:rPr>
        <w:t>nájmu</w:t>
      </w:r>
      <w:r w:rsidR="00181376">
        <w:rPr>
          <w:rFonts w:ascii="Arial" w:hAnsi="Arial" w:cs="Arial"/>
          <w:lang w:eastAsia="ar-SA"/>
        </w:rPr>
        <w:t xml:space="preserve"> </w:t>
      </w:r>
      <w:r w:rsidR="00316ABE" w:rsidRPr="00B572F5">
        <w:rPr>
          <w:rFonts w:ascii="Arial" w:hAnsi="Arial" w:cs="Arial"/>
          <w:color w:val="auto"/>
        </w:rPr>
        <w:t xml:space="preserve"> </w:t>
      </w:r>
      <w:r w:rsidRPr="00B572F5">
        <w:rPr>
          <w:rFonts w:ascii="Arial" w:hAnsi="Arial" w:cs="Arial"/>
          <w:color w:val="auto"/>
        </w:rPr>
        <w:t>jsou</w:t>
      </w:r>
      <w:proofErr w:type="gramEnd"/>
      <w:r w:rsidRPr="00B572F5">
        <w:rPr>
          <w:rFonts w:ascii="Arial" w:hAnsi="Arial" w:cs="Arial"/>
          <w:color w:val="auto"/>
        </w:rPr>
        <w:t xml:space="preserve"> ke dni podpisu této smlouvy České dráhy, a.s.</w:t>
      </w:r>
      <w:r w:rsidRPr="00152CB2">
        <w:rPr>
          <w:rFonts w:ascii="Arial" w:hAnsi="Arial" w:cs="Arial"/>
          <w:color w:val="auto"/>
        </w:rPr>
        <w:t xml:space="preserve">, </w:t>
      </w:r>
      <w:r w:rsidR="00152CB2" w:rsidRPr="00152CB2">
        <w:rPr>
          <w:rFonts w:ascii="Arial" w:hAnsi="Arial" w:cs="Arial"/>
          <w:color w:val="auto"/>
        </w:rPr>
        <w:t xml:space="preserve">Regionální správa majetku </w:t>
      </w:r>
      <w:r w:rsidR="00EB5877">
        <w:rPr>
          <w:rFonts w:ascii="Arial" w:hAnsi="Arial" w:cs="Arial"/>
          <w:color w:val="auto"/>
        </w:rPr>
        <w:t>Brno</w:t>
      </w:r>
      <w:r w:rsidRPr="00152CB2">
        <w:rPr>
          <w:rFonts w:ascii="Arial" w:hAnsi="Arial" w:cs="Arial"/>
          <w:color w:val="auto"/>
        </w:rPr>
        <w:t xml:space="preserve"> (dále jen </w:t>
      </w:r>
      <w:r w:rsidR="00152CB2" w:rsidRPr="00152CB2">
        <w:rPr>
          <w:rFonts w:ascii="Arial" w:hAnsi="Arial" w:cs="Arial"/>
          <w:color w:val="auto"/>
        </w:rPr>
        <w:t>RSM</w:t>
      </w:r>
      <w:r w:rsidRPr="00152CB2">
        <w:rPr>
          <w:rFonts w:ascii="Arial" w:hAnsi="Arial" w:cs="Arial"/>
          <w:color w:val="auto"/>
        </w:rPr>
        <w:t xml:space="preserve">). Ke dni předání vyhotoví </w:t>
      </w:r>
      <w:r w:rsidR="00152CB2">
        <w:rPr>
          <w:rFonts w:ascii="Arial" w:hAnsi="Arial" w:cs="Arial"/>
          <w:color w:val="auto"/>
        </w:rPr>
        <w:t xml:space="preserve">RSM </w:t>
      </w:r>
      <w:r w:rsidRPr="00152CB2">
        <w:rPr>
          <w:rFonts w:ascii="Arial" w:hAnsi="Arial" w:cs="Arial"/>
          <w:color w:val="auto"/>
        </w:rPr>
        <w:t>předávací protokol.</w:t>
      </w:r>
    </w:p>
    <w:p w:rsidR="009F18EF" w:rsidRPr="00B572F5" w:rsidRDefault="009F18EF" w:rsidP="009F18EF">
      <w:pPr>
        <w:widowControl w:val="0"/>
        <w:numPr>
          <w:ilvl w:val="0"/>
          <w:numId w:val="1"/>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Smluvní strany shledaly předmět nájmu bez ekologického znečištění.</w:t>
      </w:r>
    </w:p>
    <w:p w:rsidR="00493F8E" w:rsidRPr="00493F8E" w:rsidRDefault="009F18EF" w:rsidP="00CE19E4">
      <w:pPr>
        <w:widowControl w:val="0"/>
        <w:numPr>
          <w:ilvl w:val="0"/>
          <w:numId w:val="1"/>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theme="majorBidi"/>
          <w:color w:val="000000" w:themeColor="text1"/>
          <w:lang w:eastAsia="ar-SA"/>
        </w:rPr>
      </w:pPr>
      <w:r w:rsidRPr="00493F8E">
        <w:rPr>
          <w:rFonts w:ascii="Arial" w:hAnsi="Arial" w:cs="Arial"/>
          <w:color w:val="auto"/>
        </w:rPr>
        <w:t>Pozemky v obvodu dráhy ve vlastnictví pronajímatele jsou určeny pro veřejnou dopravu.</w:t>
      </w:r>
    </w:p>
    <w:p w:rsidR="009F18EF" w:rsidRPr="00493F8E" w:rsidRDefault="009F18EF" w:rsidP="00493F8E">
      <w:pPr>
        <w:pStyle w:val="Nadpis2"/>
      </w:pPr>
      <w:r w:rsidRPr="00493F8E">
        <w:rPr>
          <w:rStyle w:val="Nadpis2Char"/>
          <w:b/>
          <w:bCs/>
          <w:i/>
        </w:rPr>
        <w:lastRenderedPageBreak/>
        <w:t>Účel nájmu</w:t>
      </w:r>
    </w:p>
    <w:p w:rsidR="009F18EF" w:rsidRPr="00B572F5" w:rsidRDefault="009F18EF" w:rsidP="009F18EF">
      <w:pPr>
        <w:widowControl w:val="0"/>
        <w:numPr>
          <w:ilvl w:val="0"/>
          <w:numId w:val="2"/>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Nájemce se zavazuje užívat předmět nájmu výhradně ke sjednanému účelu: </w:t>
      </w:r>
      <w:r w:rsidR="004C4927">
        <w:rPr>
          <w:rFonts w:ascii="Arial" w:hAnsi="Arial" w:cs="Arial"/>
          <w:color w:val="auto"/>
        </w:rPr>
        <w:t xml:space="preserve">zařízení staveniště a </w:t>
      </w:r>
      <w:r w:rsidR="00144F69">
        <w:rPr>
          <w:rFonts w:ascii="Arial" w:hAnsi="Arial" w:cs="Arial"/>
          <w:color w:val="auto"/>
        </w:rPr>
        <w:t xml:space="preserve">manipulační plocha, </w:t>
      </w:r>
      <w:r w:rsidRPr="00B572F5">
        <w:rPr>
          <w:rFonts w:ascii="Arial" w:hAnsi="Arial" w:cs="Arial"/>
          <w:color w:val="auto"/>
        </w:rPr>
        <w:t>a to způsobem neohrožujícím životní prostředí a bezpečnost provozu železniční dopravy.</w:t>
      </w:r>
    </w:p>
    <w:p w:rsidR="009F18EF" w:rsidRPr="00CE19E4" w:rsidRDefault="009F18EF" w:rsidP="00CE19E4">
      <w:pPr>
        <w:pStyle w:val="Nadpis2"/>
      </w:pPr>
      <w:r w:rsidRPr="00CE19E4">
        <w:t>Výše nájemného</w:t>
      </w:r>
    </w:p>
    <w:p w:rsidR="00D35A8D" w:rsidRDefault="009F18EF" w:rsidP="00AB75D5">
      <w:pPr>
        <w:widowControl w:val="0"/>
        <w:numPr>
          <w:ilvl w:val="0"/>
          <w:numId w:val="3"/>
        </w:numPr>
        <w:tabs>
          <w:tab w:val="clear" w:pos="720"/>
          <w:tab w:val="clear" w:pos="1588"/>
          <w:tab w:val="clear" w:pos="4394"/>
          <w:tab w:val="clear" w:pos="5954"/>
          <w:tab w:val="clear" w:pos="8278"/>
          <w:tab w:val="clear" w:pos="9923"/>
        </w:tabs>
        <w:suppressAutoHyphens/>
        <w:overflowPunct/>
        <w:autoSpaceDE/>
        <w:autoSpaceDN/>
        <w:adjustRightInd/>
        <w:spacing w:line="240" w:lineRule="auto"/>
        <w:ind w:left="284" w:hanging="284"/>
        <w:textAlignment w:val="auto"/>
        <w:rPr>
          <w:rFonts w:ascii="Arial" w:hAnsi="Arial" w:cs="Arial"/>
          <w:color w:val="auto"/>
          <w:lang w:eastAsia="ar-SA"/>
        </w:rPr>
      </w:pPr>
      <w:r w:rsidRPr="00AB75D5">
        <w:rPr>
          <w:rFonts w:ascii="Arial" w:hAnsi="Arial" w:cs="Arial"/>
          <w:color w:val="auto"/>
        </w:rPr>
        <w:t xml:space="preserve">Nájemce zaplatí pronajímateli za předmět nájmu smluvní nájemné </w:t>
      </w:r>
      <w:r w:rsidR="00BE0A49">
        <w:rPr>
          <w:rFonts w:ascii="Arial" w:hAnsi="Arial" w:cs="Arial"/>
          <w:color w:val="auto"/>
          <w:lang w:eastAsia="ar-SA"/>
        </w:rPr>
        <w:t>XXXXX</w:t>
      </w:r>
      <w:r w:rsidR="00477158">
        <w:rPr>
          <w:rFonts w:ascii="Arial" w:hAnsi="Arial" w:cs="Arial"/>
          <w:color w:val="auto"/>
          <w:lang w:eastAsia="ar-SA"/>
        </w:rPr>
        <w:t>.</w:t>
      </w:r>
    </w:p>
    <w:p w:rsidR="00477158" w:rsidRPr="00477158" w:rsidRDefault="00477158" w:rsidP="00477158">
      <w:pPr>
        <w:ind w:left="284"/>
        <w:rPr>
          <w:rFonts w:ascii="Arial" w:hAnsi="Arial" w:cs="Arial"/>
          <w:color w:val="auto"/>
          <w:lang w:eastAsia="ar-SA"/>
        </w:rPr>
      </w:pPr>
      <w:r w:rsidRPr="00477158">
        <w:rPr>
          <w:rFonts w:ascii="Arial" w:hAnsi="Arial" w:cs="Arial"/>
          <w:color w:val="auto"/>
          <w:lang w:eastAsia="ar-SA"/>
        </w:rPr>
        <w:t>Výše nájemného vyplývá z následujícího výpočtu:</w:t>
      </w:r>
    </w:p>
    <w:p w:rsidR="00AB75D5" w:rsidRPr="00AB75D5" w:rsidRDefault="00AB75D5" w:rsidP="00AB75D5">
      <w:pPr>
        <w:widowControl w:val="0"/>
        <w:tabs>
          <w:tab w:val="clear" w:pos="1588"/>
          <w:tab w:val="clear" w:pos="4394"/>
          <w:tab w:val="clear" w:pos="5954"/>
          <w:tab w:val="clear" w:pos="8278"/>
          <w:tab w:val="clear" w:pos="9923"/>
        </w:tabs>
        <w:suppressAutoHyphens/>
        <w:overflowPunct/>
        <w:autoSpaceDE/>
        <w:autoSpaceDN/>
        <w:adjustRightInd/>
        <w:spacing w:line="240" w:lineRule="auto"/>
        <w:ind w:left="284"/>
        <w:textAlignment w:val="auto"/>
        <w:rPr>
          <w:rFonts w:ascii="Arial" w:hAnsi="Arial" w:cs="Arial"/>
          <w:i/>
          <w:color w:val="auto"/>
          <w:lang w:eastAsia="ar-SA"/>
        </w:rPr>
      </w:pPr>
    </w:p>
    <w:tbl>
      <w:tblPr>
        <w:tblW w:w="8534" w:type="dxa"/>
        <w:tblInd w:w="538" w:type="dxa"/>
        <w:tblLayout w:type="fixed"/>
        <w:tblCellMar>
          <w:left w:w="112" w:type="dxa"/>
          <w:right w:w="112" w:type="dxa"/>
        </w:tblCellMar>
        <w:tblLook w:val="0000" w:firstRow="0" w:lastRow="0" w:firstColumn="0" w:lastColumn="0" w:noHBand="0" w:noVBand="0"/>
      </w:tblPr>
      <w:tblGrid>
        <w:gridCol w:w="1559"/>
        <w:gridCol w:w="2268"/>
        <w:gridCol w:w="1589"/>
        <w:gridCol w:w="2126"/>
        <w:gridCol w:w="992"/>
      </w:tblGrid>
      <w:tr w:rsidR="00D35A8D" w:rsidRPr="00AB75D5" w:rsidTr="0010381D">
        <w:trPr>
          <w:trHeight w:val="561"/>
        </w:trPr>
        <w:tc>
          <w:tcPr>
            <w:tcW w:w="1559" w:type="dxa"/>
            <w:tcBorders>
              <w:top w:val="single" w:sz="16" w:space="0" w:color="000000"/>
              <w:left w:val="single" w:sz="16" w:space="0" w:color="000000"/>
              <w:bottom w:val="none" w:sz="0" w:space="0" w:color="000000"/>
              <w:right w:val="double" w:sz="2" w:space="0" w:color="000000"/>
            </w:tcBorders>
            <w:shd w:val="clear" w:color="000000" w:fill="auto"/>
            <w:vAlign w:val="center"/>
          </w:tcPr>
          <w:p w:rsidR="00D35A8D" w:rsidRPr="00AB75D5" w:rsidRDefault="00D35A8D" w:rsidP="0010381D">
            <w:pPr>
              <w:jc w:val="center"/>
              <w:rPr>
                <w:rFonts w:ascii="Arial" w:hAnsi="Arial" w:cs="Arial"/>
                <w:b/>
                <w:sz w:val="18"/>
                <w:szCs w:val="18"/>
              </w:rPr>
            </w:pPr>
            <w:r w:rsidRPr="00AB75D5">
              <w:rPr>
                <w:rFonts w:ascii="Arial" w:hAnsi="Arial" w:cs="Arial"/>
                <w:b/>
                <w:sz w:val="18"/>
                <w:szCs w:val="18"/>
              </w:rPr>
              <w:t>Pozemek</w:t>
            </w:r>
          </w:p>
        </w:tc>
        <w:tc>
          <w:tcPr>
            <w:tcW w:w="2268" w:type="dxa"/>
            <w:tcBorders>
              <w:top w:val="single" w:sz="16" w:space="0" w:color="000000"/>
              <w:left w:val="none" w:sz="0" w:space="0" w:color="000000"/>
              <w:bottom w:val="none" w:sz="0" w:space="0" w:color="000000"/>
              <w:right w:val="double" w:sz="2" w:space="0" w:color="000000"/>
            </w:tcBorders>
            <w:shd w:val="clear" w:color="000000" w:fill="auto"/>
            <w:vAlign w:val="center"/>
          </w:tcPr>
          <w:p w:rsidR="00D35A8D" w:rsidRPr="00AB75D5" w:rsidRDefault="00D35A8D" w:rsidP="0010381D">
            <w:pPr>
              <w:jc w:val="center"/>
              <w:rPr>
                <w:rFonts w:ascii="Arial" w:hAnsi="Arial" w:cs="Arial"/>
                <w:b/>
                <w:sz w:val="18"/>
                <w:szCs w:val="18"/>
              </w:rPr>
            </w:pPr>
            <w:r w:rsidRPr="00AB75D5">
              <w:rPr>
                <w:rFonts w:ascii="Arial" w:hAnsi="Arial" w:cs="Arial"/>
                <w:b/>
                <w:sz w:val="18"/>
                <w:szCs w:val="18"/>
              </w:rPr>
              <w:t>Základní sazba  Kč/m</w:t>
            </w:r>
            <w:r w:rsidRPr="00AB75D5">
              <w:rPr>
                <w:rFonts w:ascii="Arial" w:hAnsi="Arial" w:cs="Arial"/>
                <w:b/>
                <w:sz w:val="18"/>
                <w:szCs w:val="18"/>
                <w:vertAlign w:val="superscript"/>
              </w:rPr>
              <w:t>2</w:t>
            </w:r>
            <w:r w:rsidRPr="00AB75D5">
              <w:rPr>
                <w:rFonts w:ascii="Arial" w:hAnsi="Arial" w:cs="Arial"/>
                <w:b/>
                <w:sz w:val="18"/>
                <w:szCs w:val="18"/>
              </w:rPr>
              <w:t>/rok</w:t>
            </w:r>
          </w:p>
        </w:tc>
        <w:tc>
          <w:tcPr>
            <w:tcW w:w="1589" w:type="dxa"/>
            <w:tcBorders>
              <w:top w:val="single" w:sz="16" w:space="0" w:color="000000"/>
              <w:left w:val="none" w:sz="0" w:space="0" w:color="000000"/>
              <w:bottom w:val="none" w:sz="0" w:space="0" w:color="000000"/>
              <w:right w:val="double" w:sz="2" w:space="0" w:color="000000"/>
            </w:tcBorders>
            <w:shd w:val="clear" w:color="000000" w:fill="auto"/>
            <w:vAlign w:val="center"/>
          </w:tcPr>
          <w:p w:rsidR="00D35A8D" w:rsidRPr="00AB75D5" w:rsidRDefault="00D35A8D" w:rsidP="0010381D">
            <w:pPr>
              <w:jc w:val="center"/>
              <w:rPr>
                <w:rFonts w:ascii="Arial" w:hAnsi="Arial" w:cs="Arial"/>
                <w:b/>
                <w:sz w:val="18"/>
                <w:szCs w:val="18"/>
                <w:vertAlign w:val="superscript"/>
              </w:rPr>
            </w:pPr>
            <w:r w:rsidRPr="00AB75D5">
              <w:rPr>
                <w:rFonts w:ascii="Arial" w:hAnsi="Arial" w:cs="Arial"/>
                <w:b/>
                <w:sz w:val="18"/>
                <w:szCs w:val="18"/>
              </w:rPr>
              <w:t>Výměra m</w:t>
            </w:r>
            <w:r w:rsidRPr="00AB75D5">
              <w:rPr>
                <w:rFonts w:ascii="Arial" w:hAnsi="Arial" w:cs="Arial"/>
                <w:b/>
                <w:sz w:val="18"/>
                <w:szCs w:val="18"/>
                <w:vertAlign w:val="superscript"/>
              </w:rPr>
              <w:t>2</w:t>
            </w:r>
          </w:p>
        </w:tc>
        <w:tc>
          <w:tcPr>
            <w:tcW w:w="2126" w:type="dxa"/>
            <w:tcBorders>
              <w:top w:val="single" w:sz="16" w:space="0" w:color="000000"/>
              <w:left w:val="none" w:sz="0" w:space="0" w:color="000000"/>
              <w:bottom w:val="none" w:sz="0" w:space="0" w:color="000000"/>
              <w:right w:val="single" w:sz="16" w:space="0" w:color="000000"/>
            </w:tcBorders>
            <w:shd w:val="clear" w:color="000000" w:fill="auto"/>
            <w:vAlign w:val="center"/>
          </w:tcPr>
          <w:p w:rsidR="00D35A8D" w:rsidRPr="00AB75D5" w:rsidRDefault="00D35A8D" w:rsidP="0010381D">
            <w:pPr>
              <w:jc w:val="center"/>
              <w:rPr>
                <w:rFonts w:ascii="Arial" w:hAnsi="Arial" w:cs="Arial"/>
                <w:b/>
                <w:sz w:val="18"/>
                <w:szCs w:val="18"/>
              </w:rPr>
            </w:pPr>
            <w:r w:rsidRPr="00AB75D5">
              <w:rPr>
                <w:rFonts w:ascii="Arial" w:hAnsi="Arial" w:cs="Arial"/>
                <w:b/>
                <w:sz w:val="18"/>
                <w:szCs w:val="18"/>
              </w:rPr>
              <w:t>Nájemné Kč/rok</w:t>
            </w:r>
          </w:p>
        </w:tc>
        <w:tc>
          <w:tcPr>
            <w:tcW w:w="992" w:type="dxa"/>
            <w:tcBorders>
              <w:top w:val="single" w:sz="16" w:space="0" w:color="000000"/>
              <w:left w:val="none" w:sz="0" w:space="0" w:color="000000"/>
              <w:bottom w:val="none" w:sz="0" w:space="0" w:color="000000"/>
              <w:right w:val="single" w:sz="16" w:space="0" w:color="000000"/>
            </w:tcBorders>
            <w:shd w:val="clear" w:color="000000" w:fill="auto"/>
            <w:vAlign w:val="center"/>
          </w:tcPr>
          <w:p w:rsidR="00D35A8D" w:rsidRPr="00AB75D5" w:rsidRDefault="00D35A8D" w:rsidP="0010381D">
            <w:pPr>
              <w:jc w:val="center"/>
              <w:rPr>
                <w:rFonts w:ascii="Arial" w:hAnsi="Arial" w:cs="Arial"/>
                <w:b/>
                <w:sz w:val="18"/>
                <w:szCs w:val="18"/>
              </w:rPr>
            </w:pPr>
            <w:r w:rsidRPr="00AB75D5">
              <w:rPr>
                <w:rFonts w:ascii="Arial" w:hAnsi="Arial" w:cs="Arial"/>
                <w:b/>
                <w:sz w:val="18"/>
                <w:szCs w:val="18"/>
              </w:rPr>
              <w:t>+DPH</w:t>
            </w:r>
          </w:p>
        </w:tc>
      </w:tr>
      <w:tr w:rsidR="00BE0A49" w:rsidRPr="00AB75D5" w:rsidTr="0010381D">
        <w:tc>
          <w:tcPr>
            <w:tcW w:w="1559" w:type="dxa"/>
            <w:tcBorders>
              <w:top w:val="single" w:sz="8" w:space="0" w:color="000000"/>
              <w:left w:val="single" w:sz="16" w:space="0" w:color="000000"/>
              <w:bottom w:val="single" w:sz="8" w:space="0" w:color="000000"/>
              <w:right w:val="double" w:sz="2" w:space="0" w:color="000000"/>
            </w:tcBorders>
            <w:shd w:val="clear" w:color="000000" w:fill="auto"/>
          </w:tcPr>
          <w:p w:rsidR="00BE0A49" w:rsidRPr="00AB75D5" w:rsidRDefault="00BE0A49" w:rsidP="00BE0A49">
            <w:pPr>
              <w:rPr>
                <w:rFonts w:ascii="Arial" w:hAnsi="Arial" w:cs="Arial"/>
                <w:sz w:val="18"/>
                <w:szCs w:val="18"/>
              </w:rPr>
            </w:pPr>
            <w:proofErr w:type="spellStart"/>
            <w:proofErr w:type="gramStart"/>
            <w:r w:rsidRPr="00AB75D5">
              <w:rPr>
                <w:rFonts w:ascii="Arial" w:hAnsi="Arial" w:cs="Arial"/>
                <w:sz w:val="18"/>
                <w:szCs w:val="18"/>
              </w:rPr>
              <w:t>p.č</w:t>
            </w:r>
            <w:proofErr w:type="spellEnd"/>
            <w:r w:rsidRPr="00AB75D5">
              <w:rPr>
                <w:rFonts w:ascii="Arial" w:hAnsi="Arial" w:cs="Arial"/>
                <w:sz w:val="18"/>
                <w:szCs w:val="18"/>
              </w:rPr>
              <w:t>.</w:t>
            </w:r>
            <w:proofErr w:type="gramEnd"/>
            <w:r w:rsidRPr="00AB75D5">
              <w:rPr>
                <w:rFonts w:ascii="Arial" w:hAnsi="Arial" w:cs="Arial"/>
                <w:sz w:val="18"/>
                <w:szCs w:val="18"/>
              </w:rPr>
              <w:t xml:space="preserve"> </w:t>
            </w:r>
            <w:r>
              <w:rPr>
                <w:rFonts w:ascii="Arial" w:hAnsi="Arial" w:cs="Arial"/>
                <w:sz w:val="18"/>
                <w:szCs w:val="18"/>
              </w:rPr>
              <w:t>1575/9</w:t>
            </w:r>
          </w:p>
        </w:tc>
        <w:tc>
          <w:tcPr>
            <w:tcW w:w="2268" w:type="dxa"/>
            <w:tcBorders>
              <w:top w:val="single" w:sz="8" w:space="0" w:color="000000"/>
              <w:left w:val="none" w:sz="0" w:space="0" w:color="000000"/>
              <w:bottom w:val="single" w:sz="8" w:space="0" w:color="000000"/>
              <w:right w:val="double" w:sz="2" w:space="0" w:color="000000"/>
            </w:tcBorders>
            <w:shd w:val="clear" w:color="000000" w:fill="auto"/>
          </w:tcPr>
          <w:p w:rsidR="00BE0A49" w:rsidRPr="00AB75D5" w:rsidRDefault="00BE0A49" w:rsidP="00BE0A49">
            <w:pPr>
              <w:jc w:val="center"/>
              <w:rPr>
                <w:rFonts w:ascii="Arial" w:hAnsi="Arial" w:cs="Arial"/>
                <w:sz w:val="18"/>
                <w:szCs w:val="18"/>
              </w:rPr>
            </w:pPr>
            <w:r>
              <w:rPr>
                <w:rFonts w:ascii="Arial" w:hAnsi="Arial" w:cs="Arial"/>
                <w:color w:val="auto"/>
                <w:lang w:eastAsia="ar-SA"/>
              </w:rPr>
              <w:t>XXXXX</w:t>
            </w:r>
          </w:p>
        </w:tc>
        <w:tc>
          <w:tcPr>
            <w:tcW w:w="1589" w:type="dxa"/>
            <w:tcBorders>
              <w:top w:val="single" w:sz="8" w:space="0" w:color="000000"/>
              <w:left w:val="none" w:sz="0" w:space="0" w:color="000000"/>
              <w:bottom w:val="single" w:sz="8" w:space="0" w:color="000000"/>
              <w:right w:val="double" w:sz="2" w:space="0" w:color="000000"/>
            </w:tcBorders>
            <w:shd w:val="clear" w:color="000000" w:fill="auto"/>
          </w:tcPr>
          <w:p w:rsidR="00BE0A49" w:rsidRPr="00AB75D5" w:rsidRDefault="00BE0A49" w:rsidP="00BE0A49">
            <w:pPr>
              <w:jc w:val="center"/>
              <w:rPr>
                <w:rFonts w:ascii="Arial" w:hAnsi="Arial" w:cs="Arial"/>
                <w:sz w:val="18"/>
                <w:szCs w:val="18"/>
                <w:vertAlign w:val="superscript"/>
              </w:rPr>
            </w:pPr>
            <w:r>
              <w:rPr>
                <w:rFonts w:ascii="Arial" w:hAnsi="Arial" w:cs="Arial"/>
                <w:sz w:val="18"/>
                <w:szCs w:val="18"/>
              </w:rPr>
              <w:t>763,00</w:t>
            </w:r>
          </w:p>
        </w:tc>
        <w:tc>
          <w:tcPr>
            <w:tcW w:w="2126" w:type="dxa"/>
            <w:tcBorders>
              <w:top w:val="single" w:sz="8" w:space="0" w:color="000000"/>
              <w:left w:val="none" w:sz="0" w:space="0" w:color="000000"/>
              <w:bottom w:val="single" w:sz="8" w:space="0" w:color="000000"/>
              <w:right w:val="single" w:sz="16" w:space="0" w:color="000000"/>
            </w:tcBorders>
            <w:shd w:val="clear" w:color="000000" w:fill="auto"/>
          </w:tcPr>
          <w:p w:rsidR="00BE0A49" w:rsidRDefault="00BE0A49" w:rsidP="00BE0A49">
            <w:pPr>
              <w:jc w:val="center"/>
            </w:pPr>
            <w:r w:rsidRPr="005812CE">
              <w:rPr>
                <w:rFonts w:ascii="Arial" w:hAnsi="Arial" w:cs="Arial"/>
                <w:color w:val="auto"/>
                <w:lang w:eastAsia="ar-SA"/>
              </w:rPr>
              <w:t>XXXXX</w:t>
            </w:r>
          </w:p>
        </w:tc>
        <w:tc>
          <w:tcPr>
            <w:tcW w:w="992" w:type="dxa"/>
            <w:tcBorders>
              <w:top w:val="single" w:sz="8" w:space="0" w:color="000000"/>
              <w:left w:val="none" w:sz="0" w:space="0" w:color="000000"/>
              <w:bottom w:val="single" w:sz="8" w:space="0" w:color="000000"/>
              <w:right w:val="single" w:sz="16" w:space="0" w:color="000000"/>
            </w:tcBorders>
            <w:shd w:val="clear" w:color="000000" w:fill="auto"/>
          </w:tcPr>
          <w:p w:rsidR="00BE0A49" w:rsidRPr="00AB75D5" w:rsidRDefault="00BE0A49" w:rsidP="00BE0A49">
            <w:pPr>
              <w:jc w:val="center"/>
              <w:rPr>
                <w:rFonts w:ascii="Arial" w:hAnsi="Arial" w:cs="Arial"/>
                <w:sz w:val="18"/>
                <w:szCs w:val="18"/>
              </w:rPr>
            </w:pPr>
            <w:r w:rsidRPr="00AB75D5">
              <w:rPr>
                <w:rFonts w:ascii="Arial" w:hAnsi="Arial" w:cs="Arial"/>
                <w:sz w:val="18"/>
                <w:szCs w:val="18"/>
              </w:rPr>
              <w:t>+ DPH</w:t>
            </w:r>
          </w:p>
        </w:tc>
      </w:tr>
      <w:tr w:rsidR="00BE0A49" w:rsidRPr="00AB75D5" w:rsidTr="0010381D">
        <w:tc>
          <w:tcPr>
            <w:tcW w:w="1559" w:type="dxa"/>
            <w:tcBorders>
              <w:top w:val="single" w:sz="8" w:space="0" w:color="000000"/>
              <w:left w:val="single" w:sz="16" w:space="0" w:color="000000"/>
              <w:bottom w:val="single" w:sz="16" w:space="0" w:color="000000"/>
              <w:right w:val="double" w:sz="2" w:space="0" w:color="000000"/>
            </w:tcBorders>
            <w:shd w:val="clear" w:color="000000" w:fill="auto"/>
          </w:tcPr>
          <w:p w:rsidR="00BE0A49" w:rsidRPr="00AB75D5" w:rsidRDefault="00BE0A49" w:rsidP="00BE0A49">
            <w:pPr>
              <w:rPr>
                <w:rFonts w:ascii="Arial" w:hAnsi="Arial" w:cs="Arial"/>
                <w:b/>
                <w:sz w:val="18"/>
                <w:szCs w:val="18"/>
              </w:rPr>
            </w:pPr>
            <w:r w:rsidRPr="00AB75D5">
              <w:rPr>
                <w:rFonts w:ascii="Arial" w:hAnsi="Arial" w:cs="Arial"/>
                <w:b/>
                <w:sz w:val="18"/>
                <w:szCs w:val="18"/>
              </w:rPr>
              <w:t>Celkem</w:t>
            </w:r>
          </w:p>
        </w:tc>
        <w:tc>
          <w:tcPr>
            <w:tcW w:w="2268" w:type="dxa"/>
            <w:tcBorders>
              <w:top w:val="single" w:sz="8" w:space="0" w:color="000000"/>
              <w:left w:val="none" w:sz="0" w:space="0" w:color="000000"/>
              <w:bottom w:val="single" w:sz="16" w:space="0" w:color="000000"/>
              <w:right w:val="double" w:sz="2" w:space="0" w:color="000000"/>
            </w:tcBorders>
            <w:shd w:val="clear" w:color="000000" w:fill="auto"/>
          </w:tcPr>
          <w:p w:rsidR="00BE0A49" w:rsidRPr="00AB75D5" w:rsidRDefault="00BE0A49" w:rsidP="00BE0A49">
            <w:pPr>
              <w:rPr>
                <w:rFonts w:ascii="Arial" w:hAnsi="Arial" w:cs="Arial"/>
                <w:sz w:val="18"/>
                <w:szCs w:val="18"/>
              </w:rPr>
            </w:pPr>
          </w:p>
        </w:tc>
        <w:tc>
          <w:tcPr>
            <w:tcW w:w="1589" w:type="dxa"/>
            <w:tcBorders>
              <w:top w:val="single" w:sz="8" w:space="0" w:color="000000"/>
              <w:left w:val="none" w:sz="0" w:space="0" w:color="000000"/>
              <w:bottom w:val="single" w:sz="16" w:space="0" w:color="000000"/>
              <w:right w:val="double" w:sz="2" w:space="0" w:color="000000"/>
            </w:tcBorders>
            <w:shd w:val="clear" w:color="000000" w:fill="auto"/>
          </w:tcPr>
          <w:p w:rsidR="00BE0A49" w:rsidRPr="00AB75D5" w:rsidRDefault="00BE0A49" w:rsidP="00BE0A49">
            <w:pPr>
              <w:jc w:val="right"/>
              <w:rPr>
                <w:rFonts w:ascii="Arial" w:hAnsi="Arial" w:cs="Arial"/>
                <w:b/>
                <w:sz w:val="18"/>
                <w:szCs w:val="18"/>
              </w:rPr>
            </w:pPr>
          </w:p>
        </w:tc>
        <w:tc>
          <w:tcPr>
            <w:tcW w:w="2126" w:type="dxa"/>
            <w:tcBorders>
              <w:top w:val="single" w:sz="8" w:space="0" w:color="000000"/>
              <w:left w:val="none" w:sz="0" w:space="0" w:color="000000"/>
              <w:bottom w:val="single" w:sz="16" w:space="0" w:color="000000"/>
              <w:right w:val="single" w:sz="16" w:space="0" w:color="000000"/>
            </w:tcBorders>
            <w:shd w:val="clear" w:color="000000" w:fill="auto"/>
          </w:tcPr>
          <w:p w:rsidR="00BE0A49" w:rsidRDefault="00BE0A49" w:rsidP="00BE0A49">
            <w:pPr>
              <w:jc w:val="center"/>
            </w:pPr>
            <w:r w:rsidRPr="005812CE">
              <w:rPr>
                <w:rFonts w:ascii="Arial" w:hAnsi="Arial" w:cs="Arial"/>
                <w:color w:val="auto"/>
                <w:lang w:eastAsia="ar-SA"/>
              </w:rPr>
              <w:t>XXXXX</w:t>
            </w:r>
          </w:p>
        </w:tc>
        <w:tc>
          <w:tcPr>
            <w:tcW w:w="992" w:type="dxa"/>
            <w:tcBorders>
              <w:top w:val="single" w:sz="8" w:space="0" w:color="000000"/>
              <w:left w:val="none" w:sz="0" w:space="0" w:color="000000"/>
              <w:bottom w:val="single" w:sz="16" w:space="0" w:color="000000"/>
              <w:right w:val="single" w:sz="16" w:space="0" w:color="000000"/>
            </w:tcBorders>
            <w:shd w:val="clear" w:color="000000" w:fill="auto"/>
          </w:tcPr>
          <w:p w:rsidR="00BE0A49" w:rsidRPr="00AB75D5" w:rsidRDefault="00BE0A49" w:rsidP="00BE0A49">
            <w:pPr>
              <w:jc w:val="center"/>
              <w:rPr>
                <w:rFonts w:ascii="Arial" w:hAnsi="Arial" w:cs="Arial"/>
                <w:b/>
                <w:sz w:val="18"/>
                <w:szCs w:val="18"/>
              </w:rPr>
            </w:pPr>
            <w:r w:rsidRPr="00AB75D5">
              <w:rPr>
                <w:rFonts w:ascii="Arial" w:hAnsi="Arial" w:cs="Arial"/>
                <w:b/>
                <w:sz w:val="18"/>
                <w:szCs w:val="18"/>
              </w:rPr>
              <w:t>+ DPH</w:t>
            </w:r>
          </w:p>
        </w:tc>
      </w:tr>
    </w:tbl>
    <w:p w:rsidR="009F18EF" w:rsidRPr="00B572F5" w:rsidRDefault="009F18EF" w:rsidP="009F18EF">
      <w:pPr>
        <w:ind w:left="284"/>
        <w:rPr>
          <w:rFonts w:ascii="Arial" w:hAnsi="Arial" w:cs="Arial"/>
          <w:color w:val="auto"/>
          <w:lang w:eastAsia="ar-SA"/>
        </w:rPr>
      </w:pPr>
      <w:r w:rsidRPr="00B572F5">
        <w:rPr>
          <w:rFonts w:ascii="Arial" w:hAnsi="Arial" w:cs="Arial"/>
          <w:color w:val="auto"/>
          <w:lang w:eastAsia="ar-SA"/>
        </w:rPr>
        <w:t xml:space="preserve">Celkové roční nájemné ve </w:t>
      </w:r>
      <w:r w:rsidR="00BE0A49">
        <w:rPr>
          <w:rFonts w:ascii="Arial" w:hAnsi="Arial" w:cs="Arial"/>
          <w:color w:val="auto"/>
          <w:lang w:eastAsia="ar-SA"/>
        </w:rPr>
        <w:t>XXXXX</w:t>
      </w:r>
      <w:r w:rsidR="00BE0A49" w:rsidRPr="00B572F5">
        <w:rPr>
          <w:rFonts w:ascii="Arial" w:hAnsi="Arial" w:cs="Arial"/>
          <w:color w:val="auto"/>
          <w:lang w:eastAsia="ar-SA"/>
        </w:rPr>
        <w:t xml:space="preserve"> </w:t>
      </w:r>
      <w:r w:rsidRPr="00B572F5">
        <w:rPr>
          <w:rFonts w:ascii="Arial" w:hAnsi="Arial" w:cs="Arial"/>
          <w:color w:val="auto"/>
          <w:lang w:eastAsia="ar-SA"/>
        </w:rPr>
        <w:t xml:space="preserve">je splatné v pravidelných </w:t>
      </w:r>
      <w:r w:rsidR="004C4927">
        <w:rPr>
          <w:rFonts w:ascii="Arial" w:hAnsi="Arial" w:cs="Arial"/>
          <w:color w:val="auto"/>
          <w:lang w:eastAsia="ar-SA"/>
        </w:rPr>
        <w:t>měsíčních</w:t>
      </w:r>
      <w:r w:rsidRPr="00B572F5">
        <w:rPr>
          <w:rFonts w:ascii="Arial" w:hAnsi="Arial" w:cs="Arial"/>
          <w:color w:val="auto"/>
          <w:lang w:eastAsia="ar-SA"/>
        </w:rPr>
        <w:t xml:space="preserve"> splátkách na bankovní účet pronajímatele (dle variabilního symbolu), specifikovaný v záhlaví této smlouvy, a to vždy do </w:t>
      </w:r>
      <w:r w:rsidR="00AB75D5">
        <w:rPr>
          <w:rFonts w:ascii="Arial" w:hAnsi="Arial" w:cs="Arial"/>
          <w:color w:val="auto"/>
          <w:lang w:eastAsia="ar-SA"/>
        </w:rPr>
        <w:t>pátého</w:t>
      </w:r>
      <w:r w:rsidRPr="00B572F5">
        <w:rPr>
          <w:rFonts w:ascii="Arial" w:hAnsi="Arial" w:cs="Arial"/>
          <w:color w:val="auto"/>
          <w:lang w:eastAsia="ar-SA"/>
        </w:rPr>
        <w:t xml:space="preserve"> dne p</w:t>
      </w:r>
      <w:r w:rsidR="00AB75D5">
        <w:rPr>
          <w:rFonts w:ascii="Arial" w:hAnsi="Arial" w:cs="Arial"/>
          <w:color w:val="auto"/>
          <w:lang w:eastAsia="ar-SA"/>
        </w:rPr>
        <w:t>rvního</w:t>
      </w:r>
      <w:r w:rsidR="004C4927">
        <w:rPr>
          <w:rFonts w:ascii="Arial" w:hAnsi="Arial" w:cs="Arial"/>
          <w:color w:val="auto"/>
          <w:lang w:eastAsia="ar-SA"/>
        </w:rPr>
        <w:t xml:space="preserve"> příslušného</w:t>
      </w:r>
      <w:r w:rsidR="00AB75D5">
        <w:rPr>
          <w:rFonts w:ascii="Arial" w:hAnsi="Arial" w:cs="Arial"/>
          <w:color w:val="auto"/>
          <w:lang w:eastAsia="ar-SA"/>
        </w:rPr>
        <w:t xml:space="preserve"> měsíce </w:t>
      </w:r>
      <w:r w:rsidRPr="00B572F5">
        <w:rPr>
          <w:rFonts w:ascii="Arial" w:hAnsi="Arial" w:cs="Arial"/>
          <w:color w:val="auto"/>
          <w:lang w:eastAsia="ar-SA"/>
        </w:rPr>
        <w:t xml:space="preserve">dle splátkového kalendáře, který tvoří přílohu </w:t>
      </w:r>
      <w:proofErr w:type="gramStart"/>
      <w:r w:rsidRPr="00B572F5">
        <w:rPr>
          <w:rFonts w:ascii="Arial" w:hAnsi="Arial" w:cs="Arial"/>
          <w:color w:val="auto"/>
          <w:lang w:eastAsia="ar-SA"/>
        </w:rPr>
        <w:t>č.1 této</w:t>
      </w:r>
      <w:proofErr w:type="gramEnd"/>
      <w:r w:rsidRPr="00B572F5">
        <w:rPr>
          <w:rFonts w:ascii="Arial" w:hAnsi="Arial" w:cs="Arial"/>
          <w:color w:val="auto"/>
          <w:lang w:eastAsia="ar-SA"/>
        </w:rPr>
        <w:t xml:space="preserve"> smlouvy a je nedílnou součástí nájemní smlouvy.</w:t>
      </w:r>
    </w:p>
    <w:p w:rsidR="009F18EF" w:rsidRPr="00B572F5" w:rsidRDefault="009F18EF" w:rsidP="009F18EF">
      <w:pPr>
        <w:widowControl w:val="0"/>
        <w:numPr>
          <w:ilvl w:val="0"/>
          <w:numId w:val="3"/>
        </w:numPr>
        <w:tabs>
          <w:tab w:val="clear" w:pos="720"/>
          <w:tab w:val="clear" w:pos="1588"/>
          <w:tab w:val="clear" w:pos="4394"/>
          <w:tab w:val="clear" w:pos="5954"/>
          <w:tab w:val="clear" w:pos="8278"/>
          <w:tab w:val="clear" w:pos="9923"/>
        </w:tabs>
        <w:suppressAutoHyphens/>
        <w:overflowPunct/>
        <w:autoSpaceDE/>
        <w:autoSpaceDN/>
        <w:adjustRightInd/>
        <w:spacing w:line="240" w:lineRule="auto"/>
        <w:ind w:left="284" w:hanging="284"/>
        <w:textAlignment w:val="auto"/>
        <w:rPr>
          <w:rFonts w:ascii="Arial" w:hAnsi="Arial" w:cs="Arial"/>
          <w:color w:val="auto"/>
          <w:lang w:eastAsia="ar-SA"/>
        </w:rPr>
      </w:pPr>
      <w:r w:rsidRPr="00B572F5">
        <w:rPr>
          <w:rFonts w:ascii="Arial" w:hAnsi="Arial" w:cs="Arial"/>
          <w:color w:val="auto"/>
          <w:lang w:eastAsia="ar-SA"/>
        </w:rPr>
        <w:t xml:space="preserve">Pro splnění závazku na placení nájemného platí doručovací princip, </w:t>
      </w:r>
      <w:proofErr w:type="gramStart"/>
      <w:r w:rsidRPr="00B572F5">
        <w:rPr>
          <w:rFonts w:ascii="Arial" w:hAnsi="Arial" w:cs="Arial"/>
          <w:color w:val="auto"/>
          <w:lang w:eastAsia="ar-SA"/>
        </w:rPr>
        <w:t>t.j. že</w:t>
      </w:r>
      <w:proofErr w:type="gramEnd"/>
      <w:r w:rsidRPr="00B572F5">
        <w:rPr>
          <w:rFonts w:ascii="Arial" w:hAnsi="Arial" w:cs="Arial"/>
          <w:color w:val="auto"/>
          <w:lang w:eastAsia="ar-SA"/>
        </w:rPr>
        <w:t xml:space="preserve"> splátka je splněna připsáním placené částky na účet pronajímatele u jeho banky. </w:t>
      </w:r>
    </w:p>
    <w:p w:rsidR="00B528D4" w:rsidRPr="00AB75D5" w:rsidRDefault="00B528D4" w:rsidP="00B528D4">
      <w:pPr>
        <w:widowControl w:val="0"/>
        <w:numPr>
          <w:ilvl w:val="0"/>
          <w:numId w:val="3"/>
        </w:numPr>
        <w:tabs>
          <w:tab w:val="clear" w:pos="720"/>
          <w:tab w:val="clear" w:pos="1588"/>
          <w:tab w:val="clear" w:pos="4394"/>
          <w:tab w:val="clear" w:pos="5954"/>
          <w:tab w:val="clear" w:pos="8278"/>
          <w:tab w:val="clear" w:pos="9923"/>
        </w:tabs>
        <w:suppressAutoHyphens/>
        <w:overflowPunct/>
        <w:autoSpaceDE/>
        <w:autoSpaceDN/>
        <w:adjustRightInd/>
        <w:spacing w:line="240" w:lineRule="auto"/>
        <w:ind w:left="284" w:hanging="284"/>
        <w:textAlignment w:val="auto"/>
        <w:rPr>
          <w:rFonts w:ascii="Arial" w:hAnsi="Arial" w:cs="Arial"/>
          <w:color w:val="00B050"/>
          <w:lang w:eastAsia="ar-SA"/>
        </w:rPr>
      </w:pPr>
      <w:r w:rsidRPr="00AB75D5">
        <w:rPr>
          <w:rFonts w:ascii="Arial" w:hAnsi="Arial" w:cs="Arial"/>
          <w:lang w:eastAsia="ar-SA"/>
        </w:rPr>
        <w:t xml:space="preserve">Na základě ustanovení §56a odst. 3 zákona č. 235/2004 Sb., o dani z přidané hodnoty, ve znění pozdějších předpisů, (dále jen „ZDPH“), pronajímatel u </w:t>
      </w:r>
      <w:r w:rsidR="00447401" w:rsidRPr="00AB75D5">
        <w:rPr>
          <w:rFonts w:ascii="Arial" w:hAnsi="Arial" w:cs="Arial"/>
          <w:lang w:eastAsia="ar-SA"/>
        </w:rPr>
        <w:t xml:space="preserve">předmětu </w:t>
      </w:r>
      <w:r w:rsidRPr="00AB75D5">
        <w:rPr>
          <w:rFonts w:ascii="Arial" w:hAnsi="Arial" w:cs="Arial"/>
          <w:lang w:eastAsia="ar-SA"/>
        </w:rPr>
        <w:t>nájmu specifikovaného v článku I. uplatní DPH ve výši dle platných právních předpisů.</w:t>
      </w:r>
    </w:p>
    <w:p w:rsidR="009F18EF" w:rsidRPr="00B572F5" w:rsidRDefault="009F18EF" w:rsidP="009F18EF">
      <w:pPr>
        <w:widowControl w:val="0"/>
        <w:numPr>
          <w:ilvl w:val="0"/>
          <w:numId w:val="3"/>
        </w:numPr>
        <w:tabs>
          <w:tab w:val="clear" w:pos="720"/>
          <w:tab w:val="clear" w:pos="1588"/>
          <w:tab w:val="clear" w:pos="4394"/>
          <w:tab w:val="clear" w:pos="5954"/>
          <w:tab w:val="clear" w:pos="8278"/>
          <w:tab w:val="clear" w:pos="9923"/>
        </w:tabs>
        <w:suppressAutoHyphens/>
        <w:overflowPunct/>
        <w:autoSpaceDE/>
        <w:autoSpaceDN/>
        <w:adjustRightInd/>
        <w:spacing w:line="240" w:lineRule="auto"/>
        <w:ind w:left="284" w:hanging="284"/>
        <w:textAlignment w:val="auto"/>
        <w:rPr>
          <w:rFonts w:ascii="Arial" w:hAnsi="Arial" w:cs="Arial"/>
          <w:color w:val="auto"/>
          <w:lang w:eastAsia="ar-SA"/>
        </w:rPr>
      </w:pPr>
      <w:r w:rsidRPr="00B572F5">
        <w:rPr>
          <w:rFonts w:ascii="Arial" w:hAnsi="Arial" w:cs="Arial"/>
          <w:color w:val="auto"/>
          <w:lang w:eastAsia="ar-SA"/>
        </w:rPr>
        <w:t xml:space="preserve">Nájemce se zavazuje oznámit pronajímateli skutečnost, že se stal (přestal být) plátcem DPH. V případě, že tak neučiní a proti pronajímateli budou z tohoto důvodu uplatněny správcem daně sankce, zavazuje se nájemce tyto sankce pronajímateli bez zbytečného odkladu uhradit. </w:t>
      </w:r>
    </w:p>
    <w:p w:rsidR="009F18EF" w:rsidRPr="00B572F5" w:rsidRDefault="009F18EF" w:rsidP="009F18EF">
      <w:pPr>
        <w:widowControl w:val="0"/>
        <w:numPr>
          <w:ilvl w:val="0"/>
          <w:numId w:val="3"/>
        </w:numPr>
        <w:tabs>
          <w:tab w:val="clear" w:pos="720"/>
          <w:tab w:val="clear" w:pos="1588"/>
          <w:tab w:val="clear" w:pos="4394"/>
          <w:tab w:val="clear" w:pos="5954"/>
          <w:tab w:val="clear" w:pos="8278"/>
          <w:tab w:val="clear" w:pos="9923"/>
        </w:tabs>
        <w:suppressAutoHyphens/>
        <w:overflowPunct/>
        <w:autoSpaceDE/>
        <w:autoSpaceDN/>
        <w:adjustRightInd/>
        <w:spacing w:line="240" w:lineRule="auto"/>
        <w:ind w:left="284" w:hanging="284"/>
        <w:textAlignment w:val="auto"/>
        <w:rPr>
          <w:rFonts w:ascii="Arial" w:hAnsi="Arial" w:cs="Arial"/>
          <w:color w:val="auto"/>
          <w:lang w:eastAsia="ar-SA"/>
        </w:rPr>
      </w:pPr>
      <w:r w:rsidRPr="00B572F5">
        <w:rPr>
          <w:rFonts w:ascii="Arial" w:hAnsi="Arial" w:cs="Arial"/>
          <w:color w:val="auto"/>
          <w:lang w:eastAsia="ar-SA"/>
        </w:rPr>
        <w:t>V případě prodlení nájemce s úhradou nájemného dle čl. III. této smlouvy nebo s úhradou služeb a spotřeb, jejichž poskytovatelem je pronajímatel, je nájemce povinen zaplatit pronajímateli úroky z prodlení ve výši dle platných právních předpisů. Zaplacením úroků z prodlení není dotčeno právo na náhradu škody.</w:t>
      </w:r>
    </w:p>
    <w:p w:rsidR="009F18EF" w:rsidRPr="00B572F5" w:rsidRDefault="009F18EF" w:rsidP="009F18EF">
      <w:pPr>
        <w:widowControl w:val="0"/>
        <w:numPr>
          <w:ilvl w:val="0"/>
          <w:numId w:val="3"/>
        </w:numPr>
        <w:tabs>
          <w:tab w:val="clear" w:pos="720"/>
          <w:tab w:val="clear" w:pos="1588"/>
          <w:tab w:val="clear" w:pos="4394"/>
          <w:tab w:val="clear" w:pos="5954"/>
          <w:tab w:val="clear" w:pos="8278"/>
          <w:tab w:val="clear" w:pos="9923"/>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lang w:eastAsia="ar-SA"/>
        </w:rPr>
        <w:t xml:space="preserve">Sjednanou výši ročního nájemného je pronajímatel oprávněn každoročně upravit </w:t>
      </w:r>
      <w:r w:rsidRPr="00B572F5">
        <w:rPr>
          <w:rFonts w:ascii="Arial" w:hAnsi="Arial" w:cs="Arial"/>
          <w:color w:val="auto"/>
        </w:rPr>
        <w:t>dosaženým indexem spotřebitelských cen a životních nákladů za posledních 12 měsíců předchozího roku (roční klouzavý průměr roku). Rozhodujícím údajem pro úpravu nájemného je dosažený index spotřebitelských cen a životních nákladů za předchozí rok, zveřejněný Českým statistickým úřadem v Aktuální statistické informaci ČSÚ. Úprava nájemného bude nájemci oznámena doporučeným dopisem. Základem pro úpravu výše nájemného je výše ročního nájemného, které bylo naposled sjednané v souladu s touto smlouvou, čímž se rozumí i nájemné upravené indexem spotřebitelských cen a životních nákladů za posledních 12 měsíců předchozího roku.</w:t>
      </w:r>
    </w:p>
    <w:p w:rsidR="009F18EF" w:rsidRPr="00B572F5" w:rsidRDefault="009F18EF" w:rsidP="009F18EF">
      <w:pPr>
        <w:widowControl w:val="0"/>
        <w:numPr>
          <w:ilvl w:val="0"/>
          <w:numId w:val="3"/>
        </w:numPr>
        <w:tabs>
          <w:tab w:val="clear" w:pos="720"/>
          <w:tab w:val="clear" w:pos="1588"/>
          <w:tab w:val="clear" w:pos="4394"/>
          <w:tab w:val="clear" w:pos="5954"/>
          <w:tab w:val="clear" w:pos="8278"/>
          <w:tab w:val="clear" w:pos="9923"/>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Výše nájemného bude upravována vždy od 1. ledna a do plateb bude promítána od dubna příslušného roku s doplatkem rozdílu, který představuje rozdíl mezi výší nájemného platného pro předcházející rok a výší nájemného upraveného dle příslušných ustanovení o inflaci dle tohoto odstavce za 1. čtvrtletí daného roku. </w:t>
      </w:r>
    </w:p>
    <w:p w:rsidR="009F18EF" w:rsidRPr="00B572F5" w:rsidRDefault="009F18EF" w:rsidP="009F18EF">
      <w:pPr>
        <w:widowControl w:val="0"/>
        <w:numPr>
          <w:ilvl w:val="0"/>
          <w:numId w:val="3"/>
        </w:numPr>
        <w:tabs>
          <w:tab w:val="clear" w:pos="720"/>
          <w:tab w:val="clear" w:pos="1588"/>
          <w:tab w:val="clear" w:pos="4394"/>
          <w:tab w:val="clear" w:pos="5954"/>
          <w:tab w:val="clear" w:pos="8278"/>
          <w:tab w:val="clear" w:pos="9923"/>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Pronajímatel je oprávněn za výše uvedených podmínek vyúčtovat upravené nájemné a nájemce je povinen upravené nájemné platit podle termínů dohodnutých ve splátkovém kalendáři. Smluvní strany dohodly výše uvedenou úpravu nájemného jako závazný způsob určení ceny nájemného pro další období v souladu s § 2, zákona 526/1990 Sb., o cenách, ve znění pozdějších právních předpisů.</w:t>
      </w:r>
    </w:p>
    <w:p w:rsidR="009F18EF" w:rsidRPr="0055253E" w:rsidRDefault="009F18EF" w:rsidP="009F18EF">
      <w:pPr>
        <w:widowControl w:val="0"/>
        <w:numPr>
          <w:ilvl w:val="0"/>
          <w:numId w:val="3"/>
        </w:numPr>
        <w:tabs>
          <w:tab w:val="clear" w:pos="720"/>
          <w:tab w:val="clear" w:pos="1588"/>
          <w:tab w:val="clear" w:pos="4394"/>
          <w:tab w:val="clear" w:pos="5954"/>
          <w:tab w:val="clear" w:pos="8278"/>
          <w:tab w:val="clear" w:pos="9923"/>
        </w:tabs>
        <w:suppressAutoHyphens/>
        <w:overflowPunct/>
        <w:autoSpaceDE/>
        <w:autoSpaceDN/>
        <w:adjustRightInd/>
        <w:spacing w:line="240" w:lineRule="auto"/>
        <w:ind w:left="284" w:hanging="284"/>
        <w:textAlignment w:val="auto"/>
        <w:rPr>
          <w:rFonts w:ascii="Arial" w:hAnsi="Arial" w:cs="Arial"/>
          <w:i/>
          <w:color w:val="auto"/>
        </w:rPr>
      </w:pPr>
      <w:r w:rsidRPr="00B572F5">
        <w:rPr>
          <w:rFonts w:ascii="Arial" w:hAnsi="Arial" w:cs="Arial"/>
          <w:color w:val="auto"/>
        </w:rPr>
        <w:t xml:space="preserve">Úhrada služeb a spotřeb spojených s užíváním předmětu nájmu není součástí nájemného. </w:t>
      </w:r>
    </w:p>
    <w:p w:rsidR="00E121BE" w:rsidRPr="00152CB2" w:rsidRDefault="0036507E" w:rsidP="00E121BE">
      <w:pPr>
        <w:widowControl w:val="0"/>
        <w:numPr>
          <w:ilvl w:val="0"/>
          <w:numId w:val="3"/>
        </w:numPr>
        <w:tabs>
          <w:tab w:val="clear" w:pos="720"/>
          <w:tab w:val="clear" w:pos="1588"/>
          <w:tab w:val="clear" w:pos="4394"/>
          <w:tab w:val="clear" w:pos="5954"/>
          <w:tab w:val="clear" w:pos="8278"/>
          <w:tab w:val="clear" w:pos="9923"/>
          <w:tab w:val="num" w:pos="284"/>
          <w:tab w:val="num" w:pos="426"/>
        </w:tabs>
        <w:suppressAutoHyphens/>
        <w:overflowPunct/>
        <w:autoSpaceDE/>
        <w:autoSpaceDN/>
        <w:adjustRightInd/>
        <w:spacing w:line="240" w:lineRule="auto"/>
        <w:ind w:left="284"/>
        <w:textAlignment w:val="auto"/>
        <w:rPr>
          <w:rFonts w:ascii="Arial" w:hAnsi="Arial" w:cs="Arial"/>
          <w:color w:val="auto"/>
        </w:rPr>
      </w:pPr>
      <w:r w:rsidRPr="00B572F5">
        <w:rPr>
          <w:rFonts w:ascii="Arial" w:eastAsiaTheme="minorHAnsi" w:hAnsi="Arial" w:cs="Arial"/>
          <w:color w:val="auto"/>
          <w:lang w:eastAsia="en-US"/>
        </w:rPr>
        <w:t>Smluvní strany se dohodly, že nájemcem vynaložené náklady na pronajímatelem písemně povolené stavební úpravy, opravy nad rámec běžné údržby, se po dokončení stávají součástí majetku pronajímatele, tzn., že při ukončení nájemního vztahu se nájemce vzdává práva na úhradu nákladů (dle §2220</w:t>
      </w:r>
      <w:r w:rsidR="00C60EDD" w:rsidRPr="00B572F5">
        <w:rPr>
          <w:rFonts w:ascii="Arial" w:eastAsiaTheme="minorHAnsi" w:hAnsi="Arial" w:cs="Arial"/>
          <w:color w:val="auto"/>
          <w:lang w:eastAsia="en-US"/>
        </w:rPr>
        <w:t xml:space="preserve"> zákona 89/2012 Sb., Občanského zákoníku</w:t>
      </w:r>
      <w:r w:rsidRPr="00B572F5">
        <w:rPr>
          <w:rFonts w:ascii="Arial" w:eastAsiaTheme="minorHAnsi" w:hAnsi="Arial" w:cs="Arial"/>
          <w:color w:val="auto"/>
          <w:lang w:eastAsia="en-US"/>
        </w:rPr>
        <w:t xml:space="preserve">), které vynaložil na úpravy předmětu nájmu během (před započetím) nájemního vztahu, a to ani takových, k jejichž vynaložení mu pronajímatel udělil souhlas, pokud se smluvní strany nedohodnou dodatkem k této smlouvě jinak. Povolení stavebních úprav včetně výše ceny a zúčtování je povinen nájemce před realizací písemně projednat s pronajímatelem a neprodleně po dokončení protokolárně předat </w:t>
      </w:r>
      <w:r w:rsidR="00642651" w:rsidRPr="00642651">
        <w:rPr>
          <w:rFonts w:ascii="Arial" w:hAnsi="Arial" w:cs="Arial"/>
          <w:i/>
          <w:color w:val="auto"/>
        </w:rPr>
        <w:t xml:space="preserve"> </w:t>
      </w:r>
      <w:r w:rsidR="00152CB2" w:rsidRPr="00152CB2">
        <w:rPr>
          <w:rFonts w:ascii="Arial" w:hAnsi="Arial" w:cs="Arial"/>
          <w:color w:val="auto"/>
        </w:rPr>
        <w:t>RSM.</w:t>
      </w:r>
    </w:p>
    <w:p w:rsidR="009F18EF" w:rsidRDefault="009F18EF" w:rsidP="009F18EF">
      <w:pPr>
        <w:widowControl w:val="0"/>
        <w:numPr>
          <w:ilvl w:val="0"/>
          <w:numId w:val="3"/>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color w:val="auto"/>
        </w:rPr>
        <w:t>Nájemce nemá nárok na slevu nájemného z důvodů negativních vlivů běžného provozu železnice.</w:t>
      </w:r>
    </w:p>
    <w:p w:rsidR="000074E7" w:rsidRPr="000074E7" w:rsidRDefault="000074E7" w:rsidP="000074E7">
      <w:pPr>
        <w:widowControl w:val="0"/>
        <w:numPr>
          <w:ilvl w:val="0"/>
          <w:numId w:val="3"/>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0074E7">
        <w:rPr>
          <w:rFonts w:ascii="Arial" w:hAnsi="Arial" w:cs="Arial"/>
          <w:color w:val="auto"/>
        </w:rPr>
        <w:t xml:space="preserve">Smluvní strany konstatují, že nebyl uhrazen žádný poplatek za užívání předmětu nájmu uvedeného v čl. I. této smlouvy v období od </w:t>
      </w:r>
      <w:proofErr w:type="gramStart"/>
      <w:r>
        <w:rPr>
          <w:rFonts w:ascii="Arial" w:hAnsi="Arial" w:cs="Arial"/>
          <w:color w:val="auto"/>
        </w:rPr>
        <w:t>29.11.2021</w:t>
      </w:r>
      <w:proofErr w:type="gramEnd"/>
      <w:r>
        <w:rPr>
          <w:rFonts w:ascii="Arial" w:hAnsi="Arial" w:cs="Arial"/>
          <w:color w:val="auto"/>
        </w:rPr>
        <w:t xml:space="preserve"> do 31.12.2021,</w:t>
      </w:r>
      <w:r w:rsidRPr="000074E7">
        <w:rPr>
          <w:rFonts w:ascii="Arial" w:hAnsi="Arial" w:cs="Arial"/>
          <w:color w:val="auto"/>
        </w:rPr>
        <w:t xml:space="preserve"> ač byl předmět nájmu užíván nájemcem bez smluvního vztahu. Smluvní strany se dohodly, že za období od </w:t>
      </w:r>
      <w:proofErr w:type="gramStart"/>
      <w:r>
        <w:rPr>
          <w:rFonts w:ascii="Arial" w:hAnsi="Arial" w:cs="Arial"/>
          <w:color w:val="auto"/>
        </w:rPr>
        <w:t>29.11.2021</w:t>
      </w:r>
      <w:proofErr w:type="gramEnd"/>
      <w:r>
        <w:rPr>
          <w:rFonts w:ascii="Arial" w:hAnsi="Arial" w:cs="Arial"/>
          <w:color w:val="auto"/>
        </w:rPr>
        <w:t xml:space="preserve"> do 31.12.2021 </w:t>
      </w:r>
      <w:r w:rsidRPr="000074E7">
        <w:rPr>
          <w:rFonts w:ascii="Arial" w:hAnsi="Arial" w:cs="Arial"/>
          <w:color w:val="auto"/>
        </w:rPr>
        <w:t xml:space="preserve">zaplatí </w:t>
      </w:r>
      <w:r w:rsidRPr="000074E7">
        <w:rPr>
          <w:rFonts w:ascii="Arial" w:hAnsi="Arial" w:cs="Arial"/>
          <w:color w:val="auto"/>
        </w:rPr>
        <w:lastRenderedPageBreak/>
        <w:t xml:space="preserve">nájemce za bezesmluvní užívání výše uvedeného předmětu nájmu částku </w:t>
      </w:r>
      <w:r w:rsidR="00BE0A49">
        <w:rPr>
          <w:rFonts w:ascii="Arial" w:hAnsi="Arial" w:cs="Arial"/>
          <w:color w:val="auto"/>
          <w:lang w:eastAsia="ar-SA"/>
        </w:rPr>
        <w:t>XXXXX</w:t>
      </w:r>
      <w:r w:rsidRPr="000074E7">
        <w:rPr>
          <w:rFonts w:ascii="Arial" w:hAnsi="Arial" w:cs="Arial"/>
          <w:color w:val="auto"/>
        </w:rPr>
        <w:t xml:space="preserve">. Nájemce tuto pohledávku pronajímatele uznává co do důvodu a výše a zavazuje se ji uhradit v mimořádné splátce v termínu do </w:t>
      </w:r>
      <w:proofErr w:type="gramStart"/>
      <w:r>
        <w:rPr>
          <w:rFonts w:ascii="Arial" w:hAnsi="Arial" w:cs="Arial"/>
          <w:color w:val="auto"/>
        </w:rPr>
        <w:t>5.1.2022</w:t>
      </w:r>
      <w:proofErr w:type="gramEnd"/>
      <w:r w:rsidRPr="000074E7">
        <w:rPr>
          <w:rFonts w:ascii="Arial" w:hAnsi="Arial" w:cs="Arial"/>
          <w:color w:val="auto"/>
        </w:rPr>
        <w:t xml:space="preserve"> na výše uvedený účet pronajímatele pod var. symbolem 2627</w:t>
      </w:r>
      <w:r>
        <w:rPr>
          <w:rFonts w:ascii="Arial" w:hAnsi="Arial" w:cs="Arial"/>
          <w:color w:val="auto"/>
        </w:rPr>
        <w:t>819721</w:t>
      </w:r>
      <w:r w:rsidRPr="000074E7">
        <w:rPr>
          <w:rFonts w:ascii="Arial" w:hAnsi="Arial" w:cs="Arial"/>
          <w:color w:val="auto"/>
        </w:rPr>
        <w:t xml:space="preserve">. </w:t>
      </w:r>
    </w:p>
    <w:p w:rsidR="000074E7" w:rsidRDefault="000074E7" w:rsidP="000074E7">
      <w:pPr>
        <w:widowControl w:val="0"/>
        <w:tabs>
          <w:tab w:val="clear" w:pos="1588"/>
          <w:tab w:val="clear" w:pos="4394"/>
          <w:tab w:val="clear" w:pos="5954"/>
          <w:tab w:val="clear" w:pos="8278"/>
          <w:tab w:val="clear" w:pos="9923"/>
        </w:tabs>
        <w:suppressAutoHyphens/>
        <w:overflowPunct/>
        <w:autoSpaceDE/>
        <w:autoSpaceDN/>
        <w:adjustRightInd/>
        <w:spacing w:line="240" w:lineRule="auto"/>
        <w:ind w:left="284"/>
        <w:textAlignment w:val="auto"/>
        <w:rPr>
          <w:rFonts w:ascii="Arial" w:hAnsi="Arial" w:cs="Arial"/>
          <w:color w:val="auto"/>
        </w:rPr>
      </w:pPr>
    </w:p>
    <w:p w:rsidR="009F18EF" w:rsidRPr="00CE19E4" w:rsidRDefault="009F18EF" w:rsidP="00493F8E">
      <w:pPr>
        <w:pStyle w:val="Nadpis2"/>
      </w:pPr>
      <w:r w:rsidRPr="00CE19E4">
        <w:t>Povinnosti smluvních stran</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Nájemce je povinen užívat předmět nájmu ke sjednanému účelu, k jeho změně může dojít pouze na základě písemné dohody obou smluvních stran.</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Nájemce nesmí bez předchozího písemného souhlasu pronajímatele přenechat předmět nájmu do podnájmu či jiného užívání třetí osobě.</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Nájemce je povinen hradit nájemné a další platby vyplývající z této smlouvy ve výši a způsobem stanoveným v článku III. této smlouvy.</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Nájemce je povinen umožnit bezplatný vstup, popř. vjezd na předmět nájmu zaměstnancům pronajímatele nebo jeho dodavatelům prací, služeb, zboží, provádějícím práce a úkony za účelem oprav a údržby tratí, drážních staveb, zařízení a vedení, jakož odstraňujícím následky železničních nehod a živelných událostí. Nájemce je dále povinen strpět na dobu nezbytně nutnou z těchto důvodů i možnost omezení užívání předmětu nájmu. V takovém případě se smluvní strany dohodnou na podmínkách omezení. Pokud nedojde k dohodě, může pronajímatel </w:t>
      </w:r>
      <w:r w:rsidR="0055253E">
        <w:rPr>
          <w:rFonts w:ascii="Arial" w:hAnsi="Arial" w:cs="Arial"/>
          <w:color w:val="auto"/>
        </w:rPr>
        <w:t>tuto smlouvu vypovědět bez výpovědní doby</w:t>
      </w:r>
      <w:r w:rsidRPr="00B572F5">
        <w:rPr>
          <w:rFonts w:ascii="Arial" w:hAnsi="Arial" w:cs="Arial"/>
          <w:color w:val="auto"/>
        </w:rPr>
        <w:t xml:space="preserve">. </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Veškeré stavební a zemní práce na předmětu nájmu může nájemce provádět pouze po předchozím písemném souhlasu pronajímatele a na základě rozhodnutí, popř. souhlasu s provedením ohlášené stavby příslušného stavebního úřadu podle příslušných ustanovení zákona č. 183/2006 Sb., o územním plánování a stavebním řádu (stavební zákon), ve znění pozdějších předpisů, zákona č.266/1994 Sb., o drahách, v platném znění, popř. dalších obecně závazných předpisů. Případně povolená stavba bude vždy jen dočasného charakteru. Po uplynutí </w:t>
      </w:r>
      <w:r w:rsidR="00B528D4" w:rsidRPr="00B572F5">
        <w:rPr>
          <w:rFonts w:ascii="Arial" w:hAnsi="Arial" w:cs="Arial"/>
          <w:color w:val="auto"/>
        </w:rPr>
        <w:t>doby</w:t>
      </w:r>
      <w:r w:rsidRPr="00B572F5">
        <w:rPr>
          <w:rFonts w:ascii="Arial" w:hAnsi="Arial" w:cs="Arial"/>
          <w:color w:val="auto"/>
        </w:rPr>
        <w:t>, popř. dříve, pokud dojde k zániku smluvního vztahu k pozemku, bude stavba odstraněna prostředky a nákladem nájemce, nedohodne-li se písemně nájemce s pronajímatelem jinak. V případě, že nájemce stavbu neodstraní, je tak oprávněn učinit pronajímatel na náklady nájemce. Nájemci v takovém případě nenáleží náhrada za odstraněnou stavbu. Rozhodnutí o povolení k zahájení provozu popř. kolaudační souhlas dočasné stavby nezakládá právo nájemci na zápis stavby a záznam vlastnického práva k dočasné stavbě do katastru nemovitostí.</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Pronajímatel neodpovídá za škody na majetku umístěném na předmětu nájmu.</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Nájemce se zavazuje zajišťovat na předmětu nájmu běžnou údržbu (např. sekání trávy, údržba zeleně) a zdržovat se jakékoliv činnosti omezující či ohrožující bezpečnost železničního provozu a osob. Je povinen z najatých provozních a komunikačních ploch pro pěší i dopravní prostředky odstraňovat nečistoty, sníh, led a zabezpečovat schůdnost a sjízdnost obvyklým způsobem, pokud se s pronajímatelem písemně nedohodne jinak.</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Na předmětu nájmu může nájemce provozovat jen činnost, která neohrožuje životní prostředí, tj. zejména povrchové a podzemní vody, ovzduší, prašnost, hlučnost atd., a je v souladu s platnými právními předpisy v oblasti životního prostředí, odpadů, bezpečnosti, požární ochrany, hygienických předpisů atd. Nájemce se zavazuje, že po dobu trvání nájemního vztahu přebírá na předmětu nájmu a v jeho okolí odpovědnost za porušení výše uvedených obecně platných předpisů a že uhradí sankce uložené z důvodu porušení uvedených norem a odstraní na vlastní náklady veškeré úniky, havárie látek ohrožujících jakost a zdravotní nezávadnost povrchových nebo podzemních vod a jiné vzniklé škody. </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Nájemce nesmí na předmětu nájmu provádět údržbu vozidel, jejich mytí, výměnu olejů, autobaterií, doplňování chladicích, ostřikovacích, brzdových a jiných provozních kapalin, regeneraci náhradních dílů, parkování nepojízdných vozidel.</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color w:val="auto"/>
        </w:rPr>
        <w:t>Nájemce se zavazuje, že bude na vlastní náklady zajišťovat a plnit úkoly požární ochrany v souladu s platnými předpisy o požární ochraně. V případě vyvíjení činnosti se zvýšeným nebo vysokým požárním nebezpečím nájemce na své náklady nechá vypracovat osobou oprávněnou předepsanou dokumentaci požární ochrany, bude plnit podmínky požární bezpečnosti v ní stanovené a dokumentaci udržovat v souladu se skutečným stavem.</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color w:val="auto"/>
        </w:rPr>
        <w:t xml:space="preserve">Nájemce je povinen poskytnout pronajímateli ve stanovených termínech zpracované podklady pro ohlašovací povinnost plynoucí ze zákonů a vyhlášek v oblasti životního prostředí. </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color w:val="auto"/>
        </w:rPr>
        <w:t xml:space="preserve">Nájemce je povinen zajistit na svůj náklad na předmětu nájmu a v bezprostředním okolí pořádek a čistotu a udržovat je v takovém stavu, aby nezadával příčinu k zakládání nepovolených skládek. V případě zjištění uložení odpadů na předmětu nájmu nebo v jeho bezprostředním okolí, bude nekompromisně požadováno jejich odstranění nájemcem na jeho náklady. Nájemce se zavazuje třídit, skladovat a zneškodňovat odpady v souladu s platným zákonem o odpadech a jeho </w:t>
      </w:r>
      <w:r w:rsidRPr="00B572F5">
        <w:rPr>
          <w:rFonts w:ascii="Arial" w:hAnsi="Arial" w:cs="Arial"/>
          <w:color w:val="auto"/>
        </w:rPr>
        <w:lastRenderedPageBreak/>
        <w:t>prováděcími předpisy. Na pozemcích ve vlastnictví pronajímatele nebudou spalovány žádné odpady.</w:t>
      </w:r>
    </w:p>
    <w:p w:rsidR="009F18EF" w:rsidRPr="00B572F5" w:rsidRDefault="009F18EF" w:rsidP="009F18EF">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color w:val="auto"/>
        </w:rPr>
        <w:t>Nájemce je povinen umožnit vstup oprávněným pracovníkům pronajímatele za účelem kontrol stavu předmětu nájmu, zařízení, které je součástí předmětu nájmu, plnění výše uvedených povinností a dbát jejich pokynů. Oprávněný pracovník je povinen se prokázat služebním průkazem.</w:t>
      </w:r>
    </w:p>
    <w:p w:rsidR="002D313A" w:rsidRPr="00B572F5" w:rsidRDefault="009F18EF" w:rsidP="002D313A">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rPr>
      </w:pPr>
      <w:r w:rsidRPr="00B572F5">
        <w:rPr>
          <w:rFonts w:ascii="Arial" w:hAnsi="Arial" w:cs="Arial"/>
          <w:color w:val="auto"/>
        </w:rPr>
        <w:t>Nájemce je povinen předmět nájmu označit čitelně a viditelně názvem a obchodní činností nájemce.</w:t>
      </w:r>
    </w:p>
    <w:p w:rsidR="002D313A" w:rsidRPr="00B572F5" w:rsidRDefault="002D313A" w:rsidP="002D313A">
      <w:pPr>
        <w:widowControl w:val="0"/>
        <w:numPr>
          <w:ilvl w:val="0"/>
          <w:numId w:val="4"/>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color w:val="auto"/>
        </w:rPr>
        <w:t>Nájemce je povinen provozovat svoji činnost a užívat předmět nájmu způsobem neohrožujícím bezpečnost provozu železniční dopravy; neomezovat svou činností pronajímatele nebo další nájemce</w:t>
      </w:r>
      <w:r w:rsidR="00616864">
        <w:rPr>
          <w:rFonts w:ascii="Arial" w:hAnsi="Arial" w:cs="Arial"/>
          <w:color w:val="auto"/>
        </w:rPr>
        <w:t>.</w:t>
      </w:r>
    </w:p>
    <w:p w:rsidR="009F18EF" w:rsidRPr="00CE19E4" w:rsidRDefault="009F18EF" w:rsidP="00CE19E4">
      <w:pPr>
        <w:pStyle w:val="Nadpis2"/>
      </w:pPr>
      <w:r w:rsidRPr="00CE19E4">
        <w:t>Smluvní pokuta</w:t>
      </w:r>
    </w:p>
    <w:p w:rsidR="009F18EF" w:rsidRPr="00B572F5" w:rsidRDefault="009F18EF" w:rsidP="009F18EF">
      <w:pPr>
        <w:widowControl w:val="0"/>
        <w:numPr>
          <w:ilvl w:val="0"/>
          <w:numId w:val="5"/>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V případě porušení </w:t>
      </w:r>
      <w:r w:rsidR="007F470F">
        <w:rPr>
          <w:rFonts w:ascii="Arial" w:hAnsi="Arial" w:cs="Arial"/>
        </w:rPr>
        <w:t xml:space="preserve">jakékoli z </w:t>
      </w:r>
      <w:r w:rsidRPr="00B572F5">
        <w:rPr>
          <w:rFonts w:ascii="Arial" w:hAnsi="Arial" w:cs="Arial"/>
          <w:color w:val="auto"/>
        </w:rPr>
        <w:t xml:space="preserve">povinností stanovených v článku III. </w:t>
      </w:r>
      <w:proofErr w:type="gramStart"/>
      <w:r w:rsidRPr="00B572F5">
        <w:rPr>
          <w:rFonts w:ascii="Arial" w:hAnsi="Arial" w:cs="Arial"/>
          <w:color w:val="auto"/>
        </w:rPr>
        <w:t>odst.</w:t>
      </w:r>
      <w:r w:rsidR="0055253E">
        <w:rPr>
          <w:rFonts w:ascii="Arial" w:hAnsi="Arial" w:cs="Arial"/>
          <w:color w:val="auto"/>
        </w:rPr>
        <w:t>8</w:t>
      </w:r>
      <w:r w:rsidR="001C44BA">
        <w:rPr>
          <w:rFonts w:ascii="Arial" w:hAnsi="Arial" w:cs="Arial"/>
          <w:color w:val="auto"/>
        </w:rPr>
        <w:t>.</w:t>
      </w:r>
      <w:r w:rsidRPr="00B572F5">
        <w:rPr>
          <w:rFonts w:ascii="Arial" w:hAnsi="Arial" w:cs="Arial"/>
          <w:color w:val="auto"/>
        </w:rPr>
        <w:t xml:space="preserve"> a článku</w:t>
      </w:r>
      <w:proofErr w:type="gramEnd"/>
      <w:r w:rsidRPr="00B572F5">
        <w:rPr>
          <w:rFonts w:ascii="Arial" w:hAnsi="Arial" w:cs="Arial"/>
          <w:color w:val="auto"/>
        </w:rPr>
        <w:t xml:space="preserve"> IV. odst. 1</w:t>
      </w:r>
      <w:r w:rsidR="001C44BA">
        <w:rPr>
          <w:rFonts w:ascii="Arial" w:hAnsi="Arial" w:cs="Arial"/>
          <w:color w:val="auto"/>
        </w:rPr>
        <w:t>.</w:t>
      </w:r>
      <w:r w:rsidRPr="00B572F5">
        <w:rPr>
          <w:rFonts w:ascii="Arial" w:hAnsi="Arial" w:cs="Arial"/>
          <w:color w:val="auto"/>
        </w:rPr>
        <w:t>, 3</w:t>
      </w:r>
      <w:r w:rsidR="001C44BA">
        <w:rPr>
          <w:rFonts w:ascii="Arial" w:hAnsi="Arial" w:cs="Arial"/>
          <w:color w:val="auto"/>
        </w:rPr>
        <w:t>.</w:t>
      </w:r>
      <w:r w:rsidRPr="00B572F5">
        <w:rPr>
          <w:rFonts w:ascii="Arial" w:hAnsi="Arial" w:cs="Arial"/>
          <w:color w:val="auto"/>
        </w:rPr>
        <w:t>, 4</w:t>
      </w:r>
      <w:r w:rsidR="001C44BA">
        <w:rPr>
          <w:rFonts w:ascii="Arial" w:hAnsi="Arial" w:cs="Arial"/>
          <w:color w:val="auto"/>
        </w:rPr>
        <w:t>.</w:t>
      </w:r>
      <w:r w:rsidRPr="00B572F5">
        <w:rPr>
          <w:rFonts w:ascii="Arial" w:hAnsi="Arial" w:cs="Arial"/>
          <w:color w:val="auto"/>
        </w:rPr>
        <w:t>, 5</w:t>
      </w:r>
      <w:r w:rsidR="001C44BA">
        <w:rPr>
          <w:rFonts w:ascii="Arial" w:hAnsi="Arial" w:cs="Arial"/>
          <w:color w:val="auto"/>
        </w:rPr>
        <w:t>.</w:t>
      </w:r>
      <w:r w:rsidRPr="00B572F5">
        <w:rPr>
          <w:rFonts w:ascii="Arial" w:hAnsi="Arial" w:cs="Arial"/>
          <w:color w:val="auto"/>
        </w:rPr>
        <w:t>, 7</w:t>
      </w:r>
      <w:r w:rsidR="001C44BA">
        <w:rPr>
          <w:rFonts w:ascii="Arial" w:hAnsi="Arial" w:cs="Arial"/>
          <w:color w:val="auto"/>
        </w:rPr>
        <w:t>.</w:t>
      </w:r>
      <w:r w:rsidRPr="00B572F5">
        <w:rPr>
          <w:rFonts w:ascii="Arial" w:hAnsi="Arial" w:cs="Arial"/>
          <w:color w:val="auto"/>
        </w:rPr>
        <w:t>, 8</w:t>
      </w:r>
      <w:r w:rsidR="001C44BA">
        <w:rPr>
          <w:rFonts w:ascii="Arial" w:hAnsi="Arial" w:cs="Arial"/>
          <w:color w:val="auto"/>
        </w:rPr>
        <w:t>.</w:t>
      </w:r>
      <w:r w:rsidRPr="00B572F5">
        <w:rPr>
          <w:rFonts w:ascii="Arial" w:hAnsi="Arial" w:cs="Arial"/>
          <w:color w:val="auto"/>
        </w:rPr>
        <w:t>, 9</w:t>
      </w:r>
      <w:r w:rsidR="001C44BA">
        <w:rPr>
          <w:rFonts w:ascii="Arial" w:hAnsi="Arial" w:cs="Arial"/>
          <w:color w:val="auto"/>
        </w:rPr>
        <w:t>.</w:t>
      </w:r>
      <w:r w:rsidRPr="00B572F5">
        <w:rPr>
          <w:rFonts w:ascii="Arial" w:hAnsi="Arial" w:cs="Arial"/>
          <w:color w:val="auto"/>
        </w:rPr>
        <w:t xml:space="preserve"> této smlouvy je pronajímatel oprávněn účtovat nájemci smluvní pokutu ve výši </w:t>
      </w:r>
      <w:r w:rsidR="00BE0A49">
        <w:rPr>
          <w:rFonts w:ascii="Arial" w:hAnsi="Arial" w:cs="Arial"/>
          <w:color w:val="auto"/>
          <w:lang w:eastAsia="ar-SA"/>
        </w:rPr>
        <w:t>XXXXX</w:t>
      </w:r>
      <w:r w:rsidRPr="00B572F5">
        <w:rPr>
          <w:rFonts w:ascii="Arial" w:hAnsi="Arial" w:cs="Arial"/>
          <w:color w:val="auto"/>
        </w:rPr>
        <w:t>.</w:t>
      </w:r>
    </w:p>
    <w:p w:rsidR="009F18EF" w:rsidRPr="00B572F5" w:rsidRDefault="009F18EF" w:rsidP="009F18EF">
      <w:pPr>
        <w:widowControl w:val="0"/>
        <w:numPr>
          <w:ilvl w:val="0"/>
          <w:numId w:val="5"/>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V případě porušení zákazu stanoveného v článku IV. odst. 2</w:t>
      </w:r>
      <w:r w:rsidR="001C44BA">
        <w:rPr>
          <w:rFonts w:ascii="Arial" w:hAnsi="Arial" w:cs="Arial"/>
          <w:color w:val="auto"/>
        </w:rPr>
        <w:t>.</w:t>
      </w:r>
      <w:r w:rsidRPr="00B572F5">
        <w:rPr>
          <w:rFonts w:ascii="Arial" w:hAnsi="Arial" w:cs="Arial"/>
          <w:color w:val="auto"/>
        </w:rPr>
        <w:t xml:space="preserve"> této smlouvy je pronajímatel oprávněn účtovat nájemci smluvní pokutu ve výši </w:t>
      </w:r>
      <w:r w:rsidR="00BE0A49">
        <w:rPr>
          <w:rFonts w:ascii="Arial" w:hAnsi="Arial" w:cs="Arial"/>
          <w:color w:val="auto"/>
          <w:lang w:eastAsia="ar-SA"/>
        </w:rPr>
        <w:t>XXXXX</w:t>
      </w:r>
      <w:r w:rsidRPr="00B572F5">
        <w:rPr>
          <w:rFonts w:ascii="Arial" w:hAnsi="Arial" w:cs="Arial"/>
          <w:color w:val="auto"/>
        </w:rPr>
        <w:t>.</w:t>
      </w:r>
    </w:p>
    <w:p w:rsidR="009F18EF" w:rsidRPr="00B572F5" w:rsidRDefault="009F18EF" w:rsidP="009F18EF">
      <w:pPr>
        <w:widowControl w:val="0"/>
        <w:numPr>
          <w:ilvl w:val="0"/>
          <w:numId w:val="5"/>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V případě, že nájemce užívá </w:t>
      </w:r>
      <w:proofErr w:type="gramStart"/>
      <w:r w:rsidRPr="00B572F5">
        <w:rPr>
          <w:rFonts w:ascii="Arial" w:hAnsi="Arial" w:cs="Arial"/>
          <w:color w:val="auto"/>
        </w:rPr>
        <w:t>více než</w:t>
      </w:r>
      <w:proofErr w:type="gramEnd"/>
      <w:r w:rsidRPr="00B572F5">
        <w:rPr>
          <w:rFonts w:ascii="Arial" w:hAnsi="Arial" w:cs="Arial"/>
          <w:color w:val="auto"/>
        </w:rPr>
        <w:t xml:space="preserve"> činí předmět nájmu popsaný v článku I. této smlouvy, je pronajímatel oprávněn účtovat nájemci smluvní pokutu ve výši </w:t>
      </w:r>
      <w:r w:rsidR="00BE0A49">
        <w:rPr>
          <w:rFonts w:ascii="Arial" w:hAnsi="Arial" w:cs="Arial"/>
          <w:color w:val="auto"/>
          <w:lang w:eastAsia="ar-SA"/>
        </w:rPr>
        <w:t>XXXXX</w:t>
      </w:r>
      <w:r w:rsidRPr="00B572F5">
        <w:rPr>
          <w:rFonts w:ascii="Arial" w:hAnsi="Arial" w:cs="Arial"/>
          <w:color w:val="auto"/>
        </w:rPr>
        <w:t xml:space="preserve">. </w:t>
      </w:r>
    </w:p>
    <w:p w:rsidR="009F18EF" w:rsidRPr="00B572F5" w:rsidRDefault="009F18EF" w:rsidP="009F18EF">
      <w:pPr>
        <w:widowControl w:val="0"/>
        <w:numPr>
          <w:ilvl w:val="0"/>
          <w:numId w:val="5"/>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 xml:space="preserve">Smluvní pokuta za nevyklizení a řádné nepředání předmětu nájmu je upravena v článku VI. </w:t>
      </w:r>
      <w:proofErr w:type="gramStart"/>
      <w:r w:rsidRPr="00B572F5">
        <w:rPr>
          <w:rFonts w:ascii="Arial" w:hAnsi="Arial" w:cs="Arial"/>
          <w:color w:val="auto"/>
        </w:rPr>
        <w:t>odst.</w:t>
      </w:r>
      <w:r w:rsidR="00537B6A">
        <w:rPr>
          <w:rFonts w:ascii="Arial" w:hAnsi="Arial" w:cs="Arial"/>
          <w:color w:val="auto"/>
        </w:rPr>
        <w:t>5</w:t>
      </w:r>
      <w:r w:rsidR="001C44BA">
        <w:rPr>
          <w:rFonts w:ascii="Arial" w:hAnsi="Arial" w:cs="Arial"/>
          <w:color w:val="auto"/>
        </w:rPr>
        <w:t>.</w:t>
      </w:r>
      <w:r w:rsidRPr="00B572F5">
        <w:rPr>
          <w:rFonts w:ascii="Arial" w:hAnsi="Arial" w:cs="Arial"/>
          <w:color w:val="auto"/>
        </w:rPr>
        <w:t xml:space="preserve"> této</w:t>
      </w:r>
      <w:proofErr w:type="gramEnd"/>
      <w:r w:rsidRPr="00B572F5">
        <w:rPr>
          <w:rFonts w:ascii="Arial" w:hAnsi="Arial" w:cs="Arial"/>
          <w:color w:val="auto"/>
        </w:rPr>
        <w:t xml:space="preserve"> smlouvy.</w:t>
      </w:r>
    </w:p>
    <w:p w:rsidR="009F18EF" w:rsidRPr="00B572F5" w:rsidRDefault="009F18EF" w:rsidP="009F18EF">
      <w:pPr>
        <w:widowControl w:val="0"/>
        <w:numPr>
          <w:ilvl w:val="0"/>
          <w:numId w:val="5"/>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Nárok pronajímatele na náhradu škody není zaplacením smluvní pokuty dotčen. Smluvní pokutu lze uložit i opakovaně, pokud druhá smluvní strana po písemném upozornění neodstraní závadný stav v určeném termínu.</w:t>
      </w:r>
    </w:p>
    <w:p w:rsidR="009F18EF" w:rsidRPr="00B572F5" w:rsidRDefault="009F18EF" w:rsidP="009F18EF">
      <w:pPr>
        <w:widowControl w:val="0"/>
        <w:numPr>
          <w:ilvl w:val="0"/>
          <w:numId w:val="5"/>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B572F5">
        <w:rPr>
          <w:rFonts w:ascii="Arial" w:hAnsi="Arial" w:cs="Arial"/>
          <w:color w:val="auto"/>
        </w:rPr>
        <w:t>V případě, že pronajímateli budou uloženy sankce a pokuty za jednání nájemce a osob nacházejících se s jeho vědomím v předmětu nájmu, je nájemce povinen tyto sankce a pokuty pronajímateli na písemnou výzvu zaplatit.</w:t>
      </w:r>
    </w:p>
    <w:p w:rsidR="009F18EF" w:rsidRPr="00CE19E4" w:rsidRDefault="009F18EF" w:rsidP="00CE19E4">
      <w:pPr>
        <w:pStyle w:val="Nadpis2"/>
      </w:pPr>
      <w:r w:rsidRPr="00CE19E4">
        <w:t>Doba nájmu</w:t>
      </w:r>
    </w:p>
    <w:p w:rsidR="009F18EF" w:rsidRPr="00AB75D5" w:rsidRDefault="009F18EF" w:rsidP="009F18EF">
      <w:pPr>
        <w:widowControl w:val="0"/>
        <w:numPr>
          <w:ilvl w:val="0"/>
          <w:numId w:val="6"/>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AB75D5">
        <w:rPr>
          <w:rFonts w:ascii="Arial" w:hAnsi="Arial" w:cs="Arial"/>
          <w:color w:val="auto"/>
        </w:rPr>
        <w:t xml:space="preserve">Tato smlouva se uzavírá na dobu </w:t>
      </w:r>
      <w:r w:rsidRPr="00AB75D5">
        <w:rPr>
          <w:rFonts w:ascii="Arial" w:hAnsi="Arial" w:cs="Arial"/>
          <w:b/>
          <w:color w:val="auto"/>
        </w:rPr>
        <w:t>n e u r č i t o u</w:t>
      </w:r>
      <w:r w:rsidRPr="00AB75D5">
        <w:rPr>
          <w:rFonts w:ascii="Arial" w:hAnsi="Arial" w:cs="Arial"/>
          <w:color w:val="auto"/>
        </w:rPr>
        <w:t xml:space="preserve"> s účinností </w:t>
      </w:r>
      <w:r w:rsidRPr="00AB75D5">
        <w:rPr>
          <w:rFonts w:ascii="Arial" w:hAnsi="Arial" w:cs="Arial"/>
          <w:b/>
          <w:color w:val="auto"/>
        </w:rPr>
        <w:t>od</w:t>
      </w:r>
      <w:r w:rsidR="00AB75D5" w:rsidRPr="00AB75D5">
        <w:rPr>
          <w:rFonts w:ascii="Arial" w:hAnsi="Arial" w:cs="Arial"/>
          <w:b/>
          <w:color w:val="auto"/>
        </w:rPr>
        <w:t xml:space="preserve"> </w:t>
      </w:r>
      <w:proofErr w:type="gramStart"/>
      <w:r w:rsidR="00AB75D5" w:rsidRPr="00AB75D5">
        <w:rPr>
          <w:rFonts w:ascii="Arial" w:hAnsi="Arial" w:cs="Arial"/>
          <w:b/>
          <w:color w:val="auto"/>
        </w:rPr>
        <w:t>1.</w:t>
      </w:r>
      <w:r w:rsidR="000074E7">
        <w:rPr>
          <w:rFonts w:ascii="Arial" w:hAnsi="Arial" w:cs="Arial"/>
          <w:b/>
          <w:color w:val="auto"/>
        </w:rPr>
        <w:t>1</w:t>
      </w:r>
      <w:r w:rsidR="00AB75D5" w:rsidRPr="00AB75D5">
        <w:rPr>
          <w:rFonts w:ascii="Arial" w:hAnsi="Arial" w:cs="Arial"/>
          <w:b/>
          <w:color w:val="auto"/>
        </w:rPr>
        <w:t>.20</w:t>
      </w:r>
      <w:r w:rsidR="000074E7">
        <w:rPr>
          <w:rFonts w:ascii="Arial" w:hAnsi="Arial" w:cs="Arial"/>
          <w:b/>
          <w:color w:val="auto"/>
        </w:rPr>
        <w:t>22</w:t>
      </w:r>
      <w:proofErr w:type="gramEnd"/>
      <w:r w:rsidRPr="00AB75D5">
        <w:rPr>
          <w:rFonts w:ascii="Arial" w:hAnsi="Arial" w:cs="Arial"/>
          <w:b/>
          <w:color w:val="auto"/>
        </w:rPr>
        <w:t xml:space="preserve">. </w:t>
      </w:r>
      <w:r w:rsidRPr="00AB75D5">
        <w:rPr>
          <w:rFonts w:ascii="Arial" w:hAnsi="Arial" w:cs="Arial"/>
          <w:color w:val="auto"/>
        </w:rPr>
        <w:t>Smluvní strany si sjednávají</w:t>
      </w:r>
      <w:r w:rsidRPr="00AB75D5">
        <w:rPr>
          <w:rFonts w:ascii="Arial" w:hAnsi="Arial" w:cs="Arial"/>
          <w:b/>
          <w:color w:val="auto"/>
        </w:rPr>
        <w:t xml:space="preserve"> </w:t>
      </w:r>
      <w:r w:rsidR="000074E7" w:rsidRPr="000074E7">
        <w:rPr>
          <w:rFonts w:ascii="Arial" w:hAnsi="Arial" w:cs="Arial"/>
          <w:color w:val="auto"/>
          <w:u w:val="single"/>
        </w:rPr>
        <w:t>jedno</w:t>
      </w:r>
      <w:r w:rsidRPr="00AB75D5">
        <w:rPr>
          <w:rFonts w:ascii="Arial" w:hAnsi="Arial" w:cs="Arial"/>
          <w:color w:val="auto"/>
          <w:u w:val="single"/>
        </w:rPr>
        <w:t xml:space="preserve">měsíční výpovědní </w:t>
      </w:r>
      <w:r w:rsidR="00D5413A" w:rsidRPr="00AB75D5">
        <w:rPr>
          <w:rFonts w:ascii="Arial" w:hAnsi="Arial" w:cs="Arial"/>
          <w:color w:val="auto"/>
          <w:u w:val="single"/>
        </w:rPr>
        <w:t>dob</w:t>
      </w:r>
      <w:r w:rsidR="00B528D4" w:rsidRPr="00AB75D5">
        <w:rPr>
          <w:rFonts w:ascii="Arial" w:hAnsi="Arial" w:cs="Arial"/>
          <w:color w:val="auto"/>
          <w:u w:val="single"/>
        </w:rPr>
        <w:t>u</w:t>
      </w:r>
      <w:r w:rsidRPr="00AB75D5">
        <w:rPr>
          <w:rFonts w:ascii="Arial" w:hAnsi="Arial" w:cs="Arial"/>
          <w:color w:val="auto"/>
        </w:rPr>
        <w:t xml:space="preserve">, která začíná plynout od prvního dne měsíce, který následuje po dni doručení výpovědi. </w:t>
      </w:r>
      <w:r w:rsidR="00C859C7" w:rsidRPr="00AB75D5">
        <w:rPr>
          <w:rFonts w:ascii="Arial" w:hAnsi="Arial" w:cs="Arial"/>
        </w:rPr>
        <w:t>Smluvní strany si výslovně sjednávají, že tuto smlouvu lze vypovědět i bez nutnosti uvedení výpovědního důvodu.</w:t>
      </w:r>
    </w:p>
    <w:p w:rsidR="00AE4B33" w:rsidRPr="00CE3B8F" w:rsidRDefault="00AE4B33" w:rsidP="00AE4B33">
      <w:pPr>
        <w:widowControl w:val="0"/>
        <w:numPr>
          <w:ilvl w:val="0"/>
          <w:numId w:val="6"/>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AE4B33">
        <w:rPr>
          <w:rFonts w:ascii="Arial" w:hAnsi="Arial" w:cs="Arial"/>
          <w:color w:val="auto"/>
        </w:rPr>
        <w:t xml:space="preserve">Pronajímatel může vypovědět tuto smlouvu bez výpovědní doby při vzniku škody, hrozby vzniku značné škody, pokud nájemce neplní řádně a včas jakékoli své povinnosti stanovené v článku III. odst. 1., v článku IV. odst. 1., 2., 4., 5., a 7. Výpovědí smlouvy bez výpovědní doby je smlouva ukončena dnem doručení písemné výpovědi smlouvy druhé smluvní straně. </w:t>
      </w:r>
    </w:p>
    <w:p w:rsidR="009F18EF" w:rsidRPr="00AB75D5" w:rsidRDefault="009F18EF" w:rsidP="00AB75D5">
      <w:pPr>
        <w:widowControl w:val="0"/>
        <w:numPr>
          <w:ilvl w:val="0"/>
          <w:numId w:val="6"/>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AB75D5">
        <w:rPr>
          <w:rFonts w:ascii="Arial" w:hAnsi="Arial" w:cs="Arial"/>
          <w:color w:val="auto"/>
        </w:rPr>
        <w:t xml:space="preserve">Nájemce je povinen nejpozději poslední den nájemního vztahu vyklizený předmět nájmu předat pronajímateli. Předání předmětu nájmu bude provedeno písemným protokolem podepsaným oběma smluvními stranami, k čemuž se pronajímatel </w:t>
      </w:r>
      <w:r w:rsidR="001C44BA" w:rsidRPr="00AB75D5">
        <w:rPr>
          <w:rFonts w:ascii="Arial" w:hAnsi="Arial" w:cs="Arial"/>
          <w:color w:val="auto"/>
        </w:rPr>
        <w:t xml:space="preserve">zavazuje </w:t>
      </w:r>
      <w:r w:rsidRPr="00AB75D5">
        <w:rPr>
          <w:rFonts w:ascii="Arial" w:hAnsi="Arial" w:cs="Arial"/>
          <w:color w:val="auto"/>
        </w:rPr>
        <w:t xml:space="preserve">poskytnout nájemci potřebnou součinnost. </w:t>
      </w:r>
    </w:p>
    <w:p w:rsidR="009F18EF" w:rsidRPr="00AB75D5" w:rsidRDefault="009F18EF" w:rsidP="00AB75D5">
      <w:pPr>
        <w:widowControl w:val="0"/>
        <w:numPr>
          <w:ilvl w:val="0"/>
          <w:numId w:val="6"/>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hanging="284"/>
        <w:textAlignment w:val="auto"/>
        <w:rPr>
          <w:rFonts w:ascii="Arial" w:hAnsi="Arial" w:cs="Arial"/>
          <w:color w:val="auto"/>
        </w:rPr>
      </w:pPr>
      <w:r w:rsidRPr="00AB75D5">
        <w:rPr>
          <w:rFonts w:ascii="Arial" w:hAnsi="Arial" w:cs="Arial"/>
          <w:color w:val="auto"/>
        </w:rPr>
        <w:t xml:space="preserve">Při nedodržení této </w:t>
      </w:r>
      <w:r w:rsidR="00B528D4" w:rsidRPr="00AB75D5">
        <w:rPr>
          <w:rFonts w:ascii="Arial" w:hAnsi="Arial" w:cs="Arial"/>
          <w:color w:val="auto"/>
        </w:rPr>
        <w:t>doby</w:t>
      </w:r>
      <w:r w:rsidRPr="00AB75D5">
        <w:rPr>
          <w:rFonts w:ascii="Arial" w:hAnsi="Arial" w:cs="Arial"/>
          <w:color w:val="auto"/>
        </w:rPr>
        <w:t xml:space="preserve"> </w:t>
      </w:r>
      <w:r w:rsidR="00B528D4" w:rsidRPr="00AB75D5">
        <w:rPr>
          <w:rFonts w:ascii="Arial" w:hAnsi="Arial" w:cs="Arial"/>
          <w:color w:val="auto"/>
        </w:rPr>
        <w:t>j</w:t>
      </w:r>
      <w:r w:rsidRPr="00AB75D5">
        <w:rPr>
          <w:rFonts w:ascii="Arial" w:hAnsi="Arial" w:cs="Arial"/>
          <w:color w:val="auto"/>
        </w:rPr>
        <w:t xml:space="preserve">e pronajímatel oprávněn účtovat za každý den prodlení s vyklizením a řádným předáním předmětu nájmu smluvní pokutu ve výši </w:t>
      </w:r>
      <w:r w:rsidR="00BE0A49">
        <w:rPr>
          <w:rFonts w:ascii="Arial" w:hAnsi="Arial" w:cs="Arial"/>
          <w:color w:val="auto"/>
          <w:lang w:eastAsia="ar-SA"/>
        </w:rPr>
        <w:t>XXXXX</w:t>
      </w:r>
    </w:p>
    <w:p w:rsidR="009F18EF" w:rsidRPr="00CE19E4" w:rsidRDefault="009F18EF" w:rsidP="00CE19E4">
      <w:pPr>
        <w:pStyle w:val="Nadpis2"/>
      </w:pPr>
      <w:r w:rsidRPr="00CE19E4">
        <w:t>Ostatní ujednání</w:t>
      </w:r>
    </w:p>
    <w:p w:rsidR="009F18EF" w:rsidRPr="00B572F5" w:rsidRDefault="009F18EF" w:rsidP="009F18EF">
      <w:pPr>
        <w:pStyle w:val="Zkladntextodsazen31"/>
        <w:numPr>
          <w:ilvl w:val="0"/>
          <w:numId w:val="8"/>
        </w:numPr>
        <w:tabs>
          <w:tab w:val="num" w:pos="285"/>
        </w:tabs>
        <w:spacing w:before="120"/>
        <w:ind w:left="285" w:hanging="285"/>
        <w:jc w:val="both"/>
        <w:rPr>
          <w:rFonts w:ascii="Arial" w:hAnsi="Arial" w:cs="Arial"/>
          <w:sz w:val="20"/>
          <w:szCs w:val="20"/>
        </w:rPr>
      </w:pPr>
      <w:r w:rsidRPr="00B572F5">
        <w:rPr>
          <w:rFonts w:ascii="Arial" w:hAnsi="Arial" w:cs="Arial"/>
          <w:sz w:val="20"/>
          <w:szCs w:val="20"/>
        </w:rPr>
        <w:t>Nájemce je povinen ke dni první platby spojen</w:t>
      </w:r>
      <w:r w:rsidR="00AB75D5">
        <w:rPr>
          <w:rFonts w:ascii="Arial" w:hAnsi="Arial" w:cs="Arial"/>
          <w:sz w:val="20"/>
          <w:szCs w:val="20"/>
        </w:rPr>
        <w:t>é s touto nájemní smlouvou (viz</w:t>
      </w:r>
      <w:r w:rsidRPr="00B572F5">
        <w:rPr>
          <w:rFonts w:ascii="Arial" w:hAnsi="Arial" w:cs="Arial"/>
          <w:sz w:val="20"/>
          <w:szCs w:val="20"/>
        </w:rPr>
        <w:t xml:space="preserve"> </w:t>
      </w:r>
      <w:r w:rsidR="00AB75D5">
        <w:rPr>
          <w:rFonts w:ascii="Arial" w:hAnsi="Arial" w:cs="Arial"/>
          <w:sz w:val="20"/>
          <w:szCs w:val="20"/>
        </w:rPr>
        <w:t>s</w:t>
      </w:r>
      <w:r w:rsidRPr="00B572F5">
        <w:rPr>
          <w:rFonts w:ascii="Arial" w:hAnsi="Arial" w:cs="Arial"/>
          <w:sz w:val="20"/>
          <w:szCs w:val="20"/>
        </w:rPr>
        <w:t>plátkový kalendář) složit na účet pronajímatele č</w:t>
      </w:r>
      <w:r w:rsidR="00BE0A49" w:rsidRPr="00BE0A49">
        <w:rPr>
          <w:rFonts w:ascii="Arial" w:hAnsi="Arial" w:cs="Arial"/>
          <w:lang w:eastAsia="ar-SA"/>
        </w:rPr>
        <w:t xml:space="preserve"> </w:t>
      </w:r>
      <w:r w:rsidR="00BE0A49">
        <w:rPr>
          <w:rFonts w:ascii="Arial" w:hAnsi="Arial" w:cs="Arial"/>
          <w:lang w:eastAsia="ar-SA"/>
        </w:rPr>
        <w:t>XXXXX</w:t>
      </w:r>
      <w:r w:rsidRPr="00B572F5">
        <w:rPr>
          <w:rFonts w:ascii="Arial" w:hAnsi="Arial" w:cs="Arial"/>
          <w:sz w:val="20"/>
          <w:szCs w:val="20"/>
        </w:rPr>
        <w:t xml:space="preserve">, var. </w:t>
      </w:r>
      <w:proofErr w:type="gramStart"/>
      <w:r w:rsidRPr="00B572F5">
        <w:rPr>
          <w:rFonts w:ascii="Arial" w:hAnsi="Arial" w:cs="Arial"/>
          <w:sz w:val="20"/>
          <w:szCs w:val="20"/>
        </w:rPr>
        <w:t>symbol</w:t>
      </w:r>
      <w:proofErr w:type="gramEnd"/>
      <w:r w:rsidR="00AB75D5">
        <w:rPr>
          <w:rFonts w:ascii="Arial" w:hAnsi="Arial" w:cs="Arial"/>
          <w:sz w:val="20"/>
          <w:szCs w:val="20"/>
        </w:rPr>
        <w:t xml:space="preserve"> </w:t>
      </w:r>
      <w:r w:rsidR="004C4927">
        <w:rPr>
          <w:rFonts w:ascii="Arial" w:hAnsi="Arial" w:cs="Arial"/>
          <w:sz w:val="20"/>
          <w:szCs w:val="20"/>
        </w:rPr>
        <w:t>2627819721</w:t>
      </w:r>
      <w:r w:rsidRPr="00B572F5">
        <w:rPr>
          <w:rFonts w:ascii="Arial" w:hAnsi="Arial" w:cs="Arial"/>
          <w:sz w:val="20"/>
          <w:szCs w:val="20"/>
        </w:rPr>
        <w:t xml:space="preserve"> prostředky (</w:t>
      </w:r>
      <w:r w:rsidR="00716BB0" w:rsidRPr="00B572F5">
        <w:rPr>
          <w:rFonts w:ascii="Arial" w:hAnsi="Arial" w:cs="Arial"/>
          <w:sz w:val="20"/>
          <w:szCs w:val="20"/>
        </w:rPr>
        <w:t>jistotu</w:t>
      </w:r>
      <w:r w:rsidRPr="00B572F5">
        <w:rPr>
          <w:rFonts w:ascii="Arial" w:hAnsi="Arial" w:cs="Arial"/>
          <w:sz w:val="20"/>
          <w:szCs w:val="20"/>
        </w:rPr>
        <w:t>) k zajištění nájemného</w:t>
      </w:r>
      <w:r w:rsidR="00B528D4" w:rsidRPr="00B572F5">
        <w:rPr>
          <w:rFonts w:ascii="Arial" w:hAnsi="Arial" w:cs="Arial"/>
          <w:sz w:val="20"/>
          <w:szCs w:val="20"/>
        </w:rPr>
        <w:t>,</w:t>
      </w:r>
      <w:r w:rsidRPr="00B572F5">
        <w:rPr>
          <w:rFonts w:ascii="Arial" w:hAnsi="Arial" w:cs="Arial"/>
          <w:sz w:val="20"/>
          <w:szCs w:val="20"/>
        </w:rPr>
        <w:t xml:space="preserve"> ostatních služeb souvisejících s</w:t>
      </w:r>
      <w:r w:rsidR="00B528D4" w:rsidRPr="00B572F5">
        <w:rPr>
          <w:rFonts w:ascii="Arial" w:hAnsi="Arial" w:cs="Arial"/>
          <w:sz w:val="20"/>
          <w:szCs w:val="20"/>
        </w:rPr>
        <w:t> </w:t>
      </w:r>
      <w:r w:rsidRPr="00B572F5">
        <w:rPr>
          <w:rFonts w:ascii="Arial" w:hAnsi="Arial" w:cs="Arial"/>
          <w:sz w:val="20"/>
          <w:szCs w:val="20"/>
        </w:rPr>
        <w:t>nájmem</w:t>
      </w:r>
      <w:r w:rsidR="00B528D4" w:rsidRPr="00B572F5">
        <w:rPr>
          <w:rFonts w:ascii="Arial" w:hAnsi="Arial" w:cs="Arial"/>
          <w:sz w:val="20"/>
          <w:szCs w:val="20"/>
        </w:rPr>
        <w:t xml:space="preserve"> a úhradu nákladů na odstranění škod způsobených nájemcem</w:t>
      </w:r>
      <w:r w:rsidRPr="00B572F5">
        <w:rPr>
          <w:rFonts w:ascii="Arial" w:hAnsi="Arial" w:cs="Arial"/>
          <w:sz w:val="20"/>
          <w:szCs w:val="20"/>
        </w:rPr>
        <w:t xml:space="preserve">, a to ve výši </w:t>
      </w:r>
      <w:r w:rsidR="00BE0A49">
        <w:rPr>
          <w:rFonts w:ascii="Arial" w:hAnsi="Arial" w:cs="Arial"/>
          <w:lang w:eastAsia="ar-SA"/>
        </w:rPr>
        <w:t>XXXXX</w:t>
      </w:r>
      <w:r w:rsidRPr="00B572F5">
        <w:rPr>
          <w:rFonts w:ascii="Arial" w:hAnsi="Arial" w:cs="Arial"/>
          <w:sz w:val="20"/>
          <w:szCs w:val="20"/>
        </w:rPr>
        <w:t>.</w:t>
      </w:r>
    </w:p>
    <w:p w:rsidR="009F18EF" w:rsidRPr="00B572F5" w:rsidRDefault="009F18EF" w:rsidP="009F18EF">
      <w:pPr>
        <w:pStyle w:val="Zkladntextodsazen31"/>
        <w:numPr>
          <w:ilvl w:val="0"/>
          <w:numId w:val="8"/>
        </w:numPr>
        <w:tabs>
          <w:tab w:val="num" w:pos="285"/>
        </w:tabs>
        <w:spacing w:before="120"/>
        <w:ind w:left="285" w:hanging="285"/>
        <w:jc w:val="both"/>
        <w:rPr>
          <w:rFonts w:ascii="Arial" w:hAnsi="Arial" w:cs="Arial"/>
          <w:sz w:val="20"/>
          <w:szCs w:val="20"/>
        </w:rPr>
      </w:pPr>
      <w:r w:rsidRPr="00B572F5">
        <w:rPr>
          <w:rFonts w:ascii="Arial" w:hAnsi="Arial" w:cs="Arial"/>
          <w:sz w:val="20"/>
          <w:szCs w:val="20"/>
        </w:rPr>
        <w:t xml:space="preserve">Pronajímatel je oprávněn tyto peněžní prostředky použít k úhradě závazků (dluhů) nájemce vůči pronajímateli, které vzniknou v souvislosti s nájmem a případně ostatními službami s nájmem souvisejících a tyto závazky (dluhy) jsou po jejich splatnosti. Nečerpanou </w:t>
      </w:r>
      <w:r w:rsidR="00716BB0" w:rsidRPr="00B572F5">
        <w:rPr>
          <w:rFonts w:ascii="Arial" w:hAnsi="Arial" w:cs="Arial"/>
          <w:sz w:val="20"/>
          <w:szCs w:val="20"/>
        </w:rPr>
        <w:t xml:space="preserve">jistotu </w:t>
      </w:r>
      <w:r w:rsidRPr="00B572F5">
        <w:rPr>
          <w:rFonts w:ascii="Arial" w:hAnsi="Arial" w:cs="Arial"/>
          <w:sz w:val="20"/>
          <w:szCs w:val="20"/>
        </w:rPr>
        <w:t>vrátí pronajímatel nájemci ke dni ukončení nájemní smlouvy.</w:t>
      </w:r>
    </w:p>
    <w:p w:rsidR="009F18EF" w:rsidRPr="00B572F5" w:rsidRDefault="009F18EF" w:rsidP="009F18EF">
      <w:pPr>
        <w:pStyle w:val="Zkladntextodsazen31"/>
        <w:numPr>
          <w:ilvl w:val="0"/>
          <w:numId w:val="8"/>
        </w:numPr>
        <w:tabs>
          <w:tab w:val="num" w:pos="285"/>
        </w:tabs>
        <w:spacing w:before="120"/>
        <w:ind w:left="285" w:hanging="285"/>
        <w:jc w:val="both"/>
        <w:rPr>
          <w:rFonts w:ascii="Arial" w:hAnsi="Arial" w:cs="Arial"/>
          <w:sz w:val="20"/>
          <w:szCs w:val="20"/>
        </w:rPr>
      </w:pPr>
      <w:r w:rsidRPr="00B572F5">
        <w:rPr>
          <w:rFonts w:ascii="Arial" w:hAnsi="Arial" w:cs="Arial"/>
          <w:sz w:val="20"/>
          <w:szCs w:val="20"/>
        </w:rPr>
        <w:t>Nájemce je povinen doplnit peněžní prostředky (</w:t>
      </w:r>
      <w:r w:rsidR="00716BB0" w:rsidRPr="00B572F5">
        <w:rPr>
          <w:rFonts w:ascii="Arial" w:hAnsi="Arial" w:cs="Arial"/>
          <w:sz w:val="20"/>
          <w:szCs w:val="20"/>
        </w:rPr>
        <w:t>jistotu</w:t>
      </w:r>
      <w:r w:rsidRPr="00B572F5">
        <w:rPr>
          <w:rFonts w:ascii="Arial" w:hAnsi="Arial" w:cs="Arial"/>
          <w:sz w:val="20"/>
          <w:szCs w:val="20"/>
        </w:rPr>
        <w:t>) do její původní výše (viz odst. 1</w:t>
      </w:r>
      <w:r w:rsidR="001C44BA">
        <w:rPr>
          <w:rFonts w:ascii="Arial" w:hAnsi="Arial" w:cs="Arial"/>
          <w:sz w:val="20"/>
          <w:szCs w:val="20"/>
        </w:rPr>
        <w:t>.</w:t>
      </w:r>
      <w:r w:rsidR="00537B6A">
        <w:rPr>
          <w:rFonts w:ascii="Arial" w:hAnsi="Arial" w:cs="Arial"/>
          <w:sz w:val="20"/>
          <w:szCs w:val="20"/>
        </w:rPr>
        <w:t xml:space="preserve"> tohoto čl. smlouvy</w:t>
      </w:r>
      <w:r w:rsidRPr="00B572F5">
        <w:rPr>
          <w:rFonts w:ascii="Arial" w:hAnsi="Arial" w:cs="Arial"/>
          <w:sz w:val="20"/>
          <w:szCs w:val="20"/>
        </w:rPr>
        <w:t>), a to do jednoho měsíce po jejich oprávněném čerpání pronajímatelem.</w:t>
      </w:r>
    </w:p>
    <w:p w:rsidR="0072777B" w:rsidRPr="00B572F5" w:rsidRDefault="0072777B" w:rsidP="0072777B">
      <w:pPr>
        <w:pStyle w:val="Zkladntextodsazen31"/>
        <w:numPr>
          <w:ilvl w:val="0"/>
          <w:numId w:val="8"/>
        </w:numPr>
        <w:tabs>
          <w:tab w:val="num" w:pos="285"/>
        </w:tabs>
        <w:spacing w:before="120"/>
        <w:ind w:left="285" w:hanging="285"/>
        <w:jc w:val="both"/>
        <w:rPr>
          <w:rFonts w:ascii="Arial" w:hAnsi="Arial" w:cs="Arial"/>
          <w:sz w:val="20"/>
          <w:szCs w:val="20"/>
        </w:rPr>
      </w:pPr>
      <w:r w:rsidRPr="00B572F5">
        <w:rPr>
          <w:rFonts w:ascii="Arial" w:hAnsi="Arial" w:cs="Arial"/>
          <w:sz w:val="20"/>
          <w:szCs w:val="20"/>
        </w:rPr>
        <w:t>Jakékoliv vzdání se práva, prominutí dluhu nebo uznání závazku je platné pouze za předpokladu, že bude učiněno dohodou smluvních stran uzavřenou v listinné podobě a podepsanou oprávněnými zástupci obou smluvních stran</w:t>
      </w:r>
      <w:r w:rsidR="001C44BA">
        <w:rPr>
          <w:rFonts w:ascii="Arial" w:hAnsi="Arial" w:cs="Arial"/>
          <w:sz w:val="20"/>
          <w:szCs w:val="20"/>
        </w:rPr>
        <w:t>.</w:t>
      </w:r>
    </w:p>
    <w:p w:rsidR="0072777B" w:rsidRPr="00B572F5" w:rsidRDefault="0072777B" w:rsidP="0072777B">
      <w:pPr>
        <w:pStyle w:val="Zkladntextodsazen31"/>
        <w:numPr>
          <w:ilvl w:val="0"/>
          <w:numId w:val="8"/>
        </w:numPr>
        <w:tabs>
          <w:tab w:val="num" w:pos="285"/>
        </w:tabs>
        <w:spacing w:before="120"/>
        <w:ind w:left="285" w:hanging="285"/>
        <w:jc w:val="both"/>
        <w:rPr>
          <w:rFonts w:ascii="Arial" w:hAnsi="Arial" w:cs="Arial"/>
          <w:sz w:val="20"/>
          <w:szCs w:val="20"/>
        </w:rPr>
      </w:pPr>
      <w:r w:rsidRPr="00B572F5">
        <w:rPr>
          <w:rFonts w:ascii="Arial" w:hAnsi="Arial" w:cs="Arial"/>
          <w:sz w:val="20"/>
          <w:szCs w:val="20"/>
        </w:rPr>
        <w:t xml:space="preserve">Jakékoliv písemnosti předvídané v této smlouvě, musí </w:t>
      </w:r>
      <w:r w:rsidR="00AC1BB0">
        <w:rPr>
          <w:rFonts w:ascii="Arial" w:hAnsi="Arial" w:cs="Arial"/>
          <w:sz w:val="20"/>
          <w:szCs w:val="20"/>
        </w:rPr>
        <w:t xml:space="preserve">být </w:t>
      </w:r>
      <w:r w:rsidRPr="00B572F5">
        <w:rPr>
          <w:rFonts w:ascii="Arial" w:hAnsi="Arial" w:cs="Arial"/>
          <w:sz w:val="20"/>
          <w:szCs w:val="20"/>
        </w:rPr>
        <w:t xml:space="preserve">učiněny, není-li ve smlouvě výslovně stanoven opak, písemně v listinné podobě a musí být s vyloučením </w:t>
      </w:r>
      <w:proofErr w:type="spellStart"/>
      <w:r w:rsidRPr="00B572F5">
        <w:rPr>
          <w:rFonts w:ascii="Arial" w:hAnsi="Arial" w:cs="Arial"/>
          <w:sz w:val="20"/>
          <w:szCs w:val="20"/>
        </w:rPr>
        <w:t>ust</w:t>
      </w:r>
      <w:proofErr w:type="spellEnd"/>
      <w:r w:rsidRPr="00B572F5">
        <w:rPr>
          <w:rFonts w:ascii="Arial" w:hAnsi="Arial" w:cs="Arial"/>
          <w:sz w:val="20"/>
          <w:szCs w:val="20"/>
        </w:rPr>
        <w:t xml:space="preserve">. § 566 zákona 89/2012 Sb., </w:t>
      </w:r>
      <w:r w:rsidRPr="00B572F5">
        <w:rPr>
          <w:rFonts w:ascii="Arial" w:hAnsi="Arial" w:cs="Arial"/>
          <w:sz w:val="20"/>
          <w:szCs w:val="20"/>
        </w:rPr>
        <w:lastRenderedPageBreak/>
        <w:t>občanského zákoníku, řádně podepsané oprávněnými osobami. Jakékoliv jiné písemnosti, včetně e-mailové korespondence, jsou bez právního významu, není-li ve smlouvě výslovně stanoveno jinak.</w:t>
      </w:r>
    </w:p>
    <w:p w:rsidR="0072777B" w:rsidRPr="00B572F5" w:rsidRDefault="0072777B" w:rsidP="0072777B">
      <w:pPr>
        <w:pStyle w:val="Zkladntextodsazen31"/>
        <w:numPr>
          <w:ilvl w:val="0"/>
          <w:numId w:val="8"/>
        </w:numPr>
        <w:tabs>
          <w:tab w:val="num" w:pos="285"/>
        </w:tabs>
        <w:spacing w:before="120"/>
        <w:ind w:left="285" w:hanging="285"/>
        <w:jc w:val="both"/>
        <w:rPr>
          <w:rFonts w:ascii="Arial" w:hAnsi="Arial" w:cs="Arial"/>
          <w:sz w:val="20"/>
          <w:szCs w:val="20"/>
        </w:rPr>
      </w:pPr>
      <w:r w:rsidRPr="00B572F5">
        <w:rPr>
          <w:rFonts w:ascii="Arial" w:hAnsi="Arial" w:cs="Arial"/>
          <w:sz w:val="20"/>
          <w:szCs w:val="20"/>
        </w:rPr>
        <w:t>Nájemce nemá právo na náhradu škody a pronajímatel</w:t>
      </w:r>
      <w:r w:rsidR="00DB348B" w:rsidRPr="00B572F5">
        <w:rPr>
          <w:rFonts w:ascii="Arial" w:hAnsi="Arial" w:cs="Arial"/>
          <w:sz w:val="20"/>
          <w:szCs w:val="20"/>
        </w:rPr>
        <w:t xml:space="preserve"> není povinen hradit škodu</w:t>
      </w:r>
      <w:r w:rsidRPr="00B572F5">
        <w:rPr>
          <w:rFonts w:ascii="Arial" w:hAnsi="Arial" w:cs="Arial"/>
          <w:sz w:val="20"/>
          <w:szCs w:val="20"/>
        </w:rPr>
        <w:t xml:space="preserve"> vzniklou nájemci tím, že </w:t>
      </w:r>
      <w:r w:rsidR="00DB348B" w:rsidRPr="00B572F5">
        <w:rPr>
          <w:rFonts w:ascii="Arial" w:hAnsi="Arial" w:cs="Arial"/>
          <w:sz w:val="20"/>
          <w:szCs w:val="20"/>
        </w:rPr>
        <w:t>pronajímatel</w:t>
      </w:r>
      <w:r w:rsidRPr="00B572F5">
        <w:rPr>
          <w:rFonts w:ascii="Arial" w:hAnsi="Arial" w:cs="Arial"/>
          <w:sz w:val="20"/>
          <w:szCs w:val="20"/>
        </w:rPr>
        <w:t xml:space="preserve"> oprávněně započetl svou pohledávku vůči pohledávce nájemce, tj. smluvní strany vylučují </w:t>
      </w:r>
      <w:proofErr w:type="spellStart"/>
      <w:r w:rsidRPr="00B572F5">
        <w:rPr>
          <w:rFonts w:ascii="Arial" w:hAnsi="Arial" w:cs="Arial"/>
          <w:sz w:val="20"/>
          <w:szCs w:val="20"/>
        </w:rPr>
        <w:t>ust</w:t>
      </w:r>
      <w:proofErr w:type="spellEnd"/>
      <w:r w:rsidRPr="00B572F5">
        <w:rPr>
          <w:rFonts w:ascii="Arial" w:hAnsi="Arial" w:cs="Arial"/>
          <w:sz w:val="20"/>
          <w:szCs w:val="20"/>
        </w:rPr>
        <w:t>. § 1990 zák. č</w:t>
      </w:r>
      <w:r w:rsidR="005E0BB1" w:rsidRPr="00B572F5">
        <w:rPr>
          <w:rFonts w:ascii="Arial" w:hAnsi="Arial" w:cs="Arial"/>
          <w:sz w:val="20"/>
          <w:szCs w:val="20"/>
        </w:rPr>
        <w:t>. 89/2012 Sb., občanský zákoník</w:t>
      </w:r>
      <w:r w:rsidRPr="00B572F5">
        <w:rPr>
          <w:rFonts w:ascii="Arial" w:hAnsi="Arial" w:cs="Arial"/>
          <w:sz w:val="20"/>
          <w:szCs w:val="20"/>
        </w:rPr>
        <w:t>.</w:t>
      </w:r>
    </w:p>
    <w:p w:rsidR="0072777B" w:rsidRDefault="0072777B" w:rsidP="0072777B">
      <w:pPr>
        <w:pStyle w:val="Zkladntextodsazen31"/>
        <w:numPr>
          <w:ilvl w:val="0"/>
          <w:numId w:val="8"/>
        </w:numPr>
        <w:tabs>
          <w:tab w:val="num" w:pos="285"/>
        </w:tabs>
        <w:spacing w:before="120"/>
        <w:ind w:left="285" w:hanging="285"/>
        <w:jc w:val="both"/>
        <w:rPr>
          <w:rFonts w:ascii="Arial" w:hAnsi="Arial" w:cs="Arial"/>
          <w:sz w:val="20"/>
          <w:szCs w:val="20"/>
        </w:rPr>
      </w:pPr>
      <w:r w:rsidRPr="00B572F5">
        <w:rPr>
          <w:rFonts w:ascii="Arial" w:hAnsi="Arial" w:cs="Arial"/>
          <w:sz w:val="20"/>
          <w:szCs w:val="20"/>
        </w:rPr>
        <w:t>Nájemce není oprávněn převést svá práva a povinnosti ze smlouvy nebo její části na třetí osobu bez předchozího výslovného souhlasu pronajímatele; Pronajímatel si tímto vyhrazuje právo takový souhlas neudělit, a to i bez udání důvodu. Za účelem zvážení, zda takový souhlas s převodem pronajímatel udělí či nikoli, je nájemce povinen mu opatřit a dodat veškeré informace a dokumenty, o které pronajímatel požádá.</w:t>
      </w:r>
    </w:p>
    <w:p w:rsidR="000074E7" w:rsidRDefault="000074E7" w:rsidP="00C90C2B">
      <w:pPr>
        <w:pStyle w:val="Zkladntextodsazen31"/>
        <w:numPr>
          <w:ilvl w:val="0"/>
          <w:numId w:val="8"/>
        </w:numPr>
        <w:tabs>
          <w:tab w:val="num" w:pos="285"/>
        </w:tabs>
        <w:spacing w:before="120"/>
        <w:ind w:left="285" w:hanging="285"/>
        <w:jc w:val="both"/>
        <w:rPr>
          <w:rFonts w:ascii="Arial" w:hAnsi="Arial" w:cs="Arial"/>
          <w:sz w:val="20"/>
          <w:szCs w:val="20"/>
        </w:rPr>
      </w:pPr>
      <w:r w:rsidRPr="000074E7">
        <w:rPr>
          <w:rFonts w:ascii="Arial" w:hAnsi="Arial" w:cs="Arial"/>
          <w:sz w:val="20"/>
          <w:szCs w:val="20"/>
        </w:rPr>
        <w:t xml:space="preserve">Smluvní strany berou na vědomí, že tato smlouva podléhá uveřejnění dle zákona č. 340/2015 Sb., o zvláštních podmínkách účinnosti některých smluv, uveřejňování těchto smluv a o registru smluv, ve znění pozdějších předpisů. Smluvní strany výslovně souhlasí s tím, aby tato smlouva, včetně </w:t>
      </w:r>
      <w:proofErr w:type="spellStart"/>
      <w:r w:rsidRPr="000074E7">
        <w:rPr>
          <w:rFonts w:ascii="Arial" w:hAnsi="Arial" w:cs="Arial"/>
          <w:sz w:val="20"/>
          <w:szCs w:val="20"/>
        </w:rPr>
        <w:t>metadat</w:t>
      </w:r>
      <w:proofErr w:type="spellEnd"/>
      <w:r w:rsidRPr="000074E7">
        <w:rPr>
          <w:rFonts w:ascii="Arial" w:hAnsi="Arial" w:cs="Arial"/>
          <w:sz w:val="20"/>
          <w:szCs w:val="20"/>
        </w:rPr>
        <w:t>, byla zveřejněna v registru smluv. Smluvní strany se dohodly, že tuto smlouvu k uveřejnění zašle správci registru smluv pronajímatel. Pronajímatel se současně zavazuje informovat nájemce o provedení registrace tak, že zašle nájemci kopii potvrzení správce registru smluv o zveřejnění smlouvy bez zbytečného odkladu poté, kdy sám obdrží potvrzení, popř. již v průvodním formuláři vyplní příslušnou kolonku a s ID datové schránky nájemce (v takovém případě potvrzení od správce registru smluv o provedení registrace smlouvy obdrží obě smluvní strany zároveň).</w:t>
      </w:r>
    </w:p>
    <w:p w:rsidR="003755DE" w:rsidRPr="003755DE" w:rsidRDefault="003755DE" w:rsidP="003755DE">
      <w:pPr>
        <w:pStyle w:val="Zkladntextodsazen31"/>
        <w:numPr>
          <w:ilvl w:val="0"/>
          <w:numId w:val="8"/>
        </w:numPr>
        <w:tabs>
          <w:tab w:val="num" w:pos="285"/>
        </w:tabs>
        <w:spacing w:before="120"/>
        <w:ind w:left="285" w:hanging="285"/>
        <w:jc w:val="both"/>
        <w:rPr>
          <w:rFonts w:ascii="Arial" w:hAnsi="Arial" w:cs="Arial"/>
          <w:sz w:val="20"/>
          <w:szCs w:val="20"/>
        </w:rPr>
      </w:pPr>
      <w:r w:rsidRPr="003755DE">
        <w:rPr>
          <w:rFonts w:ascii="Arial" w:hAnsi="Arial" w:cs="Arial"/>
          <w:sz w:val="20"/>
          <w:szCs w:val="20"/>
        </w:rPr>
        <w:t xml:space="preserve">Nájemce prohlašuje, že bere na vědomí Etický kodex obchodního partnera - společnosti České dráhy, a.s. -zveřejněný trvale na webové stránce </w:t>
      </w:r>
      <w:hyperlink r:id="rId8" w:history="1">
        <w:r w:rsidRPr="003755DE">
          <w:rPr>
            <w:rFonts w:ascii="Arial" w:hAnsi="Arial" w:cs="Arial"/>
            <w:sz w:val="20"/>
            <w:szCs w:val="20"/>
          </w:rPr>
          <w:t>http://www.ceskedrahy.cz/skupina-cd/eticky-kodex/-30201/</w:t>
        </w:r>
      </w:hyperlink>
      <w:r w:rsidRPr="003755DE">
        <w:rPr>
          <w:rFonts w:ascii="Arial" w:hAnsi="Arial" w:cs="Arial"/>
          <w:sz w:val="20"/>
          <w:szCs w:val="20"/>
        </w:rPr>
        <w:t>, zavazuje se dodržovat zásady v něm uvedené, a pro případ porušení Etického kodexu obchodního partnera - společnosti České dráhy, a.s. - kterým se rozumí porušení závazků či nepravdivost prohlášení zhotovitelem takto učiněná, bere na vědomí, že zároveň dochází k porušení smlouvy s důsledky v ní sjednanými a předvídanými v čl. VII. Etického kodexu obchodního partnera - společnosti České dráhy, a.s.</w:t>
      </w:r>
    </w:p>
    <w:p w:rsidR="009E5522" w:rsidRPr="00B81B0E" w:rsidRDefault="009E5522" w:rsidP="009E5522">
      <w:pPr>
        <w:pStyle w:val="Zkladntextodsazen31"/>
        <w:spacing w:before="120"/>
        <w:ind w:left="285" w:firstLine="0"/>
        <w:jc w:val="both"/>
        <w:rPr>
          <w:rFonts w:ascii="Arial" w:hAnsi="Arial" w:cs="Arial"/>
          <w:sz w:val="20"/>
          <w:szCs w:val="20"/>
          <w:highlight w:val="yellow"/>
        </w:rPr>
      </w:pPr>
    </w:p>
    <w:p w:rsidR="00EB5877" w:rsidRPr="00B572F5" w:rsidRDefault="00EB5877" w:rsidP="00EB5877">
      <w:pPr>
        <w:pStyle w:val="Zkladntextodsazen31"/>
        <w:spacing w:before="120"/>
        <w:ind w:left="285" w:firstLine="0"/>
        <w:jc w:val="both"/>
        <w:rPr>
          <w:rFonts w:ascii="Arial" w:hAnsi="Arial" w:cs="Arial"/>
          <w:sz w:val="20"/>
          <w:szCs w:val="20"/>
        </w:rPr>
      </w:pPr>
    </w:p>
    <w:p w:rsidR="009F18EF" w:rsidRPr="00CE19E4" w:rsidRDefault="009F18EF" w:rsidP="00CE19E4">
      <w:pPr>
        <w:pStyle w:val="Nadpis2"/>
      </w:pPr>
      <w:r w:rsidRPr="00CE19E4">
        <w:t>Závěrečná ustanovení</w:t>
      </w:r>
    </w:p>
    <w:p w:rsidR="009F18EF" w:rsidRPr="00B572F5" w:rsidRDefault="009F18EF" w:rsidP="009F18EF">
      <w:pPr>
        <w:widowControl w:val="0"/>
        <w:numPr>
          <w:ilvl w:val="0"/>
          <w:numId w:val="7"/>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color w:val="auto"/>
        </w:rPr>
        <w:t>Veškeré spory z této smlouvy budou řešeny jednáním. V případě jakéhokoli sporu z této smlouvy nebo v její souvislosti s ní, kdy se smluvní strany nebudou moci dohodnout na změně, doplnění či zrušení této smlouvy, rozhodne příslušný soud.</w:t>
      </w:r>
    </w:p>
    <w:p w:rsidR="009F18EF" w:rsidRPr="00B572F5" w:rsidRDefault="009F18EF" w:rsidP="009F18EF">
      <w:pPr>
        <w:widowControl w:val="0"/>
        <w:numPr>
          <w:ilvl w:val="0"/>
          <w:numId w:val="7"/>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color w:val="auto"/>
        </w:rPr>
        <w:t>Obě strany se dohodly, že veškerá jednání a veškeré písemnosti budou vedeny v jazyce českém a veškeré případné spory se budou řešit podle Českého právního řádu v jazyce českém u místně příslušného soudu.</w:t>
      </w:r>
    </w:p>
    <w:p w:rsidR="009F18EF" w:rsidRPr="00B572F5" w:rsidRDefault="009F18EF" w:rsidP="009F18EF">
      <w:pPr>
        <w:widowControl w:val="0"/>
        <w:numPr>
          <w:ilvl w:val="0"/>
          <w:numId w:val="7"/>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color w:val="auto"/>
        </w:rPr>
        <w:t>Smluvní strany prohlašují, že se seznámily s obsahem této smlouvy a prohlašují, že byla uzavřena na základě vzájemné svobodné vůle obou smluvních stran.</w:t>
      </w:r>
    </w:p>
    <w:p w:rsidR="009F18EF" w:rsidRPr="00B572F5" w:rsidRDefault="007E03B1" w:rsidP="009F18EF">
      <w:pPr>
        <w:widowControl w:val="0"/>
        <w:numPr>
          <w:ilvl w:val="0"/>
          <w:numId w:val="7"/>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rPr>
      </w:pPr>
      <w:r w:rsidRPr="00B572F5">
        <w:rPr>
          <w:rFonts w:ascii="Arial" w:hAnsi="Arial" w:cs="Arial"/>
        </w:rPr>
        <w:t>Veškeré změny nebo doplnění této smlouvy musí být učiněno formou písemného dodatku podepsaného oprávněnými zástupci obou smluvních stran, jinak je taková změna nebo doplnění smlouvy neplatné,</w:t>
      </w:r>
      <w:r w:rsidRPr="00B572F5">
        <w:rPr>
          <w:rFonts w:ascii="Arial" w:hAnsi="Arial" w:cs="Arial"/>
          <w:lang w:eastAsia="ar-SA"/>
        </w:rPr>
        <w:t xml:space="preserve"> vyjma úpravy ceny nájemného inflací (a úpravy o DPH) a s tím související úpravou splátkového kalendáře, které je pronajímatel povinen oznámit nájemci doporučeným dopisem,</w:t>
      </w:r>
      <w:r w:rsidRPr="00B572F5">
        <w:rPr>
          <w:rFonts w:ascii="Arial" w:hAnsi="Arial" w:cs="Arial"/>
        </w:rPr>
        <w:t xml:space="preserve"> přičemž pro vyloučení pochybností smluvní strany konstatují, že písemná forma není zachována při právním jednání učiněném elektronickými nebo technickými prostředky ve smyslu </w:t>
      </w:r>
      <w:proofErr w:type="spellStart"/>
      <w:r w:rsidRPr="00B572F5">
        <w:rPr>
          <w:rFonts w:ascii="Arial" w:hAnsi="Arial" w:cs="Arial"/>
        </w:rPr>
        <w:t>ust</w:t>
      </w:r>
      <w:proofErr w:type="spellEnd"/>
      <w:r w:rsidRPr="00B572F5">
        <w:rPr>
          <w:rFonts w:ascii="Arial" w:hAnsi="Arial" w:cs="Arial"/>
        </w:rPr>
        <w:t xml:space="preserve">. § 562 zákona 89/2012 Sb., občanského zákoníku, za písemnou formu se považuje pouze forma listinná. </w:t>
      </w:r>
      <w:r w:rsidR="009F18EF" w:rsidRPr="00B572F5">
        <w:rPr>
          <w:rFonts w:ascii="Arial" w:hAnsi="Arial" w:cs="Arial"/>
          <w:color w:val="auto"/>
        </w:rPr>
        <w:t xml:space="preserve">Podepsané přílohy a dodatky, vzestupně číslované, se dnem jejich uzavření stávají součástí této smlouvy. </w:t>
      </w:r>
    </w:p>
    <w:p w:rsidR="009F18EF" w:rsidRPr="00B572F5" w:rsidRDefault="00FE5299" w:rsidP="00FE5299">
      <w:pPr>
        <w:widowControl w:val="0"/>
        <w:numPr>
          <w:ilvl w:val="0"/>
          <w:numId w:val="7"/>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rPr>
      </w:pPr>
      <w:r w:rsidRPr="00B572F5">
        <w:rPr>
          <w:rFonts w:ascii="Arial" w:hAnsi="Arial" w:cs="Arial"/>
        </w:rPr>
        <w:t>Smluvní strany se dohodly na tom, že písemnosti touto smlouvou předpokládané (např. výpověď, uplatnění inflace, (účtování DPH) apod.) budou druhé straně zasílány výhradně doporučeným dopisem, a to na adresu uvedenou v záhlaví této smlouvy nebo na písemně oznámenou případnou změnu adresy, doručenou druhé straně. Nebude-li na této adrese zásilka úspěšně doručena či převzata oprávněnou osobou smluvní strany, nebude-li tato zásilka vyzvednuta a držitel poštovní licence doporučenou zásilku vrátí zpět, za úspěšné doručení se všemi právními následky bude považován třetí den od prokazatelného odeslání zásilky druhou stranou.</w:t>
      </w:r>
    </w:p>
    <w:p w:rsidR="001C44BA" w:rsidRPr="00B572F5" w:rsidRDefault="001C44BA" w:rsidP="001C44BA">
      <w:pPr>
        <w:widowControl w:val="0"/>
        <w:numPr>
          <w:ilvl w:val="0"/>
          <w:numId w:val="7"/>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lang w:eastAsia="ar-SA"/>
        </w:rPr>
      </w:pPr>
      <w:r w:rsidRPr="00B572F5">
        <w:rPr>
          <w:rFonts w:ascii="Arial" w:hAnsi="Arial" w:cs="Arial"/>
        </w:rPr>
        <w:t xml:space="preserve">Je-li nebo stane-li se kdykoli jakékoli ustanovení </w:t>
      </w:r>
      <w:r>
        <w:rPr>
          <w:rFonts w:ascii="Arial" w:hAnsi="Arial" w:cs="Arial"/>
        </w:rPr>
        <w:t>této</w:t>
      </w:r>
      <w:r w:rsidRPr="00B572F5">
        <w:rPr>
          <w:rFonts w:ascii="Arial" w:hAnsi="Arial" w:cs="Arial"/>
        </w:rPr>
        <w:t xml:space="preserve"> smlouvy</w:t>
      </w:r>
      <w:r>
        <w:rPr>
          <w:rFonts w:ascii="Arial" w:hAnsi="Arial" w:cs="Arial"/>
        </w:rPr>
        <w:t xml:space="preserve"> či jejího dodatku</w:t>
      </w:r>
      <w:r w:rsidRPr="00B572F5">
        <w:rPr>
          <w:rFonts w:ascii="Arial" w:hAnsi="Arial" w:cs="Arial"/>
        </w:rPr>
        <w:t xml:space="preserve"> v jakémkoli ohledu nezákonným, neplatným či nevynutitelným podle kteréhokoli právního řádu, podle kterého může být jeho zákonnost, platnost či vynutitelnost posuzována, zákonnost, platnost a vynutitelnost ostatních </w:t>
      </w:r>
      <w:r w:rsidRPr="00B572F5">
        <w:rPr>
          <w:rFonts w:ascii="Arial" w:hAnsi="Arial" w:cs="Arial"/>
        </w:rPr>
        <w:lastRenderedPageBreak/>
        <w:t>ustanovení, stejně jako zákonnost, platnost a vynutitelnost tohoto ustanovení podle jiného právního řádu nebude jakkoli dotčena či omezena</w:t>
      </w:r>
      <w:r>
        <w:rPr>
          <w:rFonts w:ascii="Arial" w:hAnsi="Arial" w:cs="Arial"/>
        </w:rPr>
        <w:t>.</w:t>
      </w:r>
    </w:p>
    <w:p w:rsidR="009F18EF" w:rsidRPr="00B572F5" w:rsidRDefault="009F18EF" w:rsidP="009F18EF">
      <w:pPr>
        <w:widowControl w:val="0"/>
        <w:numPr>
          <w:ilvl w:val="0"/>
          <w:numId w:val="7"/>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lang w:eastAsia="ar-SA"/>
        </w:rPr>
      </w:pPr>
      <w:r w:rsidRPr="00B572F5">
        <w:rPr>
          <w:rFonts w:ascii="Arial" w:hAnsi="Arial" w:cs="Arial"/>
          <w:color w:val="auto"/>
          <w:lang w:eastAsia="ar-SA"/>
        </w:rPr>
        <w:t xml:space="preserve">Tato smlouva je vyhotovena ve </w:t>
      </w:r>
      <w:r w:rsidR="00AB75D5">
        <w:rPr>
          <w:rFonts w:ascii="Arial" w:hAnsi="Arial" w:cs="Arial"/>
          <w:color w:val="auto"/>
          <w:lang w:eastAsia="ar-SA"/>
        </w:rPr>
        <w:t>třech</w:t>
      </w:r>
      <w:r w:rsidRPr="00B572F5">
        <w:rPr>
          <w:rFonts w:ascii="Arial" w:hAnsi="Arial" w:cs="Arial"/>
          <w:color w:val="auto"/>
          <w:lang w:eastAsia="ar-SA"/>
        </w:rPr>
        <w:t xml:space="preserve"> vyhotoveních, z nichž nájemce obdrží </w:t>
      </w:r>
      <w:r w:rsidR="00AB75D5">
        <w:rPr>
          <w:rFonts w:ascii="Arial" w:hAnsi="Arial" w:cs="Arial"/>
          <w:color w:val="auto"/>
          <w:lang w:eastAsia="ar-SA"/>
        </w:rPr>
        <w:t>jedno</w:t>
      </w:r>
      <w:r w:rsidRPr="00B572F5">
        <w:rPr>
          <w:rFonts w:ascii="Arial" w:hAnsi="Arial" w:cs="Arial"/>
          <w:color w:val="auto"/>
          <w:lang w:eastAsia="ar-SA"/>
        </w:rPr>
        <w:t xml:space="preserve"> a pronajímatel </w:t>
      </w:r>
      <w:r w:rsidR="00AB75D5">
        <w:rPr>
          <w:rFonts w:ascii="Arial" w:hAnsi="Arial" w:cs="Arial"/>
          <w:color w:val="auto"/>
          <w:lang w:eastAsia="ar-SA"/>
        </w:rPr>
        <w:t>dvě</w:t>
      </w:r>
      <w:r w:rsidR="008657E4">
        <w:rPr>
          <w:rFonts w:ascii="Arial" w:hAnsi="Arial" w:cs="Arial"/>
          <w:color w:val="auto"/>
          <w:lang w:eastAsia="ar-SA"/>
        </w:rPr>
        <w:t>.</w:t>
      </w:r>
      <w:r w:rsidRPr="00B572F5">
        <w:rPr>
          <w:rFonts w:ascii="Arial" w:hAnsi="Arial" w:cs="Arial"/>
          <w:color w:val="auto"/>
          <w:lang w:eastAsia="ar-SA"/>
        </w:rPr>
        <w:t xml:space="preserve"> Vyhotovení mají platnost originálu</w:t>
      </w:r>
      <w:r w:rsidR="001C44BA">
        <w:rPr>
          <w:rFonts w:ascii="Arial" w:hAnsi="Arial" w:cs="Arial"/>
          <w:color w:val="auto"/>
          <w:lang w:eastAsia="ar-SA"/>
        </w:rPr>
        <w:t>.</w:t>
      </w:r>
      <w:r w:rsidRPr="00B572F5">
        <w:rPr>
          <w:rFonts w:ascii="Arial" w:hAnsi="Arial" w:cs="Arial"/>
          <w:color w:val="auto"/>
          <w:lang w:eastAsia="ar-SA"/>
        </w:rPr>
        <w:t xml:space="preserve"> </w:t>
      </w:r>
    </w:p>
    <w:p w:rsidR="009F18EF" w:rsidRPr="00B572F5" w:rsidRDefault="009F18EF" w:rsidP="009F18EF">
      <w:pPr>
        <w:widowControl w:val="0"/>
        <w:numPr>
          <w:ilvl w:val="0"/>
          <w:numId w:val="7"/>
        </w:numPr>
        <w:tabs>
          <w:tab w:val="clear" w:pos="720"/>
          <w:tab w:val="clear" w:pos="1588"/>
          <w:tab w:val="clear" w:pos="4394"/>
          <w:tab w:val="clear" w:pos="5954"/>
          <w:tab w:val="clear" w:pos="8278"/>
          <w:tab w:val="clear" w:pos="9923"/>
          <w:tab w:val="num" w:pos="284"/>
        </w:tabs>
        <w:suppressAutoHyphens/>
        <w:overflowPunct/>
        <w:autoSpaceDE/>
        <w:autoSpaceDN/>
        <w:adjustRightInd/>
        <w:spacing w:line="240" w:lineRule="auto"/>
        <w:ind w:left="284"/>
        <w:textAlignment w:val="auto"/>
        <w:rPr>
          <w:rFonts w:ascii="Arial" w:hAnsi="Arial" w:cs="Arial"/>
          <w:color w:val="auto"/>
          <w:lang w:eastAsia="ar-SA"/>
        </w:rPr>
      </w:pPr>
      <w:r w:rsidRPr="00B572F5">
        <w:rPr>
          <w:rFonts w:ascii="Arial" w:hAnsi="Arial" w:cs="Arial"/>
          <w:color w:val="auto"/>
          <w:lang w:eastAsia="ar-SA"/>
        </w:rPr>
        <w:t xml:space="preserve">Přílohy a současně nedílná součást smlouvy jsou: </w:t>
      </w:r>
    </w:p>
    <w:p w:rsidR="009F18EF" w:rsidRPr="00B572F5" w:rsidRDefault="009F18EF" w:rsidP="009F18EF">
      <w:pPr>
        <w:ind w:left="284"/>
        <w:rPr>
          <w:rFonts w:ascii="Arial" w:hAnsi="Arial" w:cs="Arial"/>
          <w:color w:val="auto"/>
          <w:lang w:eastAsia="ar-SA"/>
        </w:rPr>
      </w:pPr>
      <w:r w:rsidRPr="00B572F5">
        <w:rPr>
          <w:rFonts w:ascii="Arial" w:hAnsi="Arial" w:cs="Arial"/>
          <w:color w:val="auto"/>
          <w:lang w:eastAsia="ar-SA"/>
        </w:rPr>
        <w:t xml:space="preserve">Příloha č. 1 splátkový kalendář </w:t>
      </w:r>
    </w:p>
    <w:p w:rsidR="009F18EF" w:rsidRDefault="009F18EF" w:rsidP="009F18EF">
      <w:pPr>
        <w:ind w:left="284"/>
        <w:rPr>
          <w:rFonts w:ascii="Arial" w:hAnsi="Arial" w:cs="Arial"/>
          <w:color w:val="auto"/>
          <w:lang w:eastAsia="ar-SA"/>
        </w:rPr>
      </w:pPr>
      <w:r w:rsidRPr="00B572F5">
        <w:rPr>
          <w:rFonts w:ascii="Arial" w:hAnsi="Arial" w:cs="Arial"/>
          <w:color w:val="auto"/>
          <w:lang w:eastAsia="ar-SA"/>
        </w:rPr>
        <w:t xml:space="preserve">Příloha </w:t>
      </w:r>
      <w:proofErr w:type="gramStart"/>
      <w:r w:rsidRPr="00B572F5">
        <w:rPr>
          <w:rFonts w:ascii="Arial" w:hAnsi="Arial" w:cs="Arial"/>
          <w:color w:val="auto"/>
          <w:lang w:eastAsia="ar-SA"/>
        </w:rPr>
        <w:t xml:space="preserve">č. 2 </w:t>
      </w:r>
      <w:r w:rsidR="00AB75D5">
        <w:rPr>
          <w:rFonts w:ascii="Arial" w:hAnsi="Arial" w:cs="Arial"/>
          <w:color w:val="auto"/>
          <w:lang w:eastAsia="ar-SA"/>
        </w:rPr>
        <w:t>snímek</w:t>
      </w:r>
      <w:proofErr w:type="gramEnd"/>
      <w:r w:rsidR="00AB75D5">
        <w:rPr>
          <w:rFonts w:ascii="Arial" w:hAnsi="Arial" w:cs="Arial"/>
          <w:color w:val="auto"/>
          <w:lang w:eastAsia="ar-SA"/>
        </w:rPr>
        <w:t xml:space="preserve"> </w:t>
      </w:r>
      <w:r w:rsidR="000074E7">
        <w:rPr>
          <w:rFonts w:ascii="Arial" w:hAnsi="Arial" w:cs="Arial"/>
          <w:color w:val="auto"/>
          <w:lang w:eastAsia="ar-SA"/>
        </w:rPr>
        <w:t>katastrální</w:t>
      </w:r>
      <w:r w:rsidR="00AB75D5">
        <w:rPr>
          <w:rFonts w:ascii="Arial" w:hAnsi="Arial" w:cs="Arial"/>
          <w:color w:val="auto"/>
          <w:lang w:eastAsia="ar-SA"/>
        </w:rPr>
        <w:t xml:space="preserve"> mapy</w:t>
      </w:r>
    </w:p>
    <w:p w:rsidR="009F18EF" w:rsidRPr="00B572F5" w:rsidRDefault="009F18EF" w:rsidP="009F18EF">
      <w:pPr>
        <w:pStyle w:val="BodyTextIndent21"/>
        <w:ind w:firstLine="0"/>
        <w:rPr>
          <w:rFonts w:ascii="Arial" w:eastAsia="Times New Roman" w:hAnsi="Arial" w:cs="Arial"/>
          <w:sz w:val="20"/>
          <w:szCs w:val="20"/>
          <w:lang w:eastAsia="ar-SA"/>
        </w:rPr>
      </w:pPr>
    </w:p>
    <w:tbl>
      <w:tblPr>
        <w:tblpPr w:leftFromText="141" w:rightFromText="141" w:vertAnchor="text" w:tblpY="2"/>
        <w:tblW w:w="0" w:type="auto"/>
        <w:tblLook w:val="04A0" w:firstRow="1" w:lastRow="0" w:firstColumn="1" w:lastColumn="0" w:noHBand="0" w:noVBand="1"/>
      </w:tblPr>
      <w:tblGrid>
        <w:gridCol w:w="4368"/>
        <w:gridCol w:w="4704"/>
      </w:tblGrid>
      <w:tr w:rsidR="00152CB2" w:rsidRPr="00152CB2" w:rsidTr="00BE0A49">
        <w:trPr>
          <w:trHeight w:val="1834"/>
        </w:trPr>
        <w:tc>
          <w:tcPr>
            <w:tcW w:w="4768" w:type="dxa"/>
          </w:tcPr>
          <w:p w:rsidR="00152CB2" w:rsidRPr="00152CB2" w:rsidRDefault="000074E7" w:rsidP="00BE0A49">
            <w:pPr>
              <w:tabs>
                <w:tab w:val="left" w:pos="0"/>
                <w:tab w:val="left" w:pos="5670"/>
                <w:tab w:val="left" w:pos="6120"/>
              </w:tabs>
              <w:spacing w:before="120"/>
              <w:jc w:val="left"/>
              <w:rPr>
                <w:rFonts w:ascii="Arial" w:hAnsi="Arial" w:cs="Arial"/>
              </w:rPr>
            </w:pPr>
            <w:r>
              <w:rPr>
                <w:rFonts w:ascii="Arial" w:hAnsi="Arial" w:cs="Arial"/>
              </w:rPr>
              <w:t>V</w:t>
            </w:r>
            <w:r w:rsidR="00AB75D5">
              <w:rPr>
                <w:rFonts w:ascii="Arial" w:hAnsi="Arial" w:cs="Arial"/>
              </w:rPr>
              <w:t xml:space="preserve"> </w:t>
            </w:r>
            <w:r>
              <w:rPr>
                <w:rFonts w:ascii="Arial" w:hAnsi="Arial" w:cs="Arial"/>
              </w:rPr>
              <w:t>Ostravě</w:t>
            </w:r>
            <w:r w:rsidR="00AB75D5">
              <w:rPr>
                <w:rFonts w:ascii="Arial" w:hAnsi="Arial" w:cs="Arial"/>
              </w:rPr>
              <w:t xml:space="preserve"> dne: </w:t>
            </w:r>
          </w:p>
          <w:p w:rsidR="00152CB2" w:rsidRPr="00152CB2" w:rsidRDefault="00152CB2" w:rsidP="00460C01">
            <w:pPr>
              <w:contextualSpacing/>
              <w:rPr>
                <w:rFonts w:ascii="Arial" w:hAnsi="Arial" w:cs="Arial"/>
                <w:b/>
              </w:rPr>
            </w:pPr>
          </w:p>
          <w:p w:rsidR="00152CB2" w:rsidRPr="00152CB2" w:rsidRDefault="00152CB2" w:rsidP="00460C01">
            <w:pPr>
              <w:rPr>
                <w:rFonts w:ascii="Arial" w:hAnsi="Arial" w:cs="Arial"/>
              </w:rPr>
            </w:pPr>
            <w:r w:rsidRPr="00152CB2">
              <w:rPr>
                <w:rFonts w:ascii="Arial" w:hAnsi="Arial" w:cs="Arial"/>
              </w:rPr>
              <w:t>Za nájemce:</w:t>
            </w:r>
          </w:p>
          <w:p w:rsidR="00152CB2" w:rsidRPr="00152CB2" w:rsidRDefault="00152CB2" w:rsidP="00460C01">
            <w:pPr>
              <w:rPr>
                <w:rFonts w:ascii="Arial" w:hAnsi="Arial" w:cs="Arial"/>
              </w:rPr>
            </w:pPr>
          </w:p>
          <w:p w:rsidR="00152CB2" w:rsidRDefault="00152CB2" w:rsidP="00460C01">
            <w:pPr>
              <w:rPr>
                <w:rFonts w:ascii="Arial" w:hAnsi="Arial" w:cs="Arial"/>
              </w:rPr>
            </w:pPr>
          </w:p>
          <w:p w:rsidR="00BE0A49" w:rsidRPr="00152CB2" w:rsidRDefault="00BE0A49" w:rsidP="00460C01">
            <w:pPr>
              <w:rPr>
                <w:rFonts w:ascii="Arial" w:hAnsi="Arial" w:cs="Arial"/>
              </w:rPr>
            </w:pPr>
          </w:p>
          <w:p w:rsidR="00152CB2" w:rsidRPr="00152CB2" w:rsidRDefault="00152CB2" w:rsidP="00460C01">
            <w:pPr>
              <w:rPr>
                <w:rFonts w:ascii="Arial" w:hAnsi="Arial" w:cs="Arial"/>
              </w:rPr>
            </w:pPr>
            <w:r w:rsidRPr="00152CB2">
              <w:rPr>
                <w:rFonts w:ascii="Arial" w:hAnsi="Arial" w:cs="Arial"/>
              </w:rPr>
              <w:t>____________________________</w:t>
            </w:r>
          </w:p>
          <w:p w:rsidR="000074E7" w:rsidRDefault="000074E7" w:rsidP="00460C01">
            <w:pPr>
              <w:tabs>
                <w:tab w:val="left" w:pos="0"/>
              </w:tabs>
              <w:rPr>
                <w:rFonts w:ascii="Arial" w:hAnsi="Arial" w:cs="Arial"/>
                <w:b/>
                <w:color w:val="auto"/>
                <w:lang w:eastAsia="ar-SA"/>
              </w:rPr>
            </w:pPr>
            <w:r w:rsidRPr="004C4927">
              <w:rPr>
                <w:rFonts w:ascii="Arial" w:hAnsi="Arial" w:cs="Arial"/>
                <w:b/>
                <w:color w:val="auto"/>
                <w:lang w:eastAsia="ar-SA"/>
              </w:rPr>
              <w:t>VODOSTAV OSTRAVA, spol. s r.o.</w:t>
            </w:r>
          </w:p>
          <w:p w:rsidR="00152CB2" w:rsidRPr="00152CB2" w:rsidRDefault="00BE0A49" w:rsidP="00AB75D5">
            <w:pPr>
              <w:tabs>
                <w:tab w:val="left" w:pos="0"/>
              </w:tabs>
              <w:rPr>
                <w:rFonts w:ascii="Arial" w:hAnsi="Arial" w:cs="Arial"/>
              </w:rPr>
            </w:pPr>
            <w:r>
              <w:rPr>
                <w:rFonts w:ascii="Arial" w:hAnsi="Arial" w:cs="Arial"/>
                <w:color w:val="auto"/>
                <w:lang w:eastAsia="ar-SA"/>
              </w:rPr>
              <w:t>XXXXX</w:t>
            </w:r>
          </w:p>
        </w:tc>
        <w:tc>
          <w:tcPr>
            <w:tcW w:w="4769" w:type="dxa"/>
          </w:tcPr>
          <w:p w:rsidR="00152CB2" w:rsidRPr="00152CB2" w:rsidRDefault="00152CB2" w:rsidP="00460C01">
            <w:pPr>
              <w:tabs>
                <w:tab w:val="left" w:pos="0"/>
                <w:tab w:val="left" w:pos="5670"/>
                <w:tab w:val="left" w:pos="6120"/>
              </w:tabs>
              <w:spacing w:before="120"/>
              <w:rPr>
                <w:rFonts w:ascii="Arial" w:hAnsi="Arial" w:cs="Arial"/>
              </w:rPr>
            </w:pPr>
            <w:r w:rsidRPr="00152CB2">
              <w:rPr>
                <w:rFonts w:ascii="Arial" w:hAnsi="Arial" w:cs="Arial"/>
              </w:rPr>
              <w:t>V </w:t>
            </w:r>
            <w:r w:rsidR="00DD34A7">
              <w:rPr>
                <w:rFonts w:ascii="Arial" w:hAnsi="Arial" w:cs="Arial"/>
              </w:rPr>
              <w:t xml:space="preserve">Brně </w:t>
            </w:r>
            <w:r w:rsidRPr="00152CB2">
              <w:rPr>
                <w:rFonts w:ascii="Arial" w:hAnsi="Arial" w:cs="Arial"/>
              </w:rPr>
              <w:t>dne:</w:t>
            </w:r>
            <w:r w:rsidRPr="00152CB2">
              <w:rPr>
                <w:rFonts w:ascii="Arial" w:hAnsi="Arial" w:cs="Arial"/>
              </w:rPr>
              <w:tab/>
            </w:r>
          </w:p>
          <w:p w:rsidR="00152CB2" w:rsidRPr="00152CB2" w:rsidRDefault="00152CB2" w:rsidP="00460C01">
            <w:pPr>
              <w:contextualSpacing/>
              <w:rPr>
                <w:rFonts w:ascii="Arial" w:hAnsi="Arial" w:cs="Arial"/>
              </w:rPr>
            </w:pPr>
          </w:p>
          <w:p w:rsidR="00152CB2" w:rsidRPr="00152CB2" w:rsidRDefault="00152CB2" w:rsidP="00460C01">
            <w:pPr>
              <w:contextualSpacing/>
              <w:rPr>
                <w:rFonts w:ascii="Arial" w:hAnsi="Arial" w:cs="Arial"/>
                <w:b/>
              </w:rPr>
            </w:pPr>
            <w:r w:rsidRPr="00152CB2">
              <w:rPr>
                <w:rFonts w:ascii="Arial" w:hAnsi="Arial" w:cs="Arial"/>
              </w:rPr>
              <w:t>Za pronajímatele:</w:t>
            </w:r>
            <w:r w:rsidRPr="00152CB2">
              <w:rPr>
                <w:rFonts w:ascii="Arial" w:hAnsi="Arial" w:cs="Arial"/>
                <w:b/>
              </w:rPr>
              <w:tab/>
            </w:r>
            <w:r w:rsidRPr="00152CB2">
              <w:rPr>
                <w:rFonts w:ascii="Arial" w:hAnsi="Arial" w:cs="Arial"/>
                <w:b/>
              </w:rPr>
              <w:tab/>
            </w:r>
            <w:r w:rsidRPr="00152CB2">
              <w:rPr>
                <w:rFonts w:ascii="Arial" w:hAnsi="Arial" w:cs="Arial"/>
                <w:b/>
              </w:rPr>
              <w:tab/>
            </w:r>
          </w:p>
          <w:p w:rsidR="00152CB2" w:rsidRPr="00152CB2" w:rsidRDefault="00152CB2" w:rsidP="00460C01">
            <w:pPr>
              <w:rPr>
                <w:rFonts w:ascii="Arial" w:hAnsi="Arial" w:cs="Arial"/>
              </w:rPr>
            </w:pPr>
          </w:p>
          <w:p w:rsidR="00152CB2" w:rsidRPr="00152CB2" w:rsidRDefault="00152CB2" w:rsidP="00460C01">
            <w:pPr>
              <w:rPr>
                <w:rFonts w:ascii="Arial" w:hAnsi="Arial" w:cs="Arial"/>
              </w:rPr>
            </w:pPr>
          </w:p>
          <w:p w:rsidR="00152CB2" w:rsidRPr="00152CB2" w:rsidRDefault="00152CB2" w:rsidP="00460C01">
            <w:pPr>
              <w:rPr>
                <w:rFonts w:ascii="Arial" w:hAnsi="Arial" w:cs="Arial"/>
              </w:rPr>
            </w:pPr>
          </w:p>
          <w:p w:rsidR="00152CB2" w:rsidRPr="00152CB2" w:rsidRDefault="00152CB2" w:rsidP="00460C01">
            <w:pPr>
              <w:rPr>
                <w:rFonts w:ascii="Arial" w:hAnsi="Arial" w:cs="Arial"/>
              </w:rPr>
            </w:pPr>
            <w:r w:rsidRPr="00152CB2">
              <w:rPr>
                <w:rFonts w:ascii="Arial" w:hAnsi="Arial" w:cs="Arial"/>
              </w:rPr>
              <w:t>______________________________</w:t>
            </w:r>
          </w:p>
          <w:p w:rsidR="00152CB2" w:rsidRPr="00152CB2" w:rsidRDefault="00152CB2" w:rsidP="00BE0A49">
            <w:pPr>
              <w:tabs>
                <w:tab w:val="clear" w:pos="1588"/>
                <w:tab w:val="clear" w:pos="4394"/>
                <w:tab w:val="left" w:pos="0"/>
              </w:tabs>
              <w:rPr>
                <w:rFonts w:ascii="Arial" w:hAnsi="Arial" w:cs="Arial"/>
                <w:b/>
              </w:rPr>
            </w:pPr>
            <w:r w:rsidRPr="00152CB2">
              <w:rPr>
                <w:rFonts w:ascii="Arial" w:hAnsi="Arial" w:cs="Arial"/>
                <w:b/>
              </w:rPr>
              <w:t>České</w:t>
            </w:r>
            <w:r w:rsidR="00BE0A49">
              <w:rPr>
                <w:rFonts w:ascii="Arial" w:hAnsi="Arial" w:cs="Arial"/>
                <w:b/>
              </w:rPr>
              <w:t xml:space="preserve"> </w:t>
            </w:r>
            <w:r w:rsidRPr="00152CB2">
              <w:rPr>
                <w:rFonts w:ascii="Arial" w:hAnsi="Arial" w:cs="Arial"/>
                <w:b/>
              </w:rPr>
              <w:t>dráhy, a.s.</w:t>
            </w:r>
            <w:r w:rsidRPr="00152CB2">
              <w:rPr>
                <w:rFonts w:ascii="Arial" w:hAnsi="Arial" w:cs="Arial"/>
                <w:b/>
              </w:rPr>
              <w:tab/>
            </w:r>
          </w:p>
          <w:p w:rsidR="00152CB2" w:rsidRPr="00152CB2" w:rsidRDefault="00BE0A49" w:rsidP="00DD34A7">
            <w:pPr>
              <w:ind w:left="5219" w:hanging="5219"/>
              <w:rPr>
                <w:rFonts w:ascii="Arial" w:hAnsi="Arial" w:cs="Arial"/>
              </w:rPr>
            </w:pPr>
            <w:r>
              <w:rPr>
                <w:rFonts w:ascii="Arial" w:hAnsi="Arial" w:cs="Arial"/>
                <w:color w:val="auto"/>
                <w:lang w:eastAsia="ar-SA"/>
              </w:rPr>
              <w:t>XXXXX</w:t>
            </w:r>
          </w:p>
        </w:tc>
      </w:tr>
    </w:tbl>
    <w:p w:rsidR="009F18EF" w:rsidRPr="00B572F5" w:rsidRDefault="009F18EF" w:rsidP="00AB75D5">
      <w:pPr>
        <w:jc w:val="right"/>
        <w:rPr>
          <w:rFonts w:ascii="Arial" w:hAnsi="Arial" w:cs="Arial"/>
          <w:color w:val="auto"/>
        </w:rPr>
      </w:pPr>
      <w:r w:rsidRPr="00B572F5">
        <w:rPr>
          <w:rFonts w:ascii="Arial" w:hAnsi="Arial" w:cs="Arial"/>
          <w:color w:val="auto"/>
        </w:rPr>
        <w:br w:type="page"/>
      </w:r>
      <w:r w:rsidRPr="00B572F5">
        <w:rPr>
          <w:rFonts w:ascii="Arial" w:hAnsi="Arial" w:cs="Arial"/>
          <w:color w:val="auto"/>
        </w:rPr>
        <w:lastRenderedPageBreak/>
        <w:t xml:space="preserve">Příloha </w:t>
      </w:r>
      <w:proofErr w:type="gramStart"/>
      <w:r w:rsidRPr="00B572F5">
        <w:rPr>
          <w:rFonts w:ascii="Arial" w:hAnsi="Arial" w:cs="Arial"/>
          <w:color w:val="auto"/>
        </w:rPr>
        <w:t>č.1</w:t>
      </w:r>
      <w:proofErr w:type="gramEnd"/>
    </w:p>
    <w:p w:rsidR="009F18EF" w:rsidRPr="00B572F5" w:rsidRDefault="00BE0A49" w:rsidP="009F18EF">
      <w:pPr>
        <w:rPr>
          <w:rFonts w:ascii="Arial" w:hAnsi="Arial" w:cs="Arial"/>
          <w:color w:val="auto"/>
          <w:lang w:eastAsia="ar-SA"/>
        </w:rPr>
      </w:pPr>
      <w:r>
        <w:rPr>
          <w:rFonts w:ascii="Arial" w:hAnsi="Arial" w:cs="Arial"/>
          <w:color w:val="auto"/>
          <w:lang w:eastAsia="ar-SA"/>
        </w:rPr>
        <w:t>Přílohu č. 1 považují České dráhy, a.s. za své obchodní tajemství.</w:t>
      </w:r>
      <w:bookmarkStart w:id="0" w:name="_GoBack"/>
      <w:bookmarkEnd w:id="0"/>
    </w:p>
    <w:sectPr w:rsidR="009F18EF" w:rsidRPr="00B572F5" w:rsidSect="00493F8E">
      <w:foot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DDF" w:rsidRDefault="00CE3DDF" w:rsidP="000D22FB">
      <w:pPr>
        <w:spacing w:line="240" w:lineRule="auto"/>
      </w:pPr>
      <w:r>
        <w:separator/>
      </w:r>
    </w:p>
  </w:endnote>
  <w:endnote w:type="continuationSeparator" w:id="0">
    <w:p w:rsidR="00CE3DDF" w:rsidRDefault="00CE3DDF" w:rsidP="000D2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D Fedra Book">
    <w:altName w:val="Times New Roman"/>
    <w:panose1 w:val="02000000000000000000"/>
    <w:charset w:val="EE"/>
    <w:family w:val="auto"/>
    <w:pitch w:val="variable"/>
    <w:sig w:usb0="0000000F" w:usb1="10002013"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651" w:rsidRPr="00144F69" w:rsidRDefault="00642651" w:rsidP="00642651">
    <w:pPr>
      <w:pStyle w:val="Zpat"/>
      <w:rPr>
        <w:rFonts w:ascii="Arial" w:hAnsi="Arial" w:cs="Arial"/>
        <w:color w:val="auto"/>
        <w:sz w:val="16"/>
        <w:szCs w:val="16"/>
      </w:rPr>
    </w:pPr>
    <w:r w:rsidRPr="00144F69">
      <w:rPr>
        <w:rFonts w:ascii="Arial" w:hAnsi="Arial" w:cs="Arial"/>
        <w:color w:val="auto"/>
        <w:sz w:val="16"/>
        <w:szCs w:val="16"/>
      </w:rPr>
      <w:t xml:space="preserve">Nájemní smlouva č. </w:t>
    </w:r>
    <w:r w:rsidR="004C4927">
      <w:rPr>
        <w:rFonts w:ascii="Arial" w:hAnsi="Arial" w:cs="Arial"/>
        <w:color w:val="auto"/>
        <w:sz w:val="16"/>
        <w:szCs w:val="16"/>
      </w:rPr>
      <w:t>2627819721</w:t>
    </w:r>
    <w:r w:rsidRPr="00144F69">
      <w:rPr>
        <w:rFonts w:ascii="Arial" w:hAnsi="Arial" w:cs="Arial"/>
        <w:color w:val="auto"/>
        <w:sz w:val="16"/>
        <w:szCs w:val="16"/>
      </w:rPr>
      <w:t xml:space="preserve"> </w:t>
    </w:r>
  </w:p>
  <w:p w:rsidR="00642651" w:rsidRPr="00144F69" w:rsidRDefault="00642651" w:rsidP="00642651">
    <w:pPr>
      <w:pStyle w:val="Zpat"/>
      <w:rPr>
        <w:rFonts w:ascii="Arial" w:hAnsi="Arial" w:cs="Arial"/>
        <w:color w:val="auto"/>
        <w:sz w:val="16"/>
        <w:szCs w:val="16"/>
      </w:rPr>
    </w:pPr>
    <w:r w:rsidRPr="00144F69">
      <w:rPr>
        <w:rFonts w:ascii="Arial" w:hAnsi="Arial" w:cs="Arial"/>
        <w:color w:val="auto"/>
        <w:sz w:val="16"/>
        <w:szCs w:val="16"/>
      </w:rPr>
      <w:t xml:space="preserve">Regionální správa majetku </w:t>
    </w:r>
    <w:r w:rsidR="00EB5877" w:rsidRPr="00144F69">
      <w:rPr>
        <w:rFonts w:ascii="Arial" w:hAnsi="Arial" w:cs="Arial"/>
        <w:color w:val="auto"/>
        <w:sz w:val="16"/>
        <w:szCs w:val="16"/>
      </w:rPr>
      <w:t>Brno</w:t>
    </w:r>
  </w:p>
  <w:p w:rsidR="00642651" w:rsidRDefault="00642651">
    <w:pPr>
      <w:pStyle w:val="Zpat"/>
    </w:pPr>
  </w:p>
  <w:p w:rsidR="007D2091" w:rsidRDefault="007D2091" w:rsidP="007D209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DDF" w:rsidRDefault="00CE3DDF" w:rsidP="000D22FB">
      <w:pPr>
        <w:spacing w:line="240" w:lineRule="auto"/>
      </w:pPr>
      <w:r>
        <w:separator/>
      </w:r>
    </w:p>
  </w:footnote>
  <w:footnote w:type="continuationSeparator" w:id="0">
    <w:p w:rsidR="00CE3DDF" w:rsidRDefault="00CE3DDF" w:rsidP="000D22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31C"/>
    <w:multiLevelType w:val="hybridMultilevel"/>
    <w:tmpl w:val="5D62FE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1D4ADE"/>
    <w:multiLevelType w:val="hybridMultilevel"/>
    <w:tmpl w:val="F6E8A47E"/>
    <w:lvl w:ilvl="0" w:tplc="4BB013FC">
      <w:start w:val="2"/>
      <w:numFmt w:val="lowerLetter"/>
      <w:lvlText w:val="%1)"/>
      <w:lvlJc w:val="left"/>
      <w:pPr>
        <w:tabs>
          <w:tab w:val="num" w:pos="720"/>
        </w:tabs>
        <w:ind w:left="720" w:hanging="360"/>
      </w:pPr>
      <w:rPr>
        <w:rFonts w:hint="default"/>
        <w:b w:val="0"/>
      </w:rPr>
    </w:lvl>
    <w:lvl w:ilvl="1" w:tplc="027EDCD6">
      <w:start w:val="1"/>
      <w:numFmt w:val="decimal"/>
      <w:lvlText w:val="%2)"/>
      <w:lvlJc w:val="left"/>
      <w:pPr>
        <w:tabs>
          <w:tab w:val="num" w:pos="1495"/>
        </w:tabs>
        <w:ind w:left="1495" w:hanging="360"/>
      </w:pPr>
      <w:rPr>
        <w:rFonts w:ascii="CD Fedra Book" w:eastAsia="Times New Roman" w:hAnsi="CD Fedra Book" w:cs="Times New Roman"/>
      </w:rPr>
    </w:lvl>
    <w:lvl w:ilvl="2" w:tplc="1F40279C">
      <w:start w:val="2"/>
      <w:numFmt w:val="decimal"/>
      <w:lvlText w:val="%3)"/>
      <w:lvlJc w:val="left"/>
      <w:pPr>
        <w:tabs>
          <w:tab w:val="num" w:pos="2434"/>
        </w:tabs>
        <w:ind w:left="1980" w:firstLine="0"/>
      </w:pPr>
      <w:rPr>
        <w:rFonts w:hint="default"/>
        <w:b w:val="0"/>
        <w:strike w:val="0"/>
        <w:dstrike w:val="0"/>
        <w:u w:val="none"/>
        <w:effect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84A72"/>
    <w:multiLevelType w:val="hybridMultilevel"/>
    <w:tmpl w:val="5FCA1FE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6258C3"/>
    <w:multiLevelType w:val="hybridMultilevel"/>
    <w:tmpl w:val="3872F014"/>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FD101D"/>
    <w:multiLevelType w:val="hybridMultilevel"/>
    <w:tmpl w:val="F08A72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1062B6"/>
    <w:multiLevelType w:val="hybridMultilevel"/>
    <w:tmpl w:val="FC5E66B0"/>
    <w:lvl w:ilvl="0" w:tplc="DB40E47A">
      <w:start w:val="1"/>
      <w:numFmt w:val="decimal"/>
      <w:lvlText w:val="%1."/>
      <w:lvlJc w:val="left"/>
      <w:pPr>
        <w:tabs>
          <w:tab w:val="num" w:pos="720"/>
        </w:tabs>
        <w:ind w:left="720" w:hanging="360"/>
      </w:pPr>
      <w:rPr>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C5384B"/>
    <w:multiLevelType w:val="hybridMultilevel"/>
    <w:tmpl w:val="9502ED6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9C5F9B"/>
    <w:multiLevelType w:val="hybridMultilevel"/>
    <w:tmpl w:val="0F3252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D37D69"/>
    <w:multiLevelType w:val="hybridMultilevel"/>
    <w:tmpl w:val="25AA6AF2"/>
    <w:lvl w:ilvl="0" w:tplc="03BA6B76">
      <w:start w:val="1"/>
      <w:numFmt w:val="upperRoman"/>
      <w:pStyle w:val="Nadpis2"/>
      <w:lvlText w:val="%1."/>
      <w:lvlJc w:val="center"/>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6A170F"/>
    <w:multiLevelType w:val="hybridMultilevel"/>
    <w:tmpl w:val="97EA5A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63E4BF9"/>
    <w:multiLevelType w:val="hybridMultilevel"/>
    <w:tmpl w:val="CC68503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DB4628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207EAB"/>
    <w:multiLevelType w:val="hybridMultilevel"/>
    <w:tmpl w:val="5F06D6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845FDD"/>
    <w:multiLevelType w:val="hybridMultilevel"/>
    <w:tmpl w:val="C5109B0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247515"/>
    <w:multiLevelType w:val="hybridMultilevel"/>
    <w:tmpl w:val="82E4F61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9402DB4"/>
    <w:multiLevelType w:val="hybridMultilevel"/>
    <w:tmpl w:val="7214F2E2"/>
    <w:lvl w:ilvl="0" w:tplc="0405000F">
      <w:start w:val="1"/>
      <w:numFmt w:val="decimal"/>
      <w:lvlText w:val="%1."/>
      <w:lvlJc w:val="left"/>
      <w:pPr>
        <w:tabs>
          <w:tab w:val="num" w:pos="502"/>
        </w:tabs>
        <w:ind w:left="502" w:hanging="360"/>
      </w:pPr>
    </w:lvl>
    <w:lvl w:ilvl="1" w:tplc="7E32EAEC">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B1F4E0D"/>
    <w:multiLevelType w:val="hybridMultilevel"/>
    <w:tmpl w:val="65A87B44"/>
    <w:lvl w:ilvl="0" w:tplc="0405000F">
      <w:start w:val="1"/>
      <w:numFmt w:val="decimal"/>
      <w:lvlText w:val="%1."/>
      <w:lvlJc w:val="left"/>
      <w:pPr>
        <w:tabs>
          <w:tab w:val="num" w:pos="720"/>
        </w:tabs>
        <w:ind w:left="720" w:hanging="360"/>
      </w:pPr>
    </w:lvl>
    <w:lvl w:ilvl="1" w:tplc="9266EB84">
      <w:start w:val="5"/>
      <w:numFmt w:val="bullet"/>
      <w:lvlText w:val="-"/>
      <w:lvlJc w:val="left"/>
      <w:pPr>
        <w:tabs>
          <w:tab w:val="num" w:pos="1440"/>
        </w:tabs>
        <w:ind w:left="1440" w:hanging="360"/>
      </w:pPr>
      <w:rPr>
        <w:rFonts w:ascii="CD Fedra Book" w:eastAsia="Lucida Sans Unicode" w:hAnsi="CD Fedra Book"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FEF6CA5"/>
    <w:multiLevelType w:val="hybridMultilevel"/>
    <w:tmpl w:val="ADFC0A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5"/>
  </w:num>
  <w:num w:numId="4">
    <w:abstractNumId w:val="14"/>
  </w:num>
  <w:num w:numId="5">
    <w:abstractNumId w:val="10"/>
  </w:num>
  <w:num w:numId="6">
    <w:abstractNumId w:val="12"/>
  </w:num>
  <w:num w:numId="7">
    <w:abstractNumId w:val="13"/>
  </w:num>
  <w:num w:numId="8">
    <w:abstractNumId w:val="15"/>
  </w:num>
  <w:num w:numId="9">
    <w:abstractNumId w:val="17"/>
  </w:num>
  <w:num w:numId="10">
    <w:abstractNumId w:val="2"/>
  </w:num>
  <w:num w:numId="11">
    <w:abstractNumId w:val="6"/>
  </w:num>
  <w:num w:numId="12">
    <w:abstractNumId w:val="16"/>
  </w:num>
  <w:num w:numId="13">
    <w:abstractNumId w:val="1"/>
  </w:num>
  <w:num w:numId="14">
    <w:abstractNumId w:val="4"/>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3"/>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EF"/>
    <w:rsid w:val="000074E7"/>
    <w:rsid w:val="00022DB5"/>
    <w:rsid w:val="000800CA"/>
    <w:rsid w:val="000B6536"/>
    <w:rsid w:val="000D19E7"/>
    <w:rsid w:val="000D22FB"/>
    <w:rsid w:val="000D55B4"/>
    <w:rsid w:val="000E147F"/>
    <w:rsid w:val="000E4945"/>
    <w:rsid w:val="0010252F"/>
    <w:rsid w:val="00103215"/>
    <w:rsid w:val="001419D3"/>
    <w:rsid w:val="00144F69"/>
    <w:rsid w:val="00152CB2"/>
    <w:rsid w:val="00162031"/>
    <w:rsid w:val="00181376"/>
    <w:rsid w:val="00183F62"/>
    <w:rsid w:val="0019297C"/>
    <w:rsid w:val="00197A69"/>
    <w:rsid w:val="001A6C99"/>
    <w:rsid w:val="001C44BA"/>
    <w:rsid w:val="001C7284"/>
    <w:rsid w:val="001E3B05"/>
    <w:rsid w:val="002566F6"/>
    <w:rsid w:val="00265DD6"/>
    <w:rsid w:val="002677A8"/>
    <w:rsid w:val="00270F20"/>
    <w:rsid w:val="00284FA3"/>
    <w:rsid w:val="00291E7C"/>
    <w:rsid w:val="002921D6"/>
    <w:rsid w:val="002C50DD"/>
    <w:rsid w:val="002D313A"/>
    <w:rsid w:val="002D7AD7"/>
    <w:rsid w:val="003141F0"/>
    <w:rsid w:val="00316ABE"/>
    <w:rsid w:val="0035236B"/>
    <w:rsid w:val="0036507E"/>
    <w:rsid w:val="00366EB0"/>
    <w:rsid w:val="003755DE"/>
    <w:rsid w:val="003C5BE9"/>
    <w:rsid w:val="003E13D6"/>
    <w:rsid w:val="003F2F62"/>
    <w:rsid w:val="004102FC"/>
    <w:rsid w:val="00424430"/>
    <w:rsid w:val="00447401"/>
    <w:rsid w:val="00477158"/>
    <w:rsid w:val="00480A26"/>
    <w:rsid w:val="00487ECC"/>
    <w:rsid w:val="00493F8E"/>
    <w:rsid w:val="004C4927"/>
    <w:rsid w:val="00537B6A"/>
    <w:rsid w:val="005465BB"/>
    <w:rsid w:val="0055253E"/>
    <w:rsid w:val="00555818"/>
    <w:rsid w:val="0055622F"/>
    <w:rsid w:val="00571F55"/>
    <w:rsid w:val="005D007D"/>
    <w:rsid w:val="005D5650"/>
    <w:rsid w:val="005E0BB1"/>
    <w:rsid w:val="005E25B9"/>
    <w:rsid w:val="006154B8"/>
    <w:rsid w:val="0061554E"/>
    <w:rsid w:val="00616864"/>
    <w:rsid w:val="00622F7F"/>
    <w:rsid w:val="006267C6"/>
    <w:rsid w:val="00642651"/>
    <w:rsid w:val="0064610B"/>
    <w:rsid w:val="006506C8"/>
    <w:rsid w:val="00663D4E"/>
    <w:rsid w:val="00707A08"/>
    <w:rsid w:val="00716BB0"/>
    <w:rsid w:val="0072777B"/>
    <w:rsid w:val="00757495"/>
    <w:rsid w:val="007577DE"/>
    <w:rsid w:val="007D07AE"/>
    <w:rsid w:val="007D2091"/>
    <w:rsid w:val="007E03B1"/>
    <w:rsid w:val="007F470F"/>
    <w:rsid w:val="00806278"/>
    <w:rsid w:val="00815FE5"/>
    <w:rsid w:val="008657E4"/>
    <w:rsid w:val="00872B23"/>
    <w:rsid w:val="00885DD2"/>
    <w:rsid w:val="008E1B39"/>
    <w:rsid w:val="0090355E"/>
    <w:rsid w:val="00913058"/>
    <w:rsid w:val="0091435A"/>
    <w:rsid w:val="009256BC"/>
    <w:rsid w:val="0097081B"/>
    <w:rsid w:val="00980273"/>
    <w:rsid w:val="00981F82"/>
    <w:rsid w:val="009E5522"/>
    <w:rsid w:val="009F1102"/>
    <w:rsid w:val="009F18EF"/>
    <w:rsid w:val="00A14810"/>
    <w:rsid w:val="00A20274"/>
    <w:rsid w:val="00A20B3F"/>
    <w:rsid w:val="00A36529"/>
    <w:rsid w:val="00AB75D5"/>
    <w:rsid w:val="00AC1BB0"/>
    <w:rsid w:val="00AE4B33"/>
    <w:rsid w:val="00AE6B00"/>
    <w:rsid w:val="00AF64F1"/>
    <w:rsid w:val="00B37B92"/>
    <w:rsid w:val="00B528D4"/>
    <w:rsid w:val="00B56724"/>
    <w:rsid w:val="00B572F5"/>
    <w:rsid w:val="00B670CD"/>
    <w:rsid w:val="00B701B6"/>
    <w:rsid w:val="00B81B0E"/>
    <w:rsid w:val="00B92F90"/>
    <w:rsid w:val="00BA50B8"/>
    <w:rsid w:val="00BE0A49"/>
    <w:rsid w:val="00BF68A0"/>
    <w:rsid w:val="00C60EDD"/>
    <w:rsid w:val="00C6676E"/>
    <w:rsid w:val="00C859C7"/>
    <w:rsid w:val="00C90C2B"/>
    <w:rsid w:val="00CC3299"/>
    <w:rsid w:val="00CE19E4"/>
    <w:rsid w:val="00CE3DDF"/>
    <w:rsid w:val="00CE6F6F"/>
    <w:rsid w:val="00D35A8D"/>
    <w:rsid w:val="00D464B5"/>
    <w:rsid w:val="00D5413A"/>
    <w:rsid w:val="00D73611"/>
    <w:rsid w:val="00DB348B"/>
    <w:rsid w:val="00DC10C4"/>
    <w:rsid w:val="00DD34A7"/>
    <w:rsid w:val="00E121BE"/>
    <w:rsid w:val="00E53B02"/>
    <w:rsid w:val="00E65DF9"/>
    <w:rsid w:val="00E84276"/>
    <w:rsid w:val="00EA66A0"/>
    <w:rsid w:val="00EA7C2E"/>
    <w:rsid w:val="00EB1EEE"/>
    <w:rsid w:val="00EB5877"/>
    <w:rsid w:val="00F040DE"/>
    <w:rsid w:val="00F14D87"/>
    <w:rsid w:val="00FA6754"/>
    <w:rsid w:val="00FD548F"/>
    <w:rsid w:val="00FE5299"/>
    <w:rsid w:val="00FF3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068A8"/>
  <w15:docId w15:val="{52721577-6A30-4948-979A-CC02A2D4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18EF"/>
    <w:pPr>
      <w:tabs>
        <w:tab w:val="left" w:pos="1588"/>
        <w:tab w:val="left" w:pos="4394"/>
        <w:tab w:val="right" w:pos="5954"/>
        <w:tab w:val="right" w:pos="8278"/>
        <w:tab w:val="right" w:pos="9923"/>
      </w:tabs>
      <w:overflowPunct w:val="0"/>
      <w:autoSpaceDE w:val="0"/>
      <w:autoSpaceDN w:val="0"/>
      <w:adjustRightInd w:val="0"/>
      <w:spacing w:after="0" w:line="260" w:lineRule="atLeast"/>
      <w:jc w:val="both"/>
      <w:textAlignment w:val="baseline"/>
    </w:pPr>
    <w:rPr>
      <w:rFonts w:ascii="CD Fedra Book" w:eastAsia="Times New Roman" w:hAnsi="CD Fedra Book" w:cs="Times New Roman"/>
      <w:color w:val="000000"/>
      <w:sz w:val="20"/>
      <w:szCs w:val="20"/>
      <w:lang w:eastAsia="cs-CZ"/>
    </w:rPr>
  </w:style>
  <w:style w:type="paragraph" w:styleId="Nadpis2">
    <w:name w:val="heading 2"/>
    <w:basedOn w:val="Normln"/>
    <w:next w:val="Normln"/>
    <w:link w:val="Nadpis2Char"/>
    <w:uiPriority w:val="9"/>
    <w:unhideWhenUsed/>
    <w:qFormat/>
    <w:rsid w:val="00493F8E"/>
    <w:pPr>
      <w:keepNext/>
      <w:keepLines/>
      <w:numPr>
        <w:numId w:val="15"/>
      </w:numPr>
      <w:suppressAutoHyphens/>
      <w:spacing w:before="240" w:after="120" w:line="120" w:lineRule="atLeast"/>
      <w:ind w:left="714" w:hanging="357"/>
      <w:jc w:val="center"/>
      <w:outlineLvl w:val="1"/>
    </w:pPr>
    <w:rPr>
      <w:rFonts w:ascii="Arial" w:eastAsiaTheme="majorEastAsia" w:hAnsi="Arial" w:cstheme="majorBidi"/>
      <w:b/>
      <w:bCs/>
      <w:i/>
      <w:color w:val="000000" w:themeColor="text1"/>
      <w:sz w:val="24"/>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F18EF"/>
    <w:pPr>
      <w:tabs>
        <w:tab w:val="clear" w:pos="1588"/>
        <w:tab w:val="clear" w:pos="4394"/>
        <w:tab w:val="clear" w:pos="5954"/>
        <w:tab w:val="clear" w:pos="8278"/>
        <w:tab w:val="clear" w:pos="9923"/>
      </w:tabs>
      <w:overflowPunct/>
      <w:autoSpaceDE/>
      <w:autoSpaceDN/>
      <w:adjustRightInd/>
      <w:spacing w:after="120" w:line="240" w:lineRule="auto"/>
      <w:jc w:val="left"/>
      <w:textAlignment w:val="auto"/>
    </w:pPr>
    <w:rPr>
      <w:rFonts w:ascii="Times New Roman" w:hAnsi="Times New Roman"/>
      <w:color w:val="auto"/>
      <w:sz w:val="24"/>
      <w:szCs w:val="24"/>
    </w:rPr>
  </w:style>
  <w:style w:type="character" w:customStyle="1" w:styleId="ZkladntextChar">
    <w:name w:val="Základní text Char"/>
    <w:basedOn w:val="Standardnpsmoodstavce"/>
    <w:link w:val="Zkladntext"/>
    <w:rsid w:val="009F18EF"/>
    <w:rPr>
      <w:rFonts w:ascii="Times New Roman" w:eastAsia="Times New Roman" w:hAnsi="Times New Roman" w:cs="Times New Roman"/>
      <w:sz w:val="24"/>
      <w:szCs w:val="24"/>
      <w:lang w:eastAsia="cs-CZ"/>
    </w:rPr>
  </w:style>
  <w:style w:type="paragraph" w:customStyle="1" w:styleId="boda">
    <w:name w:val="bod a)"/>
    <w:basedOn w:val="Normln"/>
    <w:rsid w:val="009F18EF"/>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BodyText21">
    <w:name w:val="Body Text 21"/>
    <w:basedOn w:val="Normln"/>
    <w:rsid w:val="009F18EF"/>
    <w:pPr>
      <w:tabs>
        <w:tab w:val="clear" w:pos="1588"/>
        <w:tab w:val="clear" w:pos="4394"/>
        <w:tab w:val="clear" w:pos="5954"/>
        <w:tab w:val="clear" w:pos="8278"/>
        <w:tab w:val="clear" w:pos="9923"/>
      </w:tabs>
      <w:spacing w:before="120" w:line="240" w:lineRule="atLeast"/>
      <w:ind w:left="709" w:hanging="425"/>
    </w:pPr>
    <w:rPr>
      <w:rFonts w:ascii="Times New Roman" w:hAnsi="Times New Roman"/>
      <w:color w:val="auto"/>
      <w:sz w:val="22"/>
    </w:rPr>
  </w:style>
  <w:style w:type="paragraph" w:customStyle="1" w:styleId="BodyTextIndent21">
    <w:name w:val="Body Text Indent 21"/>
    <w:basedOn w:val="Normln"/>
    <w:rsid w:val="009F18EF"/>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567"/>
      <w:textAlignment w:val="auto"/>
    </w:pPr>
    <w:rPr>
      <w:rFonts w:ascii="Times New Roman" w:eastAsia="Lucida Sans Unicode" w:hAnsi="Times New Roman"/>
      <w:color w:val="auto"/>
      <w:kern w:val="1"/>
      <w:sz w:val="22"/>
      <w:szCs w:val="24"/>
    </w:rPr>
  </w:style>
  <w:style w:type="paragraph" w:customStyle="1" w:styleId="Zkladntextodsazen31">
    <w:name w:val="Základní text odsazený 31"/>
    <w:basedOn w:val="Normln"/>
    <w:rsid w:val="009F18EF"/>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284"/>
      <w:jc w:val="left"/>
      <w:textAlignment w:val="auto"/>
    </w:pPr>
    <w:rPr>
      <w:rFonts w:ascii="Times New Roman" w:eastAsia="Lucida Sans Unicode" w:hAnsi="Times New Roman"/>
      <w:color w:val="auto"/>
      <w:kern w:val="1"/>
      <w:sz w:val="22"/>
      <w:szCs w:val="24"/>
    </w:rPr>
  </w:style>
  <w:style w:type="character" w:styleId="Odkaznakoment">
    <w:name w:val="annotation reference"/>
    <w:basedOn w:val="Standardnpsmoodstavce"/>
    <w:uiPriority w:val="99"/>
    <w:semiHidden/>
    <w:unhideWhenUsed/>
    <w:rsid w:val="00B528D4"/>
    <w:rPr>
      <w:sz w:val="16"/>
      <w:szCs w:val="16"/>
    </w:rPr>
  </w:style>
  <w:style w:type="paragraph" w:styleId="Textkomente">
    <w:name w:val="annotation text"/>
    <w:basedOn w:val="Normln"/>
    <w:link w:val="TextkomenteChar"/>
    <w:uiPriority w:val="99"/>
    <w:semiHidden/>
    <w:unhideWhenUsed/>
    <w:rsid w:val="00B528D4"/>
    <w:pPr>
      <w:spacing w:line="240" w:lineRule="auto"/>
    </w:pPr>
  </w:style>
  <w:style w:type="character" w:customStyle="1" w:styleId="TextkomenteChar">
    <w:name w:val="Text komentáře Char"/>
    <w:basedOn w:val="Standardnpsmoodstavce"/>
    <w:link w:val="Textkomente"/>
    <w:uiPriority w:val="99"/>
    <w:semiHidden/>
    <w:rsid w:val="00B528D4"/>
    <w:rPr>
      <w:rFonts w:ascii="CD Fedra Book" w:eastAsia="Times New Roman" w:hAnsi="CD Fedra Book" w:cs="Times New Roman"/>
      <w:color w:val="000000"/>
      <w:sz w:val="20"/>
      <w:szCs w:val="20"/>
      <w:lang w:eastAsia="cs-CZ"/>
    </w:rPr>
  </w:style>
  <w:style w:type="paragraph" w:styleId="Textbubliny">
    <w:name w:val="Balloon Text"/>
    <w:basedOn w:val="Normln"/>
    <w:link w:val="TextbublinyChar"/>
    <w:uiPriority w:val="99"/>
    <w:semiHidden/>
    <w:unhideWhenUsed/>
    <w:rsid w:val="00B528D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28D4"/>
    <w:rPr>
      <w:rFonts w:ascii="Tahoma" w:eastAsia="Times New Roman" w:hAnsi="Tahoma" w:cs="Tahoma"/>
      <w:color w:val="000000"/>
      <w:sz w:val="16"/>
      <w:szCs w:val="16"/>
      <w:lang w:eastAsia="cs-CZ"/>
    </w:rPr>
  </w:style>
  <w:style w:type="paragraph" w:styleId="Odstavecseseznamem">
    <w:name w:val="List Paragraph"/>
    <w:basedOn w:val="Normln"/>
    <w:uiPriority w:val="34"/>
    <w:qFormat/>
    <w:rsid w:val="002D313A"/>
    <w:pPr>
      <w:ind w:left="720"/>
      <w:contextualSpacing/>
    </w:pPr>
  </w:style>
  <w:style w:type="paragraph" w:styleId="Zhlav">
    <w:name w:val="header"/>
    <w:basedOn w:val="Normln"/>
    <w:link w:val="ZhlavChar"/>
    <w:uiPriority w:val="99"/>
    <w:unhideWhenUsed/>
    <w:rsid w:val="000D22FB"/>
    <w:pPr>
      <w:tabs>
        <w:tab w:val="clear" w:pos="1588"/>
        <w:tab w:val="clear" w:pos="4394"/>
        <w:tab w:val="clear" w:pos="5954"/>
        <w:tab w:val="clear" w:pos="8278"/>
        <w:tab w:val="clear" w:pos="9923"/>
        <w:tab w:val="center" w:pos="4536"/>
        <w:tab w:val="right" w:pos="9072"/>
      </w:tabs>
      <w:spacing w:line="240" w:lineRule="auto"/>
    </w:pPr>
  </w:style>
  <w:style w:type="character" w:customStyle="1" w:styleId="ZhlavChar">
    <w:name w:val="Záhlaví Char"/>
    <w:basedOn w:val="Standardnpsmoodstavce"/>
    <w:link w:val="Zhlav"/>
    <w:uiPriority w:val="99"/>
    <w:rsid w:val="000D22FB"/>
    <w:rPr>
      <w:rFonts w:ascii="CD Fedra Book" w:eastAsia="Times New Roman" w:hAnsi="CD Fedra Book" w:cs="Times New Roman"/>
      <w:color w:val="000000"/>
      <w:sz w:val="20"/>
      <w:szCs w:val="20"/>
      <w:lang w:eastAsia="cs-CZ"/>
    </w:rPr>
  </w:style>
  <w:style w:type="paragraph" w:styleId="Zpat">
    <w:name w:val="footer"/>
    <w:basedOn w:val="Normln"/>
    <w:link w:val="ZpatChar"/>
    <w:uiPriority w:val="99"/>
    <w:unhideWhenUsed/>
    <w:rsid w:val="000D22FB"/>
    <w:pPr>
      <w:tabs>
        <w:tab w:val="clear" w:pos="1588"/>
        <w:tab w:val="clear" w:pos="4394"/>
        <w:tab w:val="clear" w:pos="5954"/>
        <w:tab w:val="clear" w:pos="8278"/>
        <w:tab w:val="clear" w:pos="9923"/>
        <w:tab w:val="center" w:pos="4536"/>
        <w:tab w:val="right" w:pos="9072"/>
      </w:tabs>
      <w:spacing w:line="240" w:lineRule="auto"/>
    </w:pPr>
  </w:style>
  <w:style w:type="character" w:customStyle="1" w:styleId="ZpatChar">
    <w:name w:val="Zápatí Char"/>
    <w:basedOn w:val="Standardnpsmoodstavce"/>
    <w:link w:val="Zpat"/>
    <w:uiPriority w:val="99"/>
    <w:rsid w:val="000D22FB"/>
    <w:rPr>
      <w:rFonts w:ascii="CD Fedra Book" w:eastAsia="Times New Roman" w:hAnsi="CD Fedra Book" w:cs="Times New Roman"/>
      <w:color w:val="000000"/>
      <w:sz w:val="20"/>
      <w:szCs w:val="20"/>
      <w:lang w:eastAsia="cs-CZ"/>
    </w:rPr>
  </w:style>
  <w:style w:type="character" w:customStyle="1" w:styleId="Nadpis2Char">
    <w:name w:val="Nadpis 2 Char"/>
    <w:basedOn w:val="Standardnpsmoodstavce"/>
    <w:link w:val="Nadpis2"/>
    <w:uiPriority w:val="9"/>
    <w:rsid w:val="00493F8E"/>
    <w:rPr>
      <w:rFonts w:ascii="Arial" w:eastAsiaTheme="majorEastAsia" w:hAnsi="Arial" w:cstheme="majorBidi"/>
      <w:b/>
      <w:bCs/>
      <w:i/>
      <w:color w:val="000000" w:themeColor="text1"/>
      <w:sz w:val="24"/>
      <w:szCs w:val="26"/>
      <w:lang w:eastAsia="ar-SA"/>
    </w:rPr>
  </w:style>
  <w:style w:type="paragraph" w:customStyle="1" w:styleId="CharChar">
    <w:name w:val="Char Char"/>
    <w:basedOn w:val="Normln"/>
    <w:rsid w:val="00152CB2"/>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s="Arial"/>
      <w:b/>
      <w:bCs/>
      <w:color w:val="auto"/>
      <w:sz w:val="22"/>
      <w:szCs w:val="22"/>
      <w:lang w:val="en-US" w:eastAsia="en-US"/>
    </w:rPr>
  </w:style>
  <w:style w:type="paragraph" w:customStyle="1" w:styleId="Nadpis40">
    <w:name w:val="Nadpis 4~0"/>
    <w:basedOn w:val="Normln"/>
    <w:next w:val="Normln"/>
    <w:rsid w:val="008E1B39"/>
    <w:pPr>
      <w:widowControl w:val="0"/>
      <w:tabs>
        <w:tab w:val="clear" w:pos="1588"/>
        <w:tab w:val="clear" w:pos="4394"/>
        <w:tab w:val="clear" w:pos="5954"/>
        <w:tab w:val="clear" w:pos="8278"/>
        <w:tab w:val="clear" w:pos="9923"/>
      </w:tabs>
      <w:overflowPunct/>
      <w:adjustRightInd/>
      <w:spacing w:before="120" w:line="240" w:lineRule="auto"/>
      <w:ind w:left="284" w:hanging="284"/>
      <w:jc w:val="center"/>
      <w:textAlignment w:val="auto"/>
    </w:pPr>
    <w:rPr>
      <w:rFonts w:ascii="Times New Roman" w:hAnsi="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877908">
      <w:bodyDiv w:val="1"/>
      <w:marLeft w:val="0"/>
      <w:marRight w:val="0"/>
      <w:marTop w:val="0"/>
      <w:marBottom w:val="0"/>
      <w:divBdr>
        <w:top w:val="none" w:sz="0" w:space="0" w:color="auto"/>
        <w:left w:val="none" w:sz="0" w:space="0" w:color="auto"/>
        <w:bottom w:val="none" w:sz="0" w:space="0" w:color="auto"/>
        <w:right w:val="none" w:sz="0" w:space="0" w:color="auto"/>
      </w:divBdr>
    </w:div>
    <w:div w:id="159312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edrahy.cz/skupina-cd/eticky-kodex/-3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0A4D0-AAF4-4508-A984-B8A5840F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3062</Words>
  <Characters>18066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ČD a.s.</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Klabík Petr, Ing.</dc:creator>
  <cp:lastModifiedBy>Herinek Miroslav, Ing. et Ing.</cp:lastModifiedBy>
  <cp:revision>3</cp:revision>
  <dcterms:created xsi:type="dcterms:W3CDTF">2022-01-25T15:04:00Z</dcterms:created>
  <dcterms:modified xsi:type="dcterms:W3CDTF">2022-01-25T15:09:00Z</dcterms:modified>
</cp:coreProperties>
</file>