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ABF92" w14:textId="77777777" w:rsidR="007355FE" w:rsidRPr="00B645D7" w:rsidRDefault="007355FE" w:rsidP="007355FE">
      <w:pPr>
        <w:pStyle w:val="Nzev"/>
        <w:spacing w:before="0" w:after="0" w:line="276" w:lineRule="auto"/>
        <w:contextualSpacing/>
        <w:rPr>
          <w:rFonts w:ascii="Tahoma" w:hAnsi="Tahoma" w:cs="Tahoma"/>
          <w:caps/>
          <w:sz w:val="44"/>
          <w:szCs w:val="44"/>
        </w:rPr>
      </w:pPr>
      <w:r w:rsidRPr="00B645D7">
        <w:rPr>
          <w:rFonts w:ascii="Tahoma" w:hAnsi="Tahoma" w:cs="Tahoma"/>
          <w:caps/>
          <w:sz w:val="44"/>
          <w:szCs w:val="44"/>
        </w:rPr>
        <w:t xml:space="preserve">smlouva </w:t>
      </w:r>
    </w:p>
    <w:p w14:paraId="324445BE" w14:textId="77777777" w:rsidR="007355FE" w:rsidRPr="00B645D7" w:rsidRDefault="007355FE" w:rsidP="007355FE">
      <w:pPr>
        <w:pStyle w:val="Nzev"/>
        <w:spacing w:before="0" w:after="0"/>
        <w:rPr>
          <w:rFonts w:ascii="Tahoma" w:hAnsi="Tahoma" w:cs="Tahoma"/>
          <w:caps/>
        </w:rPr>
      </w:pPr>
      <w:r w:rsidRPr="00B645D7">
        <w:rPr>
          <w:rFonts w:ascii="Tahoma" w:hAnsi="Tahoma" w:cs="Tahoma"/>
          <w:caps/>
        </w:rPr>
        <w:t xml:space="preserve">    </w:t>
      </w:r>
      <w:r w:rsidRPr="00B645D7">
        <w:rPr>
          <w:rFonts w:ascii="Tahoma" w:hAnsi="Tahoma" w:cs="Tahoma"/>
        </w:rPr>
        <w:t xml:space="preserve">o </w:t>
      </w:r>
      <w:proofErr w:type="spellStart"/>
      <w:r w:rsidRPr="00B645D7">
        <w:rPr>
          <w:rFonts w:ascii="Tahoma" w:hAnsi="Tahoma" w:cs="Tahoma"/>
        </w:rPr>
        <w:t>zajištění</w:t>
      </w:r>
      <w:proofErr w:type="spellEnd"/>
      <w:r w:rsidRPr="00B645D7">
        <w:rPr>
          <w:rFonts w:ascii="Tahoma" w:hAnsi="Tahoma" w:cs="Tahoma"/>
        </w:rPr>
        <w:t xml:space="preserve"> služby </w:t>
      </w:r>
      <w:proofErr w:type="spellStart"/>
      <w:r w:rsidRPr="00B645D7">
        <w:rPr>
          <w:rFonts w:ascii="Tahoma" w:hAnsi="Tahoma" w:cs="Tahoma"/>
        </w:rPr>
        <w:t>dohledového</w:t>
      </w:r>
      <w:proofErr w:type="spellEnd"/>
      <w:r w:rsidRPr="00B645D7">
        <w:rPr>
          <w:rFonts w:ascii="Tahoma" w:hAnsi="Tahoma" w:cs="Tahoma"/>
        </w:rPr>
        <w:t xml:space="preserve"> centra kybernetické bezpečnosti (SOC)</w:t>
      </w:r>
    </w:p>
    <w:p w14:paraId="0034593A" w14:textId="77777777" w:rsidR="007355FE" w:rsidRPr="0077683C" w:rsidRDefault="007355FE" w:rsidP="007355FE">
      <w:pPr>
        <w:spacing w:before="120" w:after="120" w:line="276" w:lineRule="auto"/>
        <w:contextualSpacing/>
        <w:jc w:val="center"/>
        <w:rPr>
          <w:rFonts w:cs="Tahoma"/>
        </w:rPr>
      </w:pPr>
      <w:r w:rsidRPr="0077683C">
        <w:rPr>
          <w:rFonts w:cs="Tahoma"/>
        </w:rPr>
        <w:t>uzavřená podle § 2586 a násl. občanského zákoníku</w:t>
      </w:r>
    </w:p>
    <w:p w14:paraId="734FB952" w14:textId="5322E316" w:rsidR="007355FE" w:rsidRPr="0077683C" w:rsidRDefault="00257D69" w:rsidP="007355FE">
      <w:pPr>
        <w:pStyle w:val="Nzev"/>
        <w:spacing w:before="120" w:after="120" w:line="276" w:lineRule="auto"/>
        <w:contextualSpacing/>
        <w:jc w:val="left"/>
        <w:rPr>
          <w:rFonts w:ascii="Tahoma" w:hAnsi="Tahoma" w:cs="Tahoma"/>
          <w:b w:val="0"/>
          <w:bCs/>
          <w:sz w:val="20"/>
          <w:szCs w:val="20"/>
        </w:rPr>
      </w:pPr>
      <w:r>
        <w:rPr>
          <w:rFonts w:ascii="Tahoma" w:hAnsi="Tahoma" w:cs="Tahoma"/>
          <w:b w:val="0"/>
          <w:sz w:val="20"/>
          <w:szCs w:val="20"/>
        </w:rPr>
        <w:t xml:space="preserve">Číslo </w:t>
      </w:r>
      <w:proofErr w:type="spellStart"/>
      <w:r>
        <w:rPr>
          <w:rFonts w:ascii="Tahoma" w:hAnsi="Tahoma" w:cs="Tahoma"/>
          <w:b w:val="0"/>
          <w:sz w:val="20"/>
          <w:szCs w:val="20"/>
        </w:rPr>
        <w:t>smlouvy</w:t>
      </w:r>
      <w:proofErr w:type="spellEnd"/>
      <w:r>
        <w:rPr>
          <w:rFonts w:ascii="Tahoma" w:hAnsi="Tahoma" w:cs="Tahoma"/>
          <w:b w:val="0"/>
          <w:sz w:val="20"/>
          <w:szCs w:val="20"/>
        </w:rPr>
        <w:t xml:space="preserve"> </w:t>
      </w:r>
      <w:proofErr w:type="spellStart"/>
      <w:r>
        <w:rPr>
          <w:rFonts w:ascii="Tahoma" w:hAnsi="Tahoma" w:cs="Tahoma"/>
          <w:b w:val="0"/>
          <w:sz w:val="20"/>
          <w:szCs w:val="20"/>
        </w:rPr>
        <w:t>objednatele</w:t>
      </w:r>
      <w:proofErr w:type="spellEnd"/>
      <w:r>
        <w:rPr>
          <w:rFonts w:ascii="Tahoma" w:hAnsi="Tahoma" w:cs="Tahoma"/>
          <w:b w:val="0"/>
          <w:sz w:val="20"/>
          <w:szCs w:val="20"/>
        </w:rPr>
        <w:t xml:space="preserve">: </w:t>
      </w:r>
      <w:bookmarkStart w:id="0" w:name="_GoBack"/>
      <w:bookmarkEnd w:id="0"/>
    </w:p>
    <w:p w14:paraId="548561EB" w14:textId="44233C08" w:rsidR="007355FE" w:rsidRPr="00B645D7" w:rsidRDefault="007355FE" w:rsidP="007355FE">
      <w:pPr>
        <w:pStyle w:val="Nzev"/>
        <w:spacing w:before="120" w:after="120" w:line="276" w:lineRule="auto"/>
        <w:contextualSpacing/>
        <w:jc w:val="left"/>
        <w:rPr>
          <w:rFonts w:ascii="Tahoma" w:hAnsi="Tahoma" w:cs="Tahoma"/>
          <w:sz w:val="22"/>
          <w:szCs w:val="22"/>
        </w:rPr>
      </w:pPr>
      <w:r w:rsidRPr="0077683C">
        <w:rPr>
          <w:rFonts w:ascii="Tahoma" w:hAnsi="Tahoma" w:cs="Tahoma"/>
          <w:b w:val="0"/>
          <w:sz w:val="20"/>
          <w:szCs w:val="20"/>
        </w:rPr>
        <w:t xml:space="preserve">Číslo </w:t>
      </w:r>
      <w:proofErr w:type="spellStart"/>
      <w:r w:rsidRPr="0077683C">
        <w:rPr>
          <w:rFonts w:ascii="Tahoma" w:hAnsi="Tahoma" w:cs="Tahoma"/>
          <w:b w:val="0"/>
          <w:sz w:val="20"/>
          <w:szCs w:val="20"/>
        </w:rPr>
        <w:t>smlouvy</w:t>
      </w:r>
      <w:proofErr w:type="spellEnd"/>
      <w:r w:rsidRPr="0077683C">
        <w:rPr>
          <w:rFonts w:ascii="Tahoma" w:hAnsi="Tahoma" w:cs="Tahoma"/>
          <w:b w:val="0"/>
          <w:sz w:val="20"/>
          <w:szCs w:val="20"/>
        </w:rPr>
        <w:t xml:space="preserve"> </w:t>
      </w:r>
      <w:proofErr w:type="spellStart"/>
      <w:r w:rsidRPr="0077683C">
        <w:rPr>
          <w:rFonts w:ascii="Tahoma" w:hAnsi="Tahoma" w:cs="Tahoma"/>
          <w:b w:val="0"/>
          <w:sz w:val="20"/>
          <w:szCs w:val="20"/>
        </w:rPr>
        <w:t>poskytovatel</w:t>
      </w:r>
      <w:r w:rsidR="00257D69">
        <w:rPr>
          <w:rFonts w:ascii="Tahoma" w:hAnsi="Tahoma" w:cs="Tahoma"/>
          <w:b w:val="0"/>
          <w:sz w:val="20"/>
          <w:szCs w:val="20"/>
        </w:rPr>
        <w:t>e</w:t>
      </w:r>
      <w:proofErr w:type="spellEnd"/>
      <w:r w:rsidR="00257D69">
        <w:rPr>
          <w:rFonts w:ascii="Tahoma" w:hAnsi="Tahoma" w:cs="Tahoma"/>
          <w:b w:val="0"/>
          <w:sz w:val="20"/>
          <w:szCs w:val="20"/>
        </w:rPr>
        <w:t xml:space="preserve">: </w:t>
      </w:r>
      <w:r w:rsidR="00257D69">
        <w:rPr>
          <w:rFonts w:ascii="Tahoma" w:hAnsi="Tahoma" w:cs="Tahoma"/>
          <w:sz w:val="22"/>
          <w:szCs w:val="22"/>
        </w:rPr>
        <w:pict w14:anchorId="2B74CFB3">
          <v:rect id="_x0000_i1025" style="width:453.6pt;height:1.5pt" o:hralign="center" o:hrstd="t" o:hrnoshade="t" o:hr="t" fillcolor="black" stroked="f"/>
        </w:pict>
      </w:r>
    </w:p>
    <w:p w14:paraId="1C0A6896" w14:textId="77777777" w:rsidR="007355FE" w:rsidRPr="00B645D7" w:rsidRDefault="007355FE" w:rsidP="007355FE">
      <w:pPr>
        <w:spacing w:before="120" w:after="120" w:line="276" w:lineRule="auto"/>
        <w:contextualSpacing/>
        <w:rPr>
          <w:rFonts w:cs="Tahoma"/>
          <w:b/>
          <w:bCs/>
          <w:sz w:val="22"/>
          <w:szCs w:val="22"/>
        </w:rPr>
      </w:pPr>
      <w:r w:rsidRPr="00B645D7">
        <w:rPr>
          <w:rFonts w:cs="Tahoma"/>
          <w:b/>
          <w:bCs/>
          <w:sz w:val="22"/>
          <w:szCs w:val="22"/>
        </w:rPr>
        <w:t>Objednatel:</w:t>
      </w:r>
    </w:p>
    <w:p w14:paraId="565B11C4" w14:textId="77777777" w:rsidR="007355FE" w:rsidRPr="00B645D7" w:rsidRDefault="007355FE" w:rsidP="007355FE">
      <w:pPr>
        <w:spacing w:before="120" w:line="276" w:lineRule="auto"/>
        <w:contextualSpacing/>
        <w:rPr>
          <w:rFonts w:cs="Tahoma"/>
          <w:b/>
          <w:bCs/>
          <w:iCs/>
          <w:sz w:val="22"/>
          <w:szCs w:val="22"/>
        </w:rPr>
      </w:pPr>
      <w:r w:rsidRPr="00B645D7">
        <w:rPr>
          <w:rFonts w:cs="Tahoma"/>
          <w:b/>
          <w:bCs/>
          <w:iCs/>
          <w:sz w:val="22"/>
          <w:szCs w:val="22"/>
        </w:rPr>
        <w:t>KORDIS JMK, a.s.</w:t>
      </w:r>
    </w:p>
    <w:p w14:paraId="7EC56CC8" w14:textId="77777777" w:rsidR="007355FE" w:rsidRPr="0077683C" w:rsidRDefault="007355FE" w:rsidP="007355FE">
      <w:pPr>
        <w:spacing w:before="120" w:line="276" w:lineRule="auto"/>
        <w:contextualSpacing/>
        <w:rPr>
          <w:rFonts w:cs="Tahoma"/>
          <w:iCs/>
        </w:rPr>
      </w:pPr>
      <w:r w:rsidRPr="0077683C">
        <w:rPr>
          <w:rFonts w:cs="Tahoma"/>
          <w:iCs/>
        </w:rPr>
        <w:t xml:space="preserve">Sídlo: </w:t>
      </w:r>
      <w:r w:rsidRPr="0077683C">
        <w:rPr>
          <w:rFonts w:cs="Tahoma"/>
        </w:rPr>
        <w:t>Nové sady 946/30, 602 00 Brno</w:t>
      </w:r>
    </w:p>
    <w:p w14:paraId="76EB3A07" w14:textId="77777777" w:rsidR="007355FE" w:rsidRPr="0077683C" w:rsidRDefault="007355FE" w:rsidP="007355FE">
      <w:pPr>
        <w:spacing w:before="120" w:line="276" w:lineRule="auto"/>
        <w:contextualSpacing/>
        <w:rPr>
          <w:rFonts w:cs="Tahoma"/>
          <w:iCs/>
        </w:rPr>
      </w:pPr>
      <w:r w:rsidRPr="0077683C">
        <w:rPr>
          <w:rFonts w:cs="Tahoma"/>
          <w:iCs/>
        </w:rPr>
        <w:t>Zapsána: v obchodním rejstříku Krajského soudu v Brně, oddíl B., vložka 6753</w:t>
      </w:r>
    </w:p>
    <w:p w14:paraId="391E04AC" w14:textId="77777777" w:rsidR="007355FE" w:rsidRPr="0077683C" w:rsidRDefault="007355FE" w:rsidP="007355FE">
      <w:pPr>
        <w:spacing w:before="120" w:line="276" w:lineRule="auto"/>
        <w:contextualSpacing/>
        <w:rPr>
          <w:rFonts w:cs="Tahoma"/>
          <w:bCs/>
        </w:rPr>
      </w:pPr>
      <w:r w:rsidRPr="0077683C">
        <w:rPr>
          <w:rFonts w:cs="Tahoma"/>
          <w:iCs/>
        </w:rPr>
        <w:t>Osoba oprávněná k podpisu smlouvy:</w:t>
      </w:r>
      <w:r w:rsidRPr="0077683C">
        <w:rPr>
          <w:rFonts w:cs="Tahoma"/>
          <w:iCs/>
        </w:rPr>
        <w:tab/>
      </w:r>
      <w:r w:rsidRPr="0077683C">
        <w:rPr>
          <w:rFonts w:cs="Tahoma"/>
          <w:bCs/>
        </w:rPr>
        <w:t>Ing. Jaroslav Dohnálek, předseda představenstva</w:t>
      </w:r>
    </w:p>
    <w:p w14:paraId="4FA60423" w14:textId="77777777" w:rsidR="007355FE" w:rsidRPr="0077683C" w:rsidRDefault="007355FE" w:rsidP="007355FE">
      <w:pPr>
        <w:spacing w:before="120" w:line="276" w:lineRule="auto"/>
        <w:contextualSpacing/>
        <w:rPr>
          <w:rFonts w:cs="Tahoma"/>
          <w:iCs/>
        </w:rPr>
      </w:pPr>
      <w:r w:rsidRPr="0077683C">
        <w:rPr>
          <w:rFonts w:cs="Tahoma"/>
          <w:iCs/>
        </w:rPr>
        <w:tab/>
      </w:r>
      <w:r w:rsidRPr="0077683C">
        <w:rPr>
          <w:rFonts w:cs="Tahoma"/>
          <w:iCs/>
        </w:rPr>
        <w:tab/>
      </w:r>
      <w:r w:rsidRPr="0077683C">
        <w:rPr>
          <w:rFonts w:cs="Tahoma"/>
          <w:iCs/>
        </w:rPr>
        <w:tab/>
      </w:r>
      <w:r w:rsidRPr="0077683C">
        <w:rPr>
          <w:rFonts w:cs="Tahoma"/>
          <w:iCs/>
        </w:rPr>
        <w:tab/>
      </w:r>
      <w:r w:rsidRPr="0077683C">
        <w:rPr>
          <w:rFonts w:cs="Tahoma"/>
          <w:iCs/>
        </w:rPr>
        <w:tab/>
        <w:t>Mgr. Jiří Dvořáček, místopředseda představenstva</w:t>
      </w:r>
    </w:p>
    <w:p w14:paraId="2EF9A1C3" w14:textId="2B3C089A" w:rsidR="007355FE" w:rsidRPr="0077683C" w:rsidRDefault="007355FE" w:rsidP="007355FE">
      <w:pPr>
        <w:spacing w:before="120" w:line="276" w:lineRule="auto"/>
        <w:contextualSpacing/>
        <w:rPr>
          <w:rFonts w:cs="Tahoma"/>
          <w:iCs/>
        </w:rPr>
      </w:pPr>
      <w:r w:rsidRPr="0077683C">
        <w:rPr>
          <w:rFonts w:cs="Tahoma"/>
          <w:iCs/>
        </w:rPr>
        <w:t>Kont</w:t>
      </w:r>
      <w:r w:rsidR="0039108A">
        <w:rPr>
          <w:rFonts w:cs="Tahoma"/>
          <w:iCs/>
        </w:rPr>
        <w:t>aktní osoba:</w:t>
      </w:r>
      <w:r w:rsidR="0039108A">
        <w:rPr>
          <w:rFonts w:cs="Tahoma"/>
          <w:iCs/>
        </w:rPr>
        <w:tab/>
      </w:r>
      <w:r w:rsidR="0039108A">
        <w:rPr>
          <w:rFonts w:cs="Tahoma"/>
          <w:iCs/>
        </w:rPr>
        <w:tab/>
      </w:r>
      <w:r w:rsidR="0039108A">
        <w:rPr>
          <w:rFonts w:cs="Tahoma"/>
          <w:iCs/>
        </w:rPr>
        <w:tab/>
        <w:t>Vladimír Dopita</w:t>
      </w:r>
    </w:p>
    <w:p w14:paraId="39BF70A9" w14:textId="77777777" w:rsidR="007355FE" w:rsidRPr="0077683C" w:rsidRDefault="007355FE" w:rsidP="007355FE">
      <w:pPr>
        <w:spacing w:before="120" w:line="276" w:lineRule="auto"/>
        <w:contextualSpacing/>
        <w:rPr>
          <w:rFonts w:cs="Tahoma"/>
          <w:iCs/>
        </w:rPr>
      </w:pPr>
    </w:p>
    <w:p w14:paraId="0051CD6E" w14:textId="77777777" w:rsidR="007355FE" w:rsidRPr="0077683C" w:rsidRDefault="007355FE" w:rsidP="007355FE">
      <w:pPr>
        <w:spacing w:before="120" w:line="276" w:lineRule="auto"/>
        <w:contextualSpacing/>
        <w:rPr>
          <w:rFonts w:cs="Tahoma"/>
          <w:iCs/>
        </w:rPr>
      </w:pPr>
      <w:r w:rsidRPr="0077683C">
        <w:rPr>
          <w:rFonts w:cs="Tahoma"/>
          <w:iCs/>
        </w:rPr>
        <w:t>IČO: 26298465</w:t>
      </w:r>
    </w:p>
    <w:p w14:paraId="5D4293C1" w14:textId="77777777" w:rsidR="007355FE" w:rsidRPr="0077683C" w:rsidRDefault="007355FE" w:rsidP="007355FE">
      <w:pPr>
        <w:spacing w:before="120" w:line="276" w:lineRule="auto"/>
        <w:contextualSpacing/>
        <w:rPr>
          <w:rFonts w:cs="Tahoma"/>
          <w:iCs/>
        </w:rPr>
      </w:pPr>
      <w:r w:rsidRPr="0077683C">
        <w:rPr>
          <w:rFonts w:cs="Tahoma"/>
          <w:iCs/>
        </w:rPr>
        <w:t>DIČ: CZ26298465</w:t>
      </w:r>
    </w:p>
    <w:p w14:paraId="5E2B460E" w14:textId="77777777" w:rsidR="007355FE" w:rsidRPr="0077683C" w:rsidRDefault="007355FE" w:rsidP="007355FE">
      <w:pPr>
        <w:spacing w:before="120" w:line="276" w:lineRule="auto"/>
        <w:contextualSpacing/>
        <w:rPr>
          <w:rFonts w:cs="Tahoma"/>
          <w:iCs/>
        </w:rPr>
      </w:pPr>
    </w:p>
    <w:p w14:paraId="3D2B6160" w14:textId="77777777" w:rsidR="007355FE" w:rsidRPr="0077683C" w:rsidRDefault="007355FE" w:rsidP="007355FE">
      <w:pPr>
        <w:spacing w:before="120" w:line="276" w:lineRule="auto"/>
        <w:contextualSpacing/>
        <w:rPr>
          <w:rFonts w:cs="Tahoma"/>
          <w:iCs/>
        </w:rPr>
      </w:pPr>
      <w:r w:rsidRPr="0077683C">
        <w:rPr>
          <w:rFonts w:cs="Tahoma"/>
          <w:iCs/>
        </w:rPr>
        <w:t>a</w:t>
      </w:r>
    </w:p>
    <w:p w14:paraId="444374FE" w14:textId="77777777" w:rsidR="007355FE" w:rsidRPr="00B645D7" w:rsidRDefault="007355FE" w:rsidP="007355FE">
      <w:pPr>
        <w:spacing w:before="120" w:line="276" w:lineRule="auto"/>
        <w:contextualSpacing/>
        <w:rPr>
          <w:rFonts w:cs="Tahoma"/>
          <w:iCs/>
          <w:sz w:val="22"/>
          <w:szCs w:val="22"/>
        </w:rPr>
      </w:pPr>
      <w:r w:rsidRPr="00B645D7">
        <w:rPr>
          <w:rFonts w:cs="Tahoma"/>
          <w:iCs/>
          <w:sz w:val="22"/>
          <w:szCs w:val="22"/>
        </w:rPr>
        <w:tab/>
      </w:r>
    </w:p>
    <w:p w14:paraId="6AEC1B4C" w14:textId="77777777" w:rsidR="007355FE" w:rsidRPr="00B645D7" w:rsidRDefault="007355FE" w:rsidP="007355FE">
      <w:pPr>
        <w:spacing w:before="120" w:line="276" w:lineRule="auto"/>
        <w:contextualSpacing/>
        <w:rPr>
          <w:rFonts w:cs="Tahoma"/>
          <w:b/>
          <w:bCs/>
          <w:iCs/>
          <w:sz w:val="22"/>
          <w:szCs w:val="22"/>
        </w:rPr>
      </w:pPr>
      <w:r w:rsidRPr="00B645D7">
        <w:rPr>
          <w:rFonts w:cs="Tahoma"/>
          <w:b/>
          <w:bCs/>
          <w:iCs/>
          <w:sz w:val="22"/>
          <w:szCs w:val="22"/>
        </w:rPr>
        <w:t>Poskytovatel:</w:t>
      </w:r>
    </w:p>
    <w:p w14:paraId="7EE02971" w14:textId="77777777" w:rsidR="007355FE" w:rsidRPr="00B645D7" w:rsidRDefault="007355FE" w:rsidP="007355FE">
      <w:pPr>
        <w:spacing w:before="120" w:line="276" w:lineRule="auto"/>
        <w:contextualSpacing/>
        <w:rPr>
          <w:rFonts w:cs="Tahoma"/>
          <w:b/>
          <w:sz w:val="22"/>
          <w:szCs w:val="22"/>
        </w:rPr>
      </w:pPr>
      <w:r w:rsidRPr="00B645D7">
        <w:rPr>
          <w:rFonts w:cs="Tahoma"/>
          <w:b/>
          <w:sz w:val="22"/>
          <w:szCs w:val="22"/>
        </w:rPr>
        <w:t>VISITECH, a.s.</w:t>
      </w:r>
    </w:p>
    <w:p w14:paraId="78A2D78C" w14:textId="77777777" w:rsidR="007355FE" w:rsidRPr="0077683C" w:rsidRDefault="007355FE" w:rsidP="007355FE">
      <w:pPr>
        <w:spacing w:before="120" w:line="276" w:lineRule="auto"/>
        <w:contextualSpacing/>
        <w:rPr>
          <w:rFonts w:cs="Tahoma"/>
        </w:rPr>
      </w:pPr>
      <w:r w:rsidRPr="0077683C">
        <w:rPr>
          <w:rFonts w:cs="Tahoma"/>
        </w:rPr>
        <w:t>Sídlo: Košinova 655/59, 612 00 Brno, Královo Pole</w:t>
      </w:r>
    </w:p>
    <w:p w14:paraId="1A340DAC" w14:textId="77777777" w:rsidR="007355FE" w:rsidRPr="0077683C" w:rsidRDefault="007355FE" w:rsidP="007355FE">
      <w:pPr>
        <w:spacing w:before="120" w:line="276" w:lineRule="auto"/>
        <w:contextualSpacing/>
        <w:rPr>
          <w:rFonts w:cs="Tahoma"/>
        </w:rPr>
      </w:pPr>
      <w:r w:rsidRPr="0077683C">
        <w:rPr>
          <w:rFonts w:cs="Tahoma"/>
        </w:rPr>
        <w:t>Zapsána: v obchodním rejstříku Krajského soudu v Brně, oddíl B., vložka 6323</w:t>
      </w:r>
    </w:p>
    <w:p w14:paraId="59FD440B" w14:textId="77777777" w:rsidR="007355FE" w:rsidRPr="0077683C" w:rsidRDefault="007355FE" w:rsidP="007355FE">
      <w:pPr>
        <w:spacing w:before="120" w:line="276" w:lineRule="auto"/>
        <w:contextualSpacing/>
        <w:rPr>
          <w:rFonts w:cs="Tahoma"/>
          <w:iCs/>
        </w:rPr>
      </w:pPr>
      <w:r w:rsidRPr="0077683C">
        <w:rPr>
          <w:rFonts w:cs="Tahoma"/>
          <w:iCs/>
        </w:rPr>
        <w:t>Osoba oprávněná k podpisu smlouvy: Pavel Kocour, předseda představenstva</w:t>
      </w:r>
    </w:p>
    <w:p w14:paraId="64283B8D" w14:textId="77777777" w:rsidR="007355FE" w:rsidRPr="0077683C" w:rsidRDefault="007355FE" w:rsidP="007355FE">
      <w:pPr>
        <w:spacing w:before="120" w:line="276" w:lineRule="auto"/>
        <w:contextualSpacing/>
        <w:rPr>
          <w:rFonts w:cs="Tahoma"/>
          <w:iCs/>
          <w:color w:val="00B0F0"/>
        </w:rPr>
      </w:pPr>
      <w:r w:rsidRPr="0077683C">
        <w:rPr>
          <w:rFonts w:cs="Tahoma"/>
          <w:iCs/>
        </w:rPr>
        <w:t xml:space="preserve">Kontaktní osoba ve věcech smluvních: </w:t>
      </w:r>
      <w:r w:rsidRPr="0077683C">
        <w:rPr>
          <w:rFonts w:cs="Tahoma"/>
          <w:iCs/>
        </w:rPr>
        <w:tab/>
        <w:t>Libor Brázda, obchodní manažer</w:t>
      </w:r>
    </w:p>
    <w:p w14:paraId="76817D17" w14:textId="3922D316" w:rsidR="007355FE" w:rsidRPr="0077683C" w:rsidRDefault="007355FE" w:rsidP="007355FE">
      <w:pPr>
        <w:spacing w:before="120" w:line="276" w:lineRule="auto"/>
        <w:contextualSpacing/>
        <w:rPr>
          <w:rFonts w:cs="Tahoma"/>
          <w:iCs/>
          <w:color w:val="00B0F0"/>
        </w:rPr>
      </w:pPr>
      <w:r w:rsidRPr="0077683C">
        <w:rPr>
          <w:rFonts w:cs="Tahoma"/>
          <w:iCs/>
          <w:color w:val="00B0F0"/>
        </w:rPr>
        <w:tab/>
      </w:r>
      <w:r w:rsidRPr="0077683C">
        <w:rPr>
          <w:rFonts w:cs="Tahoma"/>
          <w:iCs/>
          <w:color w:val="00B0F0"/>
        </w:rPr>
        <w:tab/>
      </w:r>
      <w:r w:rsidRPr="0077683C">
        <w:rPr>
          <w:rFonts w:cs="Tahoma"/>
          <w:iCs/>
          <w:color w:val="00B0F0"/>
        </w:rPr>
        <w:tab/>
      </w:r>
      <w:r w:rsidRPr="0077683C">
        <w:rPr>
          <w:rFonts w:cs="Tahoma"/>
          <w:iCs/>
          <w:color w:val="00B0F0"/>
        </w:rPr>
        <w:tab/>
      </w:r>
      <w:r w:rsidRPr="0077683C">
        <w:rPr>
          <w:rFonts w:cs="Tahoma"/>
          <w:iCs/>
          <w:color w:val="00B0F0"/>
        </w:rPr>
        <w:tab/>
        <w:t xml:space="preserve"> </w:t>
      </w:r>
    </w:p>
    <w:p w14:paraId="60A8D8A2" w14:textId="77777777" w:rsidR="007355FE" w:rsidRPr="0077683C" w:rsidRDefault="007355FE" w:rsidP="007355FE">
      <w:pPr>
        <w:spacing w:before="120" w:line="276" w:lineRule="auto"/>
        <w:contextualSpacing/>
        <w:rPr>
          <w:rFonts w:cs="Tahoma"/>
          <w:iCs/>
          <w:color w:val="00B0F0"/>
        </w:rPr>
      </w:pPr>
      <w:r w:rsidRPr="0077683C">
        <w:rPr>
          <w:rFonts w:cs="Tahoma"/>
          <w:iCs/>
        </w:rPr>
        <w:t xml:space="preserve">Kontaktní osoba ve věcech technických: </w:t>
      </w:r>
      <w:proofErr w:type="gramStart"/>
      <w:r w:rsidR="0077683C">
        <w:rPr>
          <w:rFonts w:cs="Tahoma"/>
          <w:iCs/>
        </w:rPr>
        <w:t>Pavel Škorpil</w:t>
      </w:r>
      <w:proofErr w:type="gramEnd"/>
    </w:p>
    <w:p w14:paraId="488BB3AA" w14:textId="0808D65A" w:rsidR="007355FE" w:rsidRPr="0077683C" w:rsidRDefault="007355FE" w:rsidP="007355FE">
      <w:pPr>
        <w:spacing w:before="120" w:line="276" w:lineRule="auto"/>
        <w:contextualSpacing/>
        <w:rPr>
          <w:rFonts w:cs="Tahoma"/>
          <w:iCs/>
        </w:rPr>
      </w:pPr>
      <w:r w:rsidRPr="0077683C">
        <w:rPr>
          <w:rFonts w:cs="Tahoma"/>
          <w:iCs/>
        </w:rPr>
        <w:tab/>
      </w:r>
      <w:r w:rsidRPr="0077683C">
        <w:rPr>
          <w:rFonts w:cs="Tahoma"/>
          <w:iCs/>
        </w:rPr>
        <w:tab/>
      </w:r>
      <w:r w:rsidRPr="0077683C">
        <w:rPr>
          <w:rFonts w:cs="Tahoma"/>
          <w:iCs/>
        </w:rPr>
        <w:tab/>
      </w:r>
      <w:r w:rsidRPr="0077683C">
        <w:rPr>
          <w:rFonts w:cs="Tahoma"/>
          <w:iCs/>
        </w:rPr>
        <w:tab/>
      </w:r>
      <w:r w:rsidRPr="0077683C">
        <w:rPr>
          <w:rFonts w:cs="Tahoma"/>
          <w:iCs/>
        </w:rPr>
        <w:tab/>
        <w:t xml:space="preserve"> </w:t>
      </w:r>
    </w:p>
    <w:p w14:paraId="3278616B" w14:textId="77777777" w:rsidR="007355FE" w:rsidRPr="0077683C" w:rsidRDefault="007355FE" w:rsidP="007355FE">
      <w:pPr>
        <w:spacing w:before="120" w:line="276" w:lineRule="auto"/>
        <w:contextualSpacing/>
        <w:rPr>
          <w:rFonts w:cs="Tahoma"/>
        </w:rPr>
      </w:pPr>
      <w:r w:rsidRPr="0077683C">
        <w:rPr>
          <w:rFonts w:cs="Tahoma"/>
        </w:rPr>
        <w:t>IČO: 25543415</w:t>
      </w:r>
    </w:p>
    <w:p w14:paraId="4F3E057C" w14:textId="77777777" w:rsidR="007355FE" w:rsidRPr="0077683C" w:rsidRDefault="007355FE" w:rsidP="007355FE">
      <w:pPr>
        <w:spacing w:before="120" w:line="276" w:lineRule="auto"/>
        <w:contextualSpacing/>
        <w:rPr>
          <w:rFonts w:cs="Tahoma"/>
        </w:rPr>
      </w:pPr>
      <w:r w:rsidRPr="0077683C">
        <w:rPr>
          <w:rFonts w:cs="Tahoma"/>
        </w:rPr>
        <w:t>DIČ: CZ25543415</w:t>
      </w:r>
    </w:p>
    <w:p w14:paraId="1965480E" w14:textId="77777777" w:rsidR="007355FE" w:rsidRPr="0077683C" w:rsidRDefault="007355FE" w:rsidP="007355FE">
      <w:pPr>
        <w:spacing w:before="120" w:line="276" w:lineRule="auto"/>
        <w:contextualSpacing/>
        <w:rPr>
          <w:rFonts w:cs="Tahoma"/>
        </w:rPr>
      </w:pPr>
      <w:r w:rsidRPr="0077683C">
        <w:rPr>
          <w:rFonts w:cs="Tahoma"/>
        </w:rPr>
        <w:t xml:space="preserve">Bankovní spojení: </w:t>
      </w:r>
      <w:proofErr w:type="spellStart"/>
      <w:r w:rsidRPr="0077683C">
        <w:rPr>
          <w:rFonts w:cs="Tahoma"/>
        </w:rPr>
        <w:t>Artesa</w:t>
      </w:r>
      <w:proofErr w:type="spellEnd"/>
      <w:r w:rsidRPr="0077683C">
        <w:rPr>
          <w:rFonts w:cs="Tahoma"/>
        </w:rPr>
        <w:t>, spořitelní družstvo</w:t>
      </w:r>
    </w:p>
    <w:p w14:paraId="5D8A0B0A" w14:textId="77777777" w:rsidR="007355FE" w:rsidRPr="0077683C" w:rsidRDefault="007355FE" w:rsidP="007355FE">
      <w:pPr>
        <w:spacing w:before="120" w:line="276" w:lineRule="auto"/>
        <w:contextualSpacing/>
        <w:rPr>
          <w:rFonts w:cs="Tahoma"/>
        </w:rPr>
      </w:pPr>
      <w:r w:rsidRPr="0077683C">
        <w:rPr>
          <w:rFonts w:cs="Tahoma"/>
        </w:rPr>
        <w:t>Číslo účtu: 1076980003/2220</w:t>
      </w:r>
    </w:p>
    <w:p w14:paraId="13D66331" w14:textId="77777777" w:rsidR="007355FE" w:rsidRPr="0077683C" w:rsidRDefault="007355FE" w:rsidP="007355FE">
      <w:pPr>
        <w:spacing w:before="120" w:line="276" w:lineRule="auto"/>
        <w:contextualSpacing/>
        <w:rPr>
          <w:rFonts w:cs="Tahoma"/>
        </w:rPr>
      </w:pPr>
      <w:r w:rsidRPr="0077683C">
        <w:rPr>
          <w:rFonts w:cs="Tahoma"/>
        </w:rPr>
        <w:t>Společnost je plátcem DPH</w:t>
      </w:r>
    </w:p>
    <w:p w14:paraId="22A7F923" w14:textId="77777777" w:rsidR="007355FE" w:rsidRPr="0077683C" w:rsidRDefault="007355FE" w:rsidP="007355FE">
      <w:pPr>
        <w:tabs>
          <w:tab w:val="left" w:pos="720"/>
        </w:tabs>
        <w:spacing w:before="120" w:line="276" w:lineRule="auto"/>
        <w:contextualSpacing/>
        <w:rPr>
          <w:rFonts w:cs="Tahoma"/>
        </w:rPr>
      </w:pPr>
    </w:p>
    <w:p w14:paraId="210D7F3F" w14:textId="77777777" w:rsidR="007355FE" w:rsidRPr="0077683C" w:rsidRDefault="007355FE" w:rsidP="007355FE">
      <w:pPr>
        <w:tabs>
          <w:tab w:val="left" w:pos="720"/>
        </w:tabs>
        <w:spacing w:before="120" w:line="276" w:lineRule="auto"/>
        <w:contextualSpacing/>
        <w:rPr>
          <w:rFonts w:cs="Tahoma"/>
        </w:rPr>
      </w:pPr>
      <w:r w:rsidRPr="0077683C">
        <w:rPr>
          <w:rFonts w:cs="Tahoma"/>
        </w:rPr>
        <w:t>níže uvedeného dne, měsíce a roku uzavřeli smlouvu následujícího znění:</w:t>
      </w:r>
    </w:p>
    <w:p w14:paraId="1DD74AF6" w14:textId="77777777" w:rsidR="007355FE" w:rsidRPr="00B645D7" w:rsidRDefault="007355FE" w:rsidP="007355FE">
      <w:pPr>
        <w:tabs>
          <w:tab w:val="left" w:pos="720"/>
        </w:tabs>
        <w:spacing w:before="120" w:line="276" w:lineRule="auto"/>
        <w:contextualSpacing/>
        <w:rPr>
          <w:rFonts w:cs="Tahoma"/>
          <w:sz w:val="22"/>
          <w:szCs w:val="22"/>
        </w:rPr>
      </w:pPr>
    </w:p>
    <w:p w14:paraId="6763863F" w14:textId="77777777" w:rsidR="007355FE" w:rsidRPr="00B645D7" w:rsidRDefault="007355FE" w:rsidP="007355FE">
      <w:pPr>
        <w:tabs>
          <w:tab w:val="left" w:pos="720"/>
        </w:tabs>
        <w:spacing w:before="120" w:line="276" w:lineRule="auto"/>
        <w:contextualSpacing/>
        <w:rPr>
          <w:rFonts w:cs="Tahoma"/>
          <w:sz w:val="22"/>
          <w:szCs w:val="22"/>
        </w:rPr>
      </w:pPr>
    </w:p>
    <w:p w14:paraId="702218A4" w14:textId="77777777" w:rsidR="007355FE" w:rsidRDefault="007355FE" w:rsidP="007355FE">
      <w:pPr>
        <w:tabs>
          <w:tab w:val="left" w:pos="720"/>
        </w:tabs>
        <w:spacing w:before="120" w:line="276" w:lineRule="auto"/>
        <w:contextualSpacing/>
        <w:rPr>
          <w:rFonts w:cs="Tahoma"/>
          <w:sz w:val="22"/>
          <w:szCs w:val="22"/>
        </w:rPr>
      </w:pPr>
    </w:p>
    <w:p w14:paraId="67185226" w14:textId="77777777" w:rsidR="0077683C" w:rsidRDefault="0077683C" w:rsidP="007355FE">
      <w:pPr>
        <w:tabs>
          <w:tab w:val="left" w:pos="720"/>
        </w:tabs>
        <w:spacing w:before="120" w:line="276" w:lineRule="auto"/>
        <w:contextualSpacing/>
        <w:rPr>
          <w:rFonts w:cs="Tahoma"/>
          <w:sz w:val="22"/>
          <w:szCs w:val="22"/>
        </w:rPr>
      </w:pPr>
    </w:p>
    <w:p w14:paraId="2B145E56" w14:textId="77777777" w:rsidR="0077683C" w:rsidRDefault="0077683C" w:rsidP="007355FE">
      <w:pPr>
        <w:tabs>
          <w:tab w:val="left" w:pos="720"/>
        </w:tabs>
        <w:spacing w:before="120" w:line="276" w:lineRule="auto"/>
        <w:contextualSpacing/>
        <w:rPr>
          <w:rFonts w:cs="Tahoma"/>
          <w:sz w:val="22"/>
          <w:szCs w:val="22"/>
        </w:rPr>
      </w:pPr>
    </w:p>
    <w:p w14:paraId="4773DD9C" w14:textId="77777777" w:rsidR="0077683C" w:rsidRDefault="0077683C" w:rsidP="007355FE">
      <w:pPr>
        <w:tabs>
          <w:tab w:val="left" w:pos="720"/>
        </w:tabs>
        <w:spacing w:before="120" w:line="276" w:lineRule="auto"/>
        <w:contextualSpacing/>
        <w:rPr>
          <w:rFonts w:cs="Tahoma"/>
          <w:sz w:val="22"/>
          <w:szCs w:val="22"/>
        </w:rPr>
      </w:pPr>
    </w:p>
    <w:p w14:paraId="430997BE" w14:textId="77777777" w:rsidR="007355FE" w:rsidRDefault="007355FE" w:rsidP="007355FE">
      <w:pPr>
        <w:tabs>
          <w:tab w:val="left" w:pos="720"/>
        </w:tabs>
        <w:spacing w:before="120" w:line="276" w:lineRule="auto"/>
        <w:contextualSpacing/>
        <w:rPr>
          <w:rFonts w:cs="Tahoma"/>
          <w:sz w:val="22"/>
          <w:szCs w:val="22"/>
        </w:rPr>
      </w:pPr>
    </w:p>
    <w:p w14:paraId="620F2758" w14:textId="77777777" w:rsidR="007355FE" w:rsidRPr="00B645D7" w:rsidRDefault="007355FE" w:rsidP="007355FE">
      <w:pPr>
        <w:tabs>
          <w:tab w:val="left" w:pos="720"/>
        </w:tabs>
        <w:spacing w:before="120" w:line="276" w:lineRule="auto"/>
        <w:contextualSpacing/>
        <w:rPr>
          <w:rFonts w:cs="Tahoma"/>
          <w:sz w:val="22"/>
          <w:szCs w:val="22"/>
        </w:rPr>
      </w:pPr>
    </w:p>
    <w:p w14:paraId="7A653435"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lastRenderedPageBreak/>
        <w:t>Předmět smlouvy</w:t>
      </w:r>
    </w:p>
    <w:p w14:paraId="1790BBE9" w14:textId="77777777" w:rsidR="007355FE" w:rsidRPr="00B645D7" w:rsidRDefault="007355FE" w:rsidP="007355FE">
      <w:pPr>
        <w:spacing w:line="276" w:lineRule="auto"/>
        <w:ind w:left="340"/>
        <w:rPr>
          <w:rFonts w:cs="Tahoma"/>
          <w:b/>
          <w:sz w:val="22"/>
          <w:szCs w:val="22"/>
        </w:rPr>
      </w:pPr>
    </w:p>
    <w:p w14:paraId="2685876D" w14:textId="77777777" w:rsidR="007355FE" w:rsidRPr="00B645D7" w:rsidRDefault="007355FE" w:rsidP="007355FE">
      <w:pPr>
        <w:pStyle w:val="Bezmezer"/>
        <w:numPr>
          <w:ilvl w:val="1"/>
          <w:numId w:val="1"/>
        </w:numPr>
        <w:spacing w:line="276" w:lineRule="auto"/>
        <w:jc w:val="both"/>
        <w:rPr>
          <w:rFonts w:cs="Tahoma"/>
        </w:rPr>
      </w:pPr>
      <w:r w:rsidRPr="00B645D7">
        <w:rPr>
          <w:rFonts w:cs="Tahoma"/>
        </w:rPr>
        <w:t xml:space="preserve">Předmětem smlouvy je komplexní zajištění služeb dohledového centra kybernetické bezpečnosti (SOC – </w:t>
      </w:r>
      <w:proofErr w:type="spellStart"/>
      <w:r w:rsidRPr="00B645D7">
        <w:rPr>
          <w:rFonts w:cs="Tahoma"/>
        </w:rPr>
        <w:t>Security</w:t>
      </w:r>
      <w:proofErr w:type="spellEnd"/>
      <w:r w:rsidRPr="00B645D7">
        <w:rPr>
          <w:rFonts w:cs="Tahoma"/>
        </w:rPr>
        <w:t xml:space="preserve"> </w:t>
      </w:r>
      <w:proofErr w:type="spellStart"/>
      <w:r w:rsidRPr="00B645D7">
        <w:rPr>
          <w:rFonts w:cs="Tahoma"/>
        </w:rPr>
        <w:t>Operation</w:t>
      </w:r>
      <w:proofErr w:type="spellEnd"/>
      <w:r w:rsidRPr="00B645D7">
        <w:rPr>
          <w:rFonts w:cs="Tahoma"/>
        </w:rPr>
        <w:t xml:space="preserve"> Centrum). Bližší specifikace je uvedena v příloze č. 1 této smlouvy.</w:t>
      </w:r>
    </w:p>
    <w:p w14:paraId="6BA939C3" w14:textId="77777777" w:rsidR="007355FE" w:rsidRPr="00B645D7" w:rsidRDefault="007355FE" w:rsidP="007355FE">
      <w:pPr>
        <w:pStyle w:val="Bezmezer"/>
        <w:numPr>
          <w:ilvl w:val="1"/>
          <w:numId w:val="1"/>
        </w:numPr>
        <w:spacing w:line="276" w:lineRule="auto"/>
        <w:jc w:val="both"/>
        <w:rPr>
          <w:rFonts w:cs="Tahoma"/>
        </w:rPr>
      </w:pPr>
      <w:r w:rsidRPr="00B645D7">
        <w:rPr>
          <w:rFonts w:cs="Tahoma"/>
        </w:rPr>
        <w:t xml:space="preserve">Podkladem pro uzavření této smlouvy je nabídka poskytovatele, podaná ve výběrovém řízení nazvaném </w:t>
      </w:r>
      <w:r w:rsidRPr="00B645D7">
        <w:rPr>
          <w:rFonts w:cs="Tahoma"/>
          <w:b/>
          <w:i/>
        </w:rPr>
        <w:t>„Zajištění služby dohledového centra“</w:t>
      </w:r>
      <w:r w:rsidRPr="00B645D7">
        <w:rPr>
          <w:rFonts w:cs="Tahoma"/>
        </w:rPr>
        <w:t xml:space="preserve"> (dále jen „Výběrové řízení“).</w:t>
      </w:r>
    </w:p>
    <w:p w14:paraId="5619CD86" w14:textId="77777777" w:rsidR="007355FE" w:rsidRPr="00B645D7" w:rsidRDefault="007355FE" w:rsidP="007355FE">
      <w:pPr>
        <w:pStyle w:val="Bezmezer"/>
        <w:numPr>
          <w:ilvl w:val="1"/>
          <w:numId w:val="1"/>
        </w:numPr>
        <w:spacing w:line="276" w:lineRule="auto"/>
        <w:jc w:val="both"/>
        <w:rPr>
          <w:rFonts w:cs="Tahoma"/>
          <w:b/>
        </w:rPr>
      </w:pPr>
      <w:r w:rsidRPr="00B645D7">
        <w:rPr>
          <w:rFonts w:cs="Tahoma"/>
          <w:bCs/>
        </w:rPr>
        <w:t>Poskytovatel se zavazuje poskytnout služby na vysoké odborné úrovni, v souladu se všemi podmínkami této smlouvy a objednatel se zavazuje za poskytnuté služby zaplatit poskytovateli sjednanou cenu</w:t>
      </w:r>
      <w:r w:rsidRPr="00B645D7">
        <w:rPr>
          <w:rFonts w:cs="Tahoma"/>
          <w:spacing w:val="-2"/>
        </w:rPr>
        <w:t>.</w:t>
      </w:r>
    </w:p>
    <w:p w14:paraId="36EE65DF" w14:textId="77777777" w:rsidR="007355FE" w:rsidRPr="00B645D7" w:rsidRDefault="007355FE" w:rsidP="007355FE">
      <w:pPr>
        <w:spacing w:line="276" w:lineRule="auto"/>
        <w:rPr>
          <w:rFonts w:cs="Tahoma"/>
          <w:b/>
          <w:sz w:val="22"/>
          <w:szCs w:val="22"/>
        </w:rPr>
      </w:pPr>
    </w:p>
    <w:p w14:paraId="72C6EDD5" w14:textId="77777777" w:rsidR="007355FE" w:rsidRPr="00B645D7" w:rsidRDefault="007355FE" w:rsidP="007355FE">
      <w:pPr>
        <w:spacing w:line="276" w:lineRule="auto"/>
        <w:rPr>
          <w:rFonts w:cs="Tahoma"/>
          <w:b/>
          <w:sz w:val="22"/>
          <w:szCs w:val="22"/>
        </w:rPr>
      </w:pPr>
    </w:p>
    <w:p w14:paraId="549EEBB4" w14:textId="77777777" w:rsidR="007355FE" w:rsidRPr="00B645D7" w:rsidRDefault="007355FE" w:rsidP="007355FE">
      <w:pPr>
        <w:pStyle w:val="Nadpis1"/>
        <w:numPr>
          <w:ilvl w:val="0"/>
          <w:numId w:val="2"/>
        </w:numPr>
        <w:spacing w:line="276" w:lineRule="auto"/>
        <w:jc w:val="center"/>
        <w:rPr>
          <w:rFonts w:cs="Tahoma"/>
          <w:sz w:val="22"/>
          <w:szCs w:val="22"/>
        </w:rPr>
      </w:pPr>
      <w:bookmarkStart w:id="1" w:name="_Toc84256801"/>
      <w:r w:rsidRPr="00B645D7">
        <w:rPr>
          <w:rFonts w:cs="Tahoma"/>
          <w:sz w:val="22"/>
          <w:szCs w:val="22"/>
        </w:rPr>
        <w:t>Smluvní cena a platební podmínky</w:t>
      </w:r>
      <w:bookmarkEnd w:id="1"/>
    </w:p>
    <w:p w14:paraId="6FC544CF" w14:textId="77777777" w:rsidR="007355FE" w:rsidRPr="00B645D7" w:rsidRDefault="007355FE" w:rsidP="007355FE">
      <w:pPr>
        <w:spacing w:line="276" w:lineRule="auto"/>
        <w:rPr>
          <w:rFonts w:cs="Tahoma"/>
          <w:sz w:val="22"/>
          <w:szCs w:val="22"/>
        </w:rPr>
      </w:pPr>
    </w:p>
    <w:p w14:paraId="7DEDB307" w14:textId="77777777" w:rsidR="007355FE" w:rsidRPr="00B645D7" w:rsidRDefault="007355FE" w:rsidP="007355FE">
      <w:pPr>
        <w:numPr>
          <w:ilvl w:val="1"/>
          <w:numId w:val="2"/>
        </w:numPr>
        <w:spacing w:line="276" w:lineRule="auto"/>
        <w:rPr>
          <w:rFonts w:cs="Tahoma"/>
        </w:rPr>
      </w:pPr>
      <w:r w:rsidRPr="00B645D7">
        <w:rPr>
          <w:rFonts w:cs="Tahoma"/>
        </w:rPr>
        <w:t>Smluvní cena za kompletní splnění dodávky se sjednává ve výši:</w:t>
      </w:r>
    </w:p>
    <w:p w14:paraId="22FA213C" w14:textId="77777777" w:rsidR="007355FE" w:rsidRPr="00B645D7" w:rsidRDefault="007355FE" w:rsidP="007355FE">
      <w:pPr>
        <w:spacing w:line="276" w:lineRule="auto"/>
        <w:ind w:left="360"/>
        <w:jc w:val="center"/>
        <w:rPr>
          <w:rFonts w:cs="Tahoma"/>
          <w:b/>
        </w:rPr>
      </w:pPr>
      <w:r w:rsidRPr="00B645D7">
        <w:rPr>
          <w:rFonts w:cs="Tahoma"/>
          <w:b/>
        </w:rPr>
        <w:t>1 008 000,00 Kč bez DPH celkem</w:t>
      </w:r>
    </w:p>
    <w:p w14:paraId="70D9C0DA" w14:textId="77777777" w:rsidR="007355FE" w:rsidRPr="00B645D7" w:rsidRDefault="007355FE" w:rsidP="007355FE">
      <w:pPr>
        <w:numPr>
          <w:ilvl w:val="1"/>
          <w:numId w:val="2"/>
        </w:numPr>
        <w:spacing w:line="276" w:lineRule="auto"/>
        <w:rPr>
          <w:rFonts w:cs="Tahoma"/>
        </w:rPr>
      </w:pPr>
      <w:r w:rsidRPr="00B645D7">
        <w:rPr>
          <w:rFonts w:cs="Tahoma"/>
        </w:rPr>
        <w:t>Cena je stanovena dohodou smluvních stran jako cena bez DPH. K této ceně bude připočítána DPH v souladu se zákonem č. 235/2004 Sb., o dani z přidané hodnoty, v sazbě platné ke dni uskutečnění zdanitelného plnění. Daňový doklad bez ohledu na uplatněný režim, musí být vystaven se všemi náležitostmi v souladu se zákonem č.235/2004 Sb. o dani z přidané hodnoty.</w:t>
      </w:r>
    </w:p>
    <w:p w14:paraId="6CC86507" w14:textId="77777777" w:rsidR="007355FE" w:rsidRPr="00B645D7" w:rsidRDefault="007355FE" w:rsidP="007355FE">
      <w:pPr>
        <w:numPr>
          <w:ilvl w:val="1"/>
          <w:numId w:val="2"/>
        </w:numPr>
        <w:spacing w:line="276" w:lineRule="auto"/>
        <w:rPr>
          <w:rFonts w:cs="Tahoma"/>
        </w:rPr>
      </w:pPr>
      <w:r w:rsidRPr="00B645D7">
        <w:rPr>
          <w:rFonts w:cs="Tahoma"/>
        </w:rPr>
        <w:t xml:space="preserve">Smluvní cena je konečná, neměnná a nejvýše přípustná, zahrnuje veškeré náklady spojené s předmětem plnění. Cena nemůže být měněna, a to ani na základě neočekávatelné změny cen vstupních služeb či jiných skutečností, které mohou mít vliv na výši ceny. </w:t>
      </w:r>
    </w:p>
    <w:p w14:paraId="5ED8A4DE"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 xml:space="preserve">Objednatel zaplatí v měsíčních intervalech smluvní cenu na základě faktury (daňového dokladu), kterou poskytovatel oprávněn vystavit po ukončení měsíce, v němž byla služba poskytnuta. Datem zdanitelného plnění je poslední kalendářní den měsíce, za který je Služba poskytována a zašle objednateli nejpozději do 5 pracovních dnů od jejího vystavení. </w:t>
      </w:r>
    </w:p>
    <w:p w14:paraId="3839C512"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 xml:space="preserve">Objednatel uhradí za poskytnutou službu měsíčně částku </w:t>
      </w:r>
      <w:r w:rsidRPr="00B645D7">
        <w:rPr>
          <w:rFonts w:cs="Tahoma"/>
          <w:b/>
          <w:bCs/>
        </w:rPr>
        <w:t>42 000,00 Kč bez DPH.</w:t>
      </w:r>
    </w:p>
    <w:p w14:paraId="1B4A1703"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Objednatel je povinen za fakturu zaplatit bezhotovostním převodem na účet poskytovatele, který je uvedený na titulní straně této smlouvy do 30 dnů od jejího řádného doručení. Povinnost objednatele uhradit poskytovateli smluvní cenu se považuje za splněnou dnem odepsání platby z účtu objednatele.</w:t>
      </w:r>
    </w:p>
    <w:p w14:paraId="04618EE8"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Adresa pro doručení faktury je sídlo objednatele.</w:t>
      </w:r>
    </w:p>
    <w:p w14:paraId="2DB41254"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V případě, že faktura nebude obsahovat zákonné náležitosti a/nebo bude obsahovat nesprávné cenové údaje, může být objednatelem vrácena poskytovateli do data splatnosti. V takovém případě poskytovatel vystaví novou fakturu s novou lhůtou splatnosti, která začne běžet doručením opravené faktury zpět objednateli.</w:t>
      </w:r>
    </w:p>
    <w:p w14:paraId="702FF542"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Poskytovatel se zavazuje, že pokud nastanou na jeho straně skutečnosti uvedené v §109 zákona č.235/2004 Sb., oznámí neprodleně tuto skutečnost objednateli. Objednatel je oprávněn v návaznosti na toto oznámení postupovat v souladu s § 109 a), a jako ručitel za nezaplacenou daň uhradit DPH z poskytnutých zdanitelných plnění správci daně poskytovatele, a to na osobní depositní účet poskytovatele vedený u jeho finančního úřadu.  Takto je oprávněn postupovat i v případech, že tyto skutečnosti zjistí i jiným způsobem než na základě oznámení poskytovatele. Postup dle §109a) následně oznámí objednatel poskytovateli.</w:t>
      </w:r>
    </w:p>
    <w:p w14:paraId="7AE0CF85"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Poskytovatel prohlašuje, že číslo jím uvedeného bankovního spojení, na které se bude provádět bezhotovostní úhrada za předmět plnění, je evidováno v souladu s §96 zákona o DPH v registru plátců.</w:t>
      </w:r>
    </w:p>
    <w:p w14:paraId="1D862CE9" w14:textId="77777777" w:rsidR="007355FE" w:rsidRPr="00B645D7" w:rsidRDefault="007355FE" w:rsidP="007355FE">
      <w:pPr>
        <w:pStyle w:val="Odstavecseseznamem"/>
        <w:numPr>
          <w:ilvl w:val="1"/>
          <w:numId w:val="2"/>
        </w:numPr>
        <w:spacing w:line="276" w:lineRule="auto"/>
        <w:contextualSpacing/>
        <w:rPr>
          <w:rFonts w:cs="Tahoma"/>
        </w:rPr>
      </w:pPr>
      <w:r w:rsidRPr="00B645D7">
        <w:rPr>
          <w:rFonts w:cs="Tahoma"/>
        </w:rPr>
        <w:t>Poskytovatel není oprávněn postoupit peněžité nároky vůči zadavateli na třetí osobu bez předchozího písemného souhlasu objednatele.</w:t>
      </w:r>
    </w:p>
    <w:p w14:paraId="3F75A968"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lastRenderedPageBreak/>
        <w:t>Místo a doba plnění</w:t>
      </w:r>
    </w:p>
    <w:p w14:paraId="1FF0CE8E" w14:textId="77777777" w:rsidR="007355FE" w:rsidRPr="00B645D7" w:rsidRDefault="007355FE" w:rsidP="007355FE">
      <w:pPr>
        <w:rPr>
          <w:rFonts w:cs="Tahoma"/>
        </w:rPr>
      </w:pPr>
    </w:p>
    <w:p w14:paraId="7430D3E8" w14:textId="77777777" w:rsidR="007355FE" w:rsidRPr="007355FE" w:rsidRDefault="007355FE" w:rsidP="007355FE">
      <w:pPr>
        <w:numPr>
          <w:ilvl w:val="1"/>
          <w:numId w:val="2"/>
        </w:numPr>
        <w:spacing w:line="276" w:lineRule="auto"/>
        <w:rPr>
          <w:rFonts w:cs="Tahoma"/>
        </w:rPr>
      </w:pPr>
      <w:r w:rsidRPr="007355FE">
        <w:rPr>
          <w:rFonts w:cs="Tahoma"/>
        </w:rPr>
        <w:t xml:space="preserve">Místem plnění je sídlo poskytovatele a objednatele, není-li mezi Smluvními stranami výslovně dohodnuto jinak. Práce, které vzhledem k jejich povaze poskytovatel bude realizovat na svém vlastním technickém vybavení, nezakládají jakýkoliv nárok poskytovatele na navýšení ceny í v souvislosti s převodem na cílovou infrastrukturu objednatele. </w:t>
      </w:r>
    </w:p>
    <w:p w14:paraId="103E5F93" w14:textId="77777777" w:rsidR="007355FE" w:rsidRPr="007355FE" w:rsidRDefault="007355FE" w:rsidP="007355FE">
      <w:pPr>
        <w:numPr>
          <w:ilvl w:val="1"/>
          <w:numId w:val="2"/>
        </w:numPr>
        <w:spacing w:line="276" w:lineRule="auto"/>
        <w:rPr>
          <w:rFonts w:cs="Tahoma"/>
        </w:rPr>
      </w:pPr>
      <w:r w:rsidRPr="007355FE">
        <w:rPr>
          <w:rFonts w:cs="Tahoma"/>
        </w:rPr>
        <w:t>Termín zprovoznění služeb bezpečnostního centra: do 5 dnů ode dne nabytí účinnosti smlouvy</w:t>
      </w:r>
    </w:p>
    <w:p w14:paraId="43E53A48" w14:textId="77777777" w:rsidR="007355FE" w:rsidRPr="007355FE" w:rsidRDefault="007355FE" w:rsidP="007355FE">
      <w:pPr>
        <w:numPr>
          <w:ilvl w:val="1"/>
          <w:numId w:val="2"/>
        </w:numPr>
        <w:spacing w:line="276" w:lineRule="auto"/>
        <w:rPr>
          <w:rFonts w:cs="Tahoma"/>
        </w:rPr>
      </w:pPr>
      <w:r w:rsidRPr="007355FE">
        <w:rPr>
          <w:rFonts w:cs="Tahoma"/>
        </w:rPr>
        <w:t>Doba plnění: Smlouva je uzavírána na dobu 24 měsíců ode dne nabytí její účinnosti s možností jejího automatického prodloužení o dobu dalších 12 měsíců.</w:t>
      </w:r>
    </w:p>
    <w:p w14:paraId="4BF9B89E" w14:textId="77777777" w:rsidR="007355FE" w:rsidRPr="007355FE" w:rsidRDefault="007355FE" w:rsidP="007355FE">
      <w:pPr>
        <w:numPr>
          <w:ilvl w:val="1"/>
          <w:numId w:val="2"/>
        </w:numPr>
        <w:spacing w:line="276" w:lineRule="auto"/>
        <w:rPr>
          <w:rFonts w:cs="Tahoma"/>
        </w:rPr>
      </w:pPr>
      <w:r w:rsidRPr="007355FE">
        <w:rPr>
          <w:rFonts w:cs="Tahoma"/>
        </w:rPr>
        <w:t>Pokud to povaha plnění umožňuje, je poskytovatel oprávněn poskytovat plnění také vzdáleným přístupem.</w:t>
      </w:r>
    </w:p>
    <w:p w14:paraId="462C64C8" w14:textId="77777777" w:rsidR="007355FE" w:rsidRPr="00B645D7" w:rsidRDefault="007355FE" w:rsidP="007355FE">
      <w:pPr>
        <w:spacing w:line="276" w:lineRule="auto"/>
        <w:rPr>
          <w:rFonts w:cs="Tahoma"/>
          <w:sz w:val="22"/>
          <w:szCs w:val="22"/>
        </w:rPr>
      </w:pPr>
    </w:p>
    <w:p w14:paraId="30232F43"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t>Záruční podmínky</w:t>
      </w:r>
    </w:p>
    <w:p w14:paraId="50D8F8AD" w14:textId="77777777" w:rsidR="007355FE" w:rsidRPr="00B645D7" w:rsidRDefault="007355FE" w:rsidP="007355FE">
      <w:pPr>
        <w:spacing w:line="276" w:lineRule="auto"/>
        <w:rPr>
          <w:rFonts w:cs="Tahoma"/>
          <w:sz w:val="22"/>
          <w:szCs w:val="22"/>
        </w:rPr>
      </w:pPr>
    </w:p>
    <w:p w14:paraId="2EC8EECC" w14:textId="77777777" w:rsidR="007355FE" w:rsidRPr="007355FE" w:rsidRDefault="007355FE" w:rsidP="007355FE">
      <w:pPr>
        <w:numPr>
          <w:ilvl w:val="1"/>
          <w:numId w:val="2"/>
        </w:numPr>
        <w:spacing w:line="276" w:lineRule="auto"/>
        <w:rPr>
          <w:rFonts w:cs="Tahoma"/>
        </w:rPr>
      </w:pPr>
      <w:r w:rsidRPr="007355FE">
        <w:rPr>
          <w:rFonts w:cs="Tahoma"/>
          <w:bCs/>
        </w:rPr>
        <w:t>Poskytovatel odpovídá za to, že poskytnuté služby budou mít vlastnosti zabezpečující řádné využití služeb objednatelem.</w:t>
      </w:r>
    </w:p>
    <w:p w14:paraId="6D7DDBCD" w14:textId="41D1B568"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Objednatel je povinen při zjištěné nefunkčnosti (poruše nebo závadě) podat zprávu poskytovateli bez zbytečných odkladů poté, kdy poruchu či závadu zjistil. Reklamace musí mít písemnou formu a bude zaslána na e-mail </w:t>
      </w:r>
      <w:hyperlink r:id="rId5" w:history="1">
        <w:r w:rsidR="0039108A">
          <w:rPr>
            <w:rStyle w:val="Hypertextovodkaz"/>
            <w:rFonts w:cs="Tahoma"/>
          </w:rPr>
          <w:t>………………….</w:t>
        </w:r>
      </w:hyperlink>
      <w:r w:rsidRPr="007355FE">
        <w:rPr>
          <w:rFonts w:cs="Tahoma"/>
        </w:rPr>
        <w:t xml:space="preserve"> (případně oznámena na telefonním čísle </w:t>
      </w:r>
      <w:r w:rsidR="0039108A">
        <w:rPr>
          <w:rFonts w:cs="Tahoma"/>
        </w:rPr>
        <w:t>………………………..</w:t>
      </w:r>
      <w:r w:rsidRPr="007355FE">
        <w:rPr>
          <w:rFonts w:cs="Tahoma"/>
        </w:rPr>
        <w:t>) a musí v ní být uvedeno, jakým způsobem se vady projevují.</w:t>
      </w:r>
    </w:p>
    <w:p w14:paraId="1066438F" w14:textId="77777777" w:rsidR="007355FE" w:rsidRPr="00B645D7" w:rsidRDefault="007355FE" w:rsidP="007355FE">
      <w:pPr>
        <w:spacing w:line="276" w:lineRule="auto"/>
        <w:rPr>
          <w:rFonts w:cs="Tahoma"/>
          <w:sz w:val="22"/>
          <w:szCs w:val="22"/>
        </w:rPr>
      </w:pPr>
    </w:p>
    <w:p w14:paraId="3E3A70A2" w14:textId="77777777" w:rsidR="007355FE" w:rsidRPr="00B645D7" w:rsidRDefault="007355FE" w:rsidP="007355FE">
      <w:pPr>
        <w:spacing w:line="276" w:lineRule="auto"/>
        <w:rPr>
          <w:rFonts w:cs="Tahoma"/>
          <w:sz w:val="22"/>
          <w:szCs w:val="22"/>
        </w:rPr>
      </w:pPr>
    </w:p>
    <w:p w14:paraId="62FFCCB8"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t>Smluvní sankce</w:t>
      </w:r>
    </w:p>
    <w:p w14:paraId="0A5D8ED5" w14:textId="77777777" w:rsidR="007355FE" w:rsidRPr="00B645D7" w:rsidRDefault="007355FE" w:rsidP="007355FE">
      <w:pPr>
        <w:keepNext/>
        <w:spacing w:line="276" w:lineRule="auto"/>
        <w:ind w:left="284" w:hanging="284"/>
        <w:rPr>
          <w:rFonts w:cs="Tahoma"/>
          <w:b/>
          <w:sz w:val="22"/>
          <w:szCs w:val="22"/>
        </w:rPr>
      </w:pPr>
    </w:p>
    <w:p w14:paraId="423D28A4" w14:textId="77777777" w:rsidR="007355FE" w:rsidRPr="007355FE" w:rsidRDefault="007355FE" w:rsidP="007355FE">
      <w:pPr>
        <w:pStyle w:val="Zkladntext"/>
        <w:numPr>
          <w:ilvl w:val="1"/>
          <w:numId w:val="2"/>
        </w:numPr>
        <w:spacing w:line="276" w:lineRule="auto"/>
        <w:rPr>
          <w:rFonts w:ascii="Tahoma" w:hAnsi="Tahoma" w:cs="Tahoma"/>
        </w:rPr>
      </w:pPr>
      <w:r w:rsidRPr="007355FE">
        <w:rPr>
          <w:rFonts w:ascii="Tahoma" w:hAnsi="Tahoma" w:cs="Tahoma"/>
        </w:rPr>
        <w:t>V případě prodlení objednatele s úhradou ceny předmětu plnění ve sjednané lhůtě splatnosti je objednatel povinen zaplatit poskytovateli smluvní pokutu ve výši 0,02 % z fakturované částky za každý započatý den prodlení až do úplného zaplacení.</w:t>
      </w:r>
    </w:p>
    <w:p w14:paraId="3F4CFC50" w14:textId="77777777" w:rsidR="007355FE" w:rsidRPr="007355FE" w:rsidRDefault="007355FE" w:rsidP="007355FE">
      <w:pPr>
        <w:pStyle w:val="Zkladntext"/>
        <w:numPr>
          <w:ilvl w:val="1"/>
          <w:numId w:val="2"/>
        </w:numPr>
        <w:spacing w:line="276" w:lineRule="auto"/>
        <w:rPr>
          <w:rFonts w:ascii="Tahoma" w:hAnsi="Tahoma" w:cs="Tahoma"/>
        </w:rPr>
      </w:pPr>
      <w:r w:rsidRPr="007355FE">
        <w:rPr>
          <w:rFonts w:ascii="Tahoma" w:hAnsi="Tahoma" w:cs="Tahoma"/>
        </w:rPr>
        <w:t>V případě prodlení poskytovatel s dodáním předmětu plnění je poskytovatel povinen zaplatit na objednateli smluvní pokutu za prodlení s plněním ve výši 0,02 % z ceny včas nedodaného předmětu smlouvy za každý den prodlení.</w:t>
      </w:r>
    </w:p>
    <w:p w14:paraId="07784FA6" w14:textId="77777777" w:rsidR="007355FE" w:rsidRPr="007355FE" w:rsidRDefault="007355FE" w:rsidP="007355FE">
      <w:pPr>
        <w:pStyle w:val="Zkladntext"/>
        <w:numPr>
          <w:ilvl w:val="1"/>
          <w:numId w:val="2"/>
        </w:numPr>
        <w:spacing w:line="276" w:lineRule="auto"/>
        <w:rPr>
          <w:rFonts w:ascii="Tahoma" w:hAnsi="Tahoma" w:cs="Tahoma"/>
        </w:rPr>
      </w:pPr>
      <w:r w:rsidRPr="007355FE">
        <w:rPr>
          <w:rFonts w:ascii="Tahoma" w:hAnsi="Tahoma" w:cs="Tahoma"/>
        </w:rPr>
        <w:t>Uplatněním nároku na smluvní pokutu dle této smlouvy není dotčen nárok na náhradu škody, která objednateli porušením povinností ze strany zhotovitele vznikne.</w:t>
      </w:r>
    </w:p>
    <w:p w14:paraId="2D944AD4" w14:textId="77777777" w:rsidR="007355FE" w:rsidRPr="007355FE" w:rsidRDefault="007355FE" w:rsidP="007355FE">
      <w:pPr>
        <w:pStyle w:val="Zkladntext"/>
        <w:numPr>
          <w:ilvl w:val="1"/>
          <w:numId w:val="2"/>
        </w:numPr>
        <w:spacing w:line="276" w:lineRule="auto"/>
        <w:rPr>
          <w:rFonts w:ascii="Tahoma" w:hAnsi="Tahoma" w:cs="Tahoma"/>
        </w:rPr>
      </w:pPr>
      <w:r w:rsidRPr="007355FE">
        <w:rPr>
          <w:rFonts w:ascii="Tahoma" w:hAnsi="Tahoma" w:cs="Tahoma"/>
        </w:rPr>
        <w:t>Smluvní pokuta musí být druhé smluvní straně písemně vyúčtována a vyúčtování jí musí být doručeno. Ve vyúčtování musí být uvedena výše a důvod smluvní sankce. Smluvní pokuta nebo úroky z prodlení jsou splatné ve lhůtě 30 dnů od doručení jejího vyúčtování povinné smluvní straně z této smluvní pokuty.</w:t>
      </w:r>
    </w:p>
    <w:p w14:paraId="2D077159" w14:textId="77777777" w:rsidR="007355FE" w:rsidRPr="00B645D7" w:rsidRDefault="007355FE" w:rsidP="007355FE">
      <w:pPr>
        <w:pStyle w:val="Bezmezer"/>
        <w:spacing w:line="276" w:lineRule="auto"/>
        <w:ind w:left="540"/>
        <w:jc w:val="both"/>
        <w:rPr>
          <w:rFonts w:cs="Tahoma"/>
        </w:rPr>
      </w:pPr>
    </w:p>
    <w:p w14:paraId="11941E01" w14:textId="77777777" w:rsidR="007355FE" w:rsidRPr="00B645D7" w:rsidRDefault="007355FE" w:rsidP="007355FE">
      <w:pPr>
        <w:pStyle w:val="Bezmezer"/>
        <w:spacing w:line="276" w:lineRule="auto"/>
        <w:ind w:left="540"/>
        <w:jc w:val="both"/>
        <w:rPr>
          <w:rFonts w:cs="Tahoma"/>
        </w:rPr>
      </w:pPr>
    </w:p>
    <w:p w14:paraId="7A4FC874"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t>Ukončení smluvního vztahu</w:t>
      </w:r>
    </w:p>
    <w:p w14:paraId="61C9FDE7" w14:textId="77777777" w:rsidR="007355FE" w:rsidRPr="00B645D7" w:rsidRDefault="007355FE" w:rsidP="007355FE">
      <w:pPr>
        <w:spacing w:line="276" w:lineRule="auto"/>
        <w:rPr>
          <w:rFonts w:cs="Tahoma"/>
          <w:sz w:val="22"/>
          <w:szCs w:val="22"/>
        </w:rPr>
      </w:pPr>
    </w:p>
    <w:p w14:paraId="1D1E7930" w14:textId="77777777" w:rsidR="007355FE" w:rsidRPr="007355FE" w:rsidRDefault="007355FE" w:rsidP="007355FE">
      <w:pPr>
        <w:numPr>
          <w:ilvl w:val="1"/>
          <w:numId w:val="2"/>
        </w:numPr>
        <w:spacing w:line="276" w:lineRule="auto"/>
        <w:rPr>
          <w:rFonts w:cs="Tahoma"/>
        </w:rPr>
      </w:pPr>
      <w:r w:rsidRPr="007355FE">
        <w:rPr>
          <w:rFonts w:cs="Tahoma"/>
        </w:rPr>
        <w:t>Tento smluvní vztah může být ukončen dohodou, písemnou výpovědí nebo písemným odstoupením jedné nebo druhé smluvní strany v případě, že dojde k podstatnému porušení smlouvy.</w:t>
      </w:r>
    </w:p>
    <w:p w14:paraId="351BD9FD"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Dohoda o ukončení smluvního vztahu musí být datována a podepsána osobami oprávněnými k podpisu smluvních ujednání</w:t>
      </w:r>
    </w:p>
    <w:p w14:paraId="0886978E"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Každá ze smluvních stran je oprávněna smlouvu písemně vypovědět bez udání důvodu. Výpovědní doba činí 6 měsíců a počíná běžet prvním dnem kalendářního měsíce po doručení výpovědi druhé smluvní straně.</w:t>
      </w:r>
    </w:p>
    <w:p w14:paraId="2E70D17E"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lastRenderedPageBreak/>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r w:rsidRPr="007355FE">
        <w:rPr>
          <w:rFonts w:cs="Tahoma"/>
          <w:bCs/>
        </w:rPr>
        <w:t>.</w:t>
      </w:r>
    </w:p>
    <w:p w14:paraId="39219D60"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Za podstatné porušení povinností smluvní strany považují zejména prodlení poskytovatele s předáním díla o více než 14 dnů, prodlení objednatele s plněním svých povinností vůči poskytovateli takové, že poskytovatel nemůže svůj závazek v požadované kvalitě a lhůtě splnit</w:t>
      </w:r>
      <w:r w:rsidRPr="007355FE">
        <w:rPr>
          <w:rFonts w:cs="Tahoma"/>
          <w:bCs/>
        </w:rPr>
        <w:t>.</w:t>
      </w:r>
    </w:p>
    <w:p w14:paraId="599F341B"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Odstoupením od smlouvy není dotčeno právo na zaplacení smluvní pokuty a na náhradu škody.</w:t>
      </w:r>
    </w:p>
    <w:p w14:paraId="4B9ECD8B" w14:textId="77777777" w:rsidR="007355FE" w:rsidRPr="00B645D7" w:rsidRDefault="007355FE" w:rsidP="007355FE">
      <w:pPr>
        <w:spacing w:line="276" w:lineRule="auto"/>
        <w:ind w:left="360"/>
        <w:rPr>
          <w:rFonts w:cs="Tahoma"/>
          <w:sz w:val="22"/>
          <w:szCs w:val="22"/>
        </w:rPr>
      </w:pPr>
    </w:p>
    <w:p w14:paraId="26403041"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t>Ostatní smluvní ujednání</w:t>
      </w:r>
    </w:p>
    <w:p w14:paraId="0787F087" w14:textId="77777777" w:rsidR="007355FE" w:rsidRPr="00B645D7" w:rsidRDefault="007355FE" w:rsidP="007355FE">
      <w:pPr>
        <w:rPr>
          <w:rFonts w:cs="Tahoma"/>
        </w:rPr>
      </w:pPr>
    </w:p>
    <w:p w14:paraId="05232664" w14:textId="77777777" w:rsidR="007355FE" w:rsidRPr="007355FE" w:rsidRDefault="007355FE" w:rsidP="007355FE">
      <w:pPr>
        <w:numPr>
          <w:ilvl w:val="1"/>
          <w:numId w:val="2"/>
        </w:numPr>
        <w:spacing w:line="276" w:lineRule="auto"/>
        <w:rPr>
          <w:rFonts w:cs="Tahoma"/>
        </w:rPr>
      </w:pPr>
      <w:r w:rsidRPr="007355FE">
        <w:rPr>
          <w:rFonts w:cs="Tahoma"/>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14:paraId="30847869"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Smluvními stranami bylo ujednáno, že veškeré informace, jež si navzájem poskytnou, jsou označeny jako důvěrné a žádná ze smluvních stran není oprávněna je poskytnout třetí osobě ani použít v rozporu s jejich účelem pro své potřeby.</w:t>
      </w:r>
    </w:p>
    <w:p w14:paraId="650C22D1"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Poskytovatel se zavazuje udržovat v platnosti a účinnosti po celou dobu účinnosti smlouvy pojistnou smlouvu, jejímž předmětem je pojištění odpovědnosti za škodu jím způsobenou třetí osobě (zejména), a to tak, že limit pojistného plnění vyplývající z pojistné smlouvy, nesmí být nižší než 2 000 000,00 Kč za rok. Pojistnou smlouvu dle tohoto odstavce nebo pojistku potvrzující uzavření takové smlouvy je dodavatel povinen předložit objednateli před uzavřením smlouvy a dále kdykoliv bezodkladně po písemném vyžádání objednatele. </w:t>
      </w:r>
    </w:p>
    <w:p w14:paraId="1DA0A17E"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Objednatel se zavazuje umožnit přístup určeným pracovníkům poskytovatele do prostoru svého objektu za účelem splnění této smlouvy a dále pak za účelem následných oprav a servisních prací.</w:t>
      </w:r>
    </w:p>
    <w:p w14:paraId="36601206"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Poskytovatel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poskytovatel na vědomí, že smlouva bude zveřejněna na Portálu veřejné správy v Registru smluv podle zákona č. 340/2015 Sb., o zvláštních podmínkách účinnosti některých smluv, uveřejňování těchto smluv a o registru smluv (zákon o registru smluv).</w:t>
      </w:r>
    </w:p>
    <w:p w14:paraId="1EA05350"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Poskytovatel i objednatel jsou povinni zachovávat mlčenlivost o všech skutečnostech, o nichž se dozvěděli při výkonu sjednané činnosti a které v zájmu správce osobních údajů nelze sdělovat jiným osobám.</w:t>
      </w:r>
    </w:p>
    <w:p w14:paraId="07A8E375"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Poskytovatel i objednatel jsou povinni zdržet se jednání, které by mohlo vést ke střetu oprávněných zájmů poskytovatele či objednatele se zájmy osobními, zejména nebude zneužívat informací nabytých v souvislosti s výkonem sjednané činnosti ve prospěch vlastní či někoho jiného.</w:t>
      </w:r>
    </w:p>
    <w:p w14:paraId="752AA63D"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Poskytovatel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Poskytovatel i objednatel je zejména povinen zachovávat mlčenlivost o těchto údajích, dále pak zajistit </w:t>
      </w:r>
      <w:r w:rsidRPr="007355FE">
        <w:rPr>
          <w:rFonts w:cs="Tahoma"/>
        </w:rPr>
        <w:lastRenderedPageBreak/>
        <w:t>vhodným způsobem bezpečnostní, technická a organizační opatření dle článku 32 Obecného nařízení. Poskytovatel i objednatel jsou dále povinni okamžitě si vzájemně sdělit jakékoliv podezření z nedostatečného zajištění osobních údajů nebo podezření z neoprávněného využití osobních údajů neoprávněnou osobou.</w:t>
      </w:r>
    </w:p>
    <w:p w14:paraId="00386ED8"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Poskytovatel i objednatel jsou povinni na požádání spolupracovat s dozorovým úřadem při plnění jeho úkolů.</w:t>
      </w:r>
    </w:p>
    <w:p w14:paraId="1001118A" w14:textId="77777777" w:rsidR="007355FE" w:rsidRPr="007355FE" w:rsidRDefault="007355FE" w:rsidP="007355FE">
      <w:pPr>
        <w:pStyle w:val="Odstavecseseznamem"/>
        <w:numPr>
          <w:ilvl w:val="1"/>
          <w:numId w:val="2"/>
        </w:numPr>
        <w:spacing w:line="276" w:lineRule="auto"/>
        <w:ind w:left="851" w:hanging="491"/>
        <w:contextualSpacing/>
        <w:rPr>
          <w:rFonts w:cs="Tahoma"/>
        </w:rPr>
      </w:pPr>
      <w:r w:rsidRPr="007355FE">
        <w:rPr>
          <w:rFonts w:cs="Tahoma"/>
        </w:rPr>
        <w:t>Jakékoliv porušení povinnosti ochrany osobních údajů bude považováno za porušení smlouvy. Objednatel plně odpovídá poskytovateli za škodu, kterou by mohl způsobit zaviněným porušením této povinnosti. Poskytovatel plně odpovídá objednateli za škodu, kterou by mohl způsobit zaviněným porušením této povinnosti.</w:t>
      </w:r>
    </w:p>
    <w:p w14:paraId="140A9009" w14:textId="77777777" w:rsidR="007355FE" w:rsidRPr="00B645D7" w:rsidRDefault="007355FE" w:rsidP="007355FE">
      <w:pPr>
        <w:pStyle w:val="Odstavecseseznamem"/>
        <w:numPr>
          <w:ilvl w:val="1"/>
          <w:numId w:val="2"/>
        </w:numPr>
        <w:spacing w:line="276" w:lineRule="auto"/>
        <w:ind w:left="851" w:hanging="491"/>
        <w:contextualSpacing/>
        <w:rPr>
          <w:rFonts w:cs="Tahoma"/>
          <w:sz w:val="22"/>
          <w:szCs w:val="22"/>
        </w:rPr>
      </w:pPr>
      <w:r w:rsidRPr="007355FE">
        <w:rPr>
          <w:rFonts w:cs="Tahoma"/>
        </w:rPr>
        <w:t>Povinnost ochrany osobních údajů a mlčenlivosti trvá i po skončení smluvního vztahu.</w:t>
      </w:r>
    </w:p>
    <w:p w14:paraId="74447440" w14:textId="77777777" w:rsidR="007355FE" w:rsidRPr="00B645D7" w:rsidRDefault="007355FE" w:rsidP="007355FE">
      <w:pPr>
        <w:ind w:left="360"/>
        <w:rPr>
          <w:rFonts w:cs="Tahoma"/>
        </w:rPr>
      </w:pPr>
    </w:p>
    <w:p w14:paraId="012CBC7D" w14:textId="77777777" w:rsidR="007355FE" w:rsidRPr="00B645D7" w:rsidRDefault="007355FE" w:rsidP="007355FE">
      <w:pPr>
        <w:ind w:left="360"/>
        <w:rPr>
          <w:rFonts w:cs="Tahoma"/>
        </w:rPr>
      </w:pPr>
    </w:p>
    <w:p w14:paraId="2C47A90E" w14:textId="77777777" w:rsidR="007355FE" w:rsidRPr="00B645D7" w:rsidRDefault="007355FE" w:rsidP="007355FE">
      <w:pPr>
        <w:pStyle w:val="Nadpis1"/>
        <w:numPr>
          <w:ilvl w:val="0"/>
          <w:numId w:val="2"/>
        </w:numPr>
        <w:spacing w:line="276" w:lineRule="auto"/>
        <w:jc w:val="center"/>
        <w:rPr>
          <w:rFonts w:cs="Tahoma"/>
          <w:sz w:val="22"/>
          <w:szCs w:val="22"/>
        </w:rPr>
      </w:pPr>
      <w:r w:rsidRPr="00B645D7">
        <w:rPr>
          <w:rFonts w:cs="Tahoma"/>
          <w:sz w:val="22"/>
          <w:szCs w:val="22"/>
        </w:rPr>
        <w:t>Závěrečná ustanovení</w:t>
      </w:r>
    </w:p>
    <w:p w14:paraId="542D46EB" w14:textId="77777777" w:rsidR="007355FE" w:rsidRPr="00B645D7" w:rsidRDefault="007355FE" w:rsidP="007355FE">
      <w:pPr>
        <w:spacing w:line="276" w:lineRule="auto"/>
        <w:rPr>
          <w:rFonts w:cs="Tahoma"/>
          <w:sz w:val="22"/>
          <w:szCs w:val="22"/>
        </w:rPr>
      </w:pPr>
    </w:p>
    <w:p w14:paraId="680679A0"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Pokud nebylo</w:t>
      </w:r>
      <w:r w:rsidRPr="007355FE">
        <w:rPr>
          <w:rFonts w:cs="Tahoma"/>
          <w:iCs/>
        </w:rPr>
        <w:t xml:space="preserve"> v této smlouvě ujednáno jinak, řídí se právní poměry účastníků, příslušnými ustanoveními občanského zákoníku.</w:t>
      </w:r>
    </w:p>
    <w:p w14:paraId="5B74E5F6"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EA6EB5B"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Změna </w:t>
      </w:r>
      <w:r w:rsidRPr="007355FE">
        <w:rPr>
          <w:rFonts w:cs="Tahoma"/>
          <w:iCs/>
        </w:rPr>
        <w:t>nebo doplnění této smlouvy je možná jen formou číslovaných písemných dodatků, které budou platné, jen budou-li řádně potvrzené a podepsané oprávněnými zástupci obou smluvních stran.</w:t>
      </w:r>
    </w:p>
    <w:p w14:paraId="549FC57E"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Tato smlouva nabývá platnosti dnem podpisu oběma smluvními stranami a účinnosti </w:t>
      </w:r>
      <w:r w:rsidRPr="007355FE">
        <w:rPr>
          <w:rFonts w:cs="Tahoma"/>
          <w:color w:val="000000"/>
        </w:rPr>
        <w:t>dnem jejího uveřejnění v registru smluv.</w:t>
      </w:r>
    </w:p>
    <w:p w14:paraId="10685EE6" w14:textId="77777777" w:rsidR="007355FE" w:rsidRPr="007355FE" w:rsidRDefault="007355FE" w:rsidP="007355FE">
      <w:pPr>
        <w:pStyle w:val="Odstavecseseznamem"/>
        <w:numPr>
          <w:ilvl w:val="1"/>
          <w:numId w:val="2"/>
        </w:numPr>
        <w:spacing w:line="276" w:lineRule="auto"/>
        <w:contextualSpacing/>
        <w:rPr>
          <w:rStyle w:val="h1a6"/>
          <w:rFonts w:ascii="Tahoma" w:hAnsi="Tahoma" w:cs="Tahoma"/>
          <w:i w:val="0"/>
          <w:iCs w:val="0"/>
        </w:rPr>
      </w:pPr>
      <w:r w:rsidRPr="007355FE">
        <w:rPr>
          <w:rStyle w:val="h1a6"/>
          <w:rFonts w:ascii="Tahoma" w:hAnsi="Tahoma" w:cs="Tahoma"/>
          <w:i w:val="0"/>
          <w:iCs w:val="0"/>
        </w:rPr>
        <w:t>Poskytovatel výslovně uvádí, že souhlasí se zveřejněním smlouvy v registru smluv.</w:t>
      </w:r>
    </w:p>
    <w:p w14:paraId="0F0D5528"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Tato smlouva je vyhotovena ve dvou vyhotoveních, </w:t>
      </w:r>
      <w:r w:rsidRPr="007355FE">
        <w:rPr>
          <w:rFonts w:cs="Tahoma"/>
          <w:iCs/>
        </w:rPr>
        <w:t xml:space="preserve">z nichž </w:t>
      </w:r>
      <w:r w:rsidRPr="007355FE">
        <w:rPr>
          <w:rFonts w:cs="Tahoma"/>
        </w:rPr>
        <w:t>každé má platnost originálu a</w:t>
      </w:r>
      <w:r w:rsidRPr="007355FE">
        <w:rPr>
          <w:rFonts w:cs="Tahoma"/>
          <w:iCs/>
        </w:rPr>
        <w:t xml:space="preserve"> každá strana obdrží po jednom vyhotovení.</w:t>
      </w:r>
    </w:p>
    <w:p w14:paraId="0D888A78"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 xml:space="preserve">Smluvní strany prohlašují, </w:t>
      </w:r>
      <w:r w:rsidRPr="007355FE">
        <w:rPr>
          <w:rFonts w:cs="Tahoma"/>
          <w:iCs/>
        </w:rPr>
        <w:t>že tato smlouva byla sepsána podle jejich skutečné a svobodné vůle. Smlouvu přečetly, s jejím obsahem souhlasí,</w:t>
      </w:r>
      <w:r w:rsidRPr="007355FE">
        <w:rPr>
          <w:rFonts w:cs="Tahoma"/>
        </w:rPr>
        <w:t xml:space="preserve"> ujednání obsažená v této smlouvě považují za ujednání odpovídající dobrým mravům a zásadám poctivého obchodního styku,</w:t>
      </w:r>
      <w:r w:rsidRPr="007355FE">
        <w:rPr>
          <w:rFonts w:cs="Tahoma"/>
          <w:iCs/>
        </w:rPr>
        <w:t xml:space="preserve"> na důkaz čehož připojují vlastnoruční podpisy.</w:t>
      </w:r>
    </w:p>
    <w:p w14:paraId="4A34D424" w14:textId="77777777" w:rsidR="007355FE" w:rsidRPr="007355FE" w:rsidRDefault="007355FE" w:rsidP="007355FE">
      <w:pPr>
        <w:pStyle w:val="Odstavecseseznamem"/>
        <w:numPr>
          <w:ilvl w:val="1"/>
          <w:numId w:val="2"/>
        </w:numPr>
        <w:spacing w:line="276" w:lineRule="auto"/>
        <w:contextualSpacing/>
        <w:rPr>
          <w:rFonts w:cs="Tahoma"/>
        </w:rPr>
      </w:pPr>
      <w:r w:rsidRPr="007355FE">
        <w:rPr>
          <w:rFonts w:cs="Tahoma"/>
        </w:rPr>
        <w:t>Nedílnou součástí této smlouvy jsou přílohy:</w:t>
      </w:r>
    </w:p>
    <w:p w14:paraId="67BB4BE8" w14:textId="77777777" w:rsidR="007355FE" w:rsidRPr="00B645D7" w:rsidRDefault="007355FE" w:rsidP="007355FE">
      <w:pPr>
        <w:spacing w:line="276" w:lineRule="auto"/>
        <w:ind w:left="84" w:firstLine="708"/>
        <w:rPr>
          <w:rFonts w:cs="Tahoma"/>
          <w:b/>
          <w:sz w:val="22"/>
          <w:szCs w:val="22"/>
        </w:rPr>
      </w:pPr>
    </w:p>
    <w:p w14:paraId="175BF387" w14:textId="77777777" w:rsidR="007355FE" w:rsidRPr="007355FE" w:rsidRDefault="007355FE" w:rsidP="007355FE">
      <w:pPr>
        <w:spacing w:line="276" w:lineRule="auto"/>
        <w:ind w:left="84" w:firstLine="708"/>
        <w:rPr>
          <w:rFonts w:cs="Tahoma"/>
          <w:iCs/>
        </w:rPr>
      </w:pPr>
      <w:r w:rsidRPr="007355FE">
        <w:rPr>
          <w:rFonts w:cs="Tahoma"/>
          <w:b/>
        </w:rPr>
        <w:t>Příloha č. 1 – Technická specifikace</w:t>
      </w:r>
    </w:p>
    <w:p w14:paraId="3D9A3944" w14:textId="77777777" w:rsidR="007355FE" w:rsidRPr="00B645D7" w:rsidRDefault="007355FE" w:rsidP="007355FE">
      <w:pPr>
        <w:rPr>
          <w:rFonts w:cs="Tahoma"/>
          <w:b/>
          <w:sz w:val="22"/>
          <w:szCs w:val="22"/>
        </w:rPr>
      </w:pPr>
    </w:p>
    <w:p w14:paraId="6093BA85" w14:textId="77777777" w:rsidR="007355FE" w:rsidRPr="00B645D7" w:rsidRDefault="007355FE" w:rsidP="007355FE">
      <w:pPr>
        <w:rPr>
          <w:rFonts w:cs="Tahoma"/>
          <w:b/>
          <w:sz w:val="22"/>
          <w:szCs w:val="22"/>
        </w:rPr>
      </w:pPr>
    </w:p>
    <w:p w14:paraId="1E6771D6" w14:textId="77777777" w:rsidR="007355FE" w:rsidRPr="007355FE" w:rsidRDefault="007355FE" w:rsidP="007355FE">
      <w:pPr>
        <w:spacing w:line="276" w:lineRule="auto"/>
        <w:ind w:left="540"/>
        <w:rPr>
          <w:rFonts w:cs="Tahoma"/>
          <w:b/>
          <w:bCs/>
        </w:rPr>
      </w:pPr>
    </w:p>
    <w:p w14:paraId="0186D957" w14:textId="59CEF902" w:rsidR="007355FE" w:rsidRPr="007355FE" w:rsidRDefault="007355FE" w:rsidP="007355FE">
      <w:pPr>
        <w:spacing w:line="276" w:lineRule="auto"/>
        <w:rPr>
          <w:rFonts w:cs="Tahoma"/>
        </w:rPr>
      </w:pPr>
      <w:r w:rsidRPr="007355FE">
        <w:rPr>
          <w:rFonts w:cs="Tahoma"/>
        </w:rPr>
        <w:t xml:space="preserve">V Brně dne </w:t>
      </w:r>
      <w:r w:rsidR="007829A9">
        <w:rPr>
          <w:rFonts w:cs="Tahoma"/>
        </w:rPr>
        <w:t>19. 1. 2022</w:t>
      </w:r>
      <w:r w:rsidRPr="007355FE">
        <w:rPr>
          <w:rFonts w:cs="Tahoma"/>
        </w:rPr>
        <w:tab/>
      </w:r>
      <w:r w:rsidRPr="007355FE">
        <w:rPr>
          <w:rFonts w:cs="Tahoma"/>
        </w:rPr>
        <w:tab/>
      </w:r>
      <w:r w:rsidRPr="007355FE">
        <w:rPr>
          <w:rFonts w:cs="Tahoma"/>
        </w:rPr>
        <w:tab/>
      </w:r>
      <w:r>
        <w:rPr>
          <w:rFonts w:cs="Tahoma"/>
        </w:rPr>
        <w:t xml:space="preserve">    </w:t>
      </w:r>
      <w:r w:rsidR="007829A9">
        <w:rPr>
          <w:rFonts w:cs="Tahoma"/>
        </w:rPr>
        <w:tab/>
      </w:r>
      <w:r w:rsidR="007829A9">
        <w:rPr>
          <w:rFonts w:cs="Tahoma"/>
        </w:rPr>
        <w:tab/>
      </w:r>
      <w:r>
        <w:rPr>
          <w:rFonts w:cs="Tahoma"/>
        </w:rPr>
        <w:t xml:space="preserve"> </w:t>
      </w:r>
      <w:r w:rsidRPr="007355FE">
        <w:rPr>
          <w:rFonts w:cs="Tahoma"/>
        </w:rPr>
        <w:t xml:space="preserve">V Brně dne </w:t>
      </w:r>
      <w:r w:rsidR="00AD2E7B">
        <w:rPr>
          <w:rFonts w:cs="Tahoma"/>
        </w:rPr>
        <w:t>24. 1. 2022</w:t>
      </w:r>
    </w:p>
    <w:p w14:paraId="2D4C93BB" w14:textId="77777777" w:rsidR="007355FE" w:rsidRPr="007355FE" w:rsidRDefault="007355FE" w:rsidP="007355FE">
      <w:pPr>
        <w:spacing w:line="276" w:lineRule="auto"/>
        <w:rPr>
          <w:rFonts w:cs="Tahoma"/>
        </w:rPr>
      </w:pPr>
    </w:p>
    <w:p w14:paraId="6DCC3E74" w14:textId="77777777" w:rsidR="007355FE" w:rsidRPr="007355FE" w:rsidRDefault="007355FE" w:rsidP="007355FE">
      <w:pPr>
        <w:spacing w:line="276" w:lineRule="auto"/>
        <w:rPr>
          <w:rFonts w:cs="Tahoma"/>
        </w:rPr>
      </w:pPr>
    </w:p>
    <w:p w14:paraId="4F84E575" w14:textId="77777777" w:rsidR="007355FE" w:rsidRPr="007355FE" w:rsidRDefault="007355FE" w:rsidP="007355FE">
      <w:pPr>
        <w:spacing w:line="276" w:lineRule="auto"/>
        <w:rPr>
          <w:rFonts w:cs="Tahoma"/>
        </w:rPr>
      </w:pPr>
      <w:r w:rsidRPr="007355FE">
        <w:rPr>
          <w:rFonts w:cs="Tahoma"/>
        </w:rPr>
        <w:t>………………………………………………</w:t>
      </w:r>
      <w:r w:rsidRPr="007355FE">
        <w:rPr>
          <w:rFonts w:cs="Tahoma"/>
        </w:rPr>
        <w:tab/>
      </w:r>
      <w:r w:rsidRPr="007355FE">
        <w:rPr>
          <w:rFonts w:cs="Tahoma"/>
        </w:rPr>
        <w:tab/>
      </w:r>
      <w:r w:rsidRPr="007355FE">
        <w:rPr>
          <w:rFonts w:cs="Tahoma"/>
        </w:rPr>
        <w:tab/>
      </w:r>
      <w:r>
        <w:rPr>
          <w:rFonts w:cs="Tahoma"/>
        </w:rPr>
        <w:t xml:space="preserve">      </w:t>
      </w:r>
      <w:r w:rsidRPr="007355FE">
        <w:rPr>
          <w:rFonts w:cs="Tahoma"/>
        </w:rPr>
        <w:t>………………………………………………….</w:t>
      </w:r>
    </w:p>
    <w:p w14:paraId="60CD54FB" w14:textId="7865666A" w:rsidR="007355FE" w:rsidRPr="007355FE" w:rsidRDefault="003018A7" w:rsidP="007355FE">
      <w:pPr>
        <w:rPr>
          <w:rFonts w:cs="Tahoma"/>
        </w:rPr>
      </w:pPr>
      <w:r>
        <w:rPr>
          <w:rFonts w:cs="Tahoma"/>
        </w:rPr>
        <w:t>Ing. Jaroslav Dohnálek</w:t>
      </w:r>
      <w:r w:rsidR="007355FE" w:rsidRPr="007355FE">
        <w:rPr>
          <w:rFonts w:cs="Tahoma"/>
        </w:rPr>
        <w:tab/>
      </w:r>
      <w:r w:rsidR="007355FE" w:rsidRPr="007355FE">
        <w:rPr>
          <w:rFonts w:cs="Tahoma"/>
        </w:rPr>
        <w:tab/>
      </w:r>
      <w:r w:rsidR="007355FE" w:rsidRPr="007355FE">
        <w:rPr>
          <w:rFonts w:cs="Tahoma"/>
        </w:rPr>
        <w:tab/>
      </w:r>
      <w:r w:rsidR="007355FE" w:rsidRPr="007355FE">
        <w:rPr>
          <w:rFonts w:cs="Tahoma"/>
        </w:rPr>
        <w:tab/>
      </w:r>
      <w:r w:rsidR="007355FE" w:rsidRPr="007355FE">
        <w:rPr>
          <w:rFonts w:cs="Tahoma"/>
        </w:rPr>
        <w:tab/>
      </w:r>
      <w:r w:rsidR="007355FE" w:rsidRPr="007355FE">
        <w:rPr>
          <w:rFonts w:cs="Tahoma"/>
        </w:rPr>
        <w:tab/>
        <w:t>Pavel Kocour</w:t>
      </w:r>
    </w:p>
    <w:p w14:paraId="40421459" w14:textId="0E6AD914" w:rsidR="007355FE" w:rsidRDefault="003018A7" w:rsidP="007355FE">
      <w:pPr>
        <w:rPr>
          <w:rFonts w:cs="Tahoma"/>
        </w:rPr>
      </w:pPr>
      <w:r>
        <w:rPr>
          <w:rFonts w:cs="Tahoma"/>
        </w:rPr>
        <w:t>předseda představenstva</w:t>
      </w:r>
      <w:r w:rsidR="007355FE" w:rsidRPr="007355FE">
        <w:rPr>
          <w:rFonts w:cs="Tahoma"/>
        </w:rPr>
        <w:tab/>
      </w:r>
      <w:r w:rsidR="007355FE" w:rsidRPr="007355FE">
        <w:rPr>
          <w:rFonts w:cs="Tahoma"/>
        </w:rPr>
        <w:tab/>
      </w:r>
      <w:r w:rsidR="007355FE" w:rsidRPr="007355FE">
        <w:rPr>
          <w:rFonts w:cs="Tahoma"/>
        </w:rPr>
        <w:tab/>
      </w:r>
      <w:r w:rsidR="007355FE" w:rsidRPr="007355FE">
        <w:rPr>
          <w:rFonts w:cs="Tahoma"/>
        </w:rPr>
        <w:tab/>
      </w:r>
      <w:r w:rsidR="007355FE" w:rsidRPr="007355FE">
        <w:rPr>
          <w:rFonts w:cs="Tahoma"/>
        </w:rPr>
        <w:tab/>
        <w:t>předseda představenstva</w:t>
      </w:r>
      <w:r>
        <w:rPr>
          <w:rFonts w:cs="Tahoma"/>
        </w:rPr>
        <w:t>´</w:t>
      </w:r>
    </w:p>
    <w:p w14:paraId="34168B90" w14:textId="5FF4EF19" w:rsidR="003018A7" w:rsidRDefault="003018A7" w:rsidP="007355FE">
      <w:pPr>
        <w:rPr>
          <w:rFonts w:cs="Tahoma"/>
        </w:rPr>
      </w:pPr>
    </w:p>
    <w:p w14:paraId="52857F7A" w14:textId="66784CA6" w:rsidR="003018A7" w:rsidRDefault="003018A7" w:rsidP="007355FE">
      <w:pPr>
        <w:rPr>
          <w:rFonts w:cs="Tahoma"/>
        </w:rPr>
      </w:pPr>
    </w:p>
    <w:p w14:paraId="30217AA3" w14:textId="0F6A7C23" w:rsidR="003018A7" w:rsidRDefault="003018A7" w:rsidP="007355FE">
      <w:pPr>
        <w:rPr>
          <w:rFonts w:cs="Tahoma"/>
        </w:rPr>
      </w:pPr>
    </w:p>
    <w:p w14:paraId="0328F1AE" w14:textId="3921D811" w:rsidR="003018A7" w:rsidRPr="007355FE" w:rsidRDefault="003018A7" w:rsidP="007355FE">
      <w:pPr>
        <w:rPr>
          <w:rFonts w:cs="Tahoma"/>
        </w:rPr>
      </w:pPr>
      <w:r>
        <w:rPr>
          <w:rFonts w:cs="Tahoma"/>
        </w:rPr>
        <w:t>…………………………………………….</w:t>
      </w:r>
    </w:p>
    <w:p w14:paraId="359B163E" w14:textId="3F35394C" w:rsidR="003018A7" w:rsidRDefault="003018A7" w:rsidP="007355FE">
      <w:pPr>
        <w:rPr>
          <w:rFonts w:cs="Tahoma"/>
          <w:bCs/>
          <w:snapToGrid w:val="0"/>
        </w:rPr>
      </w:pPr>
      <w:r>
        <w:rPr>
          <w:rFonts w:cs="Tahoma"/>
          <w:bCs/>
          <w:snapToGrid w:val="0"/>
        </w:rPr>
        <w:t>Mgr. Jiří Dvořáček</w:t>
      </w:r>
    </w:p>
    <w:p w14:paraId="77E3FF1C" w14:textId="04A922A7" w:rsidR="003018A7" w:rsidRDefault="003018A7" w:rsidP="007355FE">
      <w:pPr>
        <w:rPr>
          <w:rFonts w:cs="Tahoma"/>
          <w:bCs/>
          <w:snapToGrid w:val="0"/>
        </w:rPr>
      </w:pPr>
      <w:r>
        <w:rPr>
          <w:rFonts w:cs="Tahoma"/>
          <w:bCs/>
          <w:snapToGrid w:val="0"/>
        </w:rPr>
        <w:t>místopředseda představenstva</w:t>
      </w:r>
    </w:p>
    <w:p w14:paraId="09E22653" w14:textId="626AC882" w:rsidR="007355FE" w:rsidRPr="007355FE" w:rsidRDefault="007355FE" w:rsidP="007355FE">
      <w:pPr>
        <w:rPr>
          <w:rFonts w:cs="Tahoma"/>
          <w:b/>
          <w:snapToGrid w:val="0"/>
          <w:sz w:val="28"/>
          <w:szCs w:val="28"/>
        </w:rPr>
      </w:pPr>
      <w:r w:rsidRPr="007355FE">
        <w:rPr>
          <w:rFonts w:cs="Tahoma"/>
          <w:b/>
          <w:snapToGrid w:val="0"/>
          <w:sz w:val="28"/>
          <w:szCs w:val="28"/>
        </w:rPr>
        <w:lastRenderedPageBreak/>
        <w:t>Příloha č. 1</w:t>
      </w:r>
    </w:p>
    <w:p w14:paraId="43E50735" w14:textId="77777777" w:rsidR="007355FE" w:rsidRPr="00B645D7" w:rsidRDefault="007355FE" w:rsidP="007355FE">
      <w:pPr>
        <w:rPr>
          <w:rFonts w:cs="Tahoma"/>
          <w:b/>
          <w:snapToGrid w:val="0"/>
          <w:sz w:val="36"/>
          <w:szCs w:val="36"/>
        </w:rPr>
      </w:pPr>
    </w:p>
    <w:p w14:paraId="445259EA" w14:textId="77777777" w:rsidR="007355FE" w:rsidRPr="007355FE" w:rsidRDefault="007355FE" w:rsidP="007355FE">
      <w:pPr>
        <w:pStyle w:val="Nadpis1"/>
        <w:jc w:val="center"/>
        <w:rPr>
          <w:rFonts w:cs="Tahoma"/>
          <w:sz w:val="28"/>
          <w:szCs w:val="28"/>
        </w:rPr>
      </w:pPr>
      <w:r w:rsidRPr="007355FE">
        <w:rPr>
          <w:rFonts w:cs="Tahoma"/>
          <w:sz w:val="28"/>
          <w:szCs w:val="28"/>
        </w:rPr>
        <w:t>Technická specifikace</w:t>
      </w:r>
    </w:p>
    <w:p w14:paraId="265041CC" w14:textId="77777777" w:rsidR="007355FE" w:rsidRPr="00B645D7" w:rsidRDefault="007355FE" w:rsidP="007355FE">
      <w:pPr>
        <w:pStyle w:val="Nadpis1"/>
        <w:jc w:val="center"/>
        <w:rPr>
          <w:rFonts w:cs="Tahoma"/>
        </w:rPr>
      </w:pPr>
      <w:r w:rsidRPr="007355FE">
        <w:rPr>
          <w:rFonts w:cs="Tahoma"/>
          <w:sz w:val="28"/>
          <w:szCs w:val="28"/>
        </w:rPr>
        <w:t>„Zajištění služby dohledového centra“</w:t>
      </w:r>
    </w:p>
    <w:p w14:paraId="586F45D6" w14:textId="77777777" w:rsidR="007355FE" w:rsidRPr="00B645D7" w:rsidRDefault="007355FE" w:rsidP="007355FE">
      <w:pPr>
        <w:rPr>
          <w:rFonts w:cs="Tahoma"/>
          <w:sz w:val="22"/>
          <w:szCs w:val="22"/>
        </w:rPr>
      </w:pPr>
    </w:p>
    <w:p w14:paraId="3FD70858" w14:textId="77777777" w:rsidR="007355FE" w:rsidRPr="00B645D7" w:rsidRDefault="007355FE" w:rsidP="007355FE">
      <w:pPr>
        <w:rPr>
          <w:rFonts w:cs="Tahoma"/>
          <w:sz w:val="22"/>
          <w:szCs w:val="22"/>
        </w:rPr>
      </w:pPr>
    </w:p>
    <w:p w14:paraId="3767FD7F" w14:textId="77777777" w:rsidR="0033623E" w:rsidRDefault="0033623E"/>
    <w:sectPr w:rsidR="00336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C6FCB"/>
    <w:multiLevelType w:val="multilevel"/>
    <w:tmpl w:val="040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sz w:val="20"/>
        <w:szCs w:val="20"/>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val="0"/>
      </w:rPr>
    </w:lvl>
    <w:lvl w:ilvl="5">
      <w:start w:val="1"/>
      <w:numFmt w:val="decimal"/>
      <w:lvlText w:val="%1.%2.%3.%4.%5.%6."/>
      <w:lvlJc w:val="left"/>
      <w:pPr>
        <w:ind w:left="2736" w:hanging="936"/>
      </w:pPr>
      <w:rPr>
        <w:rFonts w:cs="Times New Roman" w:hint="default"/>
        <w:b w:val="0"/>
      </w:rPr>
    </w:lvl>
    <w:lvl w:ilvl="6">
      <w:start w:val="1"/>
      <w:numFmt w:val="decimal"/>
      <w:lvlText w:val="%1.%2.%3.%4.%5.%6.%7."/>
      <w:lvlJc w:val="left"/>
      <w:pPr>
        <w:ind w:left="3240" w:hanging="1080"/>
      </w:pPr>
      <w:rPr>
        <w:rFonts w:cs="Times New Roman" w:hint="default"/>
        <w:b w:val="0"/>
      </w:rPr>
    </w:lvl>
    <w:lvl w:ilvl="7">
      <w:start w:val="1"/>
      <w:numFmt w:val="decimal"/>
      <w:lvlText w:val="%1.%2.%3.%4.%5.%6.%7.%8."/>
      <w:lvlJc w:val="left"/>
      <w:pPr>
        <w:ind w:left="3744" w:hanging="1224"/>
      </w:pPr>
      <w:rPr>
        <w:rFonts w:cs="Times New Roman" w:hint="default"/>
        <w:b w:val="0"/>
      </w:rPr>
    </w:lvl>
    <w:lvl w:ilvl="8">
      <w:start w:val="1"/>
      <w:numFmt w:val="decimal"/>
      <w:lvlText w:val="%1.%2.%3.%4.%5.%6.%7.%8.%9."/>
      <w:lvlJc w:val="left"/>
      <w:pPr>
        <w:ind w:left="4320" w:hanging="1440"/>
      </w:pPr>
      <w:rPr>
        <w:rFonts w:cs="Times New Roman" w:hint="default"/>
        <w:b w:val="0"/>
      </w:rPr>
    </w:lvl>
  </w:abstractNum>
  <w:abstractNum w:abstractNumId="1" w15:restartNumberingAfterBreak="0">
    <w:nsid w:val="24CB25DF"/>
    <w:multiLevelType w:val="hybridMultilevel"/>
    <w:tmpl w:val="BCF80FE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91128"/>
    <w:multiLevelType w:val="hybridMultilevel"/>
    <w:tmpl w:val="D8FCF98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35FCA"/>
    <w:multiLevelType w:val="hybridMultilevel"/>
    <w:tmpl w:val="48B6F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76AE0"/>
    <w:multiLevelType w:val="hybridMultilevel"/>
    <w:tmpl w:val="D8D60BF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3505D"/>
    <w:multiLevelType w:val="hybridMultilevel"/>
    <w:tmpl w:val="6EF05FE6"/>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70FD2"/>
    <w:multiLevelType w:val="hybridMultilevel"/>
    <w:tmpl w:val="54EA2B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7B427DE"/>
    <w:multiLevelType w:val="hybridMultilevel"/>
    <w:tmpl w:val="603EA8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C415F9"/>
    <w:multiLevelType w:val="hybridMultilevel"/>
    <w:tmpl w:val="488C800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9" w15:restartNumberingAfterBreak="0">
    <w:nsid w:val="4C0F2565"/>
    <w:multiLevelType w:val="hybridMultilevel"/>
    <w:tmpl w:val="9C0E35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C464DE3"/>
    <w:multiLevelType w:val="hybridMultilevel"/>
    <w:tmpl w:val="66A2AA4A"/>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41E31"/>
    <w:multiLevelType w:val="hybridMultilevel"/>
    <w:tmpl w:val="E1703D8E"/>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2" w15:restartNumberingAfterBreak="0">
    <w:nsid w:val="58341302"/>
    <w:multiLevelType w:val="hybridMultilevel"/>
    <w:tmpl w:val="D3423E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95717E8"/>
    <w:multiLevelType w:val="hybridMultilevel"/>
    <w:tmpl w:val="88FEFEC0"/>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8462B"/>
    <w:multiLevelType w:val="multilevel"/>
    <w:tmpl w:val="97ECBE9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4"/>
  </w:num>
  <w:num w:numId="3">
    <w:abstractNumId w:val="9"/>
  </w:num>
  <w:num w:numId="4">
    <w:abstractNumId w:val="8"/>
  </w:num>
  <w:num w:numId="5">
    <w:abstractNumId w:val="11"/>
  </w:num>
  <w:num w:numId="6">
    <w:abstractNumId w:val="7"/>
  </w:num>
  <w:num w:numId="7">
    <w:abstractNumId w:val="3"/>
  </w:num>
  <w:num w:numId="8">
    <w:abstractNumId w:val="13"/>
  </w:num>
  <w:num w:numId="9">
    <w:abstractNumId w:val="5"/>
  </w:num>
  <w:num w:numId="10">
    <w:abstractNumId w:val="4"/>
  </w:num>
  <w:num w:numId="11">
    <w:abstractNumId w:val="2"/>
  </w:num>
  <w:num w:numId="12">
    <w:abstractNumId w:val="10"/>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FE"/>
    <w:rsid w:val="00257D69"/>
    <w:rsid w:val="003018A7"/>
    <w:rsid w:val="0033623E"/>
    <w:rsid w:val="0039108A"/>
    <w:rsid w:val="007355FE"/>
    <w:rsid w:val="00766161"/>
    <w:rsid w:val="0077683C"/>
    <w:rsid w:val="007829A9"/>
    <w:rsid w:val="00AD2E7B"/>
    <w:rsid w:val="00BA031F"/>
    <w:rsid w:val="00E1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3C8C47"/>
  <w15:chartTrackingRefBased/>
  <w15:docId w15:val="{AC0E50DD-ECAA-4EAE-8340-AF584073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55FE"/>
    <w:pPr>
      <w:spacing w:after="0" w:line="240" w:lineRule="auto"/>
      <w:jc w:val="both"/>
    </w:pPr>
    <w:rPr>
      <w:rFonts w:ascii="Tahoma" w:eastAsia="Times New Roman" w:hAnsi="Tahoma" w:cs="Times New Roman"/>
      <w:sz w:val="20"/>
      <w:szCs w:val="20"/>
      <w:lang w:eastAsia="cs-CZ"/>
    </w:rPr>
  </w:style>
  <w:style w:type="paragraph" w:styleId="Nadpis1">
    <w:name w:val="heading 1"/>
    <w:basedOn w:val="Normln"/>
    <w:next w:val="Normln"/>
    <w:link w:val="Nadpis1Char"/>
    <w:qFormat/>
    <w:rsid w:val="007355FE"/>
    <w:pPr>
      <w:keepNext/>
      <w:jc w:val="left"/>
      <w:outlineLvl w:val="0"/>
    </w:pPr>
    <w:rPr>
      <w:b/>
      <w:bCs/>
      <w:color w:val="000000"/>
      <w:sz w:val="36"/>
    </w:rPr>
  </w:style>
  <w:style w:type="paragraph" w:styleId="Nadpis2">
    <w:name w:val="heading 2"/>
    <w:basedOn w:val="Normln"/>
    <w:next w:val="Normln"/>
    <w:link w:val="Nadpis2Char"/>
    <w:qFormat/>
    <w:rsid w:val="007355FE"/>
    <w:pPr>
      <w:keepNext/>
      <w:outlineLvl w:val="1"/>
    </w:pPr>
    <w:rPr>
      <w:b/>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355FE"/>
    <w:rPr>
      <w:rFonts w:ascii="Tahoma" w:eastAsia="Times New Roman" w:hAnsi="Tahoma" w:cs="Times New Roman"/>
      <w:b/>
      <w:bCs/>
      <w:color w:val="000000"/>
      <w:sz w:val="36"/>
      <w:szCs w:val="20"/>
      <w:lang w:eastAsia="cs-CZ"/>
    </w:rPr>
  </w:style>
  <w:style w:type="character" w:customStyle="1" w:styleId="Nadpis2Char">
    <w:name w:val="Nadpis 2 Char"/>
    <w:basedOn w:val="Standardnpsmoodstavce"/>
    <w:link w:val="Nadpis2"/>
    <w:rsid w:val="007355FE"/>
    <w:rPr>
      <w:rFonts w:ascii="Tahoma" w:eastAsia="Times New Roman" w:hAnsi="Tahoma" w:cs="Times New Roman"/>
      <w:b/>
      <w:iCs/>
      <w:sz w:val="24"/>
      <w:szCs w:val="20"/>
      <w:lang w:eastAsia="cs-CZ"/>
    </w:rPr>
  </w:style>
  <w:style w:type="character" w:styleId="Hypertextovodkaz">
    <w:name w:val="Hyperlink"/>
    <w:uiPriority w:val="99"/>
    <w:rsid w:val="007355FE"/>
    <w:rPr>
      <w:color w:val="0000FF"/>
      <w:u w:val="single"/>
    </w:rPr>
  </w:style>
  <w:style w:type="paragraph" w:styleId="Bezmezer">
    <w:name w:val="No Spacing"/>
    <w:link w:val="BezmezerChar"/>
    <w:uiPriority w:val="99"/>
    <w:qFormat/>
    <w:rsid w:val="007355FE"/>
    <w:pPr>
      <w:spacing w:after="0" w:line="240" w:lineRule="auto"/>
    </w:pPr>
    <w:rPr>
      <w:rFonts w:ascii="Tahoma" w:eastAsia="Times New Roman" w:hAnsi="Tahoma" w:cs="Times New Roman"/>
      <w:sz w:val="20"/>
      <w:szCs w:val="24"/>
      <w:lang w:eastAsia="cs-CZ"/>
    </w:rPr>
  </w:style>
  <w:style w:type="paragraph" w:styleId="Zkladntext">
    <w:name w:val="Body Text"/>
    <w:basedOn w:val="Normln"/>
    <w:link w:val="ZkladntextChar"/>
    <w:rsid w:val="007355FE"/>
    <w:rPr>
      <w:rFonts w:ascii="Times New Roman" w:hAnsi="Times New Roman"/>
    </w:rPr>
  </w:style>
  <w:style w:type="character" w:customStyle="1" w:styleId="ZkladntextChar">
    <w:name w:val="Základní text Char"/>
    <w:basedOn w:val="Standardnpsmoodstavce"/>
    <w:link w:val="Zkladntext"/>
    <w:rsid w:val="007355FE"/>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7355FE"/>
    <w:pPr>
      <w:ind w:left="708"/>
    </w:pPr>
  </w:style>
  <w:style w:type="paragraph" w:styleId="Nzev">
    <w:name w:val="Title"/>
    <w:basedOn w:val="Normln"/>
    <w:link w:val="NzevChar"/>
    <w:qFormat/>
    <w:rsid w:val="007355FE"/>
    <w:pPr>
      <w:tabs>
        <w:tab w:val="left" w:pos="567"/>
        <w:tab w:val="left" w:pos="851"/>
        <w:tab w:val="left" w:pos="1134"/>
        <w:tab w:val="left" w:pos="1276"/>
      </w:tabs>
      <w:spacing w:before="240" w:after="60"/>
      <w:jc w:val="center"/>
      <w:outlineLvl w:val="0"/>
    </w:pPr>
    <w:rPr>
      <w:rFonts w:ascii="Arial" w:hAnsi="Arial" w:cs="Arial"/>
      <w:b/>
      <w:kern w:val="28"/>
      <w:sz w:val="32"/>
      <w:szCs w:val="32"/>
      <w:lang w:val="sk-SK"/>
    </w:rPr>
  </w:style>
  <w:style w:type="character" w:customStyle="1" w:styleId="NzevChar">
    <w:name w:val="Název Char"/>
    <w:basedOn w:val="Standardnpsmoodstavce"/>
    <w:link w:val="Nzev"/>
    <w:rsid w:val="007355FE"/>
    <w:rPr>
      <w:rFonts w:ascii="Arial" w:eastAsia="Times New Roman" w:hAnsi="Arial" w:cs="Arial"/>
      <w:b/>
      <w:kern w:val="28"/>
      <w:sz w:val="32"/>
      <w:szCs w:val="32"/>
      <w:lang w:val="sk-SK" w:eastAsia="cs-CZ"/>
    </w:rPr>
  </w:style>
  <w:style w:type="character" w:customStyle="1" w:styleId="OdstavecseseznamemChar">
    <w:name w:val="Odstavec se seznamem Char"/>
    <w:link w:val="Odstavecseseznamem"/>
    <w:uiPriority w:val="34"/>
    <w:rsid w:val="007355FE"/>
    <w:rPr>
      <w:rFonts w:ascii="Tahoma" w:eastAsia="Times New Roman" w:hAnsi="Tahoma" w:cs="Times New Roman"/>
      <w:sz w:val="20"/>
      <w:szCs w:val="20"/>
      <w:lang w:eastAsia="cs-CZ"/>
    </w:rPr>
  </w:style>
  <w:style w:type="character" w:customStyle="1" w:styleId="BezmezerChar">
    <w:name w:val="Bez mezer Char"/>
    <w:link w:val="Bezmezer"/>
    <w:uiPriority w:val="99"/>
    <w:rsid w:val="007355FE"/>
    <w:rPr>
      <w:rFonts w:ascii="Tahoma" w:eastAsia="Times New Roman" w:hAnsi="Tahoma" w:cs="Times New Roman"/>
      <w:sz w:val="20"/>
      <w:szCs w:val="24"/>
      <w:lang w:eastAsia="cs-CZ"/>
    </w:rPr>
  </w:style>
  <w:style w:type="character" w:customStyle="1" w:styleId="h1a6">
    <w:name w:val="h1a6"/>
    <w:rsid w:val="007355FE"/>
    <w:rPr>
      <w:rFonts w:ascii="Arial" w:hAnsi="Arial" w:cs="Arial" w:hint="default"/>
      <w:i/>
      <w:iCs/>
    </w:rPr>
  </w:style>
  <w:style w:type="character" w:customStyle="1" w:styleId="UnresolvedMention">
    <w:name w:val="Unresolved Mention"/>
    <w:basedOn w:val="Standardnpsmoodstavce"/>
    <w:uiPriority w:val="99"/>
    <w:semiHidden/>
    <w:unhideWhenUsed/>
    <w:rsid w:val="0077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soc365.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1946</Words>
  <Characters>11488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Navrátil</dc:creator>
  <cp:keywords/>
  <dc:description/>
  <cp:lastModifiedBy>Hana Maňoušková</cp:lastModifiedBy>
  <cp:revision>7</cp:revision>
  <dcterms:created xsi:type="dcterms:W3CDTF">2022-01-25T11:34:00Z</dcterms:created>
  <dcterms:modified xsi:type="dcterms:W3CDTF">2022-01-25T11:44:00Z</dcterms:modified>
</cp:coreProperties>
</file>