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79" w:rsidRDefault="00C52079" w:rsidP="00C5207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10, 2017 9:29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C52079" w:rsidRDefault="00C52079" w:rsidP="00C52079"/>
    <w:p w:rsidR="00C52079" w:rsidRDefault="00C52079" w:rsidP="00C52079">
      <w:pPr>
        <w:outlineLvl w:val="0"/>
      </w:pPr>
      <w:r>
        <w:t xml:space="preserve">Dobrý </w:t>
      </w:r>
      <w:proofErr w:type="spellStart"/>
      <w:r>
        <w:t>den,potvrzuji</w:t>
      </w:r>
      <w:proofErr w:type="spellEnd"/>
      <w:r>
        <w:t xml:space="preserve"> </w:t>
      </w:r>
      <w:proofErr w:type="gramStart"/>
      <w:r>
        <w:t>objednávku e.2916549</w:t>
      </w:r>
      <w:proofErr w:type="gramEnd"/>
      <w:r>
        <w:t>,děkuji Hlaváčková</w:t>
      </w:r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'Petr CAR a.</w:t>
      </w:r>
      <w:proofErr w:type="gramStart"/>
      <w:r>
        <w:t>s.&lt;Danuše</w:t>
      </w:r>
      <w:proofErr w:type="gramEnd"/>
      <w:r>
        <w:t xml:space="preserve"> Hlaváčková'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10. 4. 2017 9:20:32</w:t>
      </w:r>
      <w:r>
        <w:br/>
        <w:t xml:space="preserve">Předmět: Nákup PHM 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2916549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31.3.2017</w:t>
      </w:r>
      <w:proofErr w:type="gramEnd"/>
    </w:p>
    <w:p w:rsidR="00C52079" w:rsidRDefault="00C52079" w:rsidP="00C52079">
      <w:pPr>
        <w:pStyle w:val="Normlnweb"/>
      </w:pPr>
      <w:r>
        <w:rPr>
          <w:rFonts w:ascii="Arial" w:hAnsi="Arial" w:cs="Arial"/>
          <w:sz w:val="20"/>
          <w:szCs w:val="20"/>
        </w:rPr>
        <w:t>Předběžná cena s DPH  250 000,-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sz w:val="20"/>
          <w:szCs w:val="20"/>
        </w:rPr>
        <w:t>Cena bez DPH  206 611,-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Věc: Nákup PHM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sz w:val="20"/>
          <w:szCs w:val="20"/>
        </w:rPr>
        <w:t xml:space="preserve">Nafta motorová 8 000 </w:t>
      </w:r>
      <w:proofErr w:type="spellStart"/>
      <w:r>
        <w:rPr>
          <w:rFonts w:ascii="Arial" w:hAnsi="Arial" w:cs="Arial"/>
          <w:sz w:val="20"/>
          <w:szCs w:val="20"/>
        </w:rPr>
        <w:t>lt</w:t>
      </w:r>
      <w:proofErr w:type="spellEnd"/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lastRenderedPageBreak/>
        <w:t> </w:t>
      </w:r>
    </w:p>
    <w:p w:rsidR="00C52079" w:rsidRDefault="00C52079" w:rsidP="00C52079">
      <w:pPr>
        <w:pStyle w:val="Normlnweb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C52079" w:rsidRDefault="00C52079" w:rsidP="00C5207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C52079" w:rsidRDefault="00C52079" w:rsidP="00C52079">
      <w:pPr>
        <w:pStyle w:val="Normlnweb"/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79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C52079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0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0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2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0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0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2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2017-04-10T08:35:00Z</dcterms:created>
  <dcterms:modified xsi:type="dcterms:W3CDTF">2017-04-10T08:36:00Z</dcterms:modified>
</cp:coreProperties>
</file>