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87" w:rsidRPr="000E766A" w:rsidRDefault="00082B87" w:rsidP="00082B87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000000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082B87" w:rsidRPr="000E766A" w:rsidTr="00E25A82">
        <w:trPr>
          <w:trHeight w:val="880"/>
          <w:jc w:val="center"/>
        </w:trPr>
        <w:tc>
          <w:tcPr>
            <w:tcW w:w="9472" w:type="dxa"/>
            <w:shd w:val="clear" w:color="000000" w:fill="E0E0E0"/>
            <w:vAlign w:val="center"/>
          </w:tcPr>
          <w:p w:rsidR="00082B87" w:rsidRPr="00BF19FC" w:rsidRDefault="00082B87" w:rsidP="00E25A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Dodatek č. 5 ke Smlouvě</w:t>
            </w:r>
          </w:p>
          <w:p w:rsidR="00082B87" w:rsidRPr="000E766A" w:rsidRDefault="00082B87" w:rsidP="00E25A82">
            <w:pPr>
              <w:jc w:val="center"/>
            </w:pPr>
            <w:r w:rsidRPr="00BF19FC">
              <w:rPr>
                <w:b/>
                <w:sz w:val="28"/>
              </w:rPr>
              <w:t>na zajištění využití biologicky rozložitelných odpadů</w:t>
            </w:r>
          </w:p>
        </w:tc>
      </w:tr>
    </w:tbl>
    <w:p w:rsidR="00082B87" w:rsidRPr="000E766A" w:rsidRDefault="00082B87" w:rsidP="00082B87"/>
    <w:p w:rsidR="00082B87" w:rsidRPr="000E766A" w:rsidRDefault="00082B87" w:rsidP="00082B87">
      <w:pPr>
        <w:jc w:val="center"/>
      </w:pPr>
      <w:r w:rsidRPr="000E766A">
        <w:t xml:space="preserve">uzavřená podle </w:t>
      </w:r>
      <w:r>
        <w:t>zákona 89/2012 Sb. – Občanský zákoník</w:t>
      </w:r>
    </w:p>
    <w:p w:rsidR="00082B87" w:rsidRPr="000E766A" w:rsidRDefault="00082B87" w:rsidP="00082B87"/>
    <w:p w:rsidR="00082B87" w:rsidRPr="00BF19FC" w:rsidRDefault="00082B87" w:rsidP="00082B87">
      <w:pPr>
        <w:jc w:val="center"/>
        <w:rPr>
          <w:b/>
        </w:rPr>
      </w:pPr>
      <w:r w:rsidRPr="00BF19FC">
        <w:rPr>
          <w:b/>
        </w:rPr>
        <w:t>Smluvní strany</w:t>
      </w:r>
    </w:p>
    <w:p w:rsidR="00082B87" w:rsidRPr="000E766A" w:rsidRDefault="00082B87" w:rsidP="00082B87"/>
    <w:p w:rsidR="00082B87" w:rsidRPr="00BF19FC" w:rsidRDefault="00082B87" w:rsidP="00082B87">
      <w:pPr>
        <w:rPr>
          <w:b/>
        </w:rPr>
      </w:pPr>
      <w:r w:rsidRPr="00BF19FC">
        <w:rPr>
          <w:b/>
        </w:rPr>
        <w:t>Objednatel: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285"/>
        <w:gridCol w:w="3013"/>
      </w:tblGrid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Obchodní  firma:</w:t>
            </w:r>
          </w:p>
        </w:tc>
        <w:tc>
          <w:tcPr>
            <w:tcW w:w="629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Město Kutná Hora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Sídlo: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Městský úřad v Kutné Hoře, Havlíčkovo nám. 552/1, 284 01 Kutná Hora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Zastoupená: 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546930" w:rsidP="00E25A82">
            <w:proofErr w:type="spellStart"/>
            <w:r>
              <w:t>xxx</w:t>
            </w:r>
            <w:proofErr w:type="spellEnd"/>
            <w:r w:rsidR="00082B87">
              <w:t xml:space="preserve"> – starosta města</w:t>
            </w:r>
          </w:p>
        </w:tc>
      </w:tr>
      <w:tr w:rsidR="00082B87" w:rsidRPr="000E766A" w:rsidTr="00E25A82">
        <w:trPr>
          <w:trHeight w:val="391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K jednání </w:t>
            </w:r>
            <w:proofErr w:type="gramStart"/>
            <w:r w:rsidRPr="000E766A">
              <w:t>pověřen :</w:t>
            </w:r>
            <w:proofErr w:type="gramEnd"/>
            <w:r w:rsidRPr="000E766A">
              <w:tab/>
              <w:t xml:space="preserve"> 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546930" w:rsidP="00E25A82">
            <w:proofErr w:type="spellStart"/>
            <w:r>
              <w:t>xxx</w:t>
            </w:r>
            <w:proofErr w:type="spellEnd"/>
            <w:r w:rsidR="00082B87">
              <w:t xml:space="preserve"> 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E-mail: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546930" w:rsidP="00E25A82">
            <w:r>
              <w:t>xxx</w:t>
            </w:r>
            <w:r w:rsidR="00082B87">
              <w:t>@mu.kutnahora.cz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Telefon/fax: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546930">
            <w:r>
              <w:t xml:space="preserve">327 710 </w:t>
            </w:r>
            <w:proofErr w:type="spellStart"/>
            <w:r w:rsidR="00546930">
              <w:t>xxx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/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IČ/DIČ: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>
              <w:t>00236195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CZ00236195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Obchodní rejstřík: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/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Zápis u: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/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Bankovní spojení: 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82B87" w:rsidRPr="000E766A" w:rsidRDefault="00082B87" w:rsidP="00E25A82"/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Číslo účtu: 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/>
        </w:tc>
      </w:tr>
    </w:tbl>
    <w:p w:rsidR="00082B87" w:rsidRPr="000E766A" w:rsidRDefault="00082B87" w:rsidP="00082B87"/>
    <w:p w:rsidR="00082B87" w:rsidRPr="00BF19FC" w:rsidRDefault="00082B87" w:rsidP="00082B87">
      <w:pPr>
        <w:rPr>
          <w:b/>
        </w:rPr>
      </w:pPr>
      <w:r w:rsidRPr="00BF19FC">
        <w:rPr>
          <w:b/>
        </w:rPr>
        <w:t>Zhotovitel: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240"/>
        <w:gridCol w:w="3058"/>
      </w:tblGrid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Obchodní firma:</w:t>
            </w:r>
          </w:p>
        </w:tc>
        <w:tc>
          <w:tcPr>
            <w:tcW w:w="62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ZERS spol. s r.o.                                      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proofErr w:type="gramStart"/>
            <w:r w:rsidRPr="000E766A">
              <w:t>Sídlo :</w:t>
            </w:r>
            <w:proofErr w:type="gramEnd"/>
            <w:r w:rsidRPr="000E766A">
              <w:t xml:space="preserve"> 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Jivenská 1066/7, 140 00 Praha 4 - Michle</w:t>
            </w:r>
            <w:r w:rsidRPr="000E766A">
              <w:t xml:space="preserve">                 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Zastoupená: 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Default="00082B87" w:rsidP="00E25A82">
            <w:r w:rsidRPr="000E766A">
              <w:t>Ing. Milan Hrčk</w:t>
            </w:r>
            <w:r>
              <w:t>a – jednatel společnosti</w:t>
            </w:r>
          </w:p>
          <w:p w:rsidR="00082B87" w:rsidRDefault="00082B87" w:rsidP="00E25A82">
            <w:r>
              <w:t xml:space="preserve">Ing. Marian </w:t>
            </w:r>
            <w:proofErr w:type="spellStart"/>
            <w:r>
              <w:t>Humplík</w:t>
            </w:r>
            <w:proofErr w:type="spellEnd"/>
            <w:r>
              <w:t xml:space="preserve"> </w:t>
            </w:r>
            <w:r w:rsidRPr="000E766A">
              <w:t>– jednatel společnosti</w:t>
            </w:r>
          </w:p>
          <w:p w:rsidR="00082B87" w:rsidRPr="000E766A" w:rsidRDefault="00082B87" w:rsidP="00E25A82">
            <w:r>
              <w:t>Ing. František Cibulka – prokurista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K jednání pověřen: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Ing. František Cibulka – prokurista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E-mail: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546930" w:rsidP="00E25A82">
            <w:hyperlink r:id="rId5" w:history="1">
              <w:r w:rsidR="00082B87" w:rsidRPr="000E766A">
                <w:rPr>
                  <w:rStyle w:val="Hypertextovodkaz"/>
                </w:rPr>
                <w:t>zers@zers.cz</w:t>
              </w:r>
            </w:hyperlink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Telefon: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>
              <w:t>724782357, 724782359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725797041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IČ/DIČ: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257 04 532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 w:rsidRPr="000E766A">
              <w:t>CZ 257 04 532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Obchodní  rejstřík: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 w:rsidRPr="000E766A">
              <w:t>Oddíl C, vložka 62750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>Zápis u: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 w:rsidRPr="000E766A">
              <w:t>Městského soudu v Praze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Bankovní </w:t>
            </w:r>
            <w:proofErr w:type="gramStart"/>
            <w:r w:rsidRPr="000E766A">
              <w:t>spojení :</w:t>
            </w:r>
            <w:proofErr w:type="gramEnd"/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B87" w:rsidRPr="000E766A" w:rsidRDefault="00082B87" w:rsidP="00E25A82">
            <w:r>
              <w:t>FIO banka</w:t>
            </w:r>
            <w:r w:rsidRPr="000E766A">
              <w:t xml:space="preserve"> </w:t>
            </w:r>
            <w:r>
              <w:t>a.s.</w:t>
            </w:r>
          </w:p>
        </w:tc>
      </w:tr>
      <w:tr w:rsidR="00082B87" w:rsidRPr="000E766A" w:rsidTr="00E25A82">
        <w:trPr>
          <w:trHeight w:val="360"/>
        </w:trPr>
        <w:tc>
          <w:tcPr>
            <w:tcW w:w="3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2B87" w:rsidRPr="000E766A" w:rsidRDefault="00082B87" w:rsidP="00E25A82">
            <w:r w:rsidRPr="000E766A">
              <w:t xml:space="preserve">Číslo </w:t>
            </w:r>
            <w:proofErr w:type="gramStart"/>
            <w:r w:rsidRPr="000E766A">
              <w:t>účtu :</w:t>
            </w:r>
            <w:proofErr w:type="gramEnd"/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B87" w:rsidRPr="00976E3F" w:rsidRDefault="00082B87" w:rsidP="00E25A82">
            <w:r>
              <w:t>2800398087/2010</w:t>
            </w:r>
          </w:p>
        </w:tc>
      </w:tr>
    </w:tbl>
    <w:p w:rsidR="00082B87" w:rsidRPr="000E766A" w:rsidRDefault="00082B87" w:rsidP="00082B87"/>
    <w:p w:rsidR="00082B87" w:rsidRPr="00B02573" w:rsidRDefault="00082B87" w:rsidP="00082B87">
      <w:pPr>
        <w:numPr>
          <w:ilvl w:val="0"/>
          <w:numId w:val="18"/>
        </w:numPr>
        <w:rPr>
          <w:b/>
          <w:bCs/>
        </w:rPr>
      </w:pPr>
      <w:r w:rsidRPr="000E766A">
        <w:br w:type="page"/>
      </w:r>
      <w:r w:rsidRPr="00B02573">
        <w:rPr>
          <w:b/>
          <w:bCs/>
        </w:rPr>
        <w:lastRenderedPageBreak/>
        <w:t>PŘEDMĚT DODATKU</w:t>
      </w:r>
    </w:p>
    <w:p w:rsidR="00082B87" w:rsidRDefault="00082B87" w:rsidP="00082B87">
      <w:pPr>
        <w:ind w:left="720"/>
      </w:pPr>
    </w:p>
    <w:p w:rsidR="00082B87" w:rsidRDefault="00082B87" w:rsidP="00082B87">
      <w:pPr>
        <w:ind w:left="360"/>
        <w:jc w:val="both"/>
      </w:pPr>
      <w:r>
        <w:t xml:space="preserve">Předmětem tohoto Dodatku č. 5 je změna smlouvy ze dne </w:t>
      </w:r>
      <w:proofErr w:type="gramStart"/>
      <w:r>
        <w:t>16.10.2007</w:t>
      </w:r>
      <w:proofErr w:type="gramEnd"/>
      <w:r>
        <w:t>, jejímž předmětem je aktualizace cenových podmínek a změna v úhradách za zpracovaný biologicky rozložitelný odpad (dále jen BRO), upravený, kdy objednatel bude platit zhotoviteli za odběr zpracovaných BRO.</w:t>
      </w:r>
    </w:p>
    <w:p w:rsidR="00082B87" w:rsidRDefault="00082B87" w:rsidP="00082B87">
      <w:pPr>
        <w:ind w:left="360"/>
        <w:jc w:val="both"/>
      </w:pPr>
    </w:p>
    <w:p w:rsidR="00082B87" w:rsidRDefault="00082B87" w:rsidP="00082B87">
      <w:pPr>
        <w:numPr>
          <w:ilvl w:val="0"/>
          <w:numId w:val="18"/>
        </w:numPr>
        <w:jc w:val="both"/>
        <w:rPr>
          <w:b/>
          <w:bCs/>
        </w:rPr>
      </w:pPr>
      <w:r w:rsidRPr="008A54EC">
        <w:rPr>
          <w:b/>
          <w:bCs/>
        </w:rPr>
        <w:t>Čl. 4. odst. 4.1 se mění tak, že</w:t>
      </w:r>
      <w:r>
        <w:rPr>
          <w:b/>
          <w:bCs/>
        </w:rPr>
        <w:t xml:space="preserve"> </w:t>
      </w:r>
      <w:r>
        <w:t>bude účtován:</w:t>
      </w:r>
    </w:p>
    <w:p w:rsidR="00082B87" w:rsidRPr="008A54EC" w:rsidRDefault="00082B87" w:rsidP="00082B87">
      <w:pPr>
        <w:ind w:left="360"/>
        <w:jc w:val="both"/>
      </w:pPr>
    </w:p>
    <w:p w:rsidR="00082B87" w:rsidRDefault="00082B87" w:rsidP="00082B87">
      <w:pPr>
        <w:ind w:left="360"/>
      </w:pPr>
      <w:r>
        <w:t xml:space="preserve">v bodě a) se částka 160 Kč/t nahrazuje částkou </w:t>
      </w:r>
      <w:r>
        <w:rPr>
          <w:b/>
          <w:bCs/>
        </w:rPr>
        <w:t>195 Kč</w:t>
      </w:r>
      <w:r w:rsidRPr="00975B76">
        <w:rPr>
          <w:b/>
          <w:bCs/>
        </w:rPr>
        <w:t xml:space="preserve"> / t</w:t>
      </w:r>
      <w:r>
        <w:t xml:space="preserve"> (bez daně z přidané hodnoty v zákonné výši) za</w:t>
      </w:r>
      <w:r w:rsidRPr="0067524B">
        <w:t xml:space="preserve"> </w:t>
      </w:r>
      <w:r>
        <w:t>200201 – biologicky rozložitelný odpad</w:t>
      </w:r>
    </w:p>
    <w:p w:rsidR="00082B87" w:rsidRDefault="00082B87" w:rsidP="00082B87"/>
    <w:p w:rsidR="00082B87" w:rsidRPr="008B0C8B" w:rsidRDefault="00082B87" w:rsidP="00392A96">
      <w:pPr>
        <w:numPr>
          <w:ilvl w:val="0"/>
          <w:numId w:val="18"/>
        </w:numPr>
        <w:jc w:val="both"/>
        <w:rPr>
          <w:b/>
          <w:bCs/>
        </w:rPr>
      </w:pPr>
      <w:r>
        <w:t xml:space="preserve">Tento dodatek č. 5 je platný ode dne podpisu s tím, že tímto dodatkem se řídí vztahy mezi účastníky vzniklé od </w:t>
      </w:r>
      <w:proofErr w:type="gramStart"/>
      <w:r>
        <w:t>1.1.2022</w:t>
      </w:r>
      <w:proofErr w:type="gramEnd"/>
      <w:r>
        <w:t xml:space="preserve">. Ostatní ujednání smlouvy ze dne </w:t>
      </w:r>
      <w:proofErr w:type="gramStart"/>
      <w:r>
        <w:t>16.10.2007</w:t>
      </w:r>
      <w:proofErr w:type="gramEnd"/>
      <w:r>
        <w:t xml:space="preserve"> zůstávají beze změny v platnosti.</w:t>
      </w:r>
    </w:p>
    <w:p w:rsidR="00082B87" w:rsidRPr="00B67E6D" w:rsidRDefault="00082B87" w:rsidP="00392A96">
      <w:pPr>
        <w:ind w:left="360"/>
        <w:jc w:val="both"/>
        <w:rPr>
          <w:b/>
          <w:bCs/>
        </w:rPr>
      </w:pPr>
    </w:p>
    <w:p w:rsidR="00082B87" w:rsidRDefault="00082B87" w:rsidP="00082B87"/>
    <w:p w:rsidR="00082B87" w:rsidRDefault="00082B87" w:rsidP="00082B87">
      <w:pPr>
        <w:numPr>
          <w:ilvl w:val="0"/>
          <w:numId w:val="18"/>
        </w:numPr>
        <w:jc w:val="both"/>
      </w:pPr>
      <w:r w:rsidRPr="008B0C8B">
        <w:rPr>
          <w:iCs/>
        </w:rPr>
        <w:t xml:space="preserve">Smluvní strany berou na vědomí, že tento dodatek i původní smlouva budou zveřejněny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082B87" w:rsidRDefault="00082B87" w:rsidP="00082B87">
      <w:pPr>
        <w:pStyle w:val="Odstavecseseznamem"/>
        <w:widowControl w:val="0"/>
        <w:suppressAutoHyphens/>
        <w:rPr>
          <w:iCs/>
        </w:rPr>
      </w:pPr>
    </w:p>
    <w:p w:rsidR="00082B87" w:rsidRPr="00804927" w:rsidRDefault="00082B87" w:rsidP="00392A96">
      <w:pPr>
        <w:widowControl w:val="0"/>
        <w:suppressAutoHyphens/>
      </w:pPr>
      <w:r w:rsidRPr="00392A96">
        <w:rPr>
          <w:iCs/>
        </w:rPr>
        <w:t xml:space="preserve">Tento dodatek nabývá účinnosti nejdříve dnem uveřejnění v registru smluv v souladu s § 6 odst. 1 zákona č. 340/2015 Sb., o zvláštních podmínkách účinnosti některých smluv, uveřejňování těchto smluv a o registru smluv (zákon o registru smluv). </w:t>
      </w:r>
    </w:p>
    <w:p w:rsidR="00082B87" w:rsidRPr="00804927" w:rsidRDefault="00082B87" w:rsidP="00082B87">
      <w:r w:rsidRPr="00804927">
        <w:t>Město Kutná Hora prohlašuje, že byly splněny veškeré zákonné podmínky pro platnost této smlouvy, vyplývající ze zákona č. 128/2000 Sb. „o obcích“.</w:t>
      </w:r>
    </w:p>
    <w:p w:rsidR="00082B87" w:rsidRDefault="00082B87" w:rsidP="00082B87"/>
    <w:p w:rsidR="00082B87" w:rsidRPr="00B67E6D" w:rsidRDefault="00082B87" w:rsidP="00082B87">
      <w:r>
        <w:t xml:space="preserve">Doložka: Uzavření dodatku č. 5 bylo schváleno usnesením Rady města Kutná Hora č. </w:t>
      </w:r>
      <w:r w:rsidR="00347758">
        <w:t>1007/21</w:t>
      </w:r>
      <w:r>
        <w:t xml:space="preserve"> ze dne 8.</w:t>
      </w:r>
      <w:r w:rsidR="00392A96">
        <w:t xml:space="preserve"> </w:t>
      </w:r>
      <w:r>
        <w:t>prosince 2021 dle výše uvedeného zákona.</w:t>
      </w:r>
    </w:p>
    <w:p w:rsidR="00082B87" w:rsidRPr="000E766A" w:rsidRDefault="00082B87" w:rsidP="00082B87">
      <w:pPr>
        <w:ind w:left="360"/>
      </w:pPr>
    </w:p>
    <w:p w:rsidR="00082B87" w:rsidRPr="000E766A" w:rsidRDefault="00082B87" w:rsidP="00082B87"/>
    <w:p w:rsidR="00082B87" w:rsidRPr="000E766A" w:rsidRDefault="00082B87" w:rsidP="00082B87">
      <w:r w:rsidRPr="000E766A">
        <w:t>V Kutné Hoře, dne: ……</w:t>
      </w:r>
      <w:r>
        <w:t>…</w:t>
      </w:r>
      <w:r w:rsidRPr="000E766A">
        <w:t>……… 20</w:t>
      </w:r>
      <w:r>
        <w:t>21</w:t>
      </w:r>
      <w:r>
        <w:tab/>
      </w:r>
      <w:r>
        <w:tab/>
      </w:r>
      <w:r w:rsidR="00392A96">
        <w:t xml:space="preserve">V </w:t>
      </w:r>
      <w:r w:rsidRPr="000E766A">
        <w:t>Kutné Hoře, dne: ……</w:t>
      </w:r>
      <w:r>
        <w:t>…</w:t>
      </w:r>
      <w:r w:rsidRPr="000E766A">
        <w:t>……… 20</w:t>
      </w:r>
      <w:r>
        <w:t>21</w:t>
      </w:r>
    </w:p>
    <w:p w:rsidR="00082B87" w:rsidRPr="000E766A" w:rsidRDefault="00082B87" w:rsidP="00082B87"/>
    <w:p w:rsidR="00082B87" w:rsidRDefault="00082B87" w:rsidP="00082B87"/>
    <w:p w:rsidR="00082B87" w:rsidRDefault="00082B87" w:rsidP="00082B87"/>
    <w:p w:rsidR="00082B87" w:rsidRPr="000E766A" w:rsidRDefault="00082B87" w:rsidP="00082B87"/>
    <w:p w:rsidR="00082B87" w:rsidRPr="000E766A" w:rsidRDefault="00082B87" w:rsidP="00546930">
      <w:pPr>
        <w:ind w:left="708" w:hanging="708"/>
      </w:pPr>
      <w:r>
        <w:t>………………………………………</w:t>
      </w:r>
      <w:r>
        <w:tab/>
      </w:r>
      <w:r>
        <w:tab/>
        <w:t>…………………………………..</w:t>
      </w:r>
      <w:r>
        <w:br/>
      </w:r>
      <w:proofErr w:type="spellStart"/>
      <w:r w:rsidR="00546930">
        <w:t>xxx</w:t>
      </w:r>
      <w:proofErr w:type="spellEnd"/>
      <w:r>
        <w:t xml:space="preserve"> – starosta města     </w:t>
      </w:r>
      <w:r>
        <w:tab/>
      </w:r>
      <w:r>
        <w:tab/>
        <w:t>Ing. František Cibulka – prokurista</w:t>
      </w:r>
    </w:p>
    <w:p w:rsidR="00082B87" w:rsidRDefault="00082B87" w:rsidP="00082B87">
      <w:pPr>
        <w:ind w:firstLine="708"/>
      </w:pPr>
      <w:r w:rsidRPr="000E766A">
        <w:t>za objednatele</w:t>
      </w:r>
      <w:r w:rsidRPr="000E766A">
        <w:tab/>
      </w:r>
      <w:r w:rsidRPr="000E766A">
        <w:tab/>
      </w:r>
      <w:r>
        <w:tab/>
      </w:r>
      <w:r>
        <w:tab/>
      </w:r>
      <w:r>
        <w:tab/>
      </w:r>
      <w:r>
        <w:tab/>
      </w:r>
      <w:r w:rsidRPr="000E766A">
        <w:t>za zhotovitele</w:t>
      </w:r>
    </w:p>
    <w:p w:rsidR="00082B87" w:rsidRDefault="00082B87" w:rsidP="00082B87"/>
    <w:p w:rsidR="00082B87" w:rsidRDefault="00082B87" w:rsidP="00082B87"/>
    <w:p w:rsidR="00082B87" w:rsidRDefault="00082B87" w:rsidP="00082B87"/>
    <w:p w:rsidR="00082B87" w:rsidRDefault="00082B87" w:rsidP="00560441">
      <w:pPr>
        <w:pStyle w:val="Zkladntext"/>
        <w:spacing w:after="0"/>
        <w:jc w:val="both"/>
        <w:rPr>
          <w:rFonts w:ascii="Verdana" w:hAnsi="Verdana"/>
          <w:sz w:val="20"/>
          <w:szCs w:val="18"/>
        </w:rPr>
      </w:pPr>
      <w:bookmarkStart w:id="0" w:name="_GoBack"/>
      <w:bookmarkEnd w:id="0"/>
    </w:p>
    <w:p w:rsidR="00560441" w:rsidRDefault="00560441" w:rsidP="00560441">
      <w:pPr>
        <w:pStyle w:val="Zkladntext"/>
        <w:spacing w:after="0"/>
        <w:jc w:val="both"/>
        <w:rPr>
          <w:rFonts w:ascii="Verdana" w:hAnsi="Verdana"/>
          <w:sz w:val="20"/>
          <w:szCs w:val="18"/>
        </w:rPr>
      </w:pPr>
    </w:p>
    <w:p w:rsidR="001E3D9A" w:rsidRDefault="001E3D9A" w:rsidP="00560441">
      <w:pPr>
        <w:pStyle w:val="Zkladntext"/>
        <w:spacing w:after="0"/>
        <w:jc w:val="both"/>
        <w:rPr>
          <w:rFonts w:ascii="Verdana" w:hAnsi="Verdana"/>
          <w:sz w:val="20"/>
          <w:szCs w:val="18"/>
        </w:rPr>
      </w:pPr>
    </w:p>
    <w:p w:rsidR="001E3D9A" w:rsidRDefault="001E3D9A" w:rsidP="00560441">
      <w:pPr>
        <w:pStyle w:val="Zkladntext"/>
        <w:spacing w:after="0"/>
        <w:jc w:val="both"/>
        <w:rPr>
          <w:rFonts w:ascii="Verdana" w:hAnsi="Verdana"/>
          <w:sz w:val="20"/>
          <w:szCs w:val="18"/>
        </w:rPr>
      </w:pPr>
    </w:p>
    <w:p w:rsidR="00F87754" w:rsidRPr="00D422B7" w:rsidRDefault="00F87754" w:rsidP="009F5715">
      <w:pPr>
        <w:spacing w:after="160" w:line="259" w:lineRule="auto"/>
        <w:rPr>
          <w:rFonts w:ascii="Verdana" w:hAnsi="Verdana"/>
          <w:i/>
          <w:sz w:val="20"/>
          <w:szCs w:val="20"/>
        </w:rPr>
      </w:pPr>
    </w:p>
    <w:p w:rsidR="00F87754" w:rsidRPr="00763FE5" w:rsidRDefault="00F87754">
      <w:pPr>
        <w:rPr>
          <w:sz w:val="18"/>
          <w:szCs w:val="18"/>
        </w:rPr>
      </w:pPr>
    </w:p>
    <w:sectPr w:rsidR="00F87754" w:rsidRPr="00763FE5" w:rsidSect="007F0E7C">
      <w:pgSz w:w="11907" w:h="16840" w:code="9"/>
      <w:pgMar w:top="568" w:right="1275" w:bottom="284" w:left="1276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827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F10DA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2CC4A0B"/>
    <w:multiLevelType w:val="hybridMultilevel"/>
    <w:tmpl w:val="3D86CFD8"/>
    <w:lvl w:ilvl="0" w:tplc="3426F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F5122"/>
    <w:multiLevelType w:val="hybridMultilevel"/>
    <w:tmpl w:val="2C9EECE6"/>
    <w:lvl w:ilvl="0" w:tplc="8DA6B236">
      <w:start w:val="3"/>
      <w:numFmt w:val="decimal"/>
      <w:lvlText w:val="%1.3.1."/>
      <w:lvlJc w:val="left"/>
      <w:pPr>
        <w:ind w:left="1117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F0EE65EE">
      <w:start w:val="1"/>
      <w:numFmt w:val="decimal"/>
      <w:lvlText w:val="2.%2.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62D7C45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5744B3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AA557F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D60F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9C40C55"/>
    <w:multiLevelType w:val="hybridMultilevel"/>
    <w:tmpl w:val="70A0278C"/>
    <w:lvl w:ilvl="0" w:tplc="5D02996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ADE310F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E24A3A"/>
    <w:multiLevelType w:val="hybridMultilevel"/>
    <w:tmpl w:val="9692FFE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C26D9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F95264"/>
    <w:multiLevelType w:val="hybridMultilevel"/>
    <w:tmpl w:val="31FAAD0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7D21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1C300A"/>
    <w:multiLevelType w:val="hybridMultilevel"/>
    <w:tmpl w:val="E40C317A"/>
    <w:lvl w:ilvl="0" w:tplc="2D34A1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AA7C6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FD15B11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3"/>
  </w:num>
  <w:num w:numId="12">
    <w:abstractNumId w:val="7"/>
  </w:num>
  <w:num w:numId="13">
    <w:abstractNumId w:val="9"/>
  </w:num>
  <w:num w:numId="14">
    <w:abstractNumId w:val="16"/>
  </w:num>
  <w:num w:numId="15">
    <w:abstractNumId w:val="17"/>
  </w:num>
  <w:num w:numId="16">
    <w:abstractNumId w:val="12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41"/>
    <w:rsid w:val="00082B87"/>
    <w:rsid w:val="001E3D9A"/>
    <w:rsid w:val="001E6ECC"/>
    <w:rsid w:val="00277975"/>
    <w:rsid w:val="00303277"/>
    <w:rsid w:val="00347758"/>
    <w:rsid w:val="00392A96"/>
    <w:rsid w:val="004B510D"/>
    <w:rsid w:val="004E2875"/>
    <w:rsid w:val="00546930"/>
    <w:rsid w:val="00560441"/>
    <w:rsid w:val="00680463"/>
    <w:rsid w:val="0068539D"/>
    <w:rsid w:val="006E2D55"/>
    <w:rsid w:val="006E7F10"/>
    <w:rsid w:val="00700477"/>
    <w:rsid w:val="007311A4"/>
    <w:rsid w:val="00763FE5"/>
    <w:rsid w:val="008C36C1"/>
    <w:rsid w:val="009101D3"/>
    <w:rsid w:val="009F5715"/>
    <w:rsid w:val="00AE5520"/>
    <w:rsid w:val="00C42C53"/>
    <w:rsid w:val="00D03C9B"/>
    <w:rsid w:val="00D422B7"/>
    <w:rsid w:val="00F56576"/>
    <w:rsid w:val="00F87754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8A07"/>
  <w15:chartTrackingRefBased/>
  <w15:docId w15:val="{EAF53CF3-70C0-4FFB-A7E8-329E0986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6044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04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Datum_,Nad,List Paragraph,Odstavec_muj,Odstavec cíl se seznamem,Odstavec se seznamem5,A-Odrážky1,_Odstavec se seznamem,Odstavec_muj1,Odstavec_muj2,Odstavec_muj3,Nad1,List Paragraph1,Odstavec_muj4,Nad2,List Paragraph2,Odstavec_muj5"/>
    <w:basedOn w:val="Normln"/>
    <w:link w:val="OdstavecseseznamemChar"/>
    <w:qFormat/>
    <w:rsid w:val="00560441"/>
    <w:pPr>
      <w:ind w:left="720"/>
      <w:contextualSpacing/>
    </w:pPr>
  </w:style>
  <w:style w:type="character" w:customStyle="1" w:styleId="OdstavecseseznamemChar">
    <w:name w:val="Odstavec se seznamem Char"/>
    <w:aliases w:val="Datum_ Char,Nad Char,List Paragraph Char,Odstavec_muj Char,Odstavec cíl se seznamem Char,Odstavec se seznamem5 Char,A-Odrážky1 Char,_Odstavec se seznamem Char,Odstavec_muj1 Char,Odstavec_muj2 Char,Odstavec_muj3 Char,Nad1 Char"/>
    <w:link w:val="Odstavecseseznamem"/>
    <w:qFormat/>
    <w:locked/>
    <w:rsid w:val="005604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Podnadpis"/>
    <w:link w:val="PodtitulChar"/>
    <w:uiPriority w:val="99"/>
    <w:qFormat/>
    <w:rsid w:val="00F87754"/>
    <w:pPr>
      <w:jc w:val="right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PodtitulChar">
    <w:name w:val="Podtitul Char"/>
    <w:link w:val="a"/>
    <w:uiPriority w:val="99"/>
    <w:rsid w:val="00F87754"/>
    <w:rPr>
      <w:b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77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87754"/>
    <w:rPr>
      <w:rFonts w:eastAsiaTheme="minorEastAsia"/>
      <w:color w:val="5A5A5A" w:themeColor="text1" w:themeTint="A5"/>
      <w:spacing w:val="15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5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nhideWhenUsed/>
    <w:rsid w:val="00082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rs@zer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Štolbová Lucie</dc:creator>
  <cp:keywords/>
  <dc:description/>
  <cp:lastModifiedBy>Štolbová Lucie</cp:lastModifiedBy>
  <cp:revision>19</cp:revision>
  <cp:lastPrinted>2021-12-13T12:32:00Z</cp:lastPrinted>
  <dcterms:created xsi:type="dcterms:W3CDTF">2021-11-03T09:22:00Z</dcterms:created>
  <dcterms:modified xsi:type="dcterms:W3CDTF">2022-01-24T12:20:00Z</dcterms:modified>
</cp:coreProperties>
</file>