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ZÁVAZNÉ PARAMETRY ŘEŠENÍ PROJEKTU</w:t>
      </w:r>
      <w:bookmarkEnd w:id="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projektu: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QK22010298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400" w:right="17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Rozhodný den pro uznatelnost nákladů dle této verze závazných parametrů: Od data zahájení řešení projektu uvedeném v Závazných parametrech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line="240" w:lineRule="auto"/>
        <w:ind w:left="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projektu v českém jazyce</w:t>
      </w:r>
      <w:bookmarkEnd w:id="1"/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20" w:line="240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Aplikace nového přístupu Genomic selection ve šlechtění pšenice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zahájení a ukončení projektu</w:t>
      </w:r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01/2022 - 12/2025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line="24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 projektu</w:t>
      </w:r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64" w:lineRule="auto"/>
        <w:ind w:left="560" w:right="18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Cílem projektu je aplikace přístupu Genomic selection ve šlechtění pšenice na kombinovanou rezistenci ke rzím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Řešitel — Klíčová osoba řešitelského týmu</w:t>
      </w:r>
      <w:bookmarkEnd w:id="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RNDr. Leona Svobodová Ph.D.</w:t>
      </w:r>
      <w:r>
        <w:br w:type="page"/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420" w:line="240" w:lineRule="auto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Plánované výsledky projektu</w:t>
      </w:r>
      <w:bookmarkEnd w:id="5"/>
    </w:p>
    <w:tbl>
      <w:tblPr>
        <w:tblOverlap w:val="never"/>
        <w:jc w:val="center"/>
        <w:tblLayout w:type="fixed"/>
      </w:tblPr>
      <w:tblGrid>
        <w:gridCol w:w="2611"/>
        <w:gridCol w:w="6413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QK22010298-V1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Rezistence vybraného souboru odrůd ke rzem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v odborném tisku představí čtenářům úroveň rezistence vybraného souboru odrůd pšenice na základě prvních výsledků testování.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dátábáze RIV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Jost - Ostatní články v odborných recenzovaných periodikách splňující definici druhu výsledku</w:t>
            </w:r>
          </w:p>
        </w:tc>
      </w:tr>
    </w:tbl>
    <w:p>
      <w:pPr>
        <w:widowControl w:val="0"/>
        <w:spacing w:after="406" w:line="14" w:lineRule="exact"/>
      </w:pPr>
    </w:p>
    <w:tbl>
      <w:tblPr>
        <w:tblOverlap w:val="never"/>
        <w:jc w:val="center"/>
        <w:tblLayout w:type="fixed"/>
      </w:tblPr>
      <w:tblGrid>
        <w:gridCol w:w="2242"/>
        <w:gridCol w:w="6782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QK22010298-V3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Markery pro kvantitativní detekci rzí v pletivech hostitele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Výsledek predstavuje navrženi, optimalizovaná a validovane druhovi specificke markery pro kvantitativní detekci rzí v pletivech hostitele.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Fuzit - Užitný vzor</w:t>
            </w:r>
          </w:p>
        </w:tc>
      </w:tr>
    </w:tbl>
    <w:p>
      <w:pPr>
        <w:widowControl w:val="0"/>
        <w:spacing w:after="406" w:line="14" w:lineRule="exact"/>
      </w:pPr>
    </w:p>
    <w:tbl>
      <w:tblPr>
        <w:tblOverlap w:val="never"/>
        <w:jc w:val="center"/>
        <w:tblLayout w:type="fixed"/>
      </w:tblPr>
      <w:tblGrid>
        <w:gridCol w:w="2299"/>
        <w:gridCol w:w="6725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QK22010298-V2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Genetická variabilita vybraného souboru odrůd pšenice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Výsledek shrne výsledky genotypove analýzy trénovací populace z hlediska obecni variability souboru.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Jimp - Článek v odborném periodiku je obsažen v databázi Web of Science společností Thomson Reuters s příznakem „Article“, „Review“ nebo „Letter“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515"/>
        <w:gridCol w:w="6509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QK22010298-V7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Linie pšenice s kombinovanou rezistencí ke rzím</w:t>
            </w:r>
          </w:p>
        </w:tc>
      </w:tr>
      <w:tr>
        <w:trPr>
          <w:trHeight w:val="76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Výsledkem bude linie s rezistencí ke rzím jako zdroj rezistence pro šlechtění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Gfunk - Funkční vzorek</w:t>
            </w:r>
          </w:p>
        </w:tc>
      </w:tr>
    </w:tbl>
    <w:p>
      <w:pPr>
        <w:widowControl w:val="0"/>
        <w:spacing w:after="426" w:line="14" w:lineRule="exact"/>
      </w:pPr>
    </w:p>
    <w:tbl>
      <w:tblPr>
        <w:tblOverlap w:val="never"/>
        <w:jc w:val="center"/>
        <w:tblLayout w:type="fixed"/>
      </w:tblPr>
      <w:tblGrid>
        <w:gridCol w:w="2400"/>
        <w:gridCol w:w="6624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QK22010298-V4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Model predikujíčí míru rezistenče ke rzem u pšeniče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Výsledek hlavní výsledky řešení projektu, ktere vyústí do výpočtu predikčního modelu pro šlechtění pšenice na rezistenci ke rzem.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Jimp - Článek v odborném periodiku je obsažen v databázi Web of Sčienče společností Thomson Reuters s příznakem „Artičle“, „Review“ nebo „Letter“</w:t>
            </w:r>
          </w:p>
        </w:tc>
      </w:tr>
    </w:tbl>
    <w:p>
      <w:pPr>
        <w:widowControl w:val="0"/>
        <w:spacing w:after="426" w:line="14" w:lineRule="exact"/>
      </w:pPr>
    </w:p>
    <w:tbl>
      <w:tblPr>
        <w:tblOverlap w:val="never"/>
        <w:jc w:val="center"/>
        <w:tblLayout w:type="fixed"/>
      </w:tblPr>
      <w:tblGrid>
        <w:gridCol w:w="2770"/>
        <w:gridCol w:w="625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QK22010298-V5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Odrůdy a linie pšeniče rezistentní ke rzem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Výsledek prezentuje materiály s vysokou urovní rezistence, které bude možno využít v dalším šlečhtitelském pročesu. Týto materiálý budou uložený v genové banče.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Gfunk - Funkční vzorek</w:t>
            </w:r>
          </w:p>
        </w:tc>
      </w:tr>
    </w:tbl>
    <w:p>
      <w:pPr>
        <w:widowControl w:val="0"/>
        <w:spacing w:after="426" w:line="14" w:lineRule="exact"/>
      </w:pPr>
    </w:p>
    <w:tbl>
      <w:tblPr>
        <w:tblOverlap w:val="never"/>
        <w:jc w:val="center"/>
        <w:tblLayout w:type="fixed"/>
      </w:tblPr>
      <w:tblGrid>
        <w:gridCol w:w="2266"/>
        <w:gridCol w:w="6758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QK22010298-V6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Metodika aplikače Genomič selečtion ve šlečhtění rostlin</w:t>
            </w:r>
          </w:p>
        </w:tc>
      </w:tr>
      <w:tr>
        <w:trPr>
          <w:trHeight w:val="76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Výsledek popíše postup aplikače tečhnologie Genomič selečtion ve šlečhtitelské praxi.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NmetC - Metodiky čertifikované oprávněným orgánem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3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údaje účastníků</w:t>
      </w:r>
      <w:bookmarkEnd w:id="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8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- [P] Výzkumný ústav rostlinné výroby, v.v.i.</w:t>
      </w:r>
    </w:p>
    <w:tbl>
      <w:tblPr>
        <w:tblOverlap w:val="never"/>
        <w:jc w:val="center"/>
        <w:tblLayout w:type="fixed"/>
      </w:tblPr>
      <w:tblGrid>
        <w:gridCol w:w="3010"/>
        <w:gridCol w:w="601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00027006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výroby, v.v.i.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VVI - Veřejná výzkumná instituce (zákon č. 341/2005 Sb., o veřejných výzkumných institucích)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 - Výzkumná organizace</w:t>
            </w:r>
          </w:p>
        </w:tc>
      </w:tr>
    </w:tbl>
    <w:p>
      <w:pPr>
        <w:widowControl w:val="0"/>
        <w:spacing w:after="286" w:line="14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- [D] SELGEN, a. s.</w:t>
      </w:r>
    </w:p>
    <w:tbl>
      <w:tblPr>
        <w:tblOverlap w:val="never"/>
        <w:jc w:val="center"/>
        <w:tblLayout w:type="fixed"/>
      </w:tblPr>
      <w:tblGrid>
        <w:gridCol w:w="4848"/>
        <w:gridCol w:w="4176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47116099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SELGEN, a. s.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POO - Právnická osoba zapsaná v obchodním rejstříku (zákon č. 304/2013 Sb., o veřejných rejstřících právnických a fyzických osob)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 - Střední podnik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10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</w:t>
      </w:r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(uvedené údaje jsou v Kč, závazné parametry tučně v rámečku)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 — QK22010298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3 912 500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3 912 500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3 475 000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15 275 000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3 265 625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3 318 750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3 265 625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2 893 750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12 743 750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intenzita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podpory projektu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85 %</w:t>
            </w:r>
          </w:p>
        </w:tc>
      </w:tr>
    </w:tbl>
    <w:p>
      <w:pPr>
        <w:widowControl w:val="0"/>
        <w:spacing w:after="406" w:line="14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— [P] Výzkumný ústav rostlinné výroby, v.v.i.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7 500000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2800000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2 575 000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3 312 500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3 312 500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2 875 000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12 875 000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2 815 625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2 868 750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2815625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2 443 750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10 943 750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— [D] SELGEN, a. s.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1 520 000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400 000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480 000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2400000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1 800000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line="14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833" w:left="1328" w:right="1120" w:bottom="255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závazné parametry projektu</w:t>
      </w:r>
      <w:bookmarkEnd w:id="8"/>
    </w:p>
    <w:sectPr>
      <w:footnotePr>
        <w:pos w:val="pageBottom"/>
        <w:numFmt w:val="decimal"/>
        <w:numRestart w:val="continuous"/>
      </w:footnotePr>
      <w:pgSz w:w="11900" w:h="16840"/>
      <w:pgMar w:top="2833" w:left="1335" w:right="5588" w:bottom="283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5509895</wp:posOffset>
              </wp:positionH>
              <wp:positionV relativeFrom="page">
                <wp:posOffset>9872980</wp:posOffset>
              </wp:positionV>
              <wp:extent cx="1329055" cy="3689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F-372, verze 4, revize 210805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Veřejný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/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33.85000000000002pt;margin-top:777.39999999999998pt;width:104.65000000000001pt;height:29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F-372, verze 4, revize 210805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Veřejný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859790</wp:posOffset>
              </wp:positionV>
              <wp:extent cx="548640" cy="3778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3778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377825"/>
                                <wp:docPr id="2" name="Picutre 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3778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.049999999999997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1280795</wp:posOffset>
              </wp:positionV>
              <wp:extent cx="1329055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6.34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Nadpis #2_"/>
    <w:basedOn w:val="DefaultParagraphFont"/>
    <w:link w:val="Style11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Jiné_"/>
    <w:basedOn w:val="DefaultParagraphFont"/>
    <w:link w:val="Style1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before="80" w:after="200"/>
      <w:jc w:val="right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28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spacing w:after="200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</w:pPr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 TargetMode="External"/></Relationships>
</file>