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mc:AlternateContent>
          <mc:Choice Requires="wps">
            <w:drawing>
              <wp:anchor distT="0" distB="335915" distL="132715" distR="114300" simplePos="0" relativeHeight="12582937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101600</wp:posOffset>
                </wp:positionV>
                <wp:extent cx="889000" cy="2286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900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.pt;margin-top:8.pt;width:70.pt;height:18.pt;z-index:-125829375;mso-wrap-distance-left:10.449999999999999pt;mso-wrap-distance-right:9.pt;mso-wrap-distance-bottom:26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285750" distB="0" distL="114300" distR="139065" simplePos="0" relativeHeight="125829380" behindDoc="0" locked="0" layoutInCell="1" allowOverlap="1">
            <wp:simplePos x="0" y="0"/>
            <wp:positionH relativeFrom="page">
              <wp:posOffset>172085</wp:posOffset>
            </wp:positionH>
            <wp:positionV relativeFrom="paragraph">
              <wp:posOffset>387350</wp:posOffset>
            </wp:positionV>
            <wp:extent cx="883920" cy="2806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8392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ÍKRAStá </w:t>
      </w:r>
      <w:r>
        <w:rPr>
          <w:smallCap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správa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přfepévkwá wganfeňce SMLOUVA REGISTROVÁNA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ZŘÍZENÍ KONSIGNAČNÍHO SKLADU KS č.</w:t>
      </w:r>
      <w:bookmarkEnd w:id="0"/>
      <w:bookmarkEnd w:id="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Wiirth, spol. s.r.o.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Průmyslová zóna, Nepřevázka 137, Mladá Boleslav, PSČ 293 01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48036021, DIČ: CZ48036021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u Městského soudu v Praze, oddíl C, vložka 15062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460" w:val="left"/>
        </w:tabs>
        <w:bidi w:val="0"/>
        <w:spacing w:before="0" w:after="22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</w:t>
        <w:tab/>
        <w:t>obchodním ředitelem divize Auto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konsignant)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Kosovská 16, 586 01 Jihlava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00090450, DIČ: 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 18330681/0100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 Kraj Vysočina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Ing. Janem Míkou, ředitelem organizace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0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jednáním ve věcech obchodních</w:t>
        <w:tab/>
        <w:t>vedoucí MTZ, mob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jednáním ve věcech technických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konsignatář)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uzavřely níže uvedeného dne, měsíce a roku tuto smlouvu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8" w:val="left"/>
        </w:tabs>
        <w:bidi w:val="0"/>
        <w:spacing w:before="0" w:after="14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Konsignant se zavazuje do 14 dnů od podpisu této smlouvy zřídit konsignační sklady v provozovně konsignatáře za účelem bezplatného skladování spojovacího materiálu a jeho vyskladňování dle potřeb konsignatáře.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5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Provoz konsignačního skladu, doplňování zboží a provádění inventury</w:t>
      </w:r>
      <w:bookmarkEnd w:id="4"/>
      <w:bookmarkEnd w:id="5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konsignanta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udržovat skladové zásoby ve skladbě a množstvích dle požadavků konsignatáře při dodržení podmínek stanovených touto smlouvou, zejména čl. IV, odst. 3.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hlášení konsignatáře o spotřebovaném (prodaném) zboží (dále jen „hlášení“) vyexpedovat a odeslat zboží k doplnění zásob z centrálního skladu konsignanta.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navštěvovat provozovny konsignatáře prostřednictvím pověřeného zástupce za tímto účelem 1x týdně, nebo po dohodě mezi odpovědným pracovníkem provozovny konsignatáře a zástupcem konsignanta upravit frekvenci návštěv dle aktuální potřeby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reagovat na mimořádné požadavky doplnění zásob zástupce konsignatáře, vyhotovit hlášení a zajistit dodávku zboží do provozovny konsignatáře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nahlášení vadné nebo poškozené dodávky či její části konsignatářem provést nápravu poškozených částí na vlastní náklady bez zbytečného odkladu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účasti konsignatáře provést vždy k31. 12. kalendářního roku inventarizaci zásob v konsignačním skladu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6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konsignatáře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dobu platnosti této smlouvy provozovat konsignační sklad na vlastní náklady, skladovat zboží řádným způsobem a zabezpečit je proti poškození, ztrátě či zcizení.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ukládat odděleně a číselně označit tak, aby byla vyloučena jeho záměna s jiným materiálem uloženým na skladě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odpovídá za škody na zboží od okamžiku jeho převzetí na konsignační sklad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skladování a odběrech z konsignačního skladu důsledně dodržovat skladovací metodu FIFO zkontrolovat každou jednotlivou dodávku konsignačního zboží neprodleně po převzetí a veškeré zjištěné závady v jakosti či množství neprodleně oznámit zástupci konsignanta umožnit zaměstnancům konsignanta přístup do konsignačního skladu za účelem provedení kontroly stavu zboží, způsobu jeho skladování a za účelem doplnění skladových zásob do výše dohodnutých objemů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konsignačního skladu odebírat zboží dle svých okamžitých potřeb kontaktovat zástupce konsignanta v případě vzniku aktuálního požadavku na doplnění zásob zboží mezi jednotlivými návštěvami zástupce konsignanta na provozovně konsignatáře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4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Mechanismus fakturace</w:t>
      </w:r>
      <w:bookmarkEnd w:id="6"/>
      <w:bookmarkEnd w:id="7"/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zboží, odebraného z konsignačního skladu, bude konsignantem provedena na základě hlášení, která odesílá konsignatář konsignantovi prostřednictvím obchodního zástupce konsignanta. Fakturace bude provedena 2 x měsíčně sběrnou fakturou za každý konsignační sklad a faktura bude zaslána na adresu konsignatáře.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Dopíňování zboží do konsignačního skladu bude prováděno na základě hlášení o spotřebě, kterou sjedná konsignatář s obchodním zástupcem konsignanta, Takto objednané zboží bude zasláno konsignatáři spolu s dodacím listem označeným textem „DODACÍ LIST - PŘESKLADNĚNÍ“.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 Ke dni ukončení platnosti této smlouvy vystaví konsignant fakturu - daňový doklad na aktuální skladové zásoby z konsignačních skladů konsignatáře se splatností 30 dní ode dne vystavení faktury. Podkladem pro fakturaci je aktuální stav zásob v jednotlivých kosignačních skladech dle evidence konsignanta.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9" w:val="left"/>
        </w:tabs>
        <w:bidi w:val="0"/>
        <w:spacing w:before="0" w:after="14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Změny zásob v konsignačním skladu</w:t>
      </w:r>
      <w:bookmarkEnd w:id="8"/>
      <w:bookmarkEnd w:id="9"/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Definice základních pojmů: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Průměrný měsíční prodej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hyphen" w:pos="2738" w:val="left"/>
          <w:tab w:leader="hyphen" w:pos="2854" w:val="left"/>
          <w:tab w:leader="hyphen" w:pos="44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Obrátkovost: = 12 x —</w:t>
        <w:tab/>
        <w:tab/>
        <w:t xml:space="preserve">—— </w:t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Skladová zásoba (ks)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strany se dohodli na mechanismu výpočtu obrátkovosti dle shora uvedeného vzorce a zároveň, že u položek specifikovaných konsignatářem, které nedosahují obrátkovosti min. 6, lze snížit dohodnutou zásobu tak, aby bylo této hodnoty obrátkovosti dosaženo. Obě strany se dohodli na těchto způsobech redukce zásob:</w:t>
      </w:r>
    </w:p>
    <w:p>
      <w:pPr>
        <w:pStyle w:val="Style1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zaslání hlášení se u takovéto položky uvede poznámka „NEDOPLŇOVAT ZÁSOBY" - v tomto případě bude příslušné množství konsignantem pouze vyfakturováno, počet kusů v příslušném konsignačním skladu bude snížen o vyfakturované množství a zásoba nebude doplněna na výši dohodnutou.</w:t>
      </w:r>
    </w:p>
    <w:p>
      <w:pPr>
        <w:pStyle w:val="Style1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94" w:val="left"/>
        </w:tabs>
        <w:bidi w:val="0"/>
        <w:spacing w:before="0" w:after="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velmi nízké nebo nulové obrátkovosti lze příslušné produkty vrátit konsignantovi, resp. jeho zástupci a tyto položky budou z kosignačního skladu odepsány. Takto vracené výrobky musí být v původním stavu, nepoškozené a neznečištěné, s plným obsahem.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6" w:val="left"/>
        </w:tabs>
        <w:bidi w:val="0"/>
        <w:spacing w:before="0" w:after="22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dohodli, že po dobu platnosti této smlouvy budou ve vzájemné součinnosti optimalizovat složení i objemy konsignačních skladů tak, aby zboží v nich uložené dosahovalo hodnot obrátkovosti min. 6.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38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uskladněné v konsignačním skladu slouží výhradně pro potřeby konsignatáře a nesmí být prodáno ani jiným způsobem poskytnuto třetím osobám bez vědomí konsignanta.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26" w:val="left"/>
        </w:tabs>
        <w:bidi w:val="0"/>
        <w:spacing w:before="0" w:after="220" w:line="240" w:lineRule="auto"/>
        <w:ind w:left="380" w:right="0" w:hanging="38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420" w:left="1448" w:right="1128" w:bottom="1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Konsignant má právo, v případě prodlení splatnosti faktur, které trvá déle než 14 dnů, přestat plnit následující dílčí dodávky. V případě, že prodlení trvá déle než 30 dnů, považuje se takové prodlení za vážné porušení smlouvy, pro které má konsignant právo od smlouvy odstoupit.</w:t>
      </w:r>
    </w:p>
    <w:p>
      <w:pPr>
        <w:pStyle w:val="Style12"/>
        <w:keepNext w:val="0"/>
        <w:keepLines w:val="0"/>
        <w:framePr w:w="9259" w:h="976" w:wrap="none" w:hAnchor="page" w:x="1354" w:y="1"/>
        <w:widowControl w:val="0"/>
        <w:numPr>
          <w:ilvl w:val="0"/>
          <w:numId w:val="11"/>
        </w:numPr>
        <w:shd w:val="clear" w:color="auto" w:fill="auto"/>
        <w:tabs>
          <w:tab w:pos="396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Konsignatář má právo od této smlouvy odstoupit v případě, že konsignant není schopen po dobu delší než 14 dnů plnit povinnosti dle této smlouvy.</w:t>
      </w:r>
    </w:p>
    <w:p>
      <w:pPr>
        <w:pStyle w:val="Style12"/>
        <w:keepNext w:val="0"/>
        <w:keepLines w:val="0"/>
        <w:framePr w:w="9259" w:h="976" w:wrap="none" w:hAnchor="page" w:x="1354" w:y="1"/>
        <w:widowControl w:val="0"/>
        <w:numPr>
          <w:ilvl w:val="0"/>
          <w:numId w:val="11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Zásoby zboží na konsignačním skladu budou u každé položky úměrné velikosti skladu, pravidelnosti</w:t>
      </w:r>
    </w:p>
    <w:p>
      <w:pPr>
        <w:pStyle w:val="Style12"/>
        <w:keepNext w:val="0"/>
        <w:keepLines w:val="0"/>
        <w:framePr w:w="9259" w:h="976" w:wrap="none" w:hAnchor="page" w:x="1354" w:y="1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odběrů a spotřebovaným množstvím ve smyslu ujednání obsaženého v článku IV. této smlouvy.</w:t>
      </w:r>
    </w:p>
    <w:p>
      <w:pPr>
        <w:pStyle w:val="Style15"/>
        <w:keepNext/>
        <w:keepLines/>
        <w:framePr w:w="9259" w:h="1022" w:wrap="none" w:hAnchor="page" w:x="1361" w:y="137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VI. Doba platnosti smlouvy</w:t>
      </w:r>
      <w:bookmarkEnd w:id="12"/>
      <w:bookmarkEnd w:id="13"/>
    </w:p>
    <w:p>
      <w:pPr>
        <w:pStyle w:val="Style12"/>
        <w:keepNext w:val="0"/>
        <w:keepLines w:val="0"/>
        <w:framePr w:w="9259" w:h="1022" w:wrap="none" w:hAnchor="page" w:x="1361" w:y="13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neurčitou a nabývá platnosti a účinnosti dnem podpisu oběma smluvními stranami. Výpovědní doba činí 3 měsíce od doručení písemné výpovědi druhé straně.</w:t>
      </w:r>
    </w:p>
    <w:p>
      <w:pPr>
        <w:pStyle w:val="Style15"/>
        <w:keepNext/>
        <w:keepLines/>
        <w:framePr w:w="9263" w:h="3229" w:wrap="none" w:hAnchor="page" w:x="1368" w:y="2795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VII. Závěrečná ustanovení</w:t>
      </w:r>
      <w:bookmarkEnd w:id="14"/>
      <w:bookmarkEnd w:id="15"/>
    </w:p>
    <w:p>
      <w:pPr>
        <w:pStyle w:val="Style12"/>
        <w:keepNext w:val="0"/>
        <w:keepLines w:val="0"/>
        <w:framePr w:w="9263" w:h="3229" w:wrap="none" w:hAnchor="page" w:x="1368" w:y="2795"/>
        <w:widowControl w:val="0"/>
        <w:numPr>
          <w:ilvl w:val="0"/>
          <w:numId w:val="13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změny, doplňky nebo dodatky k této smlouvě je možno provádět pouze písemnou formou s podpisem obou smluvních stran.</w:t>
      </w:r>
    </w:p>
    <w:p>
      <w:pPr>
        <w:pStyle w:val="Style12"/>
        <w:keepNext w:val="0"/>
        <w:keepLines w:val="0"/>
        <w:framePr w:w="9263" w:h="3229" w:wrap="none" w:hAnchor="page" w:x="1368" w:y="2795"/>
        <w:widowControl w:val="0"/>
        <w:numPr>
          <w:ilvl w:val="0"/>
          <w:numId w:val="13"/>
        </w:numPr>
        <w:shd w:val="clear" w:color="auto" w:fill="auto"/>
        <w:tabs>
          <w:tab w:pos="353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dvou výtiscích s platností originálu, přičemž každá strana obdrží po jednom výtisku.</w:t>
      </w:r>
    </w:p>
    <w:p>
      <w:pPr>
        <w:pStyle w:val="Style12"/>
        <w:keepNext w:val="0"/>
        <w:keepLines w:val="0"/>
        <w:framePr w:w="9263" w:h="3229" w:wrap="none" w:hAnchor="page" w:x="1368" w:y="2795"/>
        <w:widowControl w:val="0"/>
        <w:numPr>
          <w:ilvl w:val="0"/>
          <w:numId w:val="1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obsah této smlouvy je předmětem obchodního tajemství a zavazují se neposkytovat bez souhlasu druhé strany informace o jejím obsahu a stavu třetím osobám.</w:t>
      </w:r>
    </w:p>
    <w:p>
      <w:pPr>
        <w:pStyle w:val="Style12"/>
        <w:keepNext w:val="0"/>
        <w:keepLines w:val="0"/>
        <w:framePr w:w="9263" w:h="3229" w:wrap="none" w:hAnchor="page" w:x="1368" w:y="2795"/>
        <w:widowControl w:val="0"/>
        <w:numPr>
          <w:ilvl w:val="0"/>
          <w:numId w:val="1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Svým vlastnoručním podpisem pod touto smlouvou obě smluvní strany výslovně stvrzují, že jejímu obsahu zcela porozuměly a bezvýhradně s ním souhlasí a prohlašují, že tento plně odpovídá jejich svobodné a vážné vůli. Dále stvrzují, že tato smlouva nebyla uzavřena v tísni, za nápadně nevýhodných podmínek, ani žádným jiným způsobem vynucena.</w:t>
      </w:r>
    </w:p>
    <w:p>
      <w:pPr>
        <w:pStyle w:val="Style12"/>
        <w:keepNext w:val="0"/>
        <w:keepLines w:val="0"/>
        <w:framePr w:w="2009" w:h="274" w:wrap="none" w:hAnchor="page" w:x="1372" w:y="7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Mladé Boleslavi dne</w:t>
      </w:r>
    </w:p>
    <w:p>
      <w:pPr>
        <w:pStyle w:val="Style12"/>
        <w:keepNext w:val="0"/>
        <w:keepLines w:val="0"/>
        <w:framePr w:w="5652" w:h="382" w:wrap="none" w:hAnchor="page" w:x="4140" w:y="6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6 "12“ 2013 v Jihlavě dne 1 0 “12" 2013</w:t>
      </w:r>
    </w:p>
    <w:p>
      <w:pPr>
        <w:pStyle w:val="Style12"/>
        <w:keepNext w:val="0"/>
        <w:keepLines w:val="0"/>
        <w:framePr w:w="1678" w:h="281" w:wrap="none" w:hAnchor="page" w:x="1375" w:y="7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Wůrth, spol. s r. o.</w:t>
      </w:r>
    </w:p>
    <w:p>
      <w:pPr>
        <w:pStyle w:val="Style12"/>
        <w:keepNext w:val="0"/>
        <w:keepLines w:val="0"/>
        <w:framePr w:w="3600" w:h="461" w:wrap="none" w:hAnchor="page" w:x="6343" w:y="7503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nřísněvková nrcanizACA</w:t>
      </w:r>
    </w:p>
    <w:p>
      <w:pPr>
        <w:pStyle w:val="Style12"/>
        <w:keepNext w:val="0"/>
        <w:keepLines w:val="0"/>
        <w:framePr w:w="2578" w:h="511" w:wrap="none" w:hAnchor="page" w:x="1329" w:y="9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Bc,^ŤČhard Potůček /ébchodní ředitel divize Auto</w:t>
      </w:r>
    </w:p>
    <w:p>
      <w:pPr>
        <w:pStyle w:val="Style12"/>
        <w:keepNext w:val="0"/>
        <w:keepLines w:val="0"/>
        <w:framePr w:w="1681" w:h="518" w:wrap="none" w:hAnchor="page" w:x="6304" w:y="95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Mika ředitel organizace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14" w:left="1328" w:right="1270" w:bottom="49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60"/>
        <w:gridCol w:w="1480"/>
        <w:gridCol w:w="2876"/>
        <w:gridCol w:w="706"/>
        <w:gridCol w:w="1030"/>
        <w:gridCol w:w="2963"/>
      </w:tblGrid>
      <w:tr>
        <w:trPr>
          <w:trHeight w:val="6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Obj. číslo krátké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Obj. číslo celé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balení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WURTH (100 ks)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Vyobrazení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00576 8 990 500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20,115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22,95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00576 12 090 500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00576 14 090 500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25,38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00576 16 090 500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27,405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00576 20 090 500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31,32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00576 25 090 500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35,775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00576 30 090 500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40,23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49,815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54,27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59,265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63,72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00576 60 090 200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68,175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00576 70 090 200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77,355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87,075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00576 90 990 200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X9O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95,985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00576 100090 100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WS10 A2K M6 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105,165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59,4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MS 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00578 16 090 200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00578 25 990 200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67,635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X3O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75,465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83,43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91,125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98,685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105,975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114,75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121,905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130,68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137,16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144,855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00578 80 090 200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152,955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00578 90 090 100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168,48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00578 100090 100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183,735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00578 110990 100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198,72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00578 120990 100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WS13 A2K M8 X120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214,515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84,915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005710 16 090 200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93,69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103,41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005710 25 090 200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115,29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005710 30 090 200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127,71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M1OX35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139,725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00571040 090 100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151,875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00571045 090 100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164,025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176,445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189,81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200,88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214,785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225,18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237,33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005710 80090 100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249,615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005710 85 990 100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261,63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005710 90 090 100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274,32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005710100090 100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298,35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005710 110990 100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371,385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005710 120990 100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WS17 A2K M10X120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328,455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00571216 090 100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150,795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150,795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165,915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183,735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200,88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005712 40 090 100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218,565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64"/>
        <w:gridCol w:w="1476"/>
        <w:gridCol w:w="2873"/>
        <w:gridCol w:w="706"/>
        <w:gridCol w:w="1022"/>
        <w:gridCol w:w="2948"/>
      </w:tblGrid>
      <w:tr>
        <w:trPr>
          <w:trHeight w:val="6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Obj. číslo krátké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Obj. číslo celé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balení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WÚRTH (100 ks)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Vyobrazení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005712 45 090 100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236,115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253,53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005712 55 090 100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270,54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283,095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005712 65 090 50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305,505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005712 70 090 50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323,055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005712 75 005 50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341,01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005712 80 090 50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358,56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005712 80 090 50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393,39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005712100090 50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428,22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005712120090 50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WS19 A2K M12X120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254,34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267,705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8-8 WS22 A2K M14X30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281,88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306,18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005714 40 090 100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330,48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356,265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381,915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406,215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430,515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480,33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524,745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573,615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WS22 A2K M14X100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622,62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341,55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005716 25 090 50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WS24A2K M16X25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341,55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374,22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35 09Í)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406,35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005716 40090 50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WS24A2K M16X40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439,155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00571645 090 50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472,77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501,39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005716 55 090 50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535,275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005716 60 090 50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569,565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005716 65 090 25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598,59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005716 70 090 25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632,745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005716 75 090 25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671,76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005716 80 090 25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700,785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005716 85 090 25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735,48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005716 90090 25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764,235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005716100090 25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827,415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005716110090 25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902,205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005716120090 25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DIN 933 8.8 WS24 A2K M16X120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958,635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03176</w:t>
              <w:tab/>
              <w:t>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MAT1CE-DIN934-8-ZN-5W10-M6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7,965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03178</w:t>
              <w:tab/>
              <w:t>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 D1N934-8-ZN-S W13- M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16,335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031710 990 500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MATICE-DJN934-8-ZN-SW17-M10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36,18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031712 990 300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934-8-ZN SW19 M12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53,325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031714 990 200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934-8-ZN SW22 M14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031716 990 150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934-8-ZN SW24 M16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106,785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031718 990 100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D1N 934-8-ZN SW27 M18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152,955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031720 990 100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934-8-ZN SW27 M20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204,525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03686</w:t>
              <w:tab/>
              <w:t>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MATICE-STOP-D!N985-I81-SW10-(A2K)-M6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12,285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0"/>
                <w:szCs w:val="1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0"/>
                <w:szCs w:val="130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03688</w:t>
              <w:tab/>
              <w:t>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985-8-ZN SW13 M8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036810 990 500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985-8-ZN SW17 M10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53,865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036812 990 300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985-8-ZN SW19 M12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84,645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036814 092 250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985-8-ZN SW22 M14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122,445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036816 990 150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985-8-ZN SW24 M16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188,19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DIN 985-8-ZN SW27 M18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250,965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04076</w:t>
              <w:tab/>
              <w:t>990 3000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125A 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4,86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04078</w:t>
              <w:tab/>
              <w:t>990 2000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125A 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040710 9901000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125A 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15,39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040712 990 500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125A 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26,19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040714 990 400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125A 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36,585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040716 990 300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125A 17,0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46,575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040718 990 250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POZINK 140HV DIN 125B 19,0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61,155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46"/>
        <w:gridCol w:w="1476"/>
        <w:gridCol w:w="2873"/>
        <w:gridCol w:w="702"/>
        <w:gridCol w:w="1026"/>
        <w:gridCol w:w="2927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Obj. číslo krátké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Obj. číslo celé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balení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WURTH (100 ks)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Vyobrazení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04416</w:t>
              <w:tab/>
              <w:t>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PRUŽNÁ PODLOŽKA DIN 127-B, POZINK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4,86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58"/>
                <w:szCs w:val="5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58"/>
                <w:szCs w:val="58"/>
                <w:shd w:val="clear" w:color="auto" w:fill="auto"/>
                <w:lang w:val="cs-CZ" w:eastAsia="cs-CZ" w:bidi="cs-CZ"/>
              </w:rPr>
              <w:t>írv)</w:t>
            </w:r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04418</w:t>
              <w:tab/>
              <w:t>9901000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PRUŽNÁ PODLOŽKA DIN 127-B, POZINK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8,505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044110 990 500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PRUŽNÁ PODLOŽKA DIN 127-B, POZINK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12,825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044112 090 500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PRUŽNÁ PODLOŽKA DIN 127-B, POZINK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19,575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044114 990 500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PODLOŽKA-DIN127-(A2K)-D14,2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29,97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044116 990 250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PRUŽNÁ PODLOŽKA DIN 127-B, POZINK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044118 990 250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PRUŽNÁ PODLOŽKA DIN 127-B, POZINK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48,195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047035 35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3,5 x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31,59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58"/>
                <w:szCs w:val="5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58"/>
                <w:szCs w:val="58"/>
                <w:shd w:val="clear" w:color="auto" w:fill="auto"/>
                <w:lang w:val="cs-CZ" w:eastAsia="cs-CZ" w:bidi="cs-CZ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POZINK4x40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43,173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047045 45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POZINK4,5 x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68,094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04705 50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5 x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75,114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047055 55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5,5 x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142,857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047063 63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6,3 X 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130,572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04707 80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7 X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273,078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04708 80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8 X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324,324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04708 100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8x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338,715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047010 100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ZÁVLAČKA DIN 94, OCEL POZINK 10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559,494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NÝT-ST/ST-(A2K/A2K)-(4,5-6,5)-4X10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35,451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NÝT-ST/ST-(A2K/A2K)-(6,5-8,5)-4X12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36,855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NÝT-ST/ST-(A2K/A2K)-(8,5-12,5)-4X16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42,471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NÝT-ST/ST-(A2K/A2K)-(12,5-15,0)-4X20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45,981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NÝT-ST/ST-(A2K/A2K)-(0,5-2,5)-4X6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30,186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NÝT-ST/ST-(A2K/A2K)-(2,5-4,5)-4X8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37,557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NÝT-ST/ST-(A2K/A2K)-(4-6)-5X10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45,981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NÝT-ST/ST-(A2K/A2K)-(6-8}-5X12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49,842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NÝT-ST/ST-(A2K/A2K)-(8-ll)-5X16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59,67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NÝT-ST/ST-(A2K/A2K)-(ll-15)-5X20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68,796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09363 10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NÝT-ALU/ST-(-/A2K)-(5,5-7,0)-3X10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20,709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NÝT-ALU/ST-(-/A2KH5,0-6,5)-4X10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22,113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NÝT-ALU/ST-(-/A2K)-(6,5-8,5)-4X12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26,676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NÝT-ALU/ST-(-/A2K)-(8,5-12,5)-4X16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29,835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NÝT-ALU/ST-(-/A2K)-(0,5-3,0)-4X6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NÝT-ALU/ST-(-/A2K)-(3,0-5,0)-4X8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21,762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093648 10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NÝT-ALU/ST-(-/A2K)-(4,5-6,0)-4,8X10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39,663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09365 16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NÝT-ALU/ST-(-/A2K)-(8,0-12,0)-5X16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49,491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09366 16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NÝT-ALU/ST-(-/A2K)-(8,0-ll,0)-6X16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77,22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sectPr>
      <w:footerReference w:type="default" r:id="rId9"/>
      <w:footerReference w:type="even" r:id="rId10"/>
      <w:footnotePr>
        <w:pos w:val="pageBottom"/>
        <w:numFmt w:val="decimal"/>
        <w:numRestart w:val="continuous"/>
      </w:footnotePr>
      <w:pgSz w:w="11900" w:h="16840"/>
      <w:pgMar w:top="1144" w:left="932" w:right="1054" w:bottom="1018" w:header="716" w:footer="59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10359390</wp:posOffset>
              </wp:positionV>
              <wp:extent cx="1184275" cy="1397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4275" cy="1397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6.900000000000006pt;margin-top:815.70000000000005pt;width:93.25pt;height:11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967105</wp:posOffset>
              </wp:positionH>
              <wp:positionV relativeFrom="page">
                <wp:posOffset>10277475</wp:posOffset>
              </wp:positionV>
              <wp:extent cx="1181735" cy="1416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1735" cy="1416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6.150000000000006pt;margin-top:809.25pt;width:93.049999999999997pt;height:11.1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Jiné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600" w:line="307" w:lineRule="auto"/>
      <w:ind w:left="5600"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3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29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