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C3BD" w14:textId="77777777" w:rsidR="00AF580B" w:rsidRPr="00300797" w:rsidRDefault="004D7BF1" w:rsidP="00AF580B">
      <w:pPr>
        <w:spacing w:line="360" w:lineRule="auto"/>
        <w:jc w:val="center"/>
        <w:rPr>
          <w:rFonts w:ascii="Arial" w:hAnsi="Arial" w:cs="Arial"/>
          <w:b/>
          <w:sz w:val="24"/>
          <w:szCs w:val="24"/>
        </w:rPr>
      </w:pPr>
      <w:r w:rsidRPr="00300797">
        <w:rPr>
          <w:rFonts w:ascii="Arial" w:hAnsi="Arial" w:cs="Arial"/>
          <w:b/>
          <w:sz w:val="24"/>
          <w:szCs w:val="24"/>
        </w:rPr>
        <w:t>SMLOUVA O DÍLO NA ZPRACOVÁNÍ ZNALECKÉHO POSUDKU</w:t>
      </w:r>
    </w:p>
    <w:p w14:paraId="1646CF5A" w14:textId="77777777" w:rsidR="00AC5327" w:rsidRPr="00094279" w:rsidRDefault="00AC5327" w:rsidP="00AC5327">
      <w:pPr>
        <w:spacing w:line="360" w:lineRule="auto"/>
        <w:jc w:val="center"/>
        <w:rPr>
          <w:rFonts w:ascii="Arial" w:hAnsi="Arial" w:cs="Arial"/>
          <w:b/>
          <w:sz w:val="22"/>
          <w:szCs w:val="22"/>
        </w:rPr>
      </w:pPr>
    </w:p>
    <w:p w14:paraId="358D712F" w14:textId="77777777" w:rsidR="00AC5327" w:rsidRPr="00094279" w:rsidRDefault="00AC5327" w:rsidP="00AC5327">
      <w:pPr>
        <w:ind w:firstLine="360"/>
        <w:rPr>
          <w:rFonts w:ascii="Arial" w:hAnsi="Arial" w:cs="Arial"/>
          <w:sz w:val="22"/>
          <w:szCs w:val="22"/>
        </w:rPr>
      </w:pPr>
    </w:p>
    <w:p w14:paraId="0E3BE87A" w14:textId="77777777" w:rsidR="00AC5327" w:rsidRPr="00094279" w:rsidRDefault="00AC5327" w:rsidP="0068136D">
      <w:pPr>
        <w:rPr>
          <w:rFonts w:ascii="Arial" w:hAnsi="Arial" w:cs="Arial"/>
          <w:sz w:val="22"/>
          <w:szCs w:val="22"/>
        </w:rPr>
      </w:pPr>
      <w:r w:rsidRPr="00094279">
        <w:rPr>
          <w:rFonts w:ascii="Arial" w:hAnsi="Arial" w:cs="Arial"/>
          <w:sz w:val="22"/>
          <w:szCs w:val="22"/>
        </w:rPr>
        <w:t>Smluvní strany:</w:t>
      </w:r>
    </w:p>
    <w:p w14:paraId="2B523FFA" w14:textId="77777777" w:rsidR="00AC5327" w:rsidRPr="00094279" w:rsidRDefault="00AC5327" w:rsidP="00A63903">
      <w:pPr>
        <w:pStyle w:val="Zpat"/>
        <w:tabs>
          <w:tab w:val="clear" w:pos="4536"/>
          <w:tab w:val="clear" w:pos="9072"/>
          <w:tab w:val="left" w:pos="2835"/>
        </w:tabs>
        <w:spacing w:line="276" w:lineRule="auto"/>
        <w:ind w:firstLine="360"/>
        <w:rPr>
          <w:rFonts w:ascii="Arial" w:hAnsi="Arial" w:cs="Arial"/>
          <w:sz w:val="22"/>
          <w:szCs w:val="22"/>
        </w:rPr>
      </w:pPr>
    </w:p>
    <w:p w14:paraId="0D6D2161" w14:textId="77777777" w:rsidR="00AC5327" w:rsidRPr="00094279" w:rsidRDefault="00AC5327" w:rsidP="00147553">
      <w:pPr>
        <w:rPr>
          <w:rFonts w:ascii="Arial" w:hAnsi="Arial" w:cs="Arial"/>
          <w:sz w:val="22"/>
          <w:szCs w:val="22"/>
        </w:rPr>
      </w:pPr>
      <w:r w:rsidRPr="00094279">
        <w:rPr>
          <w:rFonts w:ascii="Arial" w:hAnsi="Arial" w:cs="Arial"/>
          <w:b/>
          <w:bCs/>
          <w:sz w:val="22"/>
          <w:szCs w:val="22"/>
        </w:rPr>
        <w:t>Česká republika – Ministerstvo práce a sociálních věcí</w:t>
      </w:r>
    </w:p>
    <w:p w14:paraId="2EA64BA0" w14:textId="5CDD8457" w:rsidR="00AC5327" w:rsidRPr="00094279" w:rsidRDefault="00AC5327" w:rsidP="00147553">
      <w:pPr>
        <w:numPr>
          <w:ilvl w:val="12"/>
          <w:numId w:val="0"/>
        </w:numPr>
        <w:tabs>
          <w:tab w:val="left" w:pos="2268"/>
        </w:tabs>
        <w:spacing w:line="276" w:lineRule="auto"/>
        <w:jc w:val="both"/>
        <w:rPr>
          <w:rFonts w:ascii="Arial" w:hAnsi="Arial" w:cs="Arial"/>
          <w:sz w:val="22"/>
          <w:szCs w:val="22"/>
        </w:rPr>
      </w:pPr>
      <w:r w:rsidRPr="00094279">
        <w:rPr>
          <w:rFonts w:ascii="Arial" w:hAnsi="Arial" w:cs="Arial"/>
          <w:sz w:val="22"/>
          <w:szCs w:val="22"/>
        </w:rPr>
        <w:t xml:space="preserve">se sídlem: </w:t>
      </w:r>
      <w:r w:rsidRPr="00094279">
        <w:rPr>
          <w:rFonts w:ascii="Arial" w:hAnsi="Arial" w:cs="Arial"/>
          <w:sz w:val="22"/>
          <w:szCs w:val="22"/>
        </w:rPr>
        <w:tab/>
        <w:t>Na Poříčním právu 376/1, 128 01 Praha 2</w:t>
      </w:r>
    </w:p>
    <w:p w14:paraId="3CAFF43E" w14:textId="5CFE9F98" w:rsidR="00AC5327" w:rsidRPr="00094279" w:rsidRDefault="00AC5327" w:rsidP="00147553">
      <w:pPr>
        <w:numPr>
          <w:ilvl w:val="12"/>
          <w:numId w:val="0"/>
        </w:numPr>
        <w:tabs>
          <w:tab w:val="left" w:pos="2268"/>
        </w:tabs>
        <w:spacing w:line="276" w:lineRule="auto"/>
        <w:jc w:val="both"/>
        <w:rPr>
          <w:rFonts w:ascii="Arial" w:hAnsi="Arial" w:cs="Arial"/>
          <w:sz w:val="22"/>
          <w:szCs w:val="22"/>
        </w:rPr>
      </w:pPr>
      <w:r w:rsidRPr="00094279">
        <w:rPr>
          <w:rFonts w:ascii="Arial" w:hAnsi="Arial" w:cs="Arial"/>
          <w:sz w:val="22"/>
          <w:szCs w:val="22"/>
        </w:rPr>
        <w:t>IČ</w:t>
      </w:r>
      <w:r w:rsidR="00A73F47" w:rsidRPr="00094279">
        <w:rPr>
          <w:rFonts w:ascii="Arial" w:hAnsi="Arial" w:cs="Arial"/>
          <w:sz w:val="22"/>
          <w:szCs w:val="22"/>
        </w:rPr>
        <w:t>O</w:t>
      </w:r>
      <w:r w:rsidRPr="00094279">
        <w:rPr>
          <w:rFonts w:ascii="Arial" w:hAnsi="Arial" w:cs="Arial"/>
          <w:sz w:val="22"/>
          <w:szCs w:val="22"/>
        </w:rPr>
        <w:t>:</w:t>
      </w:r>
      <w:r w:rsidRPr="00094279">
        <w:rPr>
          <w:rFonts w:ascii="Arial" w:hAnsi="Arial" w:cs="Arial"/>
          <w:sz w:val="22"/>
          <w:szCs w:val="22"/>
        </w:rPr>
        <w:tab/>
      </w:r>
      <w:r w:rsidRPr="00094279">
        <w:rPr>
          <w:rFonts w:ascii="Arial" w:hAnsi="Arial" w:cs="Arial"/>
          <w:bCs/>
          <w:sz w:val="22"/>
          <w:szCs w:val="22"/>
        </w:rPr>
        <w:t>00551023</w:t>
      </w:r>
    </w:p>
    <w:p w14:paraId="4539D46D" w14:textId="0B72F1A2" w:rsidR="00AC5327" w:rsidRPr="00094279" w:rsidRDefault="00AC5327" w:rsidP="00147553">
      <w:pPr>
        <w:numPr>
          <w:ilvl w:val="12"/>
          <w:numId w:val="0"/>
        </w:numPr>
        <w:tabs>
          <w:tab w:val="left" w:pos="2268"/>
        </w:tabs>
        <w:spacing w:line="276" w:lineRule="auto"/>
        <w:jc w:val="both"/>
        <w:rPr>
          <w:rFonts w:ascii="Arial" w:hAnsi="Arial" w:cs="Arial"/>
          <w:sz w:val="22"/>
          <w:szCs w:val="22"/>
        </w:rPr>
      </w:pPr>
      <w:r w:rsidRPr="00094279">
        <w:rPr>
          <w:rFonts w:ascii="Arial" w:hAnsi="Arial" w:cs="Arial"/>
          <w:sz w:val="22"/>
          <w:szCs w:val="22"/>
        </w:rPr>
        <w:t xml:space="preserve">Bankovní spojení: </w:t>
      </w:r>
      <w:r w:rsidRPr="00094279">
        <w:rPr>
          <w:rFonts w:ascii="Arial" w:hAnsi="Arial" w:cs="Arial"/>
          <w:sz w:val="22"/>
          <w:szCs w:val="22"/>
        </w:rPr>
        <w:tab/>
      </w:r>
      <w:r w:rsidR="00D06202" w:rsidRPr="00094279">
        <w:rPr>
          <w:rFonts w:ascii="Arial" w:hAnsi="Arial" w:cs="Arial"/>
          <w:sz w:val="22"/>
          <w:szCs w:val="22"/>
        </w:rPr>
        <w:t>Česká národní banka</w:t>
      </w:r>
    </w:p>
    <w:p w14:paraId="569734A2" w14:textId="27F0928C" w:rsidR="00AC5327" w:rsidRPr="00094279" w:rsidRDefault="00AC5327" w:rsidP="00147553">
      <w:pPr>
        <w:numPr>
          <w:ilvl w:val="12"/>
          <w:numId w:val="0"/>
        </w:numPr>
        <w:tabs>
          <w:tab w:val="left" w:pos="2268"/>
        </w:tabs>
        <w:spacing w:line="276" w:lineRule="auto"/>
        <w:jc w:val="both"/>
        <w:rPr>
          <w:rFonts w:ascii="Arial" w:hAnsi="Arial" w:cs="Arial"/>
          <w:sz w:val="22"/>
          <w:szCs w:val="22"/>
        </w:rPr>
      </w:pPr>
      <w:r w:rsidRPr="00094279">
        <w:rPr>
          <w:rFonts w:ascii="Arial" w:hAnsi="Arial" w:cs="Arial"/>
          <w:sz w:val="22"/>
          <w:szCs w:val="22"/>
        </w:rPr>
        <w:t xml:space="preserve">Číslo účtu: </w:t>
      </w:r>
      <w:r w:rsidRPr="00094279">
        <w:rPr>
          <w:rFonts w:ascii="Arial" w:hAnsi="Arial" w:cs="Arial"/>
          <w:sz w:val="22"/>
          <w:szCs w:val="22"/>
        </w:rPr>
        <w:tab/>
      </w:r>
      <w:r w:rsidR="00D06202" w:rsidRPr="00094279">
        <w:rPr>
          <w:rFonts w:ascii="Arial" w:hAnsi="Arial" w:cs="Arial"/>
          <w:sz w:val="22"/>
          <w:szCs w:val="22"/>
        </w:rPr>
        <w:t>2229001/0710</w:t>
      </w:r>
    </w:p>
    <w:p w14:paraId="01CB1F4B" w14:textId="072C9684" w:rsidR="00E849E9" w:rsidRPr="00094279" w:rsidRDefault="006B67F4" w:rsidP="00147553">
      <w:pPr>
        <w:pStyle w:val="Zkladntext"/>
        <w:numPr>
          <w:ilvl w:val="12"/>
          <w:numId w:val="0"/>
        </w:numPr>
        <w:tabs>
          <w:tab w:val="left" w:pos="2268"/>
        </w:tabs>
        <w:spacing w:line="276" w:lineRule="auto"/>
        <w:rPr>
          <w:rFonts w:ascii="Arial" w:hAnsi="Arial" w:cs="Arial"/>
          <w:sz w:val="22"/>
          <w:szCs w:val="22"/>
        </w:rPr>
      </w:pPr>
      <w:r w:rsidRPr="00BF0A64">
        <w:rPr>
          <w:rFonts w:ascii="Arial" w:hAnsi="Arial" w:cs="Arial"/>
          <w:sz w:val="22"/>
          <w:szCs w:val="22"/>
        </w:rPr>
        <w:t>zastoupen</w:t>
      </w:r>
      <w:r w:rsidR="00D06202" w:rsidRPr="00BF0A64">
        <w:rPr>
          <w:rFonts w:ascii="Arial" w:hAnsi="Arial" w:cs="Arial"/>
          <w:sz w:val="22"/>
          <w:szCs w:val="22"/>
        </w:rPr>
        <w:t>a</w:t>
      </w:r>
      <w:r w:rsidRPr="00BF0A64">
        <w:rPr>
          <w:rFonts w:ascii="Arial" w:hAnsi="Arial" w:cs="Arial"/>
          <w:sz w:val="22"/>
          <w:szCs w:val="22"/>
        </w:rPr>
        <w:t>:</w:t>
      </w:r>
      <w:r w:rsidR="00B16293" w:rsidRPr="00BF0A64">
        <w:rPr>
          <w:rFonts w:ascii="Arial" w:hAnsi="Arial" w:cs="Arial"/>
          <w:sz w:val="22"/>
          <w:szCs w:val="22"/>
        </w:rPr>
        <w:tab/>
      </w:r>
      <w:r w:rsidR="00BB416A">
        <w:rPr>
          <w:rFonts w:ascii="Arial" w:hAnsi="Arial" w:cs="Arial"/>
          <w:sz w:val="22"/>
          <w:szCs w:val="22"/>
        </w:rPr>
        <w:t>Mgr. Karlem Svítilem</w:t>
      </w:r>
      <w:r w:rsidR="00435BBD" w:rsidRPr="00BF0A64">
        <w:rPr>
          <w:rFonts w:ascii="Arial" w:hAnsi="Arial" w:cs="Arial"/>
          <w:sz w:val="22"/>
          <w:szCs w:val="22"/>
        </w:rPr>
        <w:t>, z</w:t>
      </w:r>
      <w:r w:rsidR="00BB416A">
        <w:rPr>
          <w:rFonts w:ascii="Arial" w:hAnsi="Arial" w:cs="Arial"/>
          <w:sz w:val="22"/>
          <w:szCs w:val="22"/>
        </w:rPr>
        <w:t>a</w:t>
      </w:r>
      <w:r w:rsidR="00435BBD" w:rsidRPr="00BF0A64">
        <w:rPr>
          <w:rFonts w:ascii="Arial" w:hAnsi="Arial" w:cs="Arial"/>
          <w:sz w:val="22"/>
          <w:szCs w:val="22"/>
        </w:rPr>
        <w:t>st. řed</w:t>
      </w:r>
      <w:r w:rsidR="00C04728">
        <w:rPr>
          <w:rFonts w:ascii="Arial" w:hAnsi="Arial" w:cs="Arial"/>
          <w:sz w:val="22"/>
          <w:szCs w:val="22"/>
        </w:rPr>
        <w:t>itele</w:t>
      </w:r>
      <w:r w:rsidR="00BB416A">
        <w:rPr>
          <w:rFonts w:ascii="Arial" w:hAnsi="Arial" w:cs="Arial"/>
          <w:sz w:val="22"/>
          <w:szCs w:val="22"/>
        </w:rPr>
        <w:t>m</w:t>
      </w:r>
      <w:r w:rsidR="00435BBD" w:rsidRPr="00BF0A64">
        <w:rPr>
          <w:rFonts w:ascii="Arial" w:hAnsi="Arial" w:cs="Arial"/>
          <w:sz w:val="22"/>
          <w:szCs w:val="22"/>
        </w:rPr>
        <w:t xml:space="preserve"> odboru </w:t>
      </w:r>
      <w:r w:rsidR="00BB416A">
        <w:rPr>
          <w:rFonts w:ascii="Arial" w:hAnsi="Arial" w:cs="Arial"/>
          <w:sz w:val="22"/>
          <w:szCs w:val="22"/>
        </w:rPr>
        <w:t xml:space="preserve">provozu </w:t>
      </w:r>
      <w:r w:rsidR="00435BBD" w:rsidRPr="00BF0A64">
        <w:rPr>
          <w:rFonts w:ascii="Arial" w:hAnsi="Arial" w:cs="Arial"/>
          <w:sz w:val="22"/>
          <w:szCs w:val="22"/>
        </w:rPr>
        <w:t>ICT</w:t>
      </w:r>
      <w:r w:rsidR="00435BBD">
        <w:rPr>
          <w:rFonts w:ascii="Arial" w:hAnsi="Arial" w:cs="Arial"/>
          <w:sz w:val="22"/>
          <w:szCs w:val="22"/>
        </w:rPr>
        <w:t xml:space="preserve"> </w:t>
      </w:r>
    </w:p>
    <w:p w14:paraId="687C3E0F" w14:textId="79A80139" w:rsidR="00AC5327" w:rsidRPr="00094279" w:rsidRDefault="00AC5327" w:rsidP="00147553">
      <w:pPr>
        <w:pStyle w:val="Zkladntext"/>
        <w:numPr>
          <w:ilvl w:val="12"/>
          <w:numId w:val="0"/>
        </w:numPr>
        <w:spacing w:line="276" w:lineRule="auto"/>
        <w:rPr>
          <w:rFonts w:ascii="Arial" w:hAnsi="Arial" w:cs="Arial"/>
          <w:iCs/>
          <w:sz w:val="22"/>
          <w:szCs w:val="22"/>
        </w:rPr>
      </w:pPr>
      <w:r w:rsidRPr="00094279">
        <w:rPr>
          <w:rFonts w:ascii="Arial" w:hAnsi="Arial" w:cs="Arial"/>
          <w:iCs/>
          <w:sz w:val="22"/>
          <w:szCs w:val="22"/>
        </w:rPr>
        <w:t xml:space="preserve">(dále jen </w:t>
      </w:r>
      <w:r w:rsidR="009C49C0" w:rsidRPr="00094279">
        <w:rPr>
          <w:rFonts w:ascii="Arial" w:hAnsi="Arial" w:cs="Arial"/>
          <w:iCs/>
          <w:sz w:val="22"/>
          <w:szCs w:val="22"/>
        </w:rPr>
        <w:t>„</w:t>
      </w:r>
      <w:r w:rsidR="009C49C0" w:rsidRPr="00094279">
        <w:rPr>
          <w:rFonts w:ascii="Arial" w:hAnsi="Arial" w:cs="Arial"/>
          <w:b/>
          <w:i/>
          <w:iCs/>
          <w:sz w:val="22"/>
          <w:szCs w:val="22"/>
        </w:rPr>
        <w:t>MPSV</w:t>
      </w:r>
      <w:r w:rsidR="004D26B9">
        <w:rPr>
          <w:rFonts w:ascii="Arial" w:hAnsi="Arial" w:cs="Arial"/>
          <w:iCs/>
          <w:sz w:val="22"/>
          <w:szCs w:val="22"/>
        </w:rPr>
        <w:t>“</w:t>
      </w:r>
      <w:r w:rsidRPr="00094279">
        <w:rPr>
          <w:rFonts w:ascii="Arial" w:hAnsi="Arial" w:cs="Arial"/>
          <w:iCs/>
          <w:sz w:val="22"/>
          <w:szCs w:val="22"/>
        </w:rPr>
        <w:t>)</w:t>
      </w:r>
    </w:p>
    <w:p w14:paraId="0165C00A" w14:textId="77777777" w:rsidR="00AC5327" w:rsidRPr="00094279" w:rsidRDefault="00AC5327" w:rsidP="00AC5327">
      <w:pPr>
        <w:pStyle w:val="Zpat"/>
        <w:tabs>
          <w:tab w:val="clear" w:pos="4536"/>
          <w:tab w:val="clear" w:pos="9072"/>
          <w:tab w:val="left" w:pos="2835"/>
        </w:tabs>
        <w:spacing w:line="276" w:lineRule="auto"/>
        <w:ind w:firstLine="360"/>
        <w:rPr>
          <w:rFonts w:ascii="Arial" w:hAnsi="Arial" w:cs="Arial"/>
          <w:sz w:val="22"/>
          <w:szCs w:val="22"/>
        </w:rPr>
      </w:pPr>
    </w:p>
    <w:p w14:paraId="3784EA0B" w14:textId="77777777" w:rsidR="00AC5327" w:rsidRPr="00094279" w:rsidRDefault="00AC5327" w:rsidP="00147553">
      <w:pPr>
        <w:pStyle w:val="Zpat"/>
        <w:tabs>
          <w:tab w:val="clear" w:pos="4536"/>
          <w:tab w:val="clear" w:pos="9072"/>
          <w:tab w:val="left" w:pos="2835"/>
        </w:tabs>
        <w:spacing w:line="276" w:lineRule="auto"/>
        <w:rPr>
          <w:rFonts w:ascii="Arial" w:hAnsi="Arial" w:cs="Arial"/>
          <w:sz w:val="22"/>
          <w:szCs w:val="22"/>
        </w:rPr>
      </w:pPr>
      <w:r w:rsidRPr="00094279">
        <w:rPr>
          <w:rFonts w:ascii="Arial" w:hAnsi="Arial" w:cs="Arial"/>
          <w:sz w:val="22"/>
          <w:szCs w:val="22"/>
        </w:rPr>
        <w:t>a</w:t>
      </w:r>
    </w:p>
    <w:p w14:paraId="7BBE43E4" w14:textId="0776FD9E" w:rsidR="003B2B41" w:rsidRPr="00094279" w:rsidRDefault="003B2B41" w:rsidP="00435BBD">
      <w:pPr>
        <w:pStyle w:val="Zpat"/>
        <w:tabs>
          <w:tab w:val="clear" w:pos="4536"/>
          <w:tab w:val="clear" w:pos="9072"/>
          <w:tab w:val="left" w:pos="2835"/>
        </w:tabs>
        <w:spacing w:line="276" w:lineRule="auto"/>
        <w:rPr>
          <w:rFonts w:ascii="Arial" w:hAnsi="Arial" w:cs="Arial"/>
          <w:sz w:val="22"/>
          <w:szCs w:val="22"/>
        </w:rPr>
      </w:pPr>
    </w:p>
    <w:p w14:paraId="12B124B8" w14:textId="77777777" w:rsidR="00300797" w:rsidRDefault="00300797" w:rsidP="00147553">
      <w:pPr>
        <w:spacing w:line="276" w:lineRule="auto"/>
        <w:rPr>
          <w:rFonts w:ascii="Arial" w:hAnsi="Arial" w:cs="Arial"/>
          <w:b/>
          <w:bCs/>
          <w:sz w:val="22"/>
          <w:szCs w:val="22"/>
        </w:rPr>
      </w:pPr>
      <w:r>
        <w:rPr>
          <w:rFonts w:ascii="Arial" w:hAnsi="Arial" w:cs="Arial"/>
          <w:b/>
          <w:bCs/>
          <w:sz w:val="22"/>
          <w:szCs w:val="22"/>
        </w:rPr>
        <w:t>Znalecká kancelář Lidinský Mašín, s.r.o.</w:t>
      </w:r>
    </w:p>
    <w:p w14:paraId="30DA578C" w14:textId="5429177C" w:rsidR="00300797" w:rsidRDefault="00300797" w:rsidP="00147553">
      <w:pPr>
        <w:tabs>
          <w:tab w:val="left" w:pos="2268"/>
        </w:tabs>
        <w:spacing w:line="276" w:lineRule="auto"/>
        <w:rPr>
          <w:rFonts w:ascii="Arial" w:hAnsi="Arial" w:cs="Arial"/>
          <w:sz w:val="22"/>
          <w:szCs w:val="22"/>
        </w:rPr>
      </w:pPr>
      <w:r>
        <w:rPr>
          <w:rFonts w:ascii="Arial" w:hAnsi="Arial" w:cs="Arial"/>
          <w:sz w:val="22"/>
          <w:szCs w:val="22"/>
        </w:rPr>
        <w:t>se sídlem:</w:t>
      </w:r>
      <w:r>
        <w:rPr>
          <w:rFonts w:ascii="Arial" w:hAnsi="Arial" w:cs="Arial"/>
          <w:sz w:val="22"/>
          <w:szCs w:val="22"/>
        </w:rPr>
        <w:tab/>
        <w:t>Na bateriích 822/9, Střešovice, 162 00 Praha 6</w:t>
      </w:r>
    </w:p>
    <w:p w14:paraId="435D723F" w14:textId="09808406" w:rsidR="00300797" w:rsidRPr="00EB1530" w:rsidRDefault="00300797" w:rsidP="00147553">
      <w:pPr>
        <w:tabs>
          <w:tab w:val="left" w:pos="2268"/>
        </w:tabs>
        <w:spacing w:line="276" w:lineRule="auto"/>
        <w:rPr>
          <w:rFonts w:ascii="Arial" w:hAnsi="Arial" w:cs="Arial"/>
          <w:sz w:val="22"/>
          <w:szCs w:val="22"/>
        </w:rPr>
      </w:pPr>
      <w:r w:rsidRPr="00EB1530">
        <w:rPr>
          <w:rFonts w:ascii="Arial" w:hAnsi="Arial" w:cs="Arial"/>
          <w:sz w:val="22"/>
          <w:szCs w:val="22"/>
        </w:rPr>
        <w:t>IČO:</w:t>
      </w:r>
      <w:r w:rsidRPr="00EB1530">
        <w:rPr>
          <w:rFonts w:ascii="Arial" w:hAnsi="Arial" w:cs="Arial"/>
          <w:sz w:val="22"/>
          <w:szCs w:val="22"/>
        </w:rPr>
        <w:tab/>
        <w:t>086 22 515</w:t>
      </w:r>
    </w:p>
    <w:p w14:paraId="72F4B34D" w14:textId="22559214" w:rsidR="00300797" w:rsidRPr="00EB1530" w:rsidRDefault="00300797" w:rsidP="00147553">
      <w:pPr>
        <w:tabs>
          <w:tab w:val="left" w:pos="2268"/>
        </w:tabs>
        <w:spacing w:line="276" w:lineRule="auto"/>
        <w:rPr>
          <w:rFonts w:ascii="Arial" w:hAnsi="Arial" w:cs="Arial"/>
          <w:sz w:val="22"/>
          <w:szCs w:val="22"/>
        </w:rPr>
      </w:pPr>
      <w:r w:rsidRPr="00EB1530">
        <w:rPr>
          <w:rFonts w:ascii="Arial" w:hAnsi="Arial" w:cs="Arial"/>
          <w:sz w:val="22"/>
          <w:szCs w:val="22"/>
        </w:rPr>
        <w:t>DIČ:</w:t>
      </w:r>
      <w:r w:rsidRPr="00EB1530">
        <w:rPr>
          <w:rFonts w:ascii="Arial" w:hAnsi="Arial" w:cs="Arial"/>
          <w:sz w:val="22"/>
          <w:szCs w:val="22"/>
        </w:rPr>
        <w:tab/>
        <w:t>CZ 086 22 515</w:t>
      </w:r>
    </w:p>
    <w:p w14:paraId="308F77B3" w14:textId="2E80AB1E" w:rsidR="00300797" w:rsidRPr="00EB1530" w:rsidRDefault="00300797" w:rsidP="00147553">
      <w:pPr>
        <w:tabs>
          <w:tab w:val="left" w:pos="2268"/>
        </w:tabs>
        <w:spacing w:line="276" w:lineRule="auto"/>
        <w:rPr>
          <w:rFonts w:ascii="Arial" w:hAnsi="Arial" w:cs="Arial"/>
          <w:sz w:val="22"/>
          <w:szCs w:val="22"/>
        </w:rPr>
      </w:pPr>
      <w:r w:rsidRPr="00EB1530">
        <w:rPr>
          <w:rFonts w:ascii="Arial" w:hAnsi="Arial" w:cs="Arial"/>
          <w:sz w:val="22"/>
          <w:szCs w:val="22"/>
        </w:rPr>
        <w:t>Bankovní spojení:</w:t>
      </w:r>
      <w:r w:rsidRPr="00EB1530">
        <w:rPr>
          <w:rFonts w:ascii="Arial" w:hAnsi="Arial" w:cs="Arial"/>
          <w:sz w:val="22"/>
          <w:szCs w:val="22"/>
        </w:rPr>
        <w:tab/>
      </w:r>
      <w:r w:rsidR="00F77C7C" w:rsidRPr="00F77C7C">
        <w:rPr>
          <w:rFonts w:ascii="Arial" w:hAnsi="Arial" w:cs="Arial"/>
          <w:i/>
          <w:iCs/>
          <w:color w:val="FFFFFF" w:themeColor="background1"/>
          <w:sz w:val="22"/>
          <w:szCs w:val="22"/>
          <w:highlight w:val="black"/>
        </w:rPr>
        <w:t>neveřejný údaj</w:t>
      </w:r>
      <w:r w:rsidRPr="00EB1530">
        <w:rPr>
          <w:rFonts w:ascii="Arial" w:hAnsi="Arial" w:cs="Arial"/>
          <w:sz w:val="22"/>
          <w:szCs w:val="22"/>
        </w:rPr>
        <w:tab/>
      </w:r>
    </w:p>
    <w:p w14:paraId="0AEFE912" w14:textId="62BC3419" w:rsidR="00300797" w:rsidRDefault="00300797" w:rsidP="00147553">
      <w:pPr>
        <w:tabs>
          <w:tab w:val="left" w:pos="2268"/>
        </w:tabs>
        <w:spacing w:line="276" w:lineRule="auto"/>
        <w:rPr>
          <w:rFonts w:ascii="Arial" w:hAnsi="Arial" w:cs="Arial"/>
          <w:sz w:val="22"/>
          <w:szCs w:val="22"/>
        </w:rPr>
      </w:pPr>
      <w:r w:rsidRPr="00EB1530">
        <w:rPr>
          <w:rFonts w:ascii="Arial" w:hAnsi="Arial" w:cs="Arial"/>
          <w:sz w:val="22"/>
          <w:szCs w:val="22"/>
        </w:rPr>
        <w:t>Číslo účtu:</w:t>
      </w:r>
      <w:r w:rsidRPr="00EB1530">
        <w:rPr>
          <w:rFonts w:ascii="Arial" w:hAnsi="Arial" w:cs="Arial"/>
          <w:sz w:val="22"/>
          <w:szCs w:val="22"/>
        </w:rPr>
        <w:tab/>
      </w:r>
      <w:r w:rsidR="00F77C7C" w:rsidRPr="00F77C7C">
        <w:rPr>
          <w:rFonts w:ascii="Arial" w:hAnsi="Arial" w:cs="Arial"/>
          <w:i/>
          <w:iCs/>
          <w:color w:val="FFFFFF" w:themeColor="background1"/>
          <w:sz w:val="22"/>
          <w:szCs w:val="22"/>
          <w:highlight w:val="black"/>
        </w:rPr>
        <w:t>neveřejný údaj</w:t>
      </w:r>
      <w:r>
        <w:rPr>
          <w:rFonts w:ascii="Arial" w:hAnsi="Arial" w:cs="Arial"/>
          <w:sz w:val="22"/>
          <w:szCs w:val="22"/>
        </w:rPr>
        <w:tab/>
      </w:r>
      <w:r>
        <w:rPr>
          <w:rFonts w:ascii="Arial" w:hAnsi="Arial" w:cs="Arial"/>
          <w:sz w:val="22"/>
          <w:szCs w:val="22"/>
        </w:rPr>
        <w:tab/>
      </w:r>
    </w:p>
    <w:p w14:paraId="30CCFF41" w14:textId="22002893" w:rsidR="00300797" w:rsidRDefault="00300797" w:rsidP="00147553">
      <w:pPr>
        <w:spacing w:line="276" w:lineRule="auto"/>
        <w:rPr>
          <w:rFonts w:ascii="Arial" w:hAnsi="Arial" w:cs="Arial"/>
          <w:sz w:val="22"/>
          <w:szCs w:val="22"/>
        </w:rPr>
      </w:pPr>
      <w:r>
        <w:rPr>
          <w:rFonts w:ascii="Arial" w:hAnsi="Arial" w:cs="Arial"/>
          <w:sz w:val="22"/>
          <w:szCs w:val="22"/>
        </w:rPr>
        <w:t>zapsána v obchodním rejstříku u Městského soudu v Praze, oddíl C 322196</w:t>
      </w:r>
    </w:p>
    <w:p w14:paraId="43691E6E" w14:textId="5D69C8AA" w:rsidR="00300797" w:rsidRDefault="00300797" w:rsidP="00147553">
      <w:pPr>
        <w:tabs>
          <w:tab w:val="left" w:pos="2268"/>
        </w:tabs>
        <w:spacing w:line="276" w:lineRule="auto"/>
        <w:rPr>
          <w:rFonts w:ascii="Arial" w:hAnsi="Arial" w:cs="Arial"/>
          <w:sz w:val="22"/>
          <w:szCs w:val="22"/>
        </w:rPr>
      </w:pPr>
      <w:r>
        <w:rPr>
          <w:rFonts w:ascii="Arial" w:hAnsi="Arial" w:cs="Arial"/>
          <w:sz w:val="22"/>
          <w:szCs w:val="22"/>
        </w:rPr>
        <w:t xml:space="preserve">zastoupena: </w:t>
      </w:r>
      <w:r>
        <w:rPr>
          <w:rFonts w:ascii="Arial" w:hAnsi="Arial" w:cs="Arial"/>
          <w:sz w:val="22"/>
          <w:szCs w:val="22"/>
        </w:rPr>
        <w:tab/>
        <w:t xml:space="preserve">Ing. Vítem Lidinským, Ph.D., jednatelem </w:t>
      </w:r>
    </w:p>
    <w:p w14:paraId="4F3145C2" w14:textId="77777777" w:rsidR="004D7BF1" w:rsidRPr="00094279" w:rsidRDefault="004D7BF1" w:rsidP="00147553">
      <w:pPr>
        <w:numPr>
          <w:ilvl w:val="12"/>
          <w:numId w:val="0"/>
        </w:numPr>
        <w:spacing w:line="276" w:lineRule="auto"/>
        <w:jc w:val="both"/>
        <w:rPr>
          <w:rFonts w:ascii="Arial" w:hAnsi="Arial" w:cs="Arial"/>
          <w:sz w:val="22"/>
          <w:szCs w:val="22"/>
        </w:rPr>
      </w:pPr>
      <w:r w:rsidRPr="00094279">
        <w:rPr>
          <w:rFonts w:ascii="Arial" w:hAnsi="Arial" w:cs="Arial"/>
          <w:sz w:val="22"/>
          <w:szCs w:val="22"/>
        </w:rPr>
        <w:t>(dále jen „</w:t>
      </w:r>
      <w:r w:rsidRPr="00094279">
        <w:rPr>
          <w:rFonts w:ascii="Arial" w:hAnsi="Arial" w:cs="Arial"/>
          <w:b/>
          <w:i/>
          <w:sz w:val="22"/>
          <w:szCs w:val="22"/>
        </w:rPr>
        <w:t>Znalec</w:t>
      </w:r>
      <w:r w:rsidRPr="00094279">
        <w:rPr>
          <w:rFonts w:ascii="Arial" w:hAnsi="Arial" w:cs="Arial"/>
          <w:sz w:val="22"/>
          <w:szCs w:val="22"/>
        </w:rPr>
        <w:t xml:space="preserve">“) </w:t>
      </w:r>
    </w:p>
    <w:p w14:paraId="332F1756" w14:textId="77777777" w:rsidR="00147553" w:rsidRDefault="00147553" w:rsidP="00147553">
      <w:pPr>
        <w:numPr>
          <w:ilvl w:val="12"/>
          <w:numId w:val="0"/>
        </w:numPr>
        <w:spacing w:after="120" w:line="276" w:lineRule="auto"/>
        <w:jc w:val="both"/>
        <w:rPr>
          <w:rFonts w:ascii="Arial" w:hAnsi="Arial" w:cs="Arial"/>
          <w:sz w:val="22"/>
          <w:szCs w:val="22"/>
        </w:rPr>
      </w:pPr>
    </w:p>
    <w:p w14:paraId="3B57D9F6" w14:textId="6F949BEF" w:rsidR="00AC5327" w:rsidRPr="00094279" w:rsidRDefault="00AC5327" w:rsidP="00147553">
      <w:pPr>
        <w:numPr>
          <w:ilvl w:val="12"/>
          <w:numId w:val="0"/>
        </w:numPr>
        <w:spacing w:after="120" w:line="276" w:lineRule="auto"/>
        <w:jc w:val="both"/>
        <w:rPr>
          <w:rFonts w:ascii="Arial" w:hAnsi="Arial" w:cs="Arial"/>
          <w:sz w:val="22"/>
          <w:szCs w:val="22"/>
        </w:rPr>
      </w:pPr>
      <w:r w:rsidRPr="00094279">
        <w:rPr>
          <w:rFonts w:ascii="Arial" w:hAnsi="Arial" w:cs="Arial"/>
          <w:sz w:val="22"/>
          <w:szCs w:val="22"/>
        </w:rPr>
        <w:t>(</w:t>
      </w:r>
      <w:r w:rsidR="00AD6560" w:rsidRPr="00094279">
        <w:rPr>
          <w:rFonts w:ascii="Arial" w:hAnsi="Arial" w:cs="Arial"/>
          <w:sz w:val="22"/>
          <w:szCs w:val="22"/>
        </w:rPr>
        <w:t>MPSV a</w:t>
      </w:r>
      <w:r w:rsidRPr="00094279">
        <w:rPr>
          <w:rFonts w:ascii="Arial" w:hAnsi="Arial" w:cs="Arial"/>
          <w:sz w:val="22"/>
          <w:szCs w:val="22"/>
        </w:rPr>
        <w:t xml:space="preserve"> </w:t>
      </w:r>
      <w:r w:rsidR="00AD6560" w:rsidRPr="00094279">
        <w:rPr>
          <w:rFonts w:ascii="Arial" w:hAnsi="Arial" w:cs="Arial"/>
          <w:sz w:val="22"/>
          <w:szCs w:val="22"/>
        </w:rPr>
        <w:t xml:space="preserve">Znalec </w:t>
      </w:r>
      <w:r w:rsidRPr="00094279">
        <w:rPr>
          <w:rFonts w:ascii="Arial" w:hAnsi="Arial" w:cs="Arial"/>
          <w:sz w:val="22"/>
          <w:szCs w:val="22"/>
        </w:rPr>
        <w:t>dále jednotlivě též jen „</w:t>
      </w:r>
      <w:r w:rsidRPr="00094279">
        <w:rPr>
          <w:rFonts w:ascii="Arial" w:hAnsi="Arial" w:cs="Arial"/>
          <w:b/>
          <w:i/>
          <w:sz w:val="22"/>
          <w:szCs w:val="22"/>
        </w:rPr>
        <w:t>Strana</w:t>
      </w:r>
      <w:r w:rsidRPr="00094279">
        <w:rPr>
          <w:rFonts w:ascii="Arial" w:hAnsi="Arial" w:cs="Arial"/>
          <w:sz w:val="22"/>
          <w:szCs w:val="22"/>
        </w:rPr>
        <w:t>“ nebo společně „</w:t>
      </w:r>
      <w:r w:rsidRPr="00094279">
        <w:rPr>
          <w:rFonts w:ascii="Arial" w:hAnsi="Arial" w:cs="Arial"/>
          <w:b/>
          <w:i/>
          <w:sz w:val="22"/>
          <w:szCs w:val="22"/>
        </w:rPr>
        <w:t>S</w:t>
      </w:r>
      <w:r w:rsidR="006B67F4" w:rsidRPr="00094279">
        <w:rPr>
          <w:rFonts w:ascii="Arial" w:hAnsi="Arial" w:cs="Arial"/>
          <w:b/>
          <w:i/>
          <w:sz w:val="22"/>
          <w:szCs w:val="22"/>
        </w:rPr>
        <w:t>t</w:t>
      </w:r>
      <w:r w:rsidRPr="00094279">
        <w:rPr>
          <w:rFonts w:ascii="Arial" w:hAnsi="Arial" w:cs="Arial"/>
          <w:b/>
          <w:i/>
          <w:sz w:val="22"/>
          <w:szCs w:val="22"/>
        </w:rPr>
        <w:t>rany</w:t>
      </w:r>
      <w:r w:rsidRPr="00094279">
        <w:rPr>
          <w:rFonts w:ascii="Arial" w:hAnsi="Arial" w:cs="Arial"/>
          <w:sz w:val="22"/>
          <w:szCs w:val="22"/>
        </w:rPr>
        <w:t>“)</w:t>
      </w:r>
    </w:p>
    <w:p w14:paraId="0E7AFED1" w14:textId="6E56FD5D" w:rsidR="00147553" w:rsidRDefault="00147553" w:rsidP="00626D23">
      <w:pPr>
        <w:pStyle w:val="RLdajeosmluvnstran"/>
        <w:rPr>
          <w:rFonts w:ascii="Arial" w:hAnsi="Arial" w:cs="Arial"/>
          <w:szCs w:val="22"/>
        </w:rPr>
      </w:pPr>
    </w:p>
    <w:p w14:paraId="1A42D5EB" w14:textId="77777777" w:rsidR="00147553" w:rsidRDefault="00147553" w:rsidP="00626D23">
      <w:pPr>
        <w:pStyle w:val="RLdajeosmluvnstran"/>
        <w:rPr>
          <w:rFonts w:ascii="Arial" w:hAnsi="Arial" w:cs="Arial"/>
          <w:szCs w:val="22"/>
        </w:rPr>
      </w:pPr>
    </w:p>
    <w:p w14:paraId="34517AF9" w14:textId="309F0D4B" w:rsidR="00626D23" w:rsidRPr="00094279" w:rsidRDefault="00626D23" w:rsidP="00626D23">
      <w:pPr>
        <w:pStyle w:val="RLdajeosmluvnstran"/>
        <w:rPr>
          <w:rFonts w:ascii="Arial" w:hAnsi="Arial" w:cs="Arial"/>
          <w:szCs w:val="22"/>
        </w:rPr>
      </w:pPr>
      <w:r w:rsidRPr="00094279">
        <w:rPr>
          <w:rFonts w:ascii="Arial" w:hAnsi="Arial" w:cs="Arial"/>
          <w:szCs w:val="22"/>
        </w:rPr>
        <w:t xml:space="preserve">uzavírají </w:t>
      </w:r>
      <w:r w:rsidR="00AF580B" w:rsidRPr="00094279">
        <w:rPr>
          <w:rFonts w:ascii="Arial" w:hAnsi="Arial" w:cs="Arial"/>
          <w:szCs w:val="22"/>
        </w:rPr>
        <w:t>tu</w:t>
      </w:r>
      <w:r w:rsidR="00085D20" w:rsidRPr="00094279">
        <w:rPr>
          <w:rFonts w:ascii="Arial" w:hAnsi="Arial" w:cs="Arial"/>
          <w:szCs w:val="22"/>
        </w:rPr>
        <w:t>to</w:t>
      </w:r>
    </w:p>
    <w:p w14:paraId="2FA6A0A3" w14:textId="77777777" w:rsidR="00453B68" w:rsidRPr="00D05B74" w:rsidRDefault="004D7BF1" w:rsidP="00850A89">
      <w:pPr>
        <w:pStyle w:val="RLdajeosmluvnstran"/>
        <w:rPr>
          <w:rFonts w:ascii="Arial" w:hAnsi="Arial" w:cs="Arial"/>
          <w:b/>
          <w:szCs w:val="22"/>
        </w:rPr>
      </w:pPr>
      <w:r w:rsidRPr="00D05B74">
        <w:rPr>
          <w:rFonts w:ascii="Arial" w:hAnsi="Arial" w:cs="Arial"/>
          <w:b/>
          <w:szCs w:val="22"/>
        </w:rPr>
        <w:t>Smlouvu o dílo na zpracování znaleckého posudku</w:t>
      </w:r>
    </w:p>
    <w:p w14:paraId="266D5200" w14:textId="322A5C0E" w:rsidR="00085D20" w:rsidRDefault="002D3733" w:rsidP="00850A89">
      <w:pPr>
        <w:pStyle w:val="RLdajeosmluvnstran"/>
        <w:rPr>
          <w:rFonts w:ascii="Arial" w:hAnsi="Arial" w:cs="Arial"/>
          <w:szCs w:val="22"/>
        </w:rPr>
      </w:pPr>
      <w:r w:rsidRPr="00D05B74">
        <w:rPr>
          <w:rFonts w:ascii="Arial" w:hAnsi="Arial" w:cs="Arial"/>
          <w:szCs w:val="22"/>
        </w:rPr>
        <w:t>(dále jen „</w:t>
      </w:r>
      <w:r w:rsidR="004D7BF1" w:rsidRPr="00D05B74">
        <w:rPr>
          <w:rFonts w:ascii="Arial" w:hAnsi="Arial" w:cs="Arial"/>
          <w:b/>
          <w:i/>
          <w:szCs w:val="22"/>
        </w:rPr>
        <w:t>Smlouva</w:t>
      </w:r>
      <w:r w:rsidR="00453B68" w:rsidRPr="00D05B74">
        <w:rPr>
          <w:rFonts w:ascii="Arial" w:hAnsi="Arial" w:cs="Arial"/>
          <w:szCs w:val="22"/>
        </w:rPr>
        <w:t>“)</w:t>
      </w:r>
    </w:p>
    <w:p w14:paraId="4AEF9A19" w14:textId="77777777" w:rsidR="00085D20" w:rsidRPr="00D05B74" w:rsidRDefault="00AF580B" w:rsidP="00147553">
      <w:pPr>
        <w:pStyle w:val="Nadpis1"/>
        <w:numPr>
          <w:ilvl w:val="0"/>
          <w:numId w:val="34"/>
        </w:numPr>
        <w:spacing w:before="600" w:after="120" w:line="276" w:lineRule="auto"/>
        <w:ind w:left="0" w:firstLine="0"/>
        <w:rPr>
          <w:rFonts w:ascii="Arial" w:hAnsi="Arial" w:cs="Arial"/>
          <w:b/>
          <w:sz w:val="22"/>
          <w:szCs w:val="22"/>
        </w:rPr>
      </w:pPr>
      <w:r w:rsidRPr="00D05B74">
        <w:rPr>
          <w:rFonts w:ascii="Arial" w:hAnsi="Arial" w:cs="Arial"/>
          <w:b/>
          <w:sz w:val="22"/>
          <w:szCs w:val="22"/>
        </w:rPr>
        <w:t xml:space="preserve">PŘEDMĚT </w:t>
      </w:r>
      <w:r w:rsidR="004D7BF1" w:rsidRPr="00D05B74">
        <w:rPr>
          <w:rFonts w:ascii="Arial" w:hAnsi="Arial" w:cs="Arial"/>
          <w:b/>
          <w:sz w:val="22"/>
          <w:szCs w:val="22"/>
        </w:rPr>
        <w:t>SMLOUVY</w:t>
      </w:r>
    </w:p>
    <w:p w14:paraId="16CE7CC1" w14:textId="6BCC4CF3" w:rsidR="00D171A1" w:rsidRDefault="00D171A1" w:rsidP="00B712C5">
      <w:pPr>
        <w:widowControl w:val="0"/>
        <w:numPr>
          <w:ilvl w:val="1"/>
          <w:numId w:val="2"/>
        </w:numPr>
        <w:spacing w:before="120" w:after="120" w:line="276" w:lineRule="auto"/>
        <w:ind w:left="567" w:hanging="567"/>
        <w:jc w:val="both"/>
        <w:rPr>
          <w:rFonts w:ascii="Arial" w:hAnsi="Arial" w:cs="Arial"/>
          <w:sz w:val="22"/>
          <w:szCs w:val="22"/>
        </w:rPr>
      </w:pPr>
      <w:bookmarkStart w:id="0" w:name="_Ref317258143"/>
      <w:bookmarkStart w:id="1" w:name="_Toc401946216"/>
      <w:bookmarkStart w:id="2" w:name="_Toc439855036"/>
      <w:bookmarkStart w:id="3" w:name="_Toc440271578"/>
      <w:bookmarkStart w:id="4" w:name="_Toc441595629"/>
      <w:r w:rsidRPr="00B3783E">
        <w:rPr>
          <w:rFonts w:ascii="Arial" w:hAnsi="Arial" w:cs="Arial"/>
          <w:sz w:val="22"/>
          <w:szCs w:val="22"/>
        </w:rPr>
        <w:t xml:space="preserve">MPSV dne 12. 12. 2017 vyhlásilo zadávací řízení na veřejnou zakázku </w:t>
      </w:r>
      <w:r>
        <w:rPr>
          <w:rFonts w:ascii="Arial" w:hAnsi="Arial" w:cs="Arial"/>
          <w:sz w:val="22"/>
          <w:szCs w:val="22"/>
        </w:rPr>
        <w:t>„</w:t>
      </w:r>
      <w:r w:rsidRPr="00B3783E">
        <w:rPr>
          <w:rFonts w:ascii="Arial" w:hAnsi="Arial" w:cs="Arial"/>
          <w:i/>
          <w:iCs/>
          <w:sz w:val="22"/>
          <w:szCs w:val="22"/>
        </w:rPr>
        <w:t>Jednotný informační systém práce a sociálních věcí – IS SOCIÁLNÍ DÁVKY II</w:t>
      </w:r>
      <w:r w:rsidRPr="00D171A1">
        <w:rPr>
          <w:rFonts w:ascii="Arial" w:hAnsi="Arial" w:cs="Arial"/>
          <w:sz w:val="22"/>
          <w:szCs w:val="22"/>
        </w:rPr>
        <w:t>.</w:t>
      </w:r>
      <w:r>
        <w:rPr>
          <w:rFonts w:ascii="Arial" w:hAnsi="Arial" w:cs="Arial"/>
          <w:sz w:val="22"/>
          <w:szCs w:val="22"/>
        </w:rPr>
        <w:t xml:space="preserve">“ ev. č. zakázky </w:t>
      </w:r>
      <w:r w:rsidRPr="00D171A1">
        <w:rPr>
          <w:rFonts w:ascii="Arial" w:hAnsi="Arial" w:cs="Arial"/>
          <w:sz w:val="22"/>
          <w:szCs w:val="22"/>
        </w:rPr>
        <w:t>Z2017-03246</w:t>
      </w:r>
      <w:r>
        <w:rPr>
          <w:rFonts w:ascii="Arial" w:hAnsi="Arial" w:cs="Arial"/>
          <w:sz w:val="22"/>
          <w:szCs w:val="22"/>
        </w:rPr>
        <w:t xml:space="preserve">. </w:t>
      </w:r>
      <w:r w:rsidRPr="00D171A1">
        <w:rPr>
          <w:rFonts w:ascii="Arial" w:hAnsi="Arial" w:cs="Arial"/>
          <w:sz w:val="22"/>
          <w:szCs w:val="22"/>
        </w:rPr>
        <w:t>Předmětem této veřejné zakázky je vytvoření Jednotného informačního systému práce a sociálních věcí – IS SOCIÁLNÍ DÁVKY (dále jen „</w:t>
      </w:r>
      <w:r w:rsidRPr="00B3783E">
        <w:rPr>
          <w:rFonts w:ascii="Arial" w:hAnsi="Arial" w:cs="Arial"/>
          <w:b/>
          <w:bCs/>
          <w:sz w:val="22"/>
          <w:szCs w:val="22"/>
        </w:rPr>
        <w:t>Systém</w:t>
      </w:r>
      <w:r w:rsidRPr="00D171A1">
        <w:rPr>
          <w:rFonts w:ascii="Arial" w:hAnsi="Arial" w:cs="Arial"/>
          <w:sz w:val="22"/>
          <w:szCs w:val="22"/>
        </w:rPr>
        <w:t>“</w:t>
      </w:r>
      <w:r w:rsidR="00202BEB">
        <w:rPr>
          <w:rFonts w:ascii="Arial" w:hAnsi="Arial" w:cs="Arial"/>
          <w:sz w:val="22"/>
          <w:szCs w:val="22"/>
        </w:rPr>
        <w:t xml:space="preserve"> či „</w:t>
      </w:r>
      <w:r w:rsidR="00202BEB" w:rsidRPr="00202BEB">
        <w:rPr>
          <w:rFonts w:ascii="Arial" w:hAnsi="Arial" w:cs="Arial"/>
          <w:b/>
          <w:bCs/>
          <w:sz w:val="22"/>
          <w:szCs w:val="22"/>
        </w:rPr>
        <w:t>IS DAV II</w:t>
      </w:r>
      <w:r w:rsidR="00202BEB">
        <w:rPr>
          <w:rFonts w:ascii="Arial" w:hAnsi="Arial" w:cs="Arial"/>
          <w:sz w:val="22"/>
          <w:szCs w:val="22"/>
        </w:rPr>
        <w:t>“</w:t>
      </w:r>
      <w:r w:rsidRPr="00D171A1">
        <w:rPr>
          <w:rFonts w:ascii="Arial" w:hAnsi="Arial" w:cs="Arial"/>
          <w:sz w:val="22"/>
          <w:szCs w:val="22"/>
        </w:rPr>
        <w:t>)</w:t>
      </w:r>
      <w:r>
        <w:rPr>
          <w:rFonts w:ascii="Arial" w:hAnsi="Arial" w:cs="Arial"/>
          <w:sz w:val="22"/>
          <w:szCs w:val="22"/>
        </w:rPr>
        <w:t xml:space="preserve"> </w:t>
      </w:r>
      <w:r w:rsidRPr="00D171A1">
        <w:rPr>
          <w:rFonts w:ascii="Arial" w:hAnsi="Arial" w:cs="Arial"/>
          <w:sz w:val="22"/>
          <w:szCs w:val="22"/>
        </w:rPr>
        <w:t>a zajištění jeho následné podpory provozu a rozvoje, včetně ověření jeho vlastností formou dodání prototypu, jeho nasazení do ověřovacího a produktivního provozu, zajištění provozu systému a zajištění jeho souladu s platnou legislativou formou rozvoje. Předmět této veřejné zakázky zahrnuje následující části:</w:t>
      </w:r>
    </w:p>
    <w:p w14:paraId="06C4E4D6" w14:textId="77777777"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B3783E">
        <w:rPr>
          <w:rFonts w:ascii="Arial" w:hAnsi="Arial" w:cs="Arial"/>
          <w:sz w:val="22"/>
          <w:szCs w:val="22"/>
        </w:rPr>
        <w:t>provedení detailní analýzy a vytvoření detailního návrhu Systému;</w:t>
      </w:r>
    </w:p>
    <w:p w14:paraId="553FB554" w14:textId="77777777"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B3783E">
        <w:rPr>
          <w:rFonts w:ascii="Arial" w:hAnsi="Arial" w:cs="Arial"/>
          <w:sz w:val="22"/>
          <w:szCs w:val="22"/>
        </w:rPr>
        <w:t xml:space="preserve">vytvoření, dodání a zprovoznění Systému v prostředí zadavatele, včetně úvodní </w:t>
      </w:r>
      <w:r w:rsidRPr="00B3783E">
        <w:rPr>
          <w:rFonts w:ascii="Arial" w:hAnsi="Arial" w:cs="Arial"/>
          <w:sz w:val="22"/>
          <w:szCs w:val="22"/>
        </w:rPr>
        <w:lastRenderedPageBreak/>
        <w:t>migrace dat zadavatele či třetích osob;</w:t>
      </w:r>
    </w:p>
    <w:p w14:paraId="370149F5" w14:textId="77777777"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202BEB">
        <w:rPr>
          <w:rFonts w:ascii="Arial" w:hAnsi="Arial" w:cs="Arial"/>
          <w:sz w:val="22"/>
          <w:szCs w:val="22"/>
        </w:rPr>
        <w:t>vytvoření, dodání a zprovoznění Systému v prostředí zadavatele, a to v plném rozsahu funkcionalit Systému, včetně kompletní migrace dat zadavatele či třetích osob;</w:t>
      </w:r>
    </w:p>
    <w:p w14:paraId="68741DB9" w14:textId="77777777"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202BEB">
        <w:rPr>
          <w:rFonts w:ascii="Arial" w:hAnsi="Arial" w:cs="Arial"/>
          <w:sz w:val="22"/>
          <w:szCs w:val="22"/>
        </w:rPr>
        <w:t>vytvoření a dodání dokumentace vztahující se k Systému;</w:t>
      </w:r>
    </w:p>
    <w:p w14:paraId="5F702F37" w14:textId="77777777"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202BEB">
        <w:rPr>
          <w:rFonts w:ascii="Arial" w:hAnsi="Arial" w:cs="Arial"/>
          <w:sz w:val="22"/>
          <w:szCs w:val="22"/>
        </w:rPr>
        <w:t>poskytnutí služeb provozu a správy Systému, podpory jeho uživatelů po jeho uvedení do provozu;</w:t>
      </w:r>
    </w:p>
    <w:p w14:paraId="3999FA9C" w14:textId="77777777"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202BEB">
        <w:rPr>
          <w:rFonts w:ascii="Arial" w:hAnsi="Arial" w:cs="Arial"/>
          <w:sz w:val="22"/>
          <w:szCs w:val="22"/>
        </w:rPr>
        <w:t>poskytnutí služeb rozvoje Systému, a to na základě změnových požadavků; a</w:t>
      </w:r>
    </w:p>
    <w:p w14:paraId="780C9905" w14:textId="2AEE1DD9" w:rsidR="00D171A1" w:rsidRDefault="00D171A1" w:rsidP="00B3783E">
      <w:pPr>
        <w:pStyle w:val="Odstavecseseznamem"/>
        <w:widowControl w:val="0"/>
        <w:numPr>
          <w:ilvl w:val="0"/>
          <w:numId w:val="50"/>
        </w:numPr>
        <w:spacing w:before="120" w:after="120" w:line="276" w:lineRule="auto"/>
        <w:jc w:val="both"/>
        <w:rPr>
          <w:rFonts w:ascii="Arial" w:hAnsi="Arial" w:cs="Arial"/>
          <w:sz w:val="22"/>
          <w:szCs w:val="22"/>
        </w:rPr>
      </w:pPr>
      <w:r w:rsidRPr="00202BEB">
        <w:rPr>
          <w:rFonts w:ascii="Arial" w:hAnsi="Arial" w:cs="Arial"/>
          <w:sz w:val="22"/>
          <w:szCs w:val="22"/>
        </w:rPr>
        <w:t>poskytnutí školení pro klíčové uživatele, metodiky, správce a koncové uživatele Systému.</w:t>
      </w:r>
    </w:p>
    <w:p w14:paraId="0BFBC79B" w14:textId="516194DC" w:rsidR="00B3783E" w:rsidRPr="00202BEB" w:rsidRDefault="00E155D2" w:rsidP="00B712C5">
      <w:pPr>
        <w:widowControl w:val="0"/>
        <w:spacing w:before="120" w:after="120" w:line="276" w:lineRule="auto"/>
        <w:ind w:left="567"/>
        <w:jc w:val="both"/>
        <w:rPr>
          <w:rFonts w:ascii="Arial" w:hAnsi="Arial" w:cs="Arial"/>
          <w:sz w:val="22"/>
          <w:szCs w:val="22"/>
        </w:rPr>
      </w:pPr>
      <w:r>
        <w:rPr>
          <w:rFonts w:ascii="Arial" w:hAnsi="Arial" w:cs="Arial"/>
          <w:sz w:val="22"/>
          <w:szCs w:val="22"/>
        </w:rPr>
        <w:t>Účastníci zadávacího řízení byli</w:t>
      </w:r>
      <w:r w:rsidRPr="00B3783E">
        <w:rPr>
          <w:rFonts w:ascii="Arial" w:hAnsi="Arial" w:cs="Arial"/>
          <w:sz w:val="22"/>
          <w:szCs w:val="22"/>
        </w:rPr>
        <w:t xml:space="preserve"> </w:t>
      </w:r>
      <w:r w:rsidR="00B3783E" w:rsidRPr="00B3783E">
        <w:rPr>
          <w:rFonts w:ascii="Arial" w:hAnsi="Arial" w:cs="Arial"/>
          <w:sz w:val="22"/>
          <w:szCs w:val="22"/>
        </w:rPr>
        <w:t>povin</w:t>
      </w:r>
      <w:r>
        <w:rPr>
          <w:rFonts w:ascii="Arial" w:hAnsi="Arial" w:cs="Arial"/>
          <w:sz w:val="22"/>
          <w:szCs w:val="22"/>
        </w:rPr>
        <w:t>ni</w:t>
      </w:r>
      <w:r w:rsidR="00B3783E" w:rsidRPr="00B3783E">
        <w:rPr>
          <w:rFonts w:ascii="Arial" w:hAnsi="Arial" w:cs="Arial"/>
          <w:sz w:val="22"/>
          <w:szCs w:val="22"/>
        </w:rPr>
        <w:t xml:space="preserve"> předložit v</w:t>
      </w:r>
      <w:r>
        <w:rPr>
          <w:rFonts w:ascii="Arial" w:hAnsi="Arial" w:cs="Arial"/>
          <w:sz w:val="22"/>
          <w:szCs w:val="22"/>
        </w:rPr>
        <w:t>e svých</w:t>
      </w:r>
      <w:r w:rsidR="00B3783E" w:rsidRPr="00B3783E">
        <w:rPr>
          <w:rFonts w:ascii="Arial" w:hAnsi="Arial" w:cs="Arial"/>
          <w:sz w:val="22"/>
          <w:szCs w:val="22"/>
        </w:rPr>
        <w:t xml:space="preserve"> nabíd</w:t>
      </w:r>
      <w:r>
        <w:rPr>
          <w:rFonts w:ascii="Arial" w:hAnsi="Arial" w:cs="Arial"/>
          <w:sz w:val="22"/>
          <w:szCs w:val="22"/>
        </w:rPr>
        <w:t>kách</w:t>
      </w:r>
      <w:r w:rsidR="00B3783E" w:rsidRPr="00B3783E">
        <w:rPr>
          <w:rFonts w:ascii="Arial" w:hAnsi="Arial" w:cs="Arial"/>
          <w:sz w:val="22"/>
          <w:szCs w:val="22"/>
        </w:rPr>
        <w:t xml:space="preserve"> podrobný věcný popis návrhu řešení předmětu této veřejné zakázky (podrobný popis Systému a</w:t>
      </w:r>
      <w:r w:rsidR="005F1B11">
        <w:rPr>
          <w:rFonts w:ascii="Arial" w:hAnsi="Arial" w:cs="Arial"/>
          <w:sz w:val="22"/>
          <w:szCs w:val="22"/>
        </w:rPr>
        <w:t> </w:t>
      </w:r>
      <w:r w:rsidR="00B3783E" w:rsidRPr="00B3783E">
        <w:rPr>
          <w:rFonts w:ascii="Arial" w:hAnsi="Arial" w:cs="Arial"/>
          <w:sz w:val="22"/>
          <w:szCs w:val="22"/>
        </w:rPr>
        <w:t>souvisejících plnění) zpracovaný v závazné struktuře uvedené v příloze č. 7 zadávací dokumentace</w:t>
      </w:r>
      <w:r>
        <w:rPr>
          <w:rFonts w:ascii="Arial" w:hAnsi="Arial" w:cs="Arial"/>
          <w:sz w:val="22"/>
          <w:szCs w:val="22"/>
        </w:rPr>
        <w:t xml:space="preserve"> k veřejné zakázce</w:t>
      </w:r>
      <w:r w:rsidR="00141452">
        <w:rPr>
          <w:rFonts w:ascii="Arial" w:hAnsi="Arial" w:cs="Arial"/>
          <w:sz w:val="22"/>
          <w:szCs w:val="22"/>
        </w:rPr>
        <w:t xml:space="preserve">. </w:t>
      </w:r>
    </w:p>
    <w:p w14:paraId="2C3A3655" w14:textId="6159B7A7" w:rsidR="00F238FA" w:rsidRPr="00E34F76" w:rsidRDefault="00BF0A64" w:rsidP="00B712C5">
      <w:pPr>
        <w:widowControl w:val="0"/>
        <w:numPr>
          <w:ilvl w:val="1"/>
          <w:numId w:val="2"/>
        </w:numPr>
        <w:spacing w:before="120" w:after="120" w:line="276" w:lineRule="auto"/>
        <w:ind w:left="567" w:hanging="567"/>
        <w:jc w:val="both"/>
        <w:rPr>
          <w:rFonts w:ascii="Arial" w:hAnsi="Arial" w:cs="Arial"/>
          <w:sz w:val="22"/>
          <w:szCs w:val="22"/>
        </w:rPr>
      </w:pPr>
      <w:r w:rsidRPr="00E34F76">
        <w:rPr>
          <w:rFonts w:ascii="Arial" w:hAnsi="Arial" w:cs="Arial"/>
          <w:sz w:val="22"/>
          <w:szCs w:val="22"/>
        </w:rPr>
        <w:t xml:space="preserve">Nabídková cena, kterou </w:t>
      </w:r>
      <w:r w:rsidR="00263514" w:rsidRPr="00E34F76">
        <w:rPr>
          <w:rFonts w:ascii="Arial" w:hAnsi="Arial" w:cs="Arial"/>
          <w:sz w:val="22"/>
          <w:szCs w:val="22"/>
        </w:rPr>
        <w:t xml:space="preserve">jeden z </w:t>
      </w:r>
      <w:r w:rsidR="00B143E4">
        <w:rPr>
          <w:rFonts w:ascii="Arial" w:hAnsi="Arial" w:cs="Arial"/>
          <w:sz w:val="22"/>
          <w:szCs w:val="22"/>
        </w:rPr>
        <w:t xml:space="preserve">účastníků zadávacího řízení, konkrétně společnost </w:t>
      </w:r>
      <w:r w:rsidR="00263514" w:rsidRPr="00E34F76">
        <w:rPr>
          <w:rFonts w:ascii="Arial" w:hAnsi="Arial" w:cs="Arial"/>
          <w:sz w:val="22"/>
          <w:szCs w:val="22"/>
        </w:rPr>
        <w:t>DXC Technology Czech Republic s.r.o., se sídlem Pikrtova 1737/1a, 140 00 Praha 4, IČO: 05211131</w:t>
      </w:r>
      <w:r w:rsidR="00B143E4">
        <w:rPr>
          <w:rFonts w:ascii="Arial" w:hAnsi="Arial" w:cs="Arial"/>
          <w:sz w:val="22"/>
          <w:szCs w:val="22"/>
        </w:rPr>
        <w:t xml:space="preserve"> (dále také jen „DXC“</w:t>
      </w:r>
      <w:r w:rsidR="00263514" w:rsidRPr="00E34F76">
        <w:rPr>
          <w:rFonts w:ascii="Arial" w:hAnsi="Arial" w:cs="Arial"/>
          <w:sz w:val="22"/>
          <w:szCs w:val="22"/>
        </w:rPr>
        <w:t xml:space="preserve">) </w:t>
      </w:r>
      <w:r w:rsidRPr="00E34F76">
        <w:rPr>
          <w:rFonts w:ascii="Arial" w:hAnsi="Arial" w:cs="Arial"/>
          <w:sz w:val="22"/>
          <w:szCs w:val="22"/>
        </w:rPr>
        <w:t>předložil</w:t>
      </w:r>
      <w:r w:rsidR="00263514" w:rsidRPr="00E34F76">
        <w:rPr>
          <w:rFonts w:ascii="Arial" w:hAnsi="Arial" w:cs="Arial"/>
          <w:sz w:val="22"/>
          <w:szCs w:val="22"/>
        </w:rPr>
        <w:t xml:space="preserve"> v rámci své nabídky</w:t>
      </w:r>
      <w:r w:rsidRPr="00E34F76">
        <w:rPr>
          <w:rFonts w:ascii="Arial" w:hAnsi="Arial" w:cs="Arial"/>
          <w:sz w:val="22"/>
          <w:szCs w:val="22"/>
        </w:rPr>
        <w:t xml:space="preserve">, </w:t>
      </w:r>
      <w:r w:rsidR="00F238FA" w:rsidRPr="00E34F76">
        <w:rPr>
          <w:rFonts w:ascii="Arial" w:hAnsi="Arial" w:cs="Arial"/>
          <w:sz w:val="22"/>
          <w:szCs w:val="22"/>
        </w:rPr>
        <w:t xml:space="preserve">se </w:t>
      </w:r>
      <w:r w:rsidRPr="00E34F76">
        <w:rPr>
          <w:rFonts w:ascii="Arial" w:hAnsi="Arial" w:cs="Arial"/>
          <w:sz w:val="22"/>
          <w:szCs w:val="22"/>
        </w:rPr>
        <w:t xml:space="preserve">dle závěrů MPSV </w:t>
      </w:r>
      <w:r w:rsidR="00F238FA" w:rsidRPr="00E34F76">
        <w:rPr>
          <w:rFonts w:ascii="Arial" w:hAnsi="Arial" w:cs="Arial"/>
          <w:sz w:val="22"/>
          <w:szCs w:val="22"/>
        </w:rPr>
        <w:t xml:space="preserve">jeví jako </w:t>
      </w:r>
      <w:r w:rsidRPr="00E34F76">
        <w:rPr>
          <w:rFonts w:ascii="Arial" w:hAnsi="Arial" w:cs="Arial"/>
          <w:sz w:val="22"/>
          <w:szCs w:val="22"/>
        </w:rPr>
        <w:t>mimořádně nízká</w:t>
      </w:r>
      <w:r w:rsidR="00F238FA" w:rsidRPr="00E34F76">
        <w:rPr>
          <w:rFonts w:ascii="Arial" w:hAnsi="Arial" w:cs="Arial"/>
          <w:sz w:val="22"/>
          <w:szCs w:val="22"/>
        </w:rPr>
        <w:t xml:space="preserve"> ve vztahu k předmětu plnění veřejné zakázky uvedené v </w:t>
      </w:r>
      <w:r w:rsidR="00623CB5">
        <w:rPr>
          <w:rFonts w:ascii="Arial" w:hAnsi="Arial" w:cs="Arial"/>
          <w:sz w:val="22"/>
          <w:szCs w:val="22"/>
        </w:rPr>
        <w:t>bodu</w:t>
      </w:r>
      <w:r w:rsidR="00F238FA" w:rsidRPr="00E34F76">
        <w:rPr>
          <w:rFonts w:ascii="Arial" w:hAnsi="Arial" w:cs="Arial"/>
          <w:sz w:val="22"/>
          <w:szCs w:val="22"/>
        </w:rPr>
        <w:t xml:space="preserve"> 1.1 této Smlouvy</w:t>
      </w:r>
      <w:r w:rsidRPr="00E34F76">
        <w:rPr>
          <w:rFonts w:ascii="Arial" w:hAnsi="Arial" w:cs="Arial"/>
          <w:sz w:val="22"/>
          <w:szCs w:val="22"/>
        </w:rPr>
        <w:t xml:space="preserve">. </w:t>
      </w:r>
      <w:r w:rsidR="00F238FA" w:rsidRPr="00E34F76">
        <w:rPr>
          <w:rFonts w:ascii="Arial" w:hAnsi="Arial" w:cs="Arial"/>
          <w:sz w:val="22"/>
          <w:szCs w:val="22"/>
        </w:rPr>
        <w:t xml:space="preserve">Otázka výše nabídkové ceny bude </w:t>
      </w:r>
      <w:r w:rsidR="000B3177" w:rsidRPr="00E34F76">
        <w:rPr>
          <w:rFonts w:ascii="Arial" w:hAnsi="Arial" w:cs="Arial"/>
          <w:sz w:val="22"/>
          <w:szCs w:val="22"/>
        </w:rPr>
        <w:t xml:space="preserve">proto </w:t>
      </w:r>
      <w:r w:rsidR="00F238FA" w:rsidRPr="00E34F76">
        <w:rPr>
          <w:rFonts w:ascii="Arial" w:hAnsi="Arial" w:cs="Arial"/>
          <w:sz w:val="22"/>
          <w:szCs w:val="22"/>
        </w:rPr>
        <w:t>posouzena Znalcem jako nezávislou třetí stranou. Znalec souhlasil s podáním takového znaleckého posudku a</w:t>
      </w:r>
      <w:r w:rsidR="005F1B11">
        <w:rPr>
          <w:rFonts w:ascii="Arial" w:hAnsi="Arial" w:cs="Arial"/>
          <w:sz w:val="22"/>
          <w:szCs w:val="22"/>
        </w:rPr>
        <w:t> </w:t>
      </w:r>
      <w:r w:rsidR="00F238FA" w:rsidRPr="00E34F76">
        <w:rPr>
          <w:rFonts w:ascii="Arial" w:hAnsi="Arial" w:cs="Arial"/>
          <w:sz w:val="22"/>
          <w:szCs w:val="22"/>
        </w:rPr>
        <w:t>zavázal se jej pro MPSV vypracovat za podmínek stanovených touto Smlouvou.</w:t>
      </w:r>
    </w:p>
    <w:p w14:paraId="68BC8D48" w14:textId="4CA68B08" w:rsidR="00D1233C" w:rsidRPr="00D05B74" w:rsidRDefault="00D1233C" w:rsidP="00B712C5">
      <w:pPr>
        <w:widowControl w:val="0"/>
        <w:numPr>
          <w:ilvl w:val="1"/>
          <w:numId w:val="2"/>
        </w:numPr>
        <w:spacing w:before="120" w:after="120" w:line="276" w:lineRule="auto"/>
        <w:ind w:left="567" w:hanging="567"/>
        <w:jc w:val="both"/>
        <w:rPr>
          <w:rFonts w:ascii="Arial" w:hAnsi="Arial" w:cs="Arial"/>
          <w:sz w:val="22"/>
          <w:szCs w:val="22"/>
        </w:rPr>
      </w:pPr>
      <w:r w:rsidRPr="00D05B74">
        <w:rPr>
          <w:rFonts w:ascii="Arial" w:hAnsi="Arial" w:cs="Arial"/>
          <w:sz w:val="22"/>
          <w:szCs w:val="22"/>
        </w:rPr>
        <w:t xml:space="preserve">Strany se dohodly, že za účelem zajištění </w:t>
      </w:r>
      <w:r w:rsidR="00B712C5">
        <w:rPr>
          <w:rFonts w:ascii="Arial" w:hAnsi="Arial" w:cs="Arial"/>
          <w:sz w:val="22"/>
          <w:szCs w:val="22"/>
        </w:rPr>
        <w:t>znaleckého posudku</w:t>
      </w:r>
      <w:r w:rsidR="003A26BF" w:rsidRPr="00D05B74">
        <w:rPr>
          <w:rFonts w:ascii="Arial" w:hAnsi="Arial" w:cs="Arial"/>
          <w:sz w:val="22"/>
          <w:szCs w:val="22"/>
        </w:rPr>
        <w:t xml:space="preserve"> Znalce</w:t>
      </w:r>
      <w:r w:rsidR="00435BBD">
        <w:rPr>
          <w:rFonts w:ascii="Arial" w:hAnsi="Arial" w:cs="Arial"/>
          <w:sz w:val="22"/>
          <w:szCs w:val="22"/>
        </w:rPr>
        <w:t xml:space="preserve"> </w:t>
      </w:r>
      <w:r w:rsidRPr="00D05B74">
        <w:rPr>
          <w:rFonts w:ascii="Arial" w:hAnsi="Arial" w:cs="Arial"/>
          <w:sz w:val="22"/>
          <w:szCs w:val="22"/>
        </w:rPr>
        <w:t xml:space="preserve">uzavřou </w:t>
      </w:r>
      <w:r w:rsidR="00773754" w:rsidRPr="00D05B74">
        <w:rPr>
          <w:rFonts w:ascii="Arial" w:hAnsi="Arial" w:cs="Arial"/>
          <w:sz w:val="22"/>
          <w:szCs w:val="22"/>
        </w:rPr>
        <w:t>tuto</w:t>
      </w:r>
      <w:r w:rsidRPr="00D05B74">
        <w:rPr>
          <w:rFonts w:ascii="Arial" w:hAnsi="Arial" w:cs="Arial"/>
          <w:sz w:val="22"/>
          <w:szCs w:val="22"/>
        </w:rPr>
        <w:t xml:space="preserve"> </w:t>
      </w:r>
      <w:r w:rsidR="00773754" w:rsidRPr="00D05B74">
        <w:rPr>
          <w:rFonts w:ascii="Arial" w:hAnsi="Arial" w:cs="Arial"/>
          <w:sz w:val="22"/>
          <w:szCs w:val="22"/>
        </w:rPr>
        <w:t>S</w:t>
      </w:r>
      <w:r w:rsidRPr="00D05B74">
        <w:rPr>
          <w:rFonts w:ascii="Arial" w:hAnsi="Arial" w:cs="Arial"/>
          <w:sz w:val="22"/>
          <w:szCs w:val="22"/>
        </w:rPr>
        <w:t>mlouvu.</w:t>
      </w:r>
      <w:r w:rsidR="00435BBD">
        <w:rPr>
          <w:rFonts w:ascii="Arial" w:hAnsi="Arial" w:cs="Arial"/>
          <w:sz w:val="22"/>
          <w:szCs w:val="22"/>
        </w:rPr>
        <w:t xml:space="preserve"> </w:t>
      </w:r>
    </w:p>
    <w:p w14:paraId="24850409" w14:textId="69AB7E43" w:rsidR="00AC52C9" w:rsidRPr="00D05B74" w:rsidRDefault="00AC52C9" w:rsidP="00B712C5">
      <w:pPr>
        <w:widowControl w:val="0"/>
        <w:numPr>
          <w:ilvl w:val="1"/>
          <w:numId w:val="2"/>
        </w:numPr>
        <w:spacing w:before="120" w:after="120" w:line="276" w:lineRule="auto"/>
        <w:ind w:left="567" w:hanging="567"/>
        <w:jc w:val="both"/>
        <w:rPr>
          <w:rFonts w:ascii="Arial" w:hAnsi="Arial" w:cs="Arial"/>
          <w:sz w:val="22"/>
          <w:szCs w:val="22"/>
        </w:rPr>
      </w:pPr>
      <w:r w:rsidRPr="00D05B74">
        <w:rPr>
          <w:rFonts w:ascii="Arial" w:hAnsi="Arial" w:cs="Arial"/>
          <w:sz w:val="22"/>
          <w:szCs w:val="22"/>
        </w:rPr>
        <w:t>Přílohu č. 1 této Smlouvy tvoří</w:t>
      </w:r>
      <w:r w:rsidR="003C25FB" w:rsidRPr="00D05B74">
        <w:rPr>
          <w:rFonts w:ascii="Arial" w:hAnsi="Arial" w:cs="Arial"/>
          <w:sz w:val="22"/>
          <w:szCs w:val="22"/>
        </w:rPr>
        <w:t xml:space="preserve"> specifikace znaleckých otázek a popis výchozího stavu</w:t>
      </w:r>
      <w:r w:rsidRPr="00D05B74">
        <w:rPr>
          <w:rFonts w:ascii="Arial" w:hAnsi="Arial" w:cs="Arial"/>
          <w:sz w:val="22"/>
          <w:szCs w:val="22"/>
        </w:rPr>
        <w:t xml:space="preserve">, </w:t>
      </w:r>
      <w:r w:rsidR="003C25FB" w:rsidRPr="00D05B74">
        <w:rPr>
          <w:rFonts w:ascii="Arial" w:hAnsi="Arial" w:cs="Arial"/>
          <w:sz w:val="22"/>
          <w:szCs w:val="22"/>
        </w:rPr>
        <w:t>v níž jsou</w:t>
      </w:r>
      <w:r w:rsidRPr="00D05B74">
        <w:rPr>
          <w:rFonts w:ascii="Arial" w:hAnsi="Arial" w:cs="Arial"/>
          <w:sz w:val="22"/>
          <w:szCs w:val="22"/>
        </w:rPr>
        <w:t xml:space="preserve"> uvedena zejména základní východiska týkající se předmětu znaleckého posudku</w:t>
      </w:r>
      <w:r w:rsidR="00F37E5E" w:rsidRPr="00D05B74">
        <w:rPr>
          <w:rFonts w:ascii="Arial" w:hAnsi="Arial" w:cs="Arial"/>
          <w:sz w:val="22"/>
          <w:szCs w:val="22"/>
        </w:rPr>
        <w:t xml:space="preserve"> a zadání znaleckého posudku</w:t>
      </w:r>
      <w:r w:rsidR="005F611D">
        <w:rPr>
          <w:rFonts w:ascii="Arial" w:hAnsi="Arial" w:cs="Arial"/>
          <w:sz w:val="22"/>
          <w:szCs w:val="22"/>
        </w:rPr>
        <w:t>.</w:t>
      </w:r>
    </w:p>
    <w:p w14:paraId="14BDA9F8" w14:textId="67F19994" w:rsidR="00B846B5" w:rsidRPr="00401B96" w:rsidRDefault="00AD6560" w:rsidP="00B712C5">
      <w:pPr>
        <w:widowControl w:val="0"/>
        <w:numPr>
          <w:ilvl w:val="1"/>
          <w:numId w:val="2"/>
        </w:numPr>
        <w:spacing w:before="120" w:after="120" w:line="276" w:lineRule="auto"/>
        <w:ind w:left="567" w:hanging="567"/>
        <w:jc w:val="both"/>
        <w:rPr>
          <w:rFonts w:ascii="Arial" w:hAnsi="Arial" w:cs="Arial"/>
          <w:sz w:val="22"/>
          <w:szCs w:val="22"/>
        </w:rPr>
      </w:pPr>
      <w:r w:rsidRPr="00D05B74">
        <w:rPr>
          <w:rFonts w:ascii="Arial" w:hAnsi="Arial" w:cs="Arial"/>
          <w:sz w:val="22"/>
          <w:szCs w:val="22"/>
        </w:rPr>
        <w:t>MPSV se za účelem podání znaleckého posudku zavazuj</w:t>
      </w:r>
      <w:r w:rsidR="00842EA4">
        <w:rPr>
          <w:rFonts w:ascii="Arial" w:hAnsi="Arial" w:cs="Arial"/>
          <w:sz w:val="22"/>
          <w:szCs w:val="22"/>
        </w:rPr>
        <w:t>e</w:t>
      </w:r>
      <w:r w:rsidRPr="00D05B74">
        <w:rPr>
          <w:rFonts w:ascii="Arial" w:hAnsi="Arial" w:cs="Arial"/>
          <w:sz w:val="22"/>
          <w:szCs w:val="22"/>
        </w:rPr>
        <w:t xml:space="preserve"> předat </w:t>
      </w:r>
      <w:r w:rsidR="00EF6979" w:rsidRPr="00D05B74">
        <w:rPr>
          <w:rFonts w:ascii="Arial" w:hAnsi="Arial" w:cs="Arial"/>
          <w:sz w:val="22"/>
          <w:szCs w:val="22"/>
        </w:rPr>
        <w:t xml:space="preserve">Znalci </w:t>
      </w:r>
      <w:r w:rsidRPr="00D05B74">
        <w:rPr>
          <w:rFonts w:ascii="Arial" w:hAnsi="Arial" w:cs="Arial"/>
          <w:sz w:val="22"/>
          <w:szCs w:val="22"/>
        </w:rPr>
        <w:t xml:space="preserve">do </w:t>
      </w:r>
      <w:r w:rsidR="00E34F76">
        <w:rPr>
          <w:rFonts w:ascii="Arial" w:hAnsi="Arial" w:cs="Arial"/>
          <w:sz w:val="22"/>
          <w:szCs w:val="22"/>
        </w:rPr>
        <w:t>5</w:t>
      </w:r>
      <w:r w:rsidR="002320C0">
        <w:rPr>
          <w:rFonts w:ascii="Arial" w:hAnsi="Arial" w:cs="Arial"/>
          <w:sz w:val="22"/>
          <w:szCs w:val="22"/>
        </w:rPr>
        <w:t xml:space="preserve"> </w:t>
      </w:r>
      <w:r w:rsidRPr="00D05B74">
        <w:rPr>
          <w:rFonts w:ascii="Arial" w:hAnsi="Arial" w:cs="Arial"/>
          <w:sz w:val="22"/>
          <w:szCs w:val="22"/>
        </w:rPr>
        <w:t>pracovních dnů od uzavření této Smlouvy podklady</w:t>
      </w:r>
      <w:r w:rsidR="003C25FB" w:rsidRPr="00D05B74">
        <w:rPr>
          <w:rFonts w:ascii="Arial" w:hAnsi="Arial" w:cs="Arial"/>
          <w:sz w:val="22"/>
          <w:szCs w:val="22"/>
        </w:rPr>
        <w:t xml:space="preserve"> v elektronické podobě na vhodném médiu</w:t>
      </w:r>
      <w:r w:rsidR="00E34F76">
        <w:rPr>
          <w:rFonts w:ascii="Arial" w:hAnsi="Arial" w:cs="Arial"/>
          <w:sz w:val="22"/>
          <w:szCs w:val="22"/>
        </w:rPr>
        <w:t>,</w:t>
      </w:r>
      <w:r w:rsidR="003C25FB" w:rsidRPr="00D05B74">
        <w:rPr>
          <w:rFonts w:ascii="Arial" w:hAnsi="Arial" w:cs="Arial"/>
          <w:sz w:val="22"/>
          <w:szCs w:val="22"/>
        </w:rPr>
        <w:t xml:space="preserve"> </w:t>
      </w:r>
      <w:r w:rsidR="00E34F76">
        <w:rPr>
          <w:rFonts w:ascii="Arial" w:hAnsi="Arial" w:cs="Arial"/>
          <w:sz w:val="22"/>
          <w:szCs w:val="22"/>
        </w:rPr>
        <w:t xml:space="preserve">případně jiným vhodným způsobem </w:t>
      </w:r>
      <w:r w:rsidR="003C25FB" w:rsidRPr="00D05B74">
        <w:rPr>
          <w:rFonts w:ascii="Arial" w:hAnsi="Arial" w:cs="Arial"/>
          <w:sz w:val="22"/>
          <w:szCs w:val="22"/>
        </w:rPr>
        <w:t>dle dohody Stran</w:t>
      </w:r>
      <w:r w:rsidR="00EF6979" w:rsidRPr="00D05B74">
        <w:rPr>
          <w:rFonts w:ascii="Arial" w:hAnsi="Arial" w:cs="Arial"/>
          <w:sz w:val="22"/>
          <w:szCs w:val="22"/>
        </w:rPr>
        <w:t>.</w:t>
      </w:r>
      <w:r w:rsidRPr="00D05B74">
        <w:rPr>
          <w:rFonts w:ascii="Arial" w:hAnsi="Arial" w:cs="Arial"/>
          <w:sz w:val="22"/>
          <w:szCs w:val="22"/>
        </w:rPr>
        <w:t xml:space="preserve"> </w:t>
      </w:r>
      <w:r w:rsidR="00EF6979" w:rsidRPr="00F267B8">
        <w:rPr>
          <w:rFonts w:ascii="Arial" w:hAnsi="Arial" w:cs="Arial"/>
          <w:sz w:val="22"/>
          <w:szCs w:val="22"/>
        </w:rPr>
        <w:t>Podklady</w:t>
      </w:r>
      <w:r w:rsidRPr="00F267B8">
        <w:rPr>
          <w:rFonts w:ascii="Arial" w:hAnsi="Arial" w:cs="Arial"/>
          <w:sz w:val="22"/>
          <w:szCs w:val="22"/>
        </w:rPr>
        <w:t xml:space="preserve"> jsou uvedeny v Příloze </w:t>
      </w:r>
      <w:r w:rsidRPr="00E34F76">
        <w:rPr>
          <w:rFonts w:ascii="Arial" w:hAnsi="Arial" w:cs="Arial"/>
          <w:sz w:val="22"/>
          <w:szCs w:val="22"/>
        </w:rPr>
        <w:t xml:space="preserve">č. </w:t>
      </w:r>
      <w:r w:rsidR="00B143E4" w:rsidRPr="00E34F76">
        <w:rPr>
          <w:rFonts w:ascii="Arial" w:hAnsi="Arial" w:cs="Arial"/>
          <w:sz w:val="22"/>
          <w:szCs w:val="22"/>
        </w:rPr>
        <w:t>1</w:t>
      </w:r>
      <w:r w:rsidRPr="00E34F76">
        <w:rPr>
          <w:rFonts w:ascii="Arial" w:hAnsi="Arial" w:cs="Arial"/>
          <w:sz w:val="22"/>
          <w:szCs w:val="22"/>
        </w:rPr>
        <w:t xml:space="preserve"> této Smlouvy</w:t>
      </w:r>
      <w:r w:rsidRPr="00D05B74">
        <w:rPr>
          <w:rFonts w:ascii="Arial" w:hAnsi="Arial" w:cs="Arial"/>
          <w:sz w:val="22"/>
          <w:szCs w:val="22"/>
        </w:rPr>
        <w:t xml:space="preserve">. </w:t>
      </w:r>
      <w:r w:rsidR="00B846B5" w:rsidRPr="00401B96">
        <w:rPr>
          <w:rFonts w:ascii="Arial" w:hAnsi="Arial" w:cs="Arial"/>
          <w:sz w:val="22"/>
          <w:szCs w:val="22"/>
        </w:rPr>
        <w:t xml:space="preserve">Strany se dohodly, že v případě, že Znalec </w:t>
      </w:r>
      <w:r w:rsidR="00D64B59">
        <w:rPr>
          <w:rFonts w:ascii="Arial" w:hAnsi="Arial" w:cs="Arial"/>
          <w:sz w:val="22"/>
          <w:szCs w:val="22"/>
        </w:rPr>
        <w:t xml:space="preserve">bude </w:t>
      </w:r>
      <w:r w:rsidR="00B846B5" w:rsidRPr="00401B96">
        <w:rPr>
          <w:rFonts w:ascii="Arial" w:hAnsi="Arial" w:cs="Arial"/>
          <w:sz w:val="22"/>
          <w:szCs w:val="22"/>
        </w:rPr>
        <w:t xml:space="preserve">potřebovat k řádnému vypracování znaleckého posudku i jiné podklady než uvedené v Příloze č. </w:t>
      </w:r>
      <w:r w:rsidR="00B143E4">
        <w:rPr>
          <w:rFonts w:ascii="Arial" w:hAnsi="Arial" w:cs="Arial"/>
          <w:sz w:val="22"/>
          <w:szCs w:val="22"/>
        </w:rPr>
        <w:t>1</w:t>
      </w:r>
      <w:r w:rsidR="00B846B5" w:rsidRPr="00401B96">
        <w:rPr>
          <w:rFonts w:ascii="Arial" w:hAnsi="Arial" w:cs="Arial"/>
          <w:sz w:val="22"/>
          <w:szCs w:val="22"/>
        </w:rPr>
        <w:t xml:space="preserve"> této Smlouvy, Znalec zašle žádost o poskytnutí dalších podkladů na</w:t>
      </w:r>
      <w:r w:rsidR="005F1B11">
        <w:rPr>
          <w:rFonts w:ascii="Arial" w:hAnsi="Arial" w:cs="Arial"/>
          <w:sz w:val="22"/>
          <w:szCs w:val="22"/>
        </w:rPr>
        <w:t> </w:t>
      </w:r>
      <w:r w:rsidR="00B846B5" w:rsidRPr="00401B96">
        <w:rPr>
          <w:rFonts w:ascii="Arial" w:hAnsi="Arial" w:cs="Arial"/>
          <w:sz w:val="22"/>
          <w:szCs w:val="22"/>
        </w:rPr>
        <w:t>e-mailov</w:t>
      </w:r>
      <w:r w:rsidR="00435BBD">
        <w:rPr>
          <w:rFonts w:ascii="Arial" w:hAnsi="Arial" w:cs="Arial"/>
          <w:sz w:val="22"/>
          <w:szCs w:val="22"/>
        </w:rPr>
        <w:t xml:space="preserve">ou </w:t>
      </w:r>
      <w:r w:rsidR="00B846B5" w:rsidRPr="00401B96">
        <w:rPr>
          <w:rFonts w:ascii="Arial" w:hAnsi="Arial" w:cs="Arial"/>
          <w:sz w:val="22"/>
          <w:szCs w:val="22"/>
        </w:rPr>
        <w:t>adres</w:t>
      </w:r>
      <w:r w:rsidR="00435BBD">
        <w:rPr>
          <w:rFonts w:ascii="Arial" w:hAnsi="Arial" w:cs="Arial"/>
          <w:sz w:val="22"/>
          <w:szCs w:val="22"/>
        </w:rPr>
        <w:t>u</w:t>
      </w:r>
      <w:r w:rsidR="00B846B5" w:rsidRPr="00401B96">
        <w:rPr>
          <w:rFonts w:ascii="Arial" w:hAnsi="Arial" w:cs="Arial"/>
          <w:sz w:val="22"/>
          <w:szCs w:val="22"/>
        </w:rPr>
        <w:t xml:space="preserve"> oprávněn</w:t>
      </w:r>
      <w:r w:rsidR="00435BBD">
        <w:rPr>
          <w:rFonts w:ascii="Arial" w:hAnsi="Arial" w:cs="Arial"/>
          <w:sz w:val="22"/>
          <w:szCs w:val="22"/>
        </w:rPr>
        <w:t>é</w:t>
      </w:r>
      <w:r w:rsidR="00B846B5" w:rsidRPr="00401B96">
        <w:rPr>
          <w:rFonts w:ascii="Arial" w:hAnsi="Arial" w:cs="Arial"/>
          <w:sz w:val="22"/>
          <w:szCs w:val="22"/>
        </w:rPr>
        <w:t xml:space="preserve"> osob</w:t>
      </w:r>
      <w:r w:rsidR="00435BBD">
        <w:rPr>
          <w:rFonts w:ascii="Arial" w:hAnsi="Arial" w:cs="Arial"/>
          <w:sz w:val="22"/>
          <w:szCs w:val="22"/>
        </w:rPr>
        <w:t>y</w:t>
      </w:r>
      <w:r w:rsidR="00B846B5" w:rsidRPr="00401B96">
        <w:rPr>
          <w:rFonts w:ascii="Arial" w:hAnsi="Arial" w:cs="Arial"/>
          <w:sz w:val="22"/>
          <w:szCs w:val="22"/>
        </w:rPr>
        <w:t xml:space="preserve"> MPS</w:t>
      </w:r>
      <w:r w:rsidR="00435BBD">
        <w:rPr>
          <w:rFonts w:ascii="Arial" w:hAnsi="Arial" w:cs="Arial"/>
          <w:sz w:val="22"/>
          <w:szCs w:val="22"/>
        </w:rPr>
        <w:t>V</w:t>
      </w:r>
      <w:r w:rsidR="00B846B5" w:rsidRPr="00401B96">
        <w:rPr>
          <w:rFonts w:ascii="Arial" w:hAnsi="Arial" w:cs="Arial"/>
          <w:sz w:val="22"/>
          <w:szCs w:val="22"/>
        </w:rPr>
        <w:t xml:space="preserve"> uveden</w:t>
      </w:r>
      <w:r w:rsidR="00435BBD">
        <w:rPr>
          <w:rFonts w:ascii="Arial" w:hAnsi="Arial" w:cs="Arial"/>
          <w:sz w:val="22"/>
          <w:szCs w:val="22"/>
        </w:rPr>
        <w:t>ou</w:t>
      </w:r>
      <w:r w:rsidR="00B846B5" w:rsidRPr="00401B96">
        <w:rPr>
          <w:rFonts w:ascii="Arial" w:hAnsi="Arial" w:cs="Arial"/>
          <w:sz w:val="22"/>
          <w:szCs w:val="22"/>
        </w:rPr>
        <w:t xml:space="preserve"> v bodu 6.1.1 této Smlouvy</w:t>
      </w:r>
      <w:r w:rsidR="00744B4E" w:rsidRPr="00401B96">
        <w:rPr>
          <w:rFonts w:ascii="Arial" w:hAnsi="Arial" w:cs="Arial"/>
          <w:sz w:val="22"/>
          <w:szCs w:val="22"/>
        </w:rPr>
        <w:t xml:space="preserve"> a t</w:t>
      </w:r>
      <w:r w:rsidR="00435BBD">
        <w:rPr>
          <w:rFonts w:ascii="Arial" w:hAnsi="Arial" w:cs="Arial"/>
          <w:sz w:val="22"/>
          <w:szCs w:val="22"/>
        </w:rPr>
        <w:t>ato osoba</w:t>
      </w:r>
      <w:r w:rsidR="00744B4E" w:rsidRPr="00401B96">
        <w:rPr>
          <w:rFonts w:ascii="Arial" w:hAnsi="Arial" w:cs="Arial"/>
          <w:sz w:val="22"/>
          <w:szCs w:val="22"/>
        </w:rPr>
        <w:t xml:space="preserve"> mu požadované podklady e-mailem zašl</w:t>
      </w:r>
      <w:r w:rsidR="00435BBD">
        <w:rPr>
          <w:rFonts w:ascii="Arial" w:hAnsi="Arial" w:cs="Arial"/>
          <w:sz w:val="22"/>
          <w:szCs w:val="22"/>
        </w:rPr>
        <w:t>e</w:t>
      </w:r>
      <w:r w:rsidR="00744B4E" w:rsidRPr="00401B96">
        <w:rPr>
          <w:rFonts w:ascii="Arial" w:hAnsi="Arial" w:cs="Arial"/>
          <w:sz w:val="22"/>
          <w:szCs w:val="22"/>
        </w:rPr>
        <w:t xml:space="preserve"> bez zbytečného odkladu</w:t>
      </w:r>
      <w:r w:rsidR="009F20CE">
        <w:rPr>
          <w:rFonts w:ascii="Arial" w:hAnsi="Arial" w:cs="Arial"/>
          <w:sz w:val="22"/>
          <w:szCs w:val="22"/>
        </w:rPr>
        <w:t xml:space="preserve">. </w:t>
      </w:r>
    </w:p>
    <w:p w14:paraId="3211DD9F" w14:textId="77777777" w:rsidR="00D706E5" w:rsidRPr="00094279" w:rsidRDefault="006D5FB0" w:rsidP="005F1B11">
      <w:pPr>
        <w:widowControl w:val="0"/>
        <w:numPr>
          <w:ilvl w:val="0"/>
          <w:numId w:val="34"/>
        </w:numPr>
        <w:spacing w:before="480" w:after="120" w:line="276" w:lineRule="auto"/>
        <w:ind w:left="0" w:firstLine="0"/>
        <w:jc w:val="center"/>
        <w:rPr>
          <w:rFonts w:ascii="Arial" w:hAnsi="Arial" w:cs="Arial"/>
          <w:b/>
          <w:sz w:val="22"/>
          <w:szCs w:val="22"/>
        </w:rPr>
      </w:pPr>
      <w:r w:rsidRPr="00094279">
        <w:rPr>
          <w:rFonts w:ascii="Arial" w:hAnsi="Arial" w:cs="Arial"/>
          <w:b/>
          <w:sz w:val="22"/>
          <w:szCs w:val="22"/>
        </w:rPr>
        <w:t>PODMÍNKY PODÁNÍ ZNALECKÉHO POSUDKU</w:t>
      </w:r>
    </w:p>
    <w:p w14:paraId="726FEC42" w14:textId="7BF81175" w:rsidR="00AC52C9" w:rsidRPr="00D05B74" w:rsidRDefault="00AC52C9" w:rsidP="00B712C5">
      <w:pPr>
        <w:widowControl w:val="0"/>
        <w:numPr>
          <w:ilvl w:val="1"/>
          <w:numId w:val="34"/>
        </w:numPr>
        <w:spacing w:before="120" w:after="120" w:line="276" w:lineRule="auto"/>
        <w:ind w:left="567" w:hanging="567"/>
        <w:jc w:val="both"/>
        <w:rPr>
          <w:rFonts w:ascii="Arial" w:hAnsi="Arial" w:cs="Arial"/>
          <w:sz w:val="22"/>
          <w:szCs w:val="22"/>
        </w:rPr>
      </w:pPr>
      <w:r w:rsidRPr="00D05B74">
        <w:rPr>
          <w:rFonts w:ascii="Arial" w:hAnsi="Arial" w:cs="Arial"/>
          <w:sz w:val="22"/>
          <w:szCs w:val="22"/>
        </w:rPr>
        <w:t>Znalec se zavazuje pro MPSV vypracovat v souladu se zákonem č. 254/2019 Sb., zákon o znalcích, znaleckých kancelářích a znaleckých ústavech</w:t>
      </w:r>
      <w:r w:rsidR="00F37E5E" w:rsidRPr="00D05B74">
        <w:rPr>
          <w:rFonts w:ascii="Arial" w:hAnsi="Arial" w:cs="Arial"/>
          <w:sz w:val="22"/>
          <w:szCs w:val="22"/>
        </w:rPr>
        <w:t xml:space="preserve"> (dále jen „</w:t>
      </w:r>
      <w:r w:rsidR="00F37E5E" w:rsidRPr="00D05B74">
        <w:rPr>
          <w:rFonts w:ascii="Arial" w:hAnsi="Arial" w:cs="Arial"/>
          <w:b/>
          <w:i/>
          <w:sz w:val="22"/>
          <w:szCs w:val="22"/>
        </w:rPr>
        <w:t>Zákon o znalcích</w:t>
      </w:r>
      <w:r w:rsidR="00F37E5E" w:rsidRPr="00D05B74">
        <w:rPr>
          <w:rFonts w:ascii="Arial" w:hAnsi="Arial" w:cs="Arial"/>
          <w:sz w:val="22"/>
          <w:szCs w:val="22"/>
        </w:rPr>
        <w:t>“) a</w:t>
      </w:r>
      <w:r w:rsidR="00773754" w:rsidRPr="00D05B74">
        <w:rPr>
          <w:rFonts w:ascii="Arial" w:hAnsi="Arial" w:cs="Arial"/>
          <w:sz w:val="22"/>
          <w:szCs w:val="22"/>
        </w:rPr>
        <w:t xml:space="preserve"> v souladu s vyhláškou</w:t>
      </w:r>
      <w:r w:rsidR="00F37E5E" w:rsidRPr="00D05B74">
        <w:rPr>
          <w:rFonts w:ascii="Arial" w:hAnsi="Arial" w:cs="Arial"/>
          <w:sz w:val="22"/>
          <w:szCs w:val="22"/>
        </w:rPr>
        <w:t xml:space="preserve"> č. 503/2020 Sb., vyhláška Ministerstva spravedlnosti o výkonu znalecké činnosti (dále jen „</w:t>
      </w:r>
      <w:r w:rsidR="00F37E5E" w:rsidRPr="00D05B74">
        <w:rPr>
          <w:rFonts w:ascii="Arial" w:hAnsi="Arial" w:cs="Arial"/>
          <w:b/>
          <w:i/>
          <w:sz w:val="22"/>
          <w:szCs w:val="22"/>
        </w:rPr>
        <w:t>Vyhláška</w:t>
      </w:r>
      <w:r w:rsidR="00F37E5E" w:rsidRPr="00D05B74">
        <w:rPr>
          <w:rFonts w:ascii="Arial" w:hAnsi="Arial" w:cs="Arial"/>
          <w:sz w:val="22"/>
          <w:szCs w:val="22"/>
        </w:rPr>
        <w:t>“)</w:t>
      </w:r>
      <w:r w:rsidRPr="00D05B74">
        <w:rPr>
          <w:rFonts w:ascii="Arial" w:hAnsi="Arial" w:cs="Arial"/>
          <w:sz w:val="22"/>
          <w:szCs w:val="22"/>
        </w:rPr>
        <w:t>, znalecký posudek</w:t>
      </w:r>
      <w:r w:rsidR="002B7619" w:rsidRPr="00D05B74">
        <w:rPr>
          <w:rFonts w:ascii="Arial" w:hAnsi="Arial" w:cs="Arial"/>
          <w:sz w:val="22"/>
          <w:szCs w:val="22"/>
        </w:rPr>
        <w:t>, jehož účel je stanoven níže v bodu 2.2 této Smlouvy, a to zodpovězením dotazů uvedených v</w:t>
      </w:r>
      <w:r w:rsidR="00B143E4">
        <w:rPr>
          <w:rFonts w:ascii="Arial" w:hAnsi="Arial" w:cs="Arial"/>
          <w:sz w:val="22"/>
          <w:szCs w:val="22"/>
        </w:rPr>
        <w:t> Příloze č. 1</w:t>
      </w:r>
      <w:r w:rsidR="002B7619" w:rsidRPr="00D05B74">
        <w:rPr>
          <w:rFonts w:ascii="Arial" w:hAnsi="Arial" w:cs="Arial"/>
          <w:sz w:val="22"/>
          <w:szCs w:val="22"/>
        </w:rPr>
        <w:t xml:space="preserve"> této Smlouvy.</w:t>
      </w:r>
    </w:p>
    <w:p w14:paraId="4AC79577" w14:textId="6FC7BBF4" w:rsidR="002B7619" w:rsidRPr="00E34F76" w:rsidRDefault="002B7619" w:rsidP="00B712C5">
      <w:pPr>
        <w:widowControl w:val="0"/>
        <w:numPr>
          <w:ilvl w:val="1"/>
          <w:numId w:val="34"/>
        </w:numPr>
        <w:spacing w:before="120" w:after="120" w:line="276" w:lineRule="auto"/>
        <w:ind w:left="567" w:hanging="567"/>
        <w:jc w:val="both"/>
        <w:rPr>
          <w:rFonts w:ascii="Arial" w:hAnsi="Arial" w:cs="Arial"/>
          <w:sz w:val="22"/>
          <w:szCs w:val="22"/>
        </w:rPr>
      </w:pPr>
      <w:r w:rsidRPr="00B143E4">
        <w:rPr>
          <w:rFonts w:ascii="Arial" w:hAnsi="Arial" w:cs="Arial"/>
          <w:sz w:val="22"/>
          <w:szCs w:val="22"/>
          <w:u w:val="single"/>
        </w:rPr>
        <w:t>Účel znaleckého posudku</w:t>
      </w:r>
      <w:r w:rsidRPr="00B143E4">
        <w:rPr>
          <w:rFonts w:ascii="Arial" w:hAnsi="Arial" w:cs="Arial"/>
          <w:sz w:val="22"/>
          <w:szCs w:val="22"/>
        </w:rPr>
        <w:t xml:space="preserve">: Zpracovaný znalecký posudek </w:t>
      </w:r>
      <w:r w:rsidR="00773754" w:rsidRPr="00B143E4">
        <w:rPr>
          <w:rFonts w:ascii="Arial" w:hAnsi="Arial" w:cs="Arial"/>
          <w:sz w:val="22"/>
          <w:szCs w:val="22"/>
        </w:rPr>
        <w:t>bude</w:t>
      </w:r>
      <w:r w:rsidRPr="00B143E4">
        <w:rPr>
          <w:rFonts w:ascii="Arial" w:hAnsi="Arial" w:cs="Arial"/>
          <w:sz w:val="22"/>
          <w:szCs w:val="22"/>
        </w:rPr>
        <w:t xml:space="preserve"> sloužit k tomu, aby MPSV závazně přijal</w:t>
      </w:r>
      <w:r w:rsidR="0077359F" w:rsidRPr="00B143E4">
        <w:rPr>
          <w:rFonts w:ascii="Arial" w:hAnsi="Arial" w:cs="Arial"/>
          <w:sz w:val="22"/>
          <w:szCs w:val="22"/>
        </w:rPr>
        <w:t>o</w:t>
      </w:r>
      <w:r w:rsidRPr="00B712C5">
        <w:rPr>
          <w:rFonts w:ascii="Arial" w:hAnsi="Arial" w:cs="Arial"/>
          <w:sz w:val="22"/>
          <w:szCs w:val="22"/>
        </w:rPr>
        <w:t xml:space="preserve"> stanovisko</w:t>
      </w:r>
      <w:r w:rsidR="00F238FA" w:rsidRPr="00B712C5">
        <w:rPr>
          <w:rFonts w:ascii="Arial" w:hAnsi="Arial" w:cs="Arial"/>
          <w:sz w:val="22"/>
          <w:szCs w:val="22"/>
        </w:rPr>
        <w:t xml:space="preserve">, </w:t>
      </w:r>
      <w:r w:rsidR="00F238FA" w:rsidRPr="00E34F76">
        <w:rPr>
          <w:rFonts w:ascii="Arial" w:hAnsi="Arial" w:cs="Arial"/>
          <w:sz w:val="22"/>
          <w:szCs w:val="22"/>
        </w:rPr>
        <w:t xml:space="preserve">zda </w:t>
      </w:r>
      <w:r w:rsidR="00B143E4">
        <w:rPr>
          <w:rFonts w:ascii="Arial" w:hAnsi="Arial" w:cs="Arial"/>
          <w:sz w:val="22"/>
          <w:szCs w:val="22"/>
        </w:rPr>
        <w:t xml:space="preserve">je </w:t>
      </w:r>
      <w:r w:rsidR="00F238FA" w:rsidRPr="00E34F76">
        <w:rPr>
          <w:rFonts w:ascii="Arial" w:hAnsi="Arial" w:cs="Arial"/>
          <w:sz w:val="22"/>
          <w:szCs w:val="22"/>
        </w:rPr>
        <w:t xml:space="preserve">za cenu uvedenou v nabídce </w:t>
      </w:r>
      <w:r w:rsidR="00B143E4" w:rsidRPr="00E34F76">
        <w:rPr>
          <w:rFonts w:ascii="Arial" w:hAnsi="Arial" w:cs="Arial"/>
          <w:sz w:val="22"/>
          <w:szCs w:val="22"/>
        </w:rPr>
        <w:t xml:space="preserve">DXC </w:t>
      </w:r>
      <w:r w:rsidR="00F238FA" w:rsidRPr="00E34F76">
        <w:rPr>
          <w:rFonts w:ascii="Arial" w:hAnsi="Arial" w:cs="Arial"/>
          <w:sz w:val="22"/>
          <w:szCs w:val="22"/>
        </w:rPr>
        <w:t xml:space="preserve">možné </w:t>
      </w:r>
      <w:r w:rsidR="00F238FA" w:rsidRPr="00E34F76">
        <w:rPr>
          <w:rFonts w:ascii="Arial" w:hAnsi="Arial" w:cs="Arial"/>
          <w:sz w:val="22"/>
          <w:szCs w:val="22"/>
        </w:rPr>
        <w:lastRenderedPageBreak/>
        <w:t>realizovat předmět plnění veřejné zakázky</w:t>
      </w:r>
      <w:r w:rsidR="00B143E4">
        <w:rPr>
          <w:rFonts w:ascii="Arial" w:hAnsi="Arial" w:cs="Arial"/>
          <w:sz w:val="22"/>
          <w:szCs w:val="22"/>
        </w:rPr>
        <w:t xml:space="preserve"> bez významného dopadu a rizika na kvalitu v požadovaných termínech</w:t>
      </w:r>
      <w:r w:rsidR="00F238FA" w:rsidRPr="00E34F76">
        <w:rPr>
          <w:rFonts w:ascii="Arial" w:hAnsi="Arial" w:cs="Arial"/>
          <w:sz w:val="22"/>
          <w:szCs w:val="22"/>
        </w:rPr>
        <w:t xml:space="preserve">. </w:t>
      </w:r>
    </w:p>
    <w:p w14:paraId="2398BB18" w14:textId="09E683CC" w:rsidR="00A012A9" w:rsidRPr="00B712C5" w:rsidRDefault="001B13D8" w:rsidP="00E34F76">
      <w:pPr>
        <w:widowControl w:val="0"/>
        <w:numPr>
          <w:ilvl w:val="1"/>
          <w:numId w:val="34"/>
        </w:numPr>
        <w:spacing w:before="120" w:after="120" w:line="276" w:lineRule="auto"/>
        <w:ind w:left="567" w:hanging="566"/>
        <w:jc w:val="both"/>
        <w:rPr>
          <w:rFonts w:ascii="Arial" w:hAnsi="Arial" w:cs="Arial"/>
          <w:sz w:val="22"/>
          <w:szCs w:val="22"/>
        </w:rPr>
      </w:pPr>
      <w:bookmarkStart w:id="5" w:name="_Hlk67485736"/>
      <w:r w:rsidRPr="00B143E4">
        <w:rPr>
          <w:rFonts w:ascii="Arial" w:hAnsi="Arial" w:cs="Arial"/>
          <w:sz w:val="22"/>
          <w:szCs w:val="22"/>
        </w:rPr>
        <w:t xml:space="preserve">Veškeré </w:t>
      </w:r>
      <w:r w:rsidR="00D775EC" w:rsidRPr="00B143E4">
        <w:rPr>
          <w:rFonts w:ascii="Arial" w:hAnsi="Arial" w:cs="Arial"/>
          <w:sz w:val="22"/>
          <w:szCs w:val="22"/>
        </w:rPr>
        <w:t>své z</w:t>
      </w:r>
      <w:r w:rsidRPr="00B143E4">
        <w:rPr>
          <w:rFonts w:ascii="Arial" w:hAnsi="Arial" w:cs="Arial"/>
          <w:sz w:val="22"/>
          <w:szCs w:val="22"/>
        </w:rPr>
        <w:t xml:space="preserve">ávěry </w:t>
      </w:r>
      <w:r w:rsidR="00B143E4">
        <w:rPr>
          <w:rFonts w:ascii="Arial" w:hAnsi="Arial" w:cs="Arial"/>
          <w:sz w:val="22"/>
          <w:szCs w:val="22"/>
        </w:rPr>
        <w:t xml:space="preserve">Znalec </w:t>
      </w:r>
      <w:r w:rsidRPr="00B143E4">
        <w:rPr>
          <w:rFonts w:ascii="Arial" w:hAnsi="Arial" w:cs="Arial"/>
          <w:sz w:val="22"/>
          <w:szCs w:val="22"/>
        </w:rPr>
        <w:t>odůvodn</w:t>
      </w:r>
      <w:r w:rsidR="00B143E4">
        <w:rPr>
          <w:rFonts w:ascii="Arial" w:hAnsi="Arial" w:cs="Arial"/>
          <w:sz w:val="22"/>
          <w:szCs w:val="22"/>
        </w:rPr>
        <w:t>í</w:t>
      </w:r>
      <w:r w:rsidRPr="00B143E4">
        <w:rPr>
          <w:rFonts w:ascii="Arial" w:hAnsi="Arial" w:cs="Arial"/>
          <w:sz w:val="22"/>
          <w:szCs w:val="22"/>
        </w:rPr>
        <w:t xml:space="preserve"> ve vztahu k předloženým podkladům uvedeným v</w:t>
      </w:r>
      <w:r w:rsidR="00B143E4">
        <w:rPr>
          <w:rFonts w:ascii="Arial" w:hAnsi="Arial" w:cs="Arial"/>
          <w:sz w:val="22"/>
          <w:szCs w:val="22"/>
        </w:rPr>
        <w:t> </w:t>
      </w:r>
      <w:r w:rsidRPr="00B143E4">
        <w:rPr>
          <w:rFonts w:ascii="Arial" w:hAnsi="Arial" w:cs="Arial"/>
          <w:sz w:val="22"/>
          <w:szCs w:val="22"/>
        </w:rPr>
        <w:t>Příloze</w:t>
      </w:r>
      <w:r w:rsidR="00B143E4">
        <w:rPr>
          <w:rFonts w:ascii="Arial" w:hAnsi="Arial" w:cs="Arial"/>
          <w:sz w:val="22"/>
          <w:szCs w:val="22"/>
        </w:rPr>
        <w:t xml:space="preserve"> </w:t>
      </w:r>
      <w:r w:rsidRPr="00B143E4">
        <w:rPr>
          <w:rFonts w:ascii="Arial" w:hAnsi="Arial" w:cs="Arial"/>
          <w:sz w:val="22"/>
          <w:szCs w:val="22"/>
        </w:rPr>
        <w:t xml:space="preserve">č. </w:t>
      </w:r>
      <w:r w:rsidR="00B143E4">
        <w:rPr>
          <w:rFonts w:ascii="Arial" w:hAnsi="Arial" w:cs="Arial"/>
          <w:sz w:val="22"/>
          <w:szCs w:val="22"/>
        </w:rPr>
        <w:t>1</w:t>
      </w:r>
      <w:r w:rsidRPr="00B143E4">
        <w:rPr>
          <w:rFonts w:ascii="Arial" w:hAnsi="Arial" w:cs="Arial"/>
          <w:sz w:val="22"/>
          <w:szCs w:val="22"/>
        </w:rPr>
        <w:t xml:space="preserve"> této Smlouvy</w:t>
      </w:r>
      <w:r w:rsidR="00DE41CD" w:rsidRPr="00B143E4">
        <w:rPr>
          <w:rFonts w:ascii="Arial" w:hAnsi="Arial" w:cs="Arial"/>
          <w:sz w:val="22"/>
          <w:szCs w:val="22"/>
        </w:rPr>
        <w:t>, příp. k dalším podkladům vyžádaným dle bodu 1.</w:t>
      </w:r>
      <w:r w:rsidR="00B143E4">
        <w:rPr>
          <w:rFonts w:ascii="Arial" w:hAnsi="Arial" w:cs="Arial"/>
          <w:sz w:val="22"/>
          <w:szCs w:val="22"/>
        </w:rPr>
        <w:t>5</w:t>
      </w:r>
      <w:r w:rsidR="00DE41CD" w:rsidRPr="00B143E4">
        <w:rPr>
          <w:rFonts w:ascii="Arial" w:hAnsi="Arial" w:cs="Arial"/>
          <w:sz w:val="22"/>
          <w:szCs w:val="22"/>
        </w:rPr>
        <w:t xml:space="preserve"> této Smlouvy.</w:t>
      </w:r>
    </w:p>
    <w:bookmarkEnd w:id="5"/>
    <w:p w14:paraId="24CEF13C" w14:textId="77777777" w:rsidR="00DC7742" w:rsidRPr="00B712C5" w:rsidRDefault="002B7619" w:rsidP="00B712C5">
      <w:pPr>
        <w:widowControl w:val="0"/>
        <w:numPr>
          <w:ilvl w:val="1"/>
          <w:numId w:val="34"/>
        </w:numPr>
        <w:spacing w:before="120" w:after="120" w:line="276" w:lineRule="auto"/>
        <w:ind w:left="567" w:hanging="567"/>
        <w:jc w:val="both"/>
        <w:rPr>
          <w:rFonts w:ascii="Arial" w:hAnsi="Arial" w:cs="Arial"/>
          <w:sz w:val="22"/>
          <w:szCs w:val="22"/>
        </w:rPr>
      </w:pPr>
      <w:r w:rsidRPr="007C461F">
        <w:rPr>
          <w:rFonts w:ascii="Arial" w:hAnsi="Arial" w:cs="Arial"/>
          <w:sz w:val="22"/>
          <w:szCs w:val="22"/>
        </w:rPr>
        <w:t>Znalec je oprávněn přibrat k podání znaleckého posudku konzultanta za podmínky předchozího souhlasu MPSV, a to včetně odsouhlasení osoby konzultanta</w:t>
      </w:r>
      <w:r w:rsidR="00773754" w:rsidRPr="007C461F">
        <w:rPr>
          <w:rFonts w:ascii="Arial" w:hAnsi="Arial" w:cs="Arial"/>
          <w:sz w:val="22"/>
          <w:szCs w:val="22"/>
        </w:rPr>
        <w:t xml:space="preserve"> ze strany </w:t>
      </w:r>
      <w:r w:rsidR="00773754" w:rsidRPr="00607F30">
        <w:rPr>
          <w:rFonts w:ascii="Arial" w:hAnsi="Arial" w:cs="Arial"/>
          <w:sz w:val="22"/>
          <w:szCs w:val="22"/>
        </w:rPr>
        <w:t>MPSV</w:t>
      </w:r>
      <w:r w:rsidRPr="00B712C5">
        <w:rPr>
          <w:rFonts w:ascii="Arial" w:hAnsi="Arial" w:cs="Arial"/>
          <w:sz w:val="22"/>
          <w:szCs w:val="22"/>
        </w:rPr>
        <w:t>.</w:t>
      </w:r>
    </w:p>
    <w:p w14:paraId="79E6BD44" w14:textId="689B19B5" w:rsidR="009D29EA" w:rsidRPr="00EB1530" w:rsidRDefault="009D29EA" w:rsidP="00772C0C">
      <w:pPr>
        <w:widowControl w:val="0"/>
        <w:numPr>
          <w:ilvl w:val="1"/>
          <w:numId w:val="34"/>
        </w:numPr>
        <w:spacing w:before="120" w:after="120" w:line="276" w:lineRule="auto"/>
        <w:ind w:left="567" w:hanging="567"/>
        <w:jc w:val="both"/>
        <w:rPr>
          <w:rFonts w:ascii="Arial" w:hAnsi="Arial" w:cs="Arial"/>
          <w:sz w:val="22"/>
          <w:szCs w:val="22"/>
        </w:rPr>
      </w:pPr>
      <w:bookmarkStart w:id="6" w:name="_Hlk91602200"/>
      <w:r w:rsidRPr="009D29EA">
        <w:rPr>
          <w:rFonts w:ascii="Arial" w:hAnsi="Arial" w:cs="Arial"/>
          <w:sz w:val="22"/>
          <w:szCs w:val="22"/>
        </w:rPr>
        <w:t xml:space="preserve">Znalecký posudek se Znalec zavazuje zpracovat v souladu se zákonem č. 254/2019 Sb., o </w:t>
      </w:r>
      <w:r w:rsidRPr="00EB1530">
        <w:rPr>
          <w:rFonts w:ascii="Arial" w:hAnsi="Arial" w:cs="Arial"/>
          <w:sz w:val="22"/>
          <w:szCs w:val="22"/>
        </w:rPr>
        <w:t>znalcích, znaleckých kancelářích a znaleckých ústavech, který je účinný od 1. 1. 2021.</w:t>
      </w:r>
    </w:p>
    <w:p w14:paraId="3A601F85" w14:textId="73149510" w:rsidR="00505FED" w:rsidRPr="00EB1530" w:rsidRDefault="00DC7742" w:rsidP="009D29EA">
      <w:pPr>
        <w:widowControl w:val="0"/>
        <w:spacing w:before="120" w:after="120" w:line="276" w:lineRule="auto"/>
        <w:ind w:left="567"/>
        <w:jc w:val="both"/>
        <w:rPr>
          <w:rFonts w:ascii="Arial" w:hAnsi="Arial" w:cs="Arial"/>
          <w:sz w:val="22"/>
          <w:szCs w:val="22"/>
        </w:rPr>
      </w:pPr>
      <w:r w:rsidRPr="00EB1530">
        <w:rPr>
          <w:rFonts w:ascii="Arial" w:hAnsi="Arial" w:cs="Arial"/>
          <w:sz w:val="22"/>
          <w:szCs w:val="22"/>
        </w:rPr>
        <w:t>Znalecký posudek bude vyhotoven v </w:t>
      </w:r>
      <w:r w:rsidR="00505FED" w:rsidRPr="00EB1530">
        <w:rPr>
          <w:rFonts w:ascii="Arial" w:hAnsi="Arial" w:cs="Arial"/>
          <w:sz w:val="22"/>
          <w:szCs w:val="22"/>
        </w:rPr>
        <w:t xml:space="preserve">elektronické </w:t>
      </w:r>
      <w:r w:rsidRPr="00EB1530">
        <w:rPr>
          <w:rFonts w:ascii="Arial" w:hAnsi="Arial" w:cs="Arial"/>
          <w:sz w:val="22"/>
          <w:szCs w:val="22"/>
        </w:rPr>
        <w:t>podobě</w:t>
      </w:r>
      <w:r w:rsidR="00607F30" w:rsidRPr="00EB1530">
        <w:rPr>
          <w:rFonts w:ascii="Arial" w:hAnsi="Arial" w:cs="Arial"/>
          <w:sz w:val="22"/>
          <w:szCs w:val="22"/>
        </w:rPr>
        <w:t xml:space="preserve">, podepsán </w:t>
      </w:r>
      <w:r w:rsidR="00505FED" w:rsidRPr="00EB1530">
        <w:rPr>
          <w:rFonts w:ascii="Arial" w:hAnsi="Arial" w:cs="Arial"/>
          <w:sz w:val="22"/>
          <w:szCs w:val="22"/>
        </w:rPr>
        <w:t xml:space="preserve">kvalifikovaným </w:t>
      </w:r>
      <w:r w:rsidR="00607F30" w:rsidRPr="00EB1530">
        <w:rPr>
          <w:rFonts w:ascii="Arial" w:hAnsi="Arial" w:cs="Arial"/>
          <w:sz w:val="22"/>
          <w:szCs w:val="22"/>
        </w:rPr>
        <w:t>elektronickým podpisem</w:t>
      </w:r>
      <w:r w:rsidR="009D29EA" w:rsidRPr="00EB1530">
        <w:rPr>
          <w:rFonts w:ascii="Arial" w:hAnsi="Arial" w:cs="Arial"/>
          <w:sz w:val="22"/>
          <w:szCs w:val="22"/>
        </w:rPr>
        <w:t xml:space="preserve">, </w:t>
      </w:r>
      <w:r w:rsidR="00505FED" w:rsidRPr="00EB1530">
        <w:rPr>
          <w:rFonts w:ascii="Arial" w:hAnsi="Arial" w:cs="Arial"/>
          <w:sz w:val="22"/>
          <w:szCs w:val="22"/>
        </w:rPr>
        <w:t>musí být připojen certifikát pro elektronický podpis, na kterém je kvalifikovaný elektronický podpis založen a který obsahuje jméno znalce nebo název znalecké kanceláře nebo znaleckého ústavu a označení "znalec", "znalecká kancelář" nebo "znalecký ústav", a musí být opatřen kvalifikovaným elektronickým časovým razítkem</w:t>
      </w:r>
      <w:r w:rsidR="009D29EA" w:rsidRPr="00EB1530">
        <w:rPr>
          <w:rFonts w:ascii="Arial" w:hAnsi="Arial" w:cs="Arial"/>
          <w:sz w:val="22"/>
          <w:szCs w:val="22"/>
        </w:rPr>
        <w:t xml:space="preserve"> </w:t>
      </w:r>
      <w:r w:rsidR="00607F30" w:rsidRPr="00EB1530">
        <w:rPr>
          <w:rFonts w:ascii="Arial" w:hAnsi="Arial" w:cs="Arial"/>
          <w:sz w:val="22"/>
          <w:szCs w:val="22"/>
        </w:rPr>
        <w:t>a zaslán na e-mailovou adresu oprávněné osoby MPSV uvedenou v bodu 6.1.1 této Smlouvy</w:t>
      </w:r>
      <w:r w:rsidRPr="00EB1530">
        <w:rPr>
          <w:rFonts w:ascii="Arial" w:hAnsi="Arial" w:cs="Arial"/>
          <w:sz w:val="22"/>
          <w:szCs w:val="22"/>
        </w:rPr>
        <w:t xml:space="preserve">. </w:t>
      </w:r>
    </w:p>
    <w:bookmarkEnd w:id="6"/>
    <w:p w14:paraId="721318DD" w14:textId="03A58A08" w:rsidR="00A64079" w:rsidRPr="00A64079" w:rsidRDefault="002B7619" w:rsidP="00B712C5">
      <w:pPr>
        <w:widowControl w:val="0"/>
        <w:numPr>
          <w:ilvl w:val="1"/>
          <w:numId w:val="34"/>
        </w:numPr>
        <w:spacing w:before="120" w:after="120" w:line="276" w:lineRule="auto"/>
        <w:ind w:left="567" w:hanging="567"/>
        <w:jc w:val="both"/>
        <w:rPr>
          <w:rFonts w:ascii="Arial" w:hAnsi="Arial" w:cs="Arial"/>
          <w:sz w:val="22"/>
          <w:szCs w:val="22"/>
        </w:rPr>
      </w:pPr>
      <w:r w:rsidRPr="007C461F">
        <w:rPr>
          <w:rFonts w:ascii="Arial" w:hAnsi="Arial" w:cs="Arial"/>
          <w:sz w:val="22"/>
          <w:szCs w:val="22"/>
        </w:rPr>
        <w:t xml:space="preserve">Strany </w:t>
      </w:r>
      <w:r w:rsidR="00A64079">
        <w:rPr>
          <w:rFonts w:ascii="Arial" w:hAnsi="Arial" w:cs="Arial"/>
          <w:sz w:val="22"/>
          <w:szCs w:val="22"/>
        </w:rPr>
        <w:t>ujednaly</w:t>
      </w:r>
      <w:r w:rsidRPr="007C461F">
        <w:rPr>
          <w:rFonts w:ascii="Arial" w:hAnsi="Arial" w:cs="Arial"/>
          <w:sz w:val="22"/>
          <w:szCs w:val="22"/>
        </w:rPr>
        <w:t xml:space="preserve">, že v případě, </w:t>
      </w:r>
      <w:r w:rsidR="00A64079">
        <w:rPr>
          <w:rFonts w:ascii="Arial" w:hAnsi="Arial" w:cs="Arial"/>
          <w:sz w:val="22"/>
          <w:szCs w:val="22"/>
        </w:rPr>
        <w:t>kdy</w:t>
      </w:r>
      <w:r w:rsidRPr="007C461F">
        <w:rPr>
          <w:rFonts w:ascii="Arial" w:hAnsi="Arial" w:cs="Arial"/>
          <w:sz w:val="22"/>
          <w:szCs w:val="22"/>
        </w:rPr>
        <w:t xml:space="preserve"> </w:t>
      </w:r>
      <w:r w:rsidR="00A64079" w:rsidRPr="007C461F">
        <w:rPr>
          <w:rFonts w:ascii="Arial" w:hAnsi="Arial" w:cs="Arial"/>
          <w:sz w:val="22"/>
          <w:szCs w:val="22"/>
        </w:rPr>
        <w:t>Znalec</w:t>
      </w:r>
      <w:r w:rsidR="00A64079">
        <w:rPr>
          <w:rFonts w:ascii="Arial" w:hAnsi="Arial" w:cs="Arial"/>
          <w:sz w:val="22"/>
          <w:szCs w:val="22"/>
        </w:rPr>
        <w:t xml:space="preserve"> bude </w:t>
      </w:r>
      <w:r w:rsidRPr="007C461F">
        <w:rPr>
          <w:rFonts w:ascii="Arial" w:hAnsi="Arial" w:cs="Arial"/>
          <w:sz w:val="22"/>
          <w:szCs w:val="22"/>
        </w:rPr>
        <w:t>mít na MPSV doplňující dotazy</w:t>
      </w:r>
      <w:r w:rsidR="00773754" w:rsidRPr="007C461F">
        <w:rPr>
          <w:rFonts w:ascii="Arial" w:hAnsi="Arial" w:cs="Arial"/>
          <w:sz w:val="22"/>
          <w:szCs w:val="22"/>
        </w:rPr>
        <w:t>, jejichž zodpovězení je nezbytné k podání posudku</w:t>
      </w:r>
      <w:r w:rsidRPr="007C461F">
        <w:rPr>
          <w:rFonts w:ascii="Arial" w:hAnsi="Arial" w:cs="Arial"/>
          <w:sz w:val="22"/>
          <w:szCs w:val="22"/>
        </w:rPr>
        <w:t>, Znalec</w:t>
      </w:r>
      <w:r w:rsidR="00A64079">
        <w:rPr>
          <w:rFonts w:ascii="Arial" w:hAnsi="Arial" w:cs="Arial"/>
          <w:sz w:val="22"/>
          <w:szCs w:val="22"/>
        </w:rPr>
        <w:t xml:space="preserve"> zašle</w:t>
      </w:r>
      <w:r w:rsidR="00A64079" w:rsidRPr="007C461F">
        <w:rPr>
          <w:rFonts w:ascii="Arial" w:hAnsi="Arial" w:cs="Arial"/>
          <w:sz w:val="22"/>
          <w:szCs w:val="22"/>
        </w:rPr>
        <w:t xml:space="preserve"> </w:t>
      </w:r>
      <w:r w:rsidR="00A64079">
        <w:rPr>
          <w:rFonts w:ascii="Arial" w:hAnsi="Arial" w:cs="Arial"/>
          <w:sz w:val="22"/>
          <w:szCs w:val="22"/>
        </w:rPr>
        <w:t xml:space="preserve">e-mailem </w:t>
      </w:r>
      <w:r w:rsidR="00A64079" w:rsidRPr="007C461F">
        <w:rPr>
          <w:rFonts w:ascii="Arial" w:hAnsi="Arial" w:cs="Arial"/>
          <w:sz w:val="22"/>
          <w:szCs w:val="22"/>
        </w:rPr>
        <w:t xml:space="preserve">dotaz </w:t>
      </w:r>
      <w:r w:rsidR="00A64079">
        <w:rPr>
          <w:rFonts w:ascii="Arial" w:hAnsi="Arial" w:cs="Arial"/>
          <w:sz w:val="22"/>
          <w:szCs w:val="22"/>
        </w:rPr>
        <w:t xml:space="preserve">osobě oprávněné dle bodu 6.1.1 této Smlouvy </w:t>
      </w:r>
      <w:r w:rsidR="00A64079" w:rsidRPr="00401B96">
        <w:rPr>
          <w:rFonts w:ascii="Arial" w:hAnsi="Arial" w:cs="Arial"/>
          <w:sz w:val="22"/>
          <w:szCs w:val="22"/>
        </w:rPr>
        <w:t>a t</w:t>
      </w:r>
      <w:r w:rsidR="00A64079">
        <w:rPr>
          <w:rFonts w:ascii="Arial" w:hAnsi="Arial" w:cs="Arial"/>
          <w:sz w:val="22"/>
          <w:szCs w:val="22"/>
        </w:rPr>
        <w:t>ato osoba</w:t>
      </w:r>
      <w:r w:rsidR="00A64079" w:rsidRPr="00401B96">
        <w:rPr>
          <w:rFonts w:ascii="Arial" w:hAnsi="Arial" w:cs="Arial"/>
          <w:sz w:val="22"/>
          <w:szCs w:val="22"/>
        </w:rPr>
        <w:t xml:space="preserve"> mu požadovan</w:t>
      </w:r>
      <w:r w:rsidR="00A64079">
        <w:rPr>
          <w:rFonts w:ascii="Arial" w:hAnsi="Arial" w:cs="Arial"/>
          <w:sz w:val="22"/>
          <w:szCs w:val="22"/>
        </w:rPr>
        <w:t xml:space="preserve">ou odpověď </w:t>
      </w:r>
      <w:r w:rsidR="00A64079" w:rsidRPr="00401B96">
        <w:rPr>
          <w:rFonts w:ascii="Arial" w:hAnsi="Arial" w:cs="Arial"/>
          <w:sz w:val="22"/>
          <w:szCs w:val="22"/>
        </w:rPr>
        <w:t>e-mailem zašl</w:t>
      </w:r>
      <w:r w:rsidR="00A64079">
        <w:rPr>
          <w:rFonts w:ascii="Arial" w:hAnsi="Arial" w:cs="Arial"/>
          <w:sz w:val="22"/>
          <w:szCs w:val="22"/>
        </w:rPr>
        <w:t>e</w:t>
      </w:r>
      <w:r w:rsidR="00A64079" w:rsidRPr="00401B96">
        <w:rPr>
          <w:rFonts w:ascii="Arial" w:hAnsi="Arial" w:cs="Arial"/>
          <w:sz w:val="22"/>
          <w:szCs w:val="22"/>
        </w:rPr>
        <w:t xml:space="preserve"> bez zbytečného odkladu</w:t>
      </w:r>
      <w:r w:rsidR="00A64079">
        <w:rPr>
          <w:rFonts w:ascii="Arial" w:hAnsi="Arial" w:cs="Arial"/>
          <w:sz w:val="22"/>
          <w:szCs w:val="22"/>
        </w:rPr>
        <w:t xml:space="preserve"> </w:t>
      </w:r>
      <w:r w:rsidR="00DF591E" w:rsidRPr="00A64079">
        <w:rPr>
          <w:rFonts w:ascii="Arial" w:hAnsi="Arial" w:cs="Arial"/>
          <w:sz w:val="22"/>
          <w:szCs w:val="22"/>
        </w:rPr>
        <w:t xml:space="preserve">od obdržení dotazu od Znalce, nejpozději však do 5 pracovních dní od doručení dotazu Znalce. </w:t>
      </w:r>
    </w:p>
    <w:p w14:paraId="556049D4" w14:textId="5F8D3E5C" w:rsidR="00DF591E" w:rsidRPr="009D29EA" w:rsidRDefault="00DF591E" w:rsidP="00B712C5">
      <w:pPr>
        <w:widowControl w:val="0"/>
        <w:numPr>
          <w:ilvl w:val="1"/>
          <w:numId w:val="34"/>
        </w:numPr>
        <w:spacing w:before="120" w:after="120" w:line="276" w:lineRule="auto"/>
        <w:ind w:left="567" w:hanging="567"/>
        <w:jc w:val="both"/>
        <w:rPr>
          <w:rFonts w:ascii="Arial" w:hAnsi="Arial" w:cs="Arial"/>
          <w:sz w:val="22"/>
          <w:szCs w:val="22"/>
        </w:rPr>
      </w:pPr>
      <w:bookmarkStart w:id="7" w:name="_Hlk92358655"/>
      <w:r w:rsidRPr="009D29EA">
        <w:rPr>
          <w:rFonts w:ascii="Arial" w:hAnsi="Arial" w:cs="Arial"/>
          <w:sz w:val="22"/>
          <w:szCs w:val="22"/>
        </w:rPr>
        <w:t xml:space="preserve">MPSV </w:t>
      </w:r>
      <w:r w:rsidR="00B712C5" w:rsidRPr="009D29EA">
        <w:rPr>
          <w:rFonts w:ascii="Arial" w:hAnsi="Arial" w:cs="Arial"/>
          <w:sz w:val="22"/>
          <w:szCs w:val="22"/>
        </w:rPr>
        <w:t xml:space="preserve">se </w:t>
      </w:r>
      <w:r w:rsidRPr="009D29EA">
        <w:rPr>
          <w:rFonts w:ascii="Arial" w:hAnsi="Arial" w:cs="Arial"/>
          <w:sz w:val="22"/>
          <w:szCs w:val="22"/>
        </w:rPr>
        <w:t>zavazuj</w:t>
      </w:r>
      <w:r w:rsidR="001D5FA7" w:rsidRPr="009D29EA">
        <w:rPr>
          <w:rFonts w:ascii="Arial" w:hAnsi="Arial" w:cs="Arial"/>
          <w:sz w:val="22"/>
          <w:szCs w:val="22"/>
        </w:rPr>
        <w:t>e</w:t>
      </w:r>
      <w:r w:rsidRPr="009D29EA">
        <w:rPr>
          <w:rFonts w:ascii="Arial" w:hAnsi="Arial" w:cs="Arial"/>
          <w:sz w:val="22"/>
          <w:szCs w:val="22"/>
        </w:rPr>
        <w:t xml:space="preserve"> sam</w:t>
      </w:r>
      <w:r w:rsidR="001D5FA7" w:rsidRPr="009D29EA">
        <w:rPr>
          <w:rFonts w:ascii="Arial" w:hAnsi="Arial" w:cs="Arial"/>
          <w:sz w:val="22"/>
          <w:szCs w:val="22"/>
        </w:rPr>
        <w:t>o</w:t>
      </w:r>
      <w:r w:rsidRPr="009D29EA">
        <w:rPr>
          <w:rFonts w:ascii="Arial" w:hAnsi="Arial" w:cs="Arial"/>
          <w:sz w:val="22"/>
          <w:szCs w:val="22"/>
        </w:rPr>
        <w:t xml:space="preserve"> neposkytovat Znalci svá hodnotící vyjádření k předmětu znaleckého posudku. Výjimku tvoří právo MPSV vyjádřit se ke znění odpovědi na dotaz Znalce, která byla Znalci poskytnuta, přičemž obsahem takového vyjádření může být pouze uvedení informace či podkladu poskytnutého v rámci odpovědi do souladu se skutečností</w:t>
      </w:r>
      <w:r w:rsidR="001D5FA7" w:rsidRPr="009D29EA">
        <w:rPr>
          <w:rFonts w:ascii="Arial" w:hAnsi="Arial" w:cs="Arial"/>
          <w:sz w:val="22"/>
          <w:szCs w:val="22"/>
        </w:rPr>
        <w:t>.</w:t>
      </w:r>
    </w:p>
    <w:bookmarkEnd w:id="7"/>
    <w:p w14:paraId="69FD3F93" w14:textId="575BB1F9" w:rsidR="00DF591E" w:rsidRPr="009D29EA" w:rsidRDefault="00A85E64" w:rsidP="00B712C5">
      <w:pPr>
        <w:widowControl w:val="0"/>
        <w:numPr>
          <w:ilvl w:val="1"/>
          <w:numId w:val="34"/>
        </w:numPr>
        <w:spacing w:before="120" w:after="120" w:line="276" w:lineRule="auto"/>
        <w:ind w:left="567" w:hanging="567"/>
        <w:jc w:val="both"/>
        <w:rPr>
          <w:rFonts w:ascii="Arial" w:hAnsi="Arial" w:cs="Arial"/>
          <w:sz w:val="22"/>
          <w:szCs w:val="22"/>
        </w:rPr>
      </w:pPr>
      <w:r w:rsidRPr="009D29EA">
        <w:rPr>
          <w:rFonts w:ascii="Arial" w:hAnsi="Arial" w:cs="Arial"/>
          <w:sz w:val="22"/>
          <w:szCs w:val="22"/>
        </w:rPr>
        <w:t xml:space="preserve">Znalec se zavazuje poskytnout znalecký posudek na základě objektivních skutečností </w:t>
      </w:r>
      <w:r w:rsidRPr="00C04728">
        <w:rPr>
          <w:rFonts w:ascii="Arial" w:hAnsi="Arial" w:cs="Arial"/>
          <w:sz w:val="22"/>
          <w:szCs w:val="22"/>
        </w:rPr>
        <w:t xml:space="preserve">zjištěných z podkladů a informací na základě této Smlouvy a případně později od MPSV. </w:t>
      </w:r>
      <w:r w:rsidR="00DF591E" w:rsidRPr="00772C0C">
        <w:rPr>
          <w:rFonts w:ascii="Arial" w:hAnsi="Arial" w:cs="Arial"/>
          <w:sz w:val="22"/>
          <w:szCs w:val="22"/>
        </w:rPr>
        <w:t xml:space="preserve">Znalec se zavazuje poskytnout znalecký posudek nezávisle na </w:t>
      </w:r>
      <w:r w:rsidRPr="00772C0C">
        <w:rPr>
          <w:rFonts w:ascii="Arial" w:hAnsi="Arial" w:cs="Arial"/>
          <w:sz w:val="22"/>
          <w:szCs w:val="22"/>
        </w:rPr>
        <w:t>případných subjektivních hodnoceních předmětu posudku poskytnutých ze strany MPSV</w:t>
      </w:r>
      <w:r w:rsidR="001D5FA7" w:rsidRPr="00772C0C">
        <w:rPr>
          <w:rFonts w:ascii="Arial" w:hAnsi="Arial" w:cs="Arial"/>
          <w:sz w:val="22"/>
          <w:szCs w:val="22"/>
        </w:rPr>
        <w:t xml:space="preserve">, </w:t>
      </w:r>
      <w:r w:rsidRPr="00772C0C">
        <w:rPr>
          <w:rFonts w:ascii="Arial" w:hAnsi="Arial" w:cs="Arial"/>
          <w:sz w:val="22"/>
          <w:szCs w:val="22"/>
        </w:rPr>
        <w:t>ať již je takové hodnocení obsaženo v odpovědi na jeho dotaz</w:t>
      </w:r>
      <w:r w:rsidR="00EA3183" w:rsidRPr="00772C0C">
        <w:rPr>
          <w:rFonts w:ascii="Arial" w:hAnsi="Arial" w:cs="Arial"/>
          <w:sz w:val="22"/>
          <w:szCs w:val="22"/>
        </w:rPr>
        <w:t xml:space="preserve"> </w:t>
      </w:r>
      <w:r w:rsidRPr="00772C0C">
        <w:rPr>
          <w:rFonts w:ascii="Arial" w:hAnsi="Arial" w:cs="Arial"/>
          <w:sz w:val="22"/>
          <w:szCs w:val="22"/>
        </w:rPr>
        <w:t xml:space="preserve">či v předaných podkladech, ať již předávaných dle </w:t>
      </w:r>
      <w:r w:rsidR="009D1BD4" w:rsidRPr="00772C0C">
        <w:rPr>
          <w:rFonts w:ascii="Arial" w:hAnsi="Arial" w:cs="Arial"/>
          <w:sz w:val="22"/>
          <w:szCs w:val="22"/>
        </w:rPr>
        <w:t>P</w:t>
      </w:r>
      <w:r w:rsidRPr="00772C0C">
        <w:rPr>
          <w:rFonts w:ascii="Arial" w:hAnsi="Arial" w:cs="Arial"/>
          <w:sz w:val="22"/>
          <w:szCs w:val="22"/>
        </w:rPr>
        <w:t xml:space="preserve">řílohy č. </w:t>
      </w:r>
      <w:r w:rsidR="00B712C5" w:rsidRPr="00772C0C">
        <w:rPr>
          <w:rFonts w:ascii="Arial" w:hAnsi="Arial" w:cs="Arial"/>
          <w:sz w:val="22"/>
          <w:szCs w:val="22"/>
        </w:rPr>
        <w:t>1</w:t>
      </w:r>
      <w:r w:rsidRPr="00772C0C">
        <w:rPr>
          <w:rFonts w:ascii="Arial" w:hAnsi="Arial" w:cs="Arial"/>
          <w:sz w:val="22"/>
          <w:szCs w:val="22"/>
        </w:rPr>
        <w:t xml:space="preserve"> této Smlouvy či předáv</w:t>
      </w:r>
      <w:r w:rsidR="001D5FA7" w:rsidRPr="00772C0C">
        <w:rPr>
          <w:rFonts w:ascii="Arial" w:hAnsi="Arial" w:cs="Arial"/>
          <w:sz w:val="22"/>
          <w:szCs w:val="22"/>
        </w:rPr>
        <w:t>a</w:t>
      </w:r>
      <w:r w:rsidRPr="00772C0C">
        <w:rPr>
          <w:rFonts w:ascii="Arial" w:hAnsi="Arial" w:cs="Arial"/>
          <w:sz w:val="22"/>
          <w:szCs w:val="22"/>
        </w:rPr>
        <w:t>ných po uzavření této Smlouvy.</w:t>
      </w:r>
    </w:p>
    <w:p w14:paraId="5A386E5E" w14:textId="30A6D56A" w:rsidR="00A85E64" w:rsidRPr="00CD32D3" w:rsidRDefault="00A85E64" w:rsidP="00B712C5">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Strany se dále dohodly, že jakékoliv případné doplňující dotazy na Znalce za účelem doplnění posudku Znalce po podání posudku Znalce</w:t>
      </w:r>
      <w:r w:rsidR="00EA3183">
        <w:rPr>
          <w:rFonts w:ascii="Arial" w:hAnsi="Arial" w:cs="Arial"/>
          <w:sz w:val="22"/>
          <w:szCs w:val="22"/>
        </w:rPr>
        <w:t xml:space="preserve"> budou zadány na základě písemného dodatku k této Smlouvě. </w:t>
      </w:r>
    </w:p>
    <w:p w14:paraId="41EEF1E7" w14:textId="58B85E85" w:rsidR="004358CA" w:rsidRPr="00CD32D3" w:rsidRDefault="004358CA" w:rsidP="00B712C5">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Znalec se zavazuje zodpovědět doplňující dotazy na Znalce položené v souladu s bodem 2.1</w:t>
      </w:r>
      <w:r w:rsidR="00EA3183">
        <w:rPr>
          <w:rFonts w:ascii="Arial" w:hAnsi="Arial" w:cs="Arial"/>
          <w:sz w:val="22"/>
          <w:szCs w:val="22"/>
        </w:rPr>
        <w:t>0</w:t>
      </w:r>
      <w:r w:rsidRPr="00CD32D3">
        <w:rPr>
          <w:rFonts w:ascii="Arial" w:hAnsi="Arial" w:cs="Arial"/>
          <w:sz w:val="22"/>
          <w:szCs w:val="22"/>
        </w:rPr>
        <w:t xml:space="preserve"> tohoto </w:t>
      </w:r>
      <w:r w:rsidR="002320C0">
        <w:rPr>
          <w:rFonts w:ascii="Arial" w:hAnsi="Arial" w:cs="Arial"/>
          <w:sz w:val="22"/>
          <w:szCs w:val="22"/>
        </w:rPr>
        <w:t>článku</w:t>
      </w:r>
      <w:r w:rsidRPr="00CD32D3">
        <w:rPr>
          <w:rFonts w:ascii="Arial" w:hAnsi="Arial" w:cs="Arial"/>
          <w:sz w:val="22"/>
          <w:szCs w:val="22"/>
        </w:rPr>
        <w:t xml:space="preserve"> ve lhůtě sjednané v příslušném dodatku k této Smlouvě, přičemž při nesjednání žádné či jiné lhůty v dodatku platí za sjednanou lhůtu </w:t>
      </w:r>
      <w:r w:rsidR="002320C0">
        <w:rPr>
          <w:rFonts w:ascii="Arial" w:hAnsi="Arial" w:cs="Arial"/>
          <w:sz w:val="22"/>
          <w:szCs w:val="22"/>
        </w:rPr>
        <w:t>10</w:t>
      </w:r>
      <w:r w:rsidR="00503BB5">
        <w:rPr>
          <w:rFonts w:ascii="Arial" w:hAnsi="Arial" w:cs="Arial"/>
          <w:sz w:val="22"/>
          <w:szCs w:val="22"/>
        </w:rPr>
        <w:t> </w:t>
      </w:r>
      <w:r w:rsidRPr="00CD32D3">
        <w:rPr>
          <w:rFonts w:ascii="Arial" w:hAnsi="Arial" w:cs="Arial"/>
          <w:sz w:val="22"/>
          <w:szCs w:val="22"/>
        </w:rPr>
        <w:t>kalendářních dní</w:t>
      </w:r>
      <w:r w:rsidR="00773754" w:rsidRPr="00CD32D3">
        <w:rPr>
          <w:rFonts w:ascii="Arial" w:hAnsi="Arial" w:cs="Arial"/>
          <w:sz w:val="22"/>
          <w:szCs w:val="22"/>
        </w:rPr>
        <w:t xml:space="preserve"> od podpisu příslušného dodatku</w:t>
      </w:r>
      <w:r w:rsidRPr="00CD32D3">
        <w:rPr>
          <w:rFonts w:ascii="Arial" w:hAnsi="Arial" w:cs="Arial"/>
          <w:sz w:val="22"/>
          <w:szCs w:val="22"/>
        </w:rPr>
        <w:t>.</w:t>
      </w:r>
    </w:p>
    <w:p w14:paraId="06C2F806" w14:textId="77777777" w:rsidR="003F5B67" w:rsidRPr="00094279" w:rsidRDefault="003F5B67" w:rsidP="00503BB5">
      <w:pPr>
        <w:widowControl w:val="0"/>
        <w:numPr>
          <w:ilvl w:val="0"/>
          <w:numId w:val="34"/>
        </w:numPr>
        <w:spacing w:before="480" w:after="120" w:line="276" w:lineRule="auto"/>
        <w:ind w:left="0" w:firstLine="0"/>
        <w:jc w:val="center"/>
        <w:rPr>
          <w:rFonts w:ascii="Arial" w:hAnsi="Arial" w:cs="Arial"/>
          <w:b/>
          <w:sz w:val="22"/>
          <w:szCs w:val="22"/>
        </w:rPr>
      </w:pPr>
      <w:r w:rsidRPr="00094279">
        <w:rPr>
          <w:rFonts w:ascii="Arial" w:hAnsi="Arial" w:cs="Arial"/>
          <w:b/>
          <w:sz w:val="22"/>
          <w:szCs w:val="22"/>
        </w:rPr>
        <w:t>LHŮTA PRO PODÁNÍ ZNALECKÉHO POSUDKU</w:t>
      </w:r>
    </w:p>
    <w:p w14:paraId="00B1AE23" w14:textId="4A2C8841" w:rsidR="003F5B67" w:rsidRPr="009E0A7A" w:rsidRDefault="003F5B67" w:rsidP="002320C0">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Znalec se zavazuje</w:t>
      </w:r>
      <w:r w:rsidR="00E50144" w:rsidRPr="00CD32D3">
        <w:rPr>
          <w:rFonts w:ascii="Arial" w:hAnsi="Arial" w:cs="Arial"/>
          <w:sz w:val="22"/>
          <w:szCs w:val="22"/>
        </w:rPr>
        <w:t xml:space="preserve"> zpracovat</w:t>
      </w:r>
      <w:r w:rsidR="00876A9C" w:rsidRPr="00CD32D3">
        <w:rPr>
          <w:rFonts w:ascii="Arial" w:hAnsi="Arial" w:cs="Arial"/>
          <w:sz w:val="22"/>
          <w:szCs w:val="22"/>
        </w:rPr>
        <w:t xml:space="preserve"> a</w:t>
      </w:r>
      <w:r w:rsidRPr="00CD32D3">
        <w:rPr>
          <w:rFonts w:ascii="Arial" w:hAnsi="Arial" w:cs="Arial"/>
          <w:sz w:val="22"/>
          <w:szCs w:val="22"/>
        </w:rPr>
        <w:t xml:space="preserve"> </w:t>
      </w:r>
      <w:r w:rsidR="009D29EA">
        <w:rPr>
          <w:rFonts w:ascii="Arial" w:hAnsi="Arial" w:cs="Arial"/>
          <w:sz w:val="22"/>
          <w:szCs w:val="22"/>
        </w:rPr>
        <w:t>předat</w:t>
      </w:r>
      <w:r w:rsidRPr="00CD32D3">
        <w:rPr>
          <w:rFonts w:ascii="Arial" w:hAnsi="Arial" w:cs="Arial"/>
          <w:sz w:val="22"/>
          <w:szCs w:val="22"/>
        </w:rPr>
        <w:t xml:space="preserve"> MPSV</w:t>
      </w:r>
      <w:r w:rsidR="00CD32D3" w:rsidRPr="00CD32D3">
        <w:rPr>
          <w:rFonts w:ascii="Arial" w:hAnsi="Arial" w:cs="Arial"/>
          <w:sz w:val="22"/>
          <w:szCs w:val="22"/>
        </w:rPr>
        <w:t xml:space="preserve"> </w:t>
      </w:r>
      <w:r w:rsidR="00876A9C" w:rsidRPr="00CD32D3">
        <w:rPr>
          <w:rFonts w:ascii="Arial" w:hAnsi="Arial" w:cs="Arial"/>
          <w:sz w:val="22"/>
          <w:szCs w:val="22"/>
        </w:rPr>
        <w:t xml:space="preserve">řádně </w:t>
      </w:r>
      <w:r w:rsidRPr="00CD32D3">
        <w:rPr>
          <w:rFonts w:ascii="Arial" w:hAnsi="Arial" w:cs="Arial"/>
          <w:sz w:val="22"/>
          <w:szCs w:val="22"/>
        </w:rPr>
        <w:t xml:space="preserve">zpracovaný znalecký posudek </w:t>
      </w:r>
      <w:r w:rsidR="00876A9C" w:rsidRPr="00CD32D3">
        <w:rPr>
          <w:rFonts w:ascii="Arial" w:hAnsi="Arial" w:cs="Arial"/>
          <w:sz w:val="22"/>
          <w:szCs w:val="22"/>
        </w:rPr>
        <w:lastRenderedPageBreak/>
        <w:t xml:space="preserve">v souladu s touto Smlouvou </w:t>
      </w:r>
      <w:r w:rsidR="00E50144" w:rsidRPr="009E0A7A">
        <w:rPr>
          <w:rFonts w:ascii="Arial" w:hAnsi="Arial" w:cs="Arial"/>
          <w:sz w:val="22"/>
          <w:szCs w:val="22"/>
        </w:rPr>
        <w:t xml:space="preserve">do </w:t>
      </w:r>
      <w:r w:rsidR="009E0A7A">
        <w:rPr>
          <w:rFonts w:ascii="Arial" w:hAnsi="Arial" w:cs="Arial"/>
          <w:sz w:val="22"/>
          <w:szCs w:val="22"/>
        </w:rPr>
        <w:t>30</w:t>
      </w:r>
      <w:r w:rsidR="002320C0">
        <w:rPr>
          <w:rFonts w:ascii="Arial" w:hAnsi="Arial" w:cs="Arial"/>
          <w:sz w:val="22"/>
          <w:szCs w:val="22"/>
        </w:rPr>
        <w:t xml:space="preserve"> kalendářních</w:t>
      </w:r>
      <w:r w:rsidR="00E50144" w:rsidRPr="009E0A7A">
        <w:rPr>
          <w:rFonts w:ascii="Arial" w:hAnsi="Arial" w:cs="Arial"/>
          <w:sz w:val="22"/>
          <w:szCs w:val="22"/>
        </w:rPr>
        <w:t xml:space="preserve"> dní od </w:t>
      </w:r>
      <w:r w:rsidR="00F70BCD">
        <w:rPr>
          <w:rFonts w:ascii="Arial" w:hAnsi="Arial" w:cs="Arial"/>
          <w:sz w:val="22"/>
          <w:szCs w:val="22"/>
        </w:rPr>
        <w:t xml:space="preserve">předání úplné dokumentace dle </w:t>
      </w:r>
      <w:r w:rsidR="00623CB5">
        <w:rPr>
          <w:rFonts w:ascii="Arial" w:hAnsi="Arial" w:cs="Arial"/>
          <w:sz w:val="22"/>
          <w:szCs w:val="22"/>
        </w:rPr>
        <w:t>bodu</w:t>
      </w:r>
      <w:r w:rsidR="00F70BCD">
        <w:rPr>
          <w:rFonts w:ascii="Arial" w:hAnsi="Arial" w:cs="Arial"/>
          <w:sz w:val="22"/>
          <w:szCs w:val="22"/>
        </w:rPr>
        <w:t xml:space="preserve"> 1.5 této Smlouvy. Znalecký posudek bude předán na základě předávacího protokolu, který za MPSV podepisuje oprávněná osoba uvedená v </w:t>
      </w:r>
      <w:r w:rsidR="00623CB5">
        <w:rPr>
          <w:rFonts w:ascii="Arial" w:hAnsi="Arial" w:cs="Arial"/>
          <w:sz w:val="22"/>
          <w:szCs w:val="22"/>
        </w:rPr>
        <w:t>bodu</w:t>
      </w:r>
      <w:r w:rsidR="00F70BCD">
        <w:rPr>
          <w:rFonts w:ascii="Arial" w:hAnsi="Arial" w:cs="Arial"/>
          <w:sz w:val="22"/>
          <w:szCs w:val="22"/>
        </w:rPr>
        <w:t xml:space="preserve"> 6.1.1 této Smlouvy. </w:t>
      </w:r>
    </w:p>
    <w:p w14:paraId="3B7231C8" w14:textId="77777777" w:rsidR="003F5B67" w:rsidRPr="00094279" w:rsidRDefault="003F5B67" w:rsidP="00503BB5">
      <w:pPr>
        <w:widowControl w:val="0"/>
        <w:numPr>
          <w:ilvl w:val="0"/>
          <w:numId w:val="34"/>
        </w:numPr>
        <w:spacing w:before="480" w:after="120" w:line="276" w:lineRule="auto"/>
        <w:ind w:left="0" w:firstLine="0"/>
        <w:jc w:val="center"/>
        <w:rPr>
          <w:rFonts w:ascii="Arial" w:hAnsi="Arial" w:cs="Arial"/>
          <w:b/>
          <w:sz w:val="22"/>
          <w:szCs w:val="22"/>
        </w:rPr>
      </w:pPr>
      <w:r w:rsidRPr="00094279">
        <w:rPr>
          <w:rFonts w:ascii="Arial" w:hAnsi="Arial" w:cs="Arial"/>
          <w:b/>
          <w:sz w:val="22"/>
          <w:szCs w:val="22"/>
        </w:rPr>
        <w:t>CENA ZA ZNALECKÝ POSUDEK A PLATEBNÍ PODMÍNKY</w:t>
      </w:r>
    </w:p>
    <w:p w14:paraId="26ECA0EC" w14:textId="3E8B43CF" w:rsidR="003F5B67" w:rsidRPr="00772C0C" w:rsidRDefault="00E50144"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Strany sjednaly cenu za zpracování Znaleckého posudku ve </w:t>
      </w:r>
      <w:r w:rsidRPr="00772C0C">
        <w:rPr>
          <w:rFonts w:ascii="Arial" w:hAnsi="Arial" w:cs="Arial"/>
          <w:sz w:val="22"/>
          <w:szCs w:val="22"/>
        </w:rPr>
        <w:t>výši</w:t>
      </w:r>
      <w:r w:rsidR="00B846B5" w:rsidRPr="00772C0C">
        <w:rPr>
          <w:rFonts w:ascii="Arial" w:hAnsi="Arial" w:cs="Arial"/>
          <w:sz w:val="22"/>
          <w:szCs w:val="22"/>
        </w:rPr>
        <w:t xml:space="preserve"> </w:t>
      </w:r>
      <w:r w:rsidR="00300797">
        <w:rPr>
          <w:rFonts w:ascii="Arial" w:hAnsi="Arial" w:cs="Arial"/>
          <w:sz w:val="22"/>
          <w:szCs w:val="22"/>
        </w:rPr>
        <w:t>420</w:t>
      </w:r>
      <w:r w:rsidR="00B846B5" w:rsidRPr="00772C0C">
        <w:rPr>
          <w:rFonts w:ascii="Arial" w:hAnsi="Arial" w:cs="Arial"/>
          <w:sz w:val="22"/>
          <w:szCs w:val="22"/>
        </w:rPr>
        <w:t>.000</w:t>
      </w:r>
      <w:r w:rsidRPr="00772C0C">
        <w:rPr>
          <w:rFonts w:ascii="Arial" w:hAnsi="Arial" w:cs="Arial"/>
          <w:sz w:val="22"/>
          <w:szCs w:val="22"/>
        </w:rPr>
        <w:t>,- Kč bez DPH (dále jen „</w:t>
      </w:r>
      <w:r w:rsidRPr="00772C0C">
        <w:rPr>
          <w:rFonts w:ascii="Arial" w:hAnsi="Arial" w:cs="Arial"/>
          <w:b/>
          <w:i/>
          <w:sz w:val="22"/>
          <w:szCs w:val="22"/>
        </w:rPr>
        <w:t>Cena</w:t>
      </w:r>
      <w:r w:rsidRPr="00772C0C">
        <w:rPr>
          <w:rFonts w:ascii="Arial" w:hAnsi="Arial" w:cs="Arial"/>
          <w:sz w:val="22"/>
          <w:szCs w:val="22"/>
        </w:rPr>
        <w:t>“)</w:t>
      </w:r>
      <w:r w:rsidR="003F5B67" w:rsidRPr="00772C0C">
        <w:rPr>
          <w:rFonts w:ascii="Arial" w:hAnsi="Arial" w:cs="Arial"/>
          <w:sz w:val="22"/>
          <w:szCs w:val="22"/>
        </w:rPr>
        <w:t>.</w:t>
      </w:r>
    </w:p>
    <w:p w14:paraId="5EE645D0" w14:textId="44766810" w:rsidR="00E50144" w:rsidRPr="00772C0C" w:rsidRDefault="00E50144" w:rsidP="00C04728">
      <w:pPr>
        <w:widowControl w:val="0"/>
        <w:numPr>
          <w:ilvl w:val="1"/>
          <w:numId w:val="34"/>
        </w:numPr>
        <w:spacing w:before="120" w:after="120" w:line="276" w:lineRule="auto"/>
        <w:ind w:left="567" w:hanging="567"/>
        <w:jc w:val="both"/>
        <w:rPr>
          <w:rFonts w:ascii="Arial" w:hAnsi="Arial" w:cs="Arial"/>
          <w:sz w:val="22"/>
          <w:szCs w:val="22"/>
        </w:rPr>
      </w:pPr>
      <w:r w:rsidRPr="00772C0C">
        <w:rPr>
          <w:rFonts w:ascii="Arial" w:hAnsi="Arial" w:cs="Arial"/>
          <w:sz w:val="22"/>
          <w:szCs w:val="22"/>
        </w:rPr>
        <w:t xml:space="preserve">Cena je stanovena jako pevná a nepřekročitelná a zahrnuje veškeré náklady </w:t>
      </w:r>
      <w:r w:rsidR="00876A9C" w:rsidRPr="00772C0C">
        <w:rPr>
          <w:rFonts w:ascii="Arial" w:hAnsi="Arial" w:cs="Arial"/>
          <w:sz w:val="22"/>
          <w:szCs w:val="22"/>
        </w:rPr>
        <w:t>Z</w:t>
      </w:r>
      <w:r w:rsidRPr="00772C0C">
        <w:rPr>
          <w:rFonts w:ascii="Arial" w:hAnsi="Arial" w:cs="Arial"/>
          <w:sz w:val="22"/>
          <w:szCs w:val="22"/>
        </w:rPr>
        <w:t>nalce na</w:t>
      </w:r>
      <w:r w:rsidR="00300797">
        <w:rPr>
          <w:rFonts w:ascii="Arial" w:hAnsi="Arial" w:cs="Arial"/>
          <w:sz w:val="22"/>
          <w:szCs w:val="22"/>
        </w:rPr>
        <w:t> </w:t>
      </w:r>
      <w:r w:rsidRPr="00772C0C">
        <w:rPr>
          <w:rFonts w:ascii="Arial" w:hAnsi="Arial" w:cs="Arial"/>
          <w:sz w:val="22"/>
          <w:szCs w:val="22"/>
        </w:rPr>
        <w:t>vypracování znaleckého posudku</w:t>
      </w:r>
      <w:r w:rsidR="00F70BCD" w:rsidRPr="00772C0C">
        <w:rPr>
          <w:rFonts w:ascii="Arial" w:hAnsi="Arial" w:cs="Arial"/>
          <w:sz w:val="22"/>
          <w:szCs w:val="22"/>
        </w:rPr>
        <w:t>, zejména zahrnuje prostudování a analýzu podkladů poskytnutých MPSV, sběr a analýzu veřejně dostupných informací a</w:t>
      </w:r>
      <w:r w:rsidR="00300797">
        <w:rPr>
          <w:rFonts w:ascii="Arial" w:hAnsi="Arial" w:cs="Arial"/>
          <w:sz w:val="22"/>
          <w:szCs w:val="22"/>
        </w:rPr>
        <w:t> </w:t>
      </w:r>
      <w:r w:rsidR="00F70BCD" w:rsidRPr="00772C0C">
        <w:rPr>
          <w:rFonts w:ascii="Arial" w:hAnsi="Arial" w:cs="Arial"/>
          <w:sz w:val="22"/>
          <w:szCs w:val="22"/>
        </w:rPr>
        <w:t>zpracování výsledného znaleckého posudku a veškeré vedlejší výdaje spojené se zpracováním znaleckého posudku.</w:t>
      </w:r>
    </w:p>
    <w:p w14:paraId="299A896B" w14:textId="75BB2F7E" w:rsidR="00E50144" w:rsidRPr="005F41F4" w:rsidRDefault="00E50144" w:rsidP="00A17B2B">
      <w:pPr>
        <w:widowControl w:val="0"/>
        <w:numPr>
          <w:ilvl w:val="1"/>
          <w:numId w:val="34"/>
        </w:numPr>
        <w:spacing w:before="120" w:after="120" w:line="276" w:lineRule="auto"/>
        <w:ind w:left="567" w:hanging="567"/>
        <w:jc w:val="both"/>
        <w:rPr>
          <w:rFonts w:ascii="Arial" w:hAnsi="Arial" w:cs="Arial"/>
          <w:sz w:val="22"/>
          <w:szCs w:val="22"/>
        </w:rPr>
      </w:pPr>
      <w:r w:rsidRPr="00772C0C">
        <w:rPr>
          <w:rFonts w:ascii="Arial" w:hAnsi="Arial" w:cs="Arial"/>
          <w:sz w:val="22"/>
          <w:szCs w:val="22"/>
        </w:rPr>
        <w:t>Cena bude splatná po zpracování a doručení znaleckého posudku MPSV, a to na</w:t>
      </w:r>
      <w:r w:rsidR="00300797">
        <w:rPr>
          <w:rFonts w:ascii="Arial" w:hAnsi="Arial" w:cs="Arial"/>
          <w:sz w:val="22"/>
          <w:szCs w:val="22"/>
        </w:rPr>
        <w:t> </w:t>
      </w:r>
      <w:r w:rsidRPr="00772C0C">
        <w:rPr>
          <w:rFonts w:ascii="Arial" w:hAnsi="Arial" w:cs="Arial"/>
          <w:sz w:val="22"/>
          <w:szCs w:val="22"/>
        </w:rPr>
        <w:t xml:space="preserve">základě faktury Znalce vystavené a </w:t>
      </w:r>
      <w:r w:rsidR="005F41F4" w:rsidRPr="00772C0C">
        <w:rPr>
          <w:rFonts w:ascii="Arial" w:hAnsi="Arial" w:cs="Arial"/>
          <w:sz w:val="22"/>
          <w:szCs w:val="22"/>
        </w:rPr>
        <w:t xml:space="preserve">řádně </w:t>
      </w:r>
      <w:r w:rsidRPr="00772C0C">
        <w:rPr>
          <w:rFonts w:ascii="Arial" w:hAnsi="Arial" w:cs="Arial"/>
          <w:sz w:val="22"/>
          <w:szCs w:val="22"/>
        </w:rPr>
        <w:t>doručené MPSV</w:t>
      </w:r>
      <w:r w:rsidR="00F70BCD" w:rsidRPr="00772C0C">
        <w:rPr>
          <w:rFonts w:ascii="Arial" w:hAnsi="Arial" w:cs="Arial"/>
          <w:sz w:val="22"/>
          <w:szCs w:val="22"/>
        </w:rPr>
        <w:t xml:space="preserve">, jejíž nedílnou součástí bude podepsaný předávací protokol dle </w:t>
      </w:r>
      <w:r w:rsidR="00623CB5" w:rsidRPr="00772C0C">
        <w:rPr>
          <w:rFonts w:ascii="Arial" w:hAnsi="Arial" w:cs="Arial"/>
          <w:sz w:val="22"/>
          <w:szCs w:val="22"/>
        </w:rPr>
        <w:t>bodu</w:t>
      </w:r>
      <w:r w:rsidR="00F70BCD" w:rsidRPr="00772C0C">
        <w:rPr>
          <w:rFonts w:ascii="Arial" w:hAnsi="Arial" w:cs="Arial"/>
          <w:sz w:val="22"/>
          <w:szCs w:val="22"/>
        </w:rPr>
        <w:t xml:space="preserve"> 3.1 této Smlouvy</w:t>
      </w:r>
      <w:r w:rsidRPr="00772C0C">
        <w:rPr>
          <w:rFonts w:ascii="Arial" w:hAnsi="Arial" w:cs="Arial"/>
          <w:sz w:val="22"/>
          <w:szCs w:val="22"/>
        </w:rPr>
        <w:t>. Faktur</w:t>
      </w:r>
      <w:r w:rsidR="005F41F4" w:rsidRPr="00772C0C">
        <w:rPr>
          <w:rFonts w:ascii="Arial" w:hAnsi="Arial" w:cs="Arial"/>
          <w:sz w:val="22"/>
          <w:szCs w:val="22"/>
        </w:rPr>
        <w:t>a</w:t>
      </w:r>
      <w:r w:rsidRPr="00772C0C">
        <w:rPr>
          <w:rFonts w:ascii="Arial" w:hAnsi="Arial" w:cs="Arial"/>
          <w:sz w:val="22"/>
          <w:szCs w:val="22"/>
        </w:rPr>
        <w:t xml:space="preserve"> znalce bud</w:t>
      </w:r>
      <w:r w:rsidR="005F41F4" w:rsidRPr="00772C0C">
        <w:rPr>
          <w:rFonts w:ascii="Arial" w:hAnsi="Arial" w:cs="Arial"/>
          <w:sz w:val="22"/>
          <w:szCs w:val="22"/>
        </w:rPr>
        <w:t>e</w:t>
      </w:r>
      <w:r w:rsidRPr="00772C0C">
        <w:rPr>
          <w:rFonts w:ascii="Arial" w:hAnsi="Arial" w:cs="Arial"/>
          <w:sz w:val="22"/>
          <w:szCs w:val="22"/>
        </w:rPr>
        <w:t xml:space="preserve"> vystaven</w:t>
      </w:r>
      <w:r w:rsidR="005F41F4" w:rsidRPr="00772C0C">
        <w:rPr>
          <w:rFonts w:ascii="Arial" w:hAnsi="Arial" w:cs="Arial"/>
          <w:sz w:val="22"/>
          <w:szCs w:val="22"/>
        </w:rPr>
        <w:t>a</w:t>
      </w:r>
      <w:r w:rsidRPr="00772C0C">
        <w:rPr>
          <w:rFonts w:ascii="Arial" w:hAnsi="Arial" w:cs="Arial"/>
          <w:sz w:val="22"/>
          <w:szCs w:val="22"/>
        </w:rPr>
        <w:t xml:space="preserve"> se splatností </w:t>
      </w:r>
      <w:r w:rsidR="00623CB5" w:rsidRPr="00772C0C">
        <w:rPr>
          <w:rFonts w:ascii="Arial" w:hAnsi="Arial" w:cs="Arial"/>
          <w:sz w:val="22"/>
          <w:szCs w:val="22"/>
        </w:rPr>
        <w:t xml:space="preserve">minimálně </w:t>
      </w:r>
      <w:r w:rsidRPr="00772C0C">
        <w:rPr>
          <w:rFonts w:ascii="Arial" w:hAnsi="Arial" w:cs="Arial"/>
          <w:sz w:val="22"/>
          <w:szCs w:val="22"/>
        </w:rPr>
        <w:t>30 kalendářních</w:t>
      </w:r>
      <w:r w:rsidRPr="005F41F4">
        <w:rPr>
          <w:rFonts w:ascii="Arial" w:hAnsi="Arial" w:cs="Arial"/>
          <w:sz w:val="22"/>
          <w:szCs w:val="22"/>
        </w:rPr>
        <w:t xml:space="preserve"> dní od doručení faktury </w:t>
      </w:r>
      <w:r w:rsidR="005F41F4">
        <w:rPr>
          <w:rFonts w:ascii="Arial" w:hAnsi="Arial" w:cs="Arial"/>
          <w:sz w:val="22"/>
          <w:szCs w:val="22"/>
        </w:rPr>
        <w:t xml:space="preserve">MPSV. </w:t>
      </w:r>
    </w:p>
    <w:p w14:paraId="33290B45" w14:textId="645666E0" w:rsidR="00847CA7" w:rsidRPr="005F41F4" w:rsidRDefault="00847CA7"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V</w:t>
      </w:r>
      <w:r w:rsidRPr="00094279">
        <w:rPr>
          <w:rFonts w:ascii="Arial" w:hAnsi="Arial" w:cs="Arial"/>
          <w:sz w:val="22"/>
          <w:szCs w:val="22"/>
        </w:rPr>
        <w:t> případě, že bud</w:t>
      </w:r>
      <w:r w:rsidR="005F41F4">
        <w:rPr>
          <w:rFonts w:ascii="Arial" w:hAnsi="Arial" w:cs="Arial"/>
          <w:sz w:val="22"/>
          <w:szCs w:val="22"/>
        </w:rPr>
        <w:t>e</w:t>
      </w:r>
      <w:r w:rsidRPr="00094279">
        <w:rPr>
          <w:rFonts w:ascii="Arial" w:hAnsi="Arial" w:cs="Arial"/>
          <w:sz w:val="22"/>
          <w:szCs w:val="22"/>
        </w:rPr>
        <w:t xml:space="preserve"> MPSV</w:t>
      </w:r>
      <w:r w:rsidR="005F41F4">
        <w:rPr>
          <w:rFonts w:ascii="Arial" w:hAnsi="Arial" w:cs="Arial"/>
          <w:sz w:val="22"/>
          <w:szCs w:val="22"/>
        </w:rPr>
        <w:t xml:space="preserve"> </w:t>
      </w:r>
      <w:r w:rsidRPr="00CD32D3">
        <w:rPr>
          <w:rFonts w:ascii="Arial" w:hAnsi="Arial" w:cs="Arial"/>
          <w:sz w:val="22"/>
          <w:szCs w:val="22"/>
        </w:rPr>
        <w:t>požadovat doplnění znaleckého posudku</w:t>
      </w:r>
      <w:r w:rsidRPr="00094279">
        <w:rPr>
          <w:rFonts w:ascii="Arial" w:hAnsi="Arial" w:cs="Arial"/>
          <w:sz w:val="22"/>
          <w:szCs w:val="22"/>
        </w:rPr>
        <w:t xml:space="preserve"> o odpovědi na další</w:t>
      </w:r>
      <w:r w:rsidR="00A85E64" w:rsidRPr="00094279">
        <w:rPr>
          <w:rFonts w:ascii="Arial" w:hAnsi="Arial" w:cs="Arial"/>
          <w:sz w:val="22"/>
          <w:szCs w:val="22"/>
        </w:rPr>
        <w:t xml:space="preserve"> dotazy dle bodu 2.1</w:t>
      </w:r>
      <w:r w:rsidR="005F41F4">
        <w:rPr>
          <w:rFonts w:ascii="Arial" w:hAnsi="Arial" w:cs="Arial"/>
          <w:sz w:val="22"/>
          <w:szCs w:val="22"/>
        </w:rPr>
        <w:t>0</w:t>
      </w:r>
      <w:r w:rsidR="00A85E64" w:rsidRPr="00094279">
        <w:rPr>
          <w:rFonts w:ascii="Arial" w:hAnsi="Arial" w:cs="Arial"/>
          <w:sz w:val="22"/>
          <w:szCs w:val="22"/>
        </w:rPr>
        <w:t xml:space="preserve"> této Smlouvy, bude doplnění znaleckého posudku o </w:t>
      </w:r>
      <w:r w:rsidR="00A85E64" w:rsidRPr="00CD32D3">
        <w:rPr>
          <w:rFonts w:ascii="Arial" w:hAnsi="Arial" w:cs="Arial"/>
          <w:sz w:val="22"/>
          <w:szCs w:val="22"/>
        </w:rPr>
        <w:t>odpovědi na</w:t>
      </w:r>
      <w:r w:rsidR="00300797">
        <w:rPr>
          <w:rFonts w:ascii="Arial" w:hAnsi="Arial" w:cs="Arial"/>
          <w:sz w:val="22"/>
          <w:szCs w:val="22"/>
        </w:rPr>
        <w:t> </w:t>
      </w:r>
      <w:r w:rsidR="00A85E64" w:rsidRPr="00CD32D3">
        <w:rPr>
          <w:rFonts w:ascii="Arial" w:hAnsi="Arial" w:cs="Arial"/>
          <w:sz w:val="22"/>
          <w:szCs w:val="22"/>
        </w:rPr>
        <w:t xml:space="preserve">tyto další dotazy </w:t>
      </w:r>
      <w:r w:rsidR="00A85E64" w:rsidRPr="00C04728">
        <w:rPr>
          <w:rFonts w:ascii="Arial" w:hAnsi="Arial" w:cs="Arial"/>
          <w:sz w:val="22"/>
          <w:szCs w:val="22"/>
        </w:rPr>
        <w:t xml:space="preserve">poskytnuto Znalcem za </w:t>
      </w:r>
      <w:r w:rsidR="00A85E64" w:rsidRPr="00772C0C">
        <w:rPr>
          <w:rFonts w:ascii="Arial" w:hAnsi="Arial" w:cs="Arial"/>
          <w:sz w:val="22"/>
          <w:szCs w:val="22"/>
        </w:rPr>
        <w:t xml:space="preserve">cenu </w:t>
      </w:r>
      <w:r w:rsidR="00F70BCD" w:rsidRPr="00772C0C">
        <w:rPr>
          <w:rFonts w:ascii="Arial" w:hAnsi="Arial" w:cs="Arial"/>
          <w:sz w:val="22"/>
          <w:szCs w:val="22"/>
        </w:rPr>
        <w:t>1 500,- Kč bez DPH za jednu člověkohodinu</w:t>
      </w:r>
      <w:r w:rsidR="00F70BCD" w:rsidRPr="00C04728">
        <w:rPr>
          <w:rFonts w:ascii="Arial" w:hAnsi="Arial" w:cs="Arial"/>
          <w:sz w:val="22"/>
          <w:szCs w:val="22"/>
        </w:rPr>
        <w:t xml:space="preserve"> </w:t>
      </w:r>
      <w:r w:rsidR="00A85E64" w:rsidRPr="00C04728">
        <w:rPr>
          <w:rFonts w:ascii="Arial" w:hAnsi="Arial" w:cs="Arial"/>
          <w:sz w:val="22"/>
          <w:szCs w:val="22"/>
        </w:rPr>
        <w:t>písemným dodatkem</w:t>
      </w:r>
      <w:r w:rsidR="00A85E64" w:rsidRPr="00CD32D3">
        <w:rPr>
          <w:rFonts w:ascii="Arial" w:hAnsi="Arial" w:cs="Arial"/>
          <w:sz w:val="22"/>
          <w:szCs w:val="22"/>
        </w:rPr>
        <w:t xml:space="preserve"> k této Smlouvě</w:t>
      </w:r>
      <w:r w:rsidR="00876A9C" w:rsidRPr="00CD32D3">
        <w:rPr>
          <w:rFonts w:ascii="Arial" w:hAnsi="Arial" w:cs="Arial"/>
          <w:sz w:val="22"/>
          <w:szCs w:val="22"/>
        </w:rPr>
        <w:t>, přičemž bude v dodatku sjednána pevná a nepřekročitelná cena doplnění znaleckého posudku</w:t>
      </w:r>
      <w:r w:rsidR="00A85E64" w:rsidRPr="00CD32D3">
        <w:rPr>
          <w:rFonts w:ascii="Arial" w:hAnsi="Arial" w:cs="Arial"/>
          <w:sz w:val="22"/>
          <w:szCs w:val="22"/>
        </w:rPr>
        <w:t>.</w:t>
      </w:r>
      <w:r w:rsidR="003941A8">
        <w:rPr>
          <w:rFonts w:ascii="Arial" w:hAnsi="Arial" w:cs="Arial"/>
          <w:sz w:val="22"/>
          <w:szCs w:val="22"/>
        </w:rPr>
        <w:t xml:space="preserve"> </w:t>
      </w:r>
      <w:r w:rsidR="00A85E64" w:rsidRPr="005F41F4">
        <w:rPr>
          <w:rFonts w:ascii="Arial" w:hAnsi="Arial" w:cs="Arial"/>
          <w:sz w:val="22"/>
          <w:szCs w:val="22"/>
        </w:rPr>
        <w:t>Pro podání doplnění znaleckého posudku pak analogicky platí ustanovení bodu 4.2 až 4.5</w:t>
      </w:r>
      <w:r w:rsidR="00A17B2B">
        <w:rPr>
          <w:rFonts w:ascii="Arial" w:hAnsi="Arial" w:cs="Arial"/>
          <w:sz w:val="22"/>
          <w:szCs w:val="22"/>
        </w:rPr>
        <w:t xml:space="preserve"> </w:t>
      </w:r>
      <w:r w:rsidR="00A85E64" w:rsidRPr="005F41F4">
        <w:rPr>
          <w:rFonts w:ascii="Arial" w:hAnsi="Arial" w:cs="Arial"/>
          <w:sz w:val="22"/>
          <w:szCs w:val="22"/>
        </w:rPr>
        <w:t>této Smlouvy.</w:t>
      </w:r>
    </w:p>
    <w:p w14:paraId="48A220FF" w14:textId="122A7EC9" w:rsidR="00F67D1C" w:rsidRPr="00CD32D3" w:rsidRDefault="00F67D1C"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 xml:space="preserve">V případě prodlení MPSV s úhradou faktury Znalci se </w:t>
      </w:r>
      <w:r w:rsidR="005F41F4">
        <w:rPr>
          <w:rFonts w:ascii="Arial" w:hAnsi="Arial" w:cs="Arial"/>
          <w:sz w:val="22"/>
          <w:szCs w:val="22"/>
        </w:rPr>
        <w:t>MPSV</w:t>
      </w:r>
      <w:r w:rsidRPr="00CD32D3">
        <w:rPr>
          <w:rFonts w:ascii="Arial" w:hAnsi="Arial" w:cs="Arial"/>
          <w:sz w:val="22"/>
          <w:szCs w:val="22"/>
        </w:rPr>
        <w:t xml:space="preserve"> zavazuje zaplatit znalci úrok z prodlení stanovený právními předpisy.</w:t>
      </w:r>
    </w:p>
    <w:p w14:paraId="0ED8A2B1" w14:textId="77777777" w:rsidR="003F5B67" w:rsidRPr="00CD32D3" w:rsidRDefault="003F5B67" w:rsidP="00503BB5">
      <w:pPr>
        <w:keepNext/>
        <w:widowControl w:val="0"/>
        <w:numPr>
          <w:ilvl w:val="0"/>
          <w:numId w:val="34"/>
        </w:numPr>
        <w:spacing w:before="480" w:after="120" w:line="276" w:lineRule="auto"/>
        <w:ind w:left="0" w:firstLine="0"/>
        <w:jc w:val="center"/>
        <w:rPr>
          <w:rFonts w:ascii="Arial" w:hAnsi="Arial" w:cs="Arial"/>
          <w:b/>
          <w:sz w:val="22"/>
          <w:szCs w:val="22"/>
        </w:rPr>
      </w:pPr>
      <w:r w:rsidRPr="00CD32D3">
        <w:rPr>
          <w:rFonts w:ascii="Arial" w:hAnsi="Arial" w:cs="Arial"/>
          <w:b/>
          <w:sz w:val="22"/>
          <w:szCs w:val="22"/>
        </w:rPr>
        <w:t>POVINNOST MLČENLIVOSTI</w:t>
      </w:r>
    </w:p>
    <w:p w14:paraId="27E621CA" w14:textId="797C812C" w:rsidR="003F5B67" w:rsidRPr="00CD32D3" w:rsidRDefault="00292E9A"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Znalec se zavazuje zachovávat mlčenlivost o veškerých skutečnostech, o kterých se dozvěděl v průběhu plnění této Smlouvy, a to zejména ve smyslu ustanovení §</w:t>
      </w:r>
      <w:r w:rsidR="002158B9">
        <w:rPr>
          <w:rFonts w:ascii="Arial" w:hAnsi="Arial" w:cs="Arial"/>
          <w:sz w:val="22"/>
          <w:szCs w:val="22"/>
        </w:rPr>
        <w:t xml:space="preserve"> </w:t>
      </w:r>
      <w:r w:rsidRPr="00CD32D3">
        <w:rPr>
          <w:rFonts w:ascii="Arial" w:hAnsi="Arial" w:cs="Arial"/>
          <w:sz w:val="22"/>
          <w:szCs w:val="22"/>
        </w:rPr>
        <w:t>20 Zákona o znalcích</w:t>
      </w:r>
      <w:r w:rsidR="003F5B67" w:rsidRPr="00CD32D3">
        <w:rPr>
          <w:rFonts w:ascii="Arial" w:hAnsi="Arial" w:cs="Arial"/>
          <w:sz w:val="22"/>
          <w:szCs w:val="22"/>
        </w:rPr>
        <w:t>.</w:t>
      </w:r>
    </w:p>
    <w:p w14:paraId="42AB12C8" w14:textId="49B077CE" w:rsidR="00292E9A" w:rsidRPr="00CD32D3" w:rsidRDefault="00292E9A"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Mlčenlivosti může Znalce zprostit pouze MPS</w:t>
      </w:r>
      <w:r w:rsidR="001A0826">
        <w:rPr>
          <w:rFonts w:ascii="Arial" w:hAnsi="Arial" w:cs="Arial"/>
          <w:sz w:val="22"/>
          <w:szCs w:val="22"/>
        </w:rPr>
        <w:t xml:space="preserve">V. </w:t>
      </w:r>
    </w:p>
    <w:p w14:paraId="37FC58AD" w14:textId="38745C50" w:rsidR="00292E9A" w:rsidRPr="00CD32D3" w:rsidRDefault="00292E9A"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Výjimky z povinnosti mlčenlivosti dle §</w:t>
      </w:r>
      <w:r w:rsidR="002158B9">
        <w:rPr>
          <w:rFonts w:ascii="Arial" w:hAnsi="Arial" w:cs="Arial"/>
          <w:sz w:val="22"/>
          <w:szCs w:val="22"/>
        </w:rPr>
        <w:t xml:space="preserve"> </w:t>
      </w:r>
      <w:r w:rsidRPr="00CD32D3">
        <w:rPr>
          <w:rFonts w:ascii="Arial" w:hAnsi="Arial" w:cs="Arial"/>
          <w:sz w:val="22"/>
          <w:szCs w:val="22"/>
        </w:rPr>
        <w:t>20 odst. 3 a 4 Zákona o znalcích tím nejsou dotčeny.</w:t>
      </w:r>
    </w:p>
    <w:p w14:paraId="66E2AC67" w14:textId="77777777" w:rsidR="00E50144" w:rsidRPr="00CD32D3" w:rsidRDefault="00E50144" w:rsidP="00503BB5">
      <w:pPr>
        <w:widowControl w:val="0"/>
        <w:numPr>
          <w:ilvl w:val="0"/>
          <w:numId w:val="34"/>
        </w:numPr>
        <w:spacing w:before="480" w:after="120" w:line="276" w:lineRule="auto"/>
        <w:ind w:left="0" w:firstLine="0"/>
        <w:jc w:val="center"/>
        <w:rPr>
          <w:rFonts w:ascii="Arial" w:hAnsi="Arial" w:cs="Arial"/>
          <w:b/>
          <w:sz w:val="22"/>
          <w:szCs w:val="22"/>
        </w:rPr>
      </w:pPr>
      <w:r w:rsidRPr="00CD32D3">
        <w:rPr>
          <w:rFonts w:ascii="Arial" w:hAnsi="Arial" w:cs="Arial"/>
          <w:b/>
          <w:sz w:val="22"/>
          <w:szCs w:val="22"/>
        </w:rPr>
        <w:t>OPRÁVNĚNÉ OSOBY</w:t>
      </w:r>
    </w:p>
    <w:p w14:paraId="20FCD72B" w14:textId="11F0EF8F" w:rsidR="00E50144" w:rsidRPr="00CD32D3" w:rsidRDefault="00A85E64"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 xml:space="preserve">Strany sjednaly, že veškerá korespondence a jiný kontakt mezi </w:t>
      </w:r>
      <w:r w:rsidR="00876A9C" w:rsidRPr="00CD32D3">
        <w:rPr>
          <w:rFonts w:ascii="Arial" w:hAnsi="Arial" w:cs="Arial"/>
          <w:sz w:val="22"/>
          <w:szCs w:val="22"/>
        </w:rPr>
        <w:t>Stranami</w:t>
      </w:r>
      <w:r w:rsidRPr="00CD32D3">
        <w:rPr>
          <w:rFonts w:ascii="Arial" w:hAnsi="Arial" w:cs="Arial"/>
          <w:sz w:val="22"/>
          <w:szCs w:val="22"/>
        </w:rPr>
        <w:t xml:space="preserve"> ve věcech týkajících se této Smlouvy bude probíhat </w:t>
      </w:r>
      <w:r w:rsidR="00876A9C" w:rsidRPr="00CD32D3">
        <w:rPr>
          <w:rFonts w:ascii="Arial" w:hAnsi="Arial" w:cs="Arial"/>
          <w:sz w:val="22"/>
          <w:szCs w:val="22"/>
        </w:rPr>
        <w:t xml:space="preserve">výhradně </w:t>
      </w:r>
      <w:r w:rsidRPr="00CD32D3">
        <w:rPr>
          <w:rFonts w:ascii="Arial" w:hAnsi="Arial" w:cs="Arial"/>
          <w:sz w:val="22"/>
          <w:szCs w:val="22"/>
        </w:rPr>
        <w:t>prostřednictvím následujících oprávněných osob pro tuto Smlouvu, a to na kontaktní údaje níže:</w:t>
      </w:r>
    </w:p>
    <w:p w14:paraId="1ED747BE" w14:textId="77777777" w:rsidR="00292E9A" w:rsidRPr="00094279" w:rsidRDefault="00292E9A" w:rsidP="00147553">
      <w:pPr>
        <w:widowControl w:val="0"/>
        <w:numPr>
          <w:ilvl w:val="2"/>
          <w:numId w:val="34"/>
        </w:numPr>
        <w:spacing w:before="120" w:line="276" w:lineRule="auto"/>
        <w:ind w:left="1276" w:hanging="709"/>
        <w:jc w:val="both"/>
        <w:rPr>
          <w:rFonts w:ascii="Arial" w:hAnsi="Arial" w:cs="Arial"/>
          <w:sz w:val="22"/>
          <w:szCs w:val="22"/>
        </w:rPr>
      </w:pPr>
      <w:r w:rsidRPr="00094279">
        <w:rPr>
          <w:rFonts w:ascii="Arial" w:hAnsi="Arial" w:cs="Arial"/>
          <w:sz w:val="22"/>
          <w:szCs w:val="22"/>
        </w:rPr>
        <w:t>Za MPSV:</w:t>
      </w:r>
    </w:p>
    <w:p w14:paraId="43E80390" w14:textId="379D81B5" w:rsidR="00292E9A" w:rsidRPr="00147553" w:rsidRDefault="00F77C7C" w:rsidP="00147553">
      <w:pPr>
        <w:widowControl w:val="0"/>
        <w:spacing w:line="276" w:lineRule="auto"/>
        <w:ind w:left="1276"/>
        <w:jc w:val="both"/>
        <w:rPr>
          <w:rFonts w:ascii="Arial" w:hAnsi="Arial" w:cs="Arial"/>
          <w:sz w:val="22"/>
          <w:szCs w:val="22"/>
        </w:rPr>
      </w:pPr>
      <w:r w:rsidRPr="00F77C7C">
        <w:rPr>
          <w:rFonts w:ascii="Arial" w:hAnsi="Arial" w:cs="Arial"/>
          <w:i/>
          <w:iCs/>
          <w:color w:val="FFFFFF" w:themeColor="background1"/>
          <w:sz w:val="22"/>
          <w:szCs w:val="22"/>
          <w:highlight w:val="black"/>
        </w:rPr>
        <w:t>neveřejný údaj</w:t>
      </w:r>
    </w:p>
    <w:p w14:paraId="36DD865A" w14:textId="551D7886" w:rsidR="00292E9A" w:rsidRPr="00147553" w:rsidRDefault="00292E9A" w:rsidP="00147553">
      <w:pPr>
        <w:widowControl w:val="0"/>
        <w:spacing w:line="276" w:lineRule="auto"/>
        <w:ind w:left="1276"/>
        <w:jc w:val="both"/>
        <w:rPr>
          <w:rFonts w:ascii="Arial" w:hAnsi="Arial" w:cs="Arial"/>
          <w:sz w:val="22"/>
          <w:szCs w:val="22"/>
        </w:rPr>
      </w:pPr>
      <w:r w:rsidRPr="00147553">
        <w:rPr>
          <w:rFonts w:ascii="Arial" w:hAnsi="Arial" w:cs="Arial"/>
          <w:sz w:val="22"/>
          <w:szCs w:val="22"/>
        </w:rPr>
        <w:t>tel.</w:t>
      </w:r>
      <w:r w:rsidR="00A17B2B" w:rsidRPr="00147553">
        <w:rPr>
          <w:rFonts w:ascii="Arial" w:hAnsi="Arial" w:cs="Arial"/>
          <w:sz w:val="22"/>
          <w:szCs w:val="22"/>
        </w:rPr>
        <w:t xml:space="preserve"> +</w:t>
      </w:r>
      <w:r w:rsidR="00F77C7C" w:rsidRPr="00F77C7C">
        <w:rPr>
          <w:rFonts w:ascii="Arial" w:hAnsi="Arial" w:cs="Arial"/>
          <w:i/>
          <w:iCs/>
          <w:color w:val="FFFFFF" w:themeColor="background1"/>
          <w:sz w:val="22"/>
          <w:szCs w:val="22"/>
          <w:highlight w:val="black"/>
        </w:rPr>
        <w:t xml:space="preserve"> neveřejný údaj</w:t>
      </w:r>
    </w:p>
    <w:p w14:paraId="393499DB" w14:textId="77777777" w:rsidR="00F77C7C" w:rsidRDefault="00292E9A" w:rsidP="00F77C7C">
      <w:pPr>
        <w:widowControl w:val="0"/>
        <w:spacing w:line="276" w:lineRule="auto"/>
        <w:ind w:left="1276"/>
        <w:jc w:val="both"/>
        <w:rPr>
          <w:rFonts w:ascii="Arial" w:hAnsi="Arial" w:cs="Arial"/>
          <w:sz w:val="22"/>
          <w:szCs w:val="22"/>
        </w:rPr>
      </w:pPr>
      <w:r w:rsidRPr="00147553">
        <w:rPr>
          <w:rFonts w:ascii="Arial" w:hAnsi="Arial" w:cs="Arial"/>
          <w:sz w:val="22"/>
          <w:szCs w:val="22"/>
        </w:rPr>
        <w:t>e-mail:</w:t>
      </w:r>
      <w:r w:rsidR="00A17B2B" w:rsidRPr="00147553">
        <w:rPr>
          <w:rFonts w:ascii="Arial" w:hAnsi="Arial" w:cs="Arial"/>
          <w:sz w:val="22"/>
          <w:szCs w:val="22"/>
        </w:rPr>
        <w:t xml:space="preserve"> </w:t>
      </w:r>
      <w:r w:rsidR="00F77C7C" w:rsidRPr="00F77C7C">
        <w:rPr>
          <w:rFonts w:ascii="Arial" w:hAnsi="Arial" w:cs="Arial"/>
          <w:i/>
          <w:iCs/>
          <w:color w:val="FFFFFF" w:themeColor="background1"/>
          <w:sz w:val="22"/>
          <w:szCs w:val="22"/>
          <w:highlight w:val="black"/>
        </w:rPr>
        <w:t>neveřejný údaj</w:t>
      </w:r>
      <w:r w:rsidR="00F77C7C" w:rsidRPr="00094279">
        <w:rPr>
          <w:rFonts w:ascii="Arial" w:hAnsi="Arial" w:cs="Arial"/>
          <w:sz w:val="22"/>
          <w:szCs w:val="22"/>
        </w:rPr>
        <w:t xml:space="preserve"> </w:t>
      </w:r>
    </w:p>
    <w:p w14:paraId="69B60678" w14:textId="13BC4876" w:rsidR="000B578E" w:rsidRPr="00BB64A2" w:rsidRDefault="00292E9A" w:rsidP="00F77C7C">
      <w:pPr>
        <w:widowControl w:val="0"/>
        <w:spacing w:line="276" w:lineRule="auto"/>
        <w:ind w:left="1276"/>
        <w:jc w:val="both"/>
        <w:rPr>
          <w:rFonts w:ascii="Arial" w:hAnsi="Arial" w:cs="Arial"/>
          <w:sz w:val="22"/>
          <w:szCs w:val="22"/>
        </w:rPr>
      </w:pPr>
      <w:r w:rsidRPr="00094279">
        <w:rPr>
          <w:rFonts w:ascii="Arial" w:hAnsi="Arial" w:cs="Arial"/>
          <w:sz w:val="22"/>
          <w:szCs w:val="22"/>
        </w:rPr>
        <w:lastRenderedPageBreak/>
        <w:t>Z</w:t>
      </w:r>
      <w:r w:rsidRPr="00BB64A2">
        <w:rPr>
          <w:rFonts w:ascii="Arial" w:hAnsi="Arial" w:cs="Arial"/>
          <w:sz w:val="22"/>
          <w:szCs w:val="22"/>
        </w:rPr>
        <w:t>a Znalce:</w:t>
      </w:r>
    </w:p>
    <w:p w14:paraId="0AF0CDED" w14:textId="77777777" w:rsidR="00F77C7C" w:rsidRDefault="00F77C7C" w:rsidP="00147553">
      <w:pPr>
        <w:widowControl w:val="0"/>
        <w:spacing w:line="276" w:lineRule="auto"/>
        <w:ind w:left="1276"/>
        <w:jc w:val="both"/>
        <w:rPr>
          <w:rFonts w:ascii="Arial" w:hAnsi="Arial" w:cs="Arial"/>
          <w:sz w:val="22"/>
          <w:szCs w:val="22"/>
        </w:rPr>
      </w:pPr>
      <w:r w:rsidRPr="00F77C7C">
        <w:rPr>
          <w:rFonts w:ascii="Arial" w:hAnsi="Arial" w:cs="Arial"/>
          <w:i/>
          <w:iCs/>
          <w:color w:val="FFFFFF" w:themeColor="background1"/>
          <w:sz w:val="22"/>
          <w:szCs w:val="22"/>
          <w:highlight w:val="black"/>
        </w:rPr>
        <w:t>neveřejný údaj</w:t>
      </w:r>
      <w:r w:rsidRPr="00BB64A2">
        <w:rPr>
          <w:rFonts w:ascii="Arial" w:hAnsi="Arial" w:cs="Arial"/>
          <w:sz w:val="22"/>
          <w:szCs w:val="22"/>
        </w:rPr>
        <w:t xml:space="preserve"> </w:t>
      </w:r>
    </w:p>
    <w:p w14:paraId="05787AED" w14:textId="196F57EE" w:rsidR="000B578E" w:rsidRPr="00BB64A2" w:rsidRDefault="00292E9A" w:rsidP="00147553">
      <w:pPr>
        <w:widowControl w:val="0"/>
        <w:spacing w:line="276" w:lineRule="auto"/>
        <w:ind w:left="1276"/>
        <w:jc w:val="both"/>
        <w:rPr>
          <w:rFonts w:ascii="Arial" w:hAnsi="Arial" w:cs="Arial"/>
          <w:sz w:val="22"/>
          <w:szCs w:val="22"/>
        </w:rPr>
      </w:pPr>
      <w:r w:rsidRPr="00BB64A2">
        <w:rPr>
          <w:rFonts w:ascii="Arial" w:hAnsi="Arial" w:cs="Arial"/>
          <w:sz w:val="22"/>
          <w:szCs w:val="22"/>
        </w:rPr>
        <w:t>tel.</w:t>
      </w:r>
      <w:r w:rsidR="00607CB5" w:rsidRPr="00BB64A2">
        <w:rPr>
          <w:rFonts w:ascii="Arial" w:hAnsi="Arial" w:cs="Arial"/>
          <w:sz w:val="22"/>
          <w:szCs w:val="22"/>
        </w:rPr>
        <w:t xml:space="preserve"> </w:t>
      </w:r>
      <w:r w:rsidR="00F77C7C" w:rsidRPr="00F77C7C">
        <w:rPr>
          <w:rFonts w:ascii="Arial" w:hAnsi="Arial" w:cs="Arial"/>
          <w:i/>
          <w:iCs/>
          <w:color w:val="FFFFFF" w:themeColor="background1"/>
          <w:sz w:val="22"/>
          <w:szCs w:val="22"/>
          <w:highlight w:val="black"/>
        </w:rPr>
        <w:t>neveřejný údaj</w:t>
      </w:r>
    </w:p>
    <w:p w14:paraId="457C4B63" w14:textId="29C8A1A2" w:rsidR="00292E9A" w:rsidRPr="00147553" w:rsidRDefault="00292E9A" w:rsidP="00147553">
      <w:pPr>
        <w:widowControl w:val="0"/>
        <w:spacing w:line="276" w:lineRule="auto"/>
        <w:ind w:left="1276"/>
        <w:jc w:val="both"/>
        <w:rPr>
          <w:rFonts w:ascii="Arial" w:hAnsi="Arial" w:cs="Arial"/>
          <w:sz w:val="22"/>
          <w:szCs w:val="22"/>
        </w:rPr>
      </w:pPr>
      <w:r w:rsidRPr="00BB64A2">
        <w:rPr>
          <w:rFonts w:ascii="Arial" w:hAnsi="Arial" w:cs="Arial"/>
          <w:sz w:val="22"/>
          <w:szCs w:val="22"/>
        </w:rPr>
        <w:t>e-mail:</w:t>
      </w:r>
      <w:r w:rsidR="00607CB5" w:rsidRPr="00BB64A2">
        <w:rPr>
          <w:rFonts w:ascii="Arial" w:hAnsi="Arial" w:cs="Arial"/>
          <w:sz w:val="22"/>
          <w:szCs w:val="22"/>
        </w:rPr>
        <w:t xml:space="preserve"> </w:t>
      </w:r>
      <w:r w:rsidR="00F77C7C" w:rsidRPr="00F77C7C">
        <w:rPr>
          <w:rFonts w:ascii="Arial" w:hAnsi="Arial" w:cs="Arial"/>
          <w:i/>
          <w:iCs/>
          <w:color w:val="FFFFFF" w:themeColor="background1"/>
          <w:sz w:val="22"/>
          <w:szCs w:val="22"/>
          <w:highlight w:val="black"/>
        </w:rPr>
        <w:t>neveřejný údaj</w:t>
      </w:r>
      <w:r w:rsidR="0068136D">
        <w:rPr>
          <w:rFonts w:ascii="Arial" w:hAnsi="Arial" w:cs="Arial"/>
          <w:sz w:val="22"/>
          <w:szCs w:val="22"/>
        </w:rPr>
        <w:t xml:space="preserve"> </w:t>
      </w:r>
    </w:p>
    <w:p w14:paraId="4C64EA02" w14:textId="6322ECA1" w:rsidR="00876A9C" w:rsidRPr="00CD32D3" w:rsidRDefault="00876A9C"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Strany jsou oprávněny změnit oprávněné osoby doručením písemného ozn</w:t>
      </w:r>
      <w:r w:rsidR="003C551F" w:rsidRPr="00CD32D3">
        <w:rPr>
          <w:rFonts w:ascii="Arial" w:hAnsi="Arial" w:cs="Arial"/>
          <w:sz w:val="22"/>
          <w:szCs w:val="22"/>
        </w:rPr>
        <w:t xml:space="preserve">ámení </w:t>
      </w:r>
      <w:r w:rsidR="00623CB5">
        <w:rPr>
          <w:rFonts w:ascii="Arial" w:hAnsi="Arial" w:cs="Arial"/>
          <w:sz w:val="22"/>
          <w:szCs w:val="22"/>
        </w:rPr>
        <w:t>druhé Straně</w:t>
      </w:r>
      <w:r w:rsidR="003C551F" w:rsidRPr="00CD32D3">
        <w:rPr>
          <w:rFonts w:ascii="Arial" w:hAnsi="Arial" w:cs="Arial"/>
          <w:sz w:val="22"/>
          <w:szCs w:val="22"/>
        </w:rPr>
        <w:t xml:space="preserve"> s uvedení</w:t>
      </w:r>
      <w:r w:rsidRPr="00CD32D3">
        <w:rPr>
          <w:rFonts w:ascii="Arial" w:hAnsi="Arial" w:cs="Arial"/>
          <w:sz w:val="22"/>
          <w:szCs w:val="22"/>
        </w:rPr>
        <w:t>m nové oprávněné osoby a jejích kontaktních údajů.</w:t>
      </w:r>
    </w:p>
    <w:p w14:paraId="7579A99C" w14:textId="68F6EDC8" w:rsidR="00A85E64" w:rsidRPr="00CD32D3" w:rsidRDefault="00292E9A"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 xml:space="preserve">Veškeré písemnosti týkající se této Smlouvy mohou být zasílány na e-mailové adresy oprávněných osob uvedených v tomto </w:t>
      </w:r>
      <w:r w:rsidR="00623CB5">
        <w:rPr>
          <w:rFonts w:ascii="Arial" w:hAnsi="Arial" w:cs="Arial"/>
          <w:sz w:val="22"/>
          <w:szCs w:val="22"/>
        </w:rPr>
        <w:t>bodu</w:t>
      </w:r>
      <w:r w:rsidRPr="00CD32D3">
        <w:rPr>
          <w:rFonts w:ascii="Arial" w:hAnsi="Arial" w:cs="Arial"/>
          <w:sz w:val="22"/>
          <w:szCs w:val="22"/>
        </w:rPr>
        <w:t xml:space="preserve"> VI. této Smlouvy s výjimkou jednán</w:t>
      </w:r>
      <w:r w:rsidR="00876A9C" w:rsidRPr="00CD32D3">
        <w:rPr>
          <w:rFonts w:ascii="Arial" w:hAnsi="Arial" w:cs="Arial"/>
          <w:sz w:val="22"/>
          <w:szCs w:val="22"/>
        </w:rPr>
        <w:t>í, které se dotýkají platnosti či</w:t>
      </w:r>
      <w:r w:rsidRPr="00CD32D3">
        <w:rPr>
          <w:rFonts w:ascii="Arial" w:hAnsi="Arial" w:cs="Arial"/>
          <w:sz w:val="22"/>
          <w:szCs w:val="22"/>
        </w:rPr>
        <w:t xml:space="preserve"> účinnosti této Smlouvy, které musí být zasílány písemně poštou či datovou schránkou.</w:t>
      </w:r>
    </w:p>
    <w:p w14:paraId="576CC8A5" w14:textId="77777777" w:rsidR="00292E9A" w:rsidRPr="00094279" w:rsidRDefault="00292E9A" w:rsidP="00503BB5">
      <w:pPr>
        <w:widowControl w:val="0"/>
        <w:numPr>
          <w:ilvl w:val="0"/>
          <w:numId w:val="34"/>
        </w:numPr>
        <w:spacing w:before="480" w:after="120" w:line="276" w:lineRule="auto"/>
        <w:ind w:left="0" w:firstLine="0"/>
        <w:jc w:val="center"/>
        <w:rPr>
          <w:rFonts w:ascii="Arial" w:hAnsi="Arial" w:cs="Arial"/>
          <w:b/>
          <w:sz w:val="22"/>
          <w:szCs w:val="22"/>
        </w:rPr>
      </w:pPr>
      <w:r w:rsidRPr="00094279">
        <w:rPr>
          <w:rFonts w:ascii="Arial" w:hAnsi="Arial" w:cs="Arial"/>
          <w:b/>
          <w:sz w:val="22"/>
          <w:szCs w:val="22"/>
        </w:rPr>
        <w:t>TRVÁNÍ SMLOUVY</w:t>
      </w:r>
    </w:p>
    <w:p w14:paraId="035A4F44" w14:textId="252F74DB" w:rsidR="00292E9A" w:rsidRPr="00094279" w:rsidRDefault="00292E9A"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Tuto Smlouvu je možné ukončit pouze dohodou Stran či odstoupením ze strany Znalce na jedné straně či MPSV na druhé straně, a to z důvodu podstatného porušení této Smlouvy ze strany Znalce či MPSV. </w:t>
      </w:r>
    </w:p>
    <w:p w14:paraId="3A9F97B4" w14:textId="77777777" w:rsidR="00292E9A" w:rsidRPr="00094279" w:rsidRDefault="00292E9A"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Za podstatné porušení této Smlouvy ze strany Znalce se považuje:</w:t>
      </w:r>
    </w:p>
    <w:p w14:paraId="178BB07B" w14:textId="640CF4EF" w:rsidR="00292E9A" w:rsidRPr="00094279" w:rsidRDefault="004358CA" w:rsidP="00A17B2B">
      <w:pPr>
        <w:widowControl w:val="0"/>
        <w:numPr>
          <w:ilvl w:val="2"/>
          <w:numId w:val="34"/>
        </w:numPr>
        <w:spacing w:before="120" w:after="120" w:line="276" w:lineRule="auto"/>
        <w:ind w:left="1276" w:hanging="709"/>
        <w:jc w:val="both"/>
        <w:rPr>
          <w:rFonts w:ascii="Arial" w:hAnsi="Arial" w:cs="Arial"/>
          <w:sz w:val="22"/>
          <w:szCs w:val="22"/>
        </w:rPr>
      </w:pPr>
      <w:r w:rsidRPr="00094279">
        <w:rPr>
          <w:rFonts w:ascii="Arial" w:hAnsi="Arial" w:cs="Arial"/>
          <w:sz w:val="22"/>
          <w:szCs w:val="22"/>
        </w:rPr>
        <w:t>Prodlení s podáním a doručením znaleckého posudku MPSV o dobu delší než 30 kalendářních dní oproti termínu sjednaném</w:t>
      </w:r>
      <w:r w:rsidR="003C551F" w:rsidRPr="00094279">
        <w:rPr>
          <w:rFonts w:ascii="Arial" w:hAnsi="Arial" w:cs="Arial"/>
          <w:sz w:val="22"/>
          <w:szCs w:val="22"/>
        </w:rPr>
        <w:t>u</w:t>
      </w:r>
      <w:r w:rsidRPr="00094279">
        <w:rPr>
          <w:rFonts w:ascii="Arial" w:hAnsi="Arial" w:cs="Arial"/>
          <w:sz w:val="22"/>
          <w:szCs w:val="22"/>
        </w:rPr>
        <w:t xml:space="preserve"> v </w:t>
      </w:r>
      <w:r w:rsidR="00623CB5">
        <w:rPr>
          <w:rFonts w:ascii="Arial" w:hAnsi="Arial" w:cs="Arial"/>
          <w:sz w:val="22"/>
          <w:szCs w:val="22"/>
        </w:rPr>
        <w:t>bodu</w:t>
      </w:r>
      <w:r w:rsidRPr="00094279">
        <w:rPr>
          <w:rFonts w:ascii="Arial" w:hAnsi="Arial" w:cs="Arial"/>
          <w:sz w:val="22"/>
          <w:szCs w:val="22"/>
        </w:rPr>
        <w:t xml:space="preserve"> III. této Smlouvy;</w:t>
      </w:r>
    </w:p>
    <w:p w14:paraId="64FE1B39" w14:textId="62AAEF57" w:rsidR="004358CA" w:rsidRPr="00C04728" w:rsidRDefault="004358CA" w:rsidP="00A17B2B">
      <w:pPr>
        <w:widowControl w:val="0"/>
        <w:numPr>
          <w:ilvl w:val="2"/>
          <w:numId w:val="34"/>
        </w:numPr>
        <w:spacing w:before="120" w:after="120" w:line="276" w:lineRule="auto"/>
        <w:ind w:left="1276" w:hanging="709"/>
        <w:jc w:val="both"/>
        <w:rPr>
          <w:rFonts w:ascii="Arial" w:hAnsi="Arial" w:cs="Arial"/>
          <w:sz w:val="22"/>
          <w:szCs w:val="22"/>
        </w:rPr>
      </w:pPr>
      <w:r w:rsidRPr="00623CB5">
        <w:rPr>
          <w:rFonts w:ascii="Arial" w:hAnsi="Arial" w:cs="Arial"/>
          <w:sz w:val="22"/>
          <w:szCs w:val="22"/>
        </w:rPr>
        <w:t xml:space="preserve">Nezodpovězení všech dotazů položených Znalci v zadání posudku dle této Smlouvy a nedoplnění znaleckého posudku o odpovědi na </w:t>
      </w:r>
      <w:r w:rsidRPr="00C04728">
        <w:rPr>
          <w:rFonts w:ascii="Arial" w:hAnsi="Arial" w:cs="Arial"/>
          <w:sz w:val="22"/>
          <w:szCs w:val="22"/>
        </w:rPr>
        <w:t>nezodpovězené dotazy ve lhůtě 20 kalendářních dní od výzvy MPSV doručené Znalci;</w:t>
      </w:r>
    </w:p>
    <w:p w14:paraId="036750EC" w14:textId="096A77F8" w:rsidR="004358CA" w:rsidRPr="00094279" w:rsidRDefault="004358CA" w:rsidP="00A17B2B">
      <w:pPr>
        <w:widowControl w:val="0"/>
        <w:numPr>
          <w:ilvl w:val="2"/>
          <w:numId w:val="34"/>
        </w:numPr>
        <w:spacing w:before="120" w:after="120" w:line="276" w:lineRule="auto"/>
        <w:ind w:left="1276" w:hanging="709"/>
        <w:jc w:val="both"/>
        <w:rPr>
          <w:rFonts w:ascii="Arial" w:hAnsi="Arial" w:cs="Arial"/>
          <w:sz w:val="22"/>
          <w:szCs w:val="22"/>
        </w:rPr>
      </w:pPr>
      <w:r w:rsidRPr="00094279">
        <w:rPr>
          <w:rFonts w:ascii="Arial" w:hAnsi="Arial" w:cs="Arial"/>
          <w:sz w:val="22"/>
          <w:szCs w:val="22"/>
        </w:rPr>
        <w:t>Prodlení s podáním a doručením doplnění znaleckého posudku k zodpovězení doplňujících dotazů oproti lhůtě sjednané v příslušném dodatku k této Smlouvě či stanovené v této Smlouvě v bodu 2.1</w:t>
      </w:r>
      <w:r w:rsidR="003F3763">
        <w:rPr>
          <w:rFonts w:ascii="Arial" w:hAnsi="Arial" w:cs="Arial"/>
          <w:sz w:val="22"/>
          <w:szCs w:val="22"/>
        </w:rPr>
        <w:t>1</w:t>
      </w:r>
      <w:r w:rsidRPr="00094279">
        <w:rPr>
          <w:rFonts w:ascii="Arial" w:hAnsi="Arial" w:cs="Arial"/>
          <w:sz w:val="22"/>
          <w:szCs w:val="22"/>
        </w:rPr>
        <w:t>;</w:t>
      </w:r>
    </w:p>
    <w:p w14:paraId="2D9820D6" w14:textId="601D6883" w:rsidR="004358CA" w:rsidRPr="00094279" w:rsidRDefault="00A3377D" w:rsidP="00A17B2B">
      <w:pPr>
        <w:widowControl w:val="0"/>
        <w:numPr>
          <w:ilvl w:val="2"/>
          <w:numId w:val="34"/>
        </w:numPr>
        <w:spacing w:before="120" w:after="120" w:line="276" w:lineRule="auto"/>
        <w:ind w:left="1276" w:hanging="709"/>
        <w:jc w:val="both"/>
        <w:rPr>
          <w:rFonts w:ascii="Arial" w:hAnsi="Arial" w:cs="Arial"/>
          <w:sz w:val="22"/>
          <w:szCs w:val="22"/>
        </w:rPr>
      </w:pPr>
      <w:r w:rsidRPr="00094279">
        <w:rPr>
          <w:rFonts w:ascii="Arial" w:hAnsi="Arial" w:cs="Arial"/>
          <w:sz w:val="22"/>
          <w:szCs w:val="22"/>
        </w:rPr>
        <w:t xml:space="preserve">Porušení </w:t>
      </w:r>
      <w:r w:rsidR="004358CA" w:rsidRPr="00094279">
        <w:rPr>
          <w:rFonts w:ascii="Arial" w:hAnsi="Arial" w:cs="Arial"/>
          <w:sz w:val="22"/>
          <w:szCs w:val="22"/>
        </w:rPr>
        <w:t xml:space="preserve">závazku zachovávat mlčenlivost dle </w:t>
      </w:r>
      <w:r w:rsidR="00623CB5">
        <w:rPr>
          <w:rFonts w:ascii="Arial" w:hAnsi="Arial" w:cs="Arial"/>
          <w:sz w:val="22"/>
          <w:szCs w:val="22"/>
        </w:rPr>
        <w:t>bodu</w:t>
      </w:r>
      <w:r w:rsidR="004358CA" w:rsidRPr="00094279">
        <w:rPr>
          <w:rFonts w:ascii="Arial" w:hAnsi="Arial" w:cs="Arial"/>
          <w:sz w:val="22"/>
          <w:szCs w:val="22"/>
        </w:rPr>
        <w:t xml:space="preserve"> V. této Smlouvy;</w:t>
      </w:r>
    </w:p>
    <w:p w14:paraId="403086F0" w14:textId="73E5B79E" w:rsidR="004358CA" w:rsidRPr="00094279" w:rsidRDefault="00A3377D" w:rsidP="00A17B2B">
      <w:pPr>
        <w:widowControl w:val="0"/>
        <w:numPr>
          <w:ilvl w:val="2"/>
          <w:numId w:val="34"/>
        </w:numPr>
        <w:spacing w:before="120" w:after="120" w:line="276" w:lineRule="auto"/>
        <w:ind w:left="1276" w:hanging="709"/>
        <w:jc w:val="both"/>
        <w:rPr>
          <w:rFonts w:ascii="Arial" w:hAnsi="Arial" w:cs="Arial"/>
          <w:sz w:val="22"/>
          <w:szCs w:val="22"/>
        </w:rPr>
      </w:pPr>
      <w:r w:rsidRPr="00094279">
        <w:rPr>
          <w:rFonts w:ascii="Arial" w:hAnsi="Arial" w:cs="Arial"/>
          <w:sz w:val="22"/>
          <w:szCs w:val="22"/>
        </w:rPr>
        <w:t xml:space="preserve">Zánik </w:t>
      </w:r>
      <w:r w:rsidR="004358CA" w:rsidRPr="00094279">
        <w:rPr>
          <w:rFonts w:ascii="Arial" w:hAnsi="Arial" w:cs="Arial"/>
          <w:sz w:val="22"/>
          <w:szCs w:val="22"/>
        </w:rPr>
        <w:t>oprávnění Znalce vykonávat znaleckou činnost dle Zákona o znalcích před podáním a doručením znaleckého posudku MPSV.</w:t>
      </w:r>
    </w:p>
    <w:p w14:paraId="20B56CD2" w14:textId="633F54CF" w:rsidR="00292E9A" w:rsidRPr="00094279" w:rsidRDefault="004358CA"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Za podstatné porušení této Smlouvy ze strany MPSV se považuje prodlení s úhradou faktury Znalce o dobu delší než </w:t>
      </w:r>
      <w:r w:rsidR="00623CB5">
        <w:rPr>
          <w:rFonts w:ascii="Arial" w:hAnsi="Arial" w:cs="Arial"/>
          <w:sz w:val="22"/>
          <w:szCs w:val="22"/>
        </w:rPr>
        <w:t>30</w:t>
      </w:r>
      <w:r w:rsidR="00623CB5" w:rsidRPr="00094279">
        <w:rPr>
          <w:rFonts w:ascii="Arial" w:hAnsi="Arial" w:cs="Arial"/>
          <w:sz w:val="22"/>
          <w:szCs w:val="22"/>
        </w:rPr>
        <w:t xml:space="preserve"> </w:t>
      </w:r>
      <w:r w:rsidRPr="00094279">
        <w:rPr>
          <w:rFonts w:ascii="Arial" w:hAnsi="Arial" w:cs="Arial"/>
          <w:sz w:val="22"/>
          <w:szCs w:val="22"/>
        </w:rPr>
        <w:t>kalendářních dní od doručení</w:t>
      </w:r>
      <w:r w:rsidR="003C551F" w:rsidRPr="00094279">
        <w:rPr>
          <w:rFonts w:ascii="Arial" w:hAnsi="Arial" w:cs="Arial"/>
          <w:sz w:val="22"/>
          <w:szCs w:val="22"/>
        </w:rPr>
        <w:t xml:space="preserve"> písemného</w:t>
      </w:r>
      <w:r w:rsidRPr="00094279">
        <w:rPr>
          <w:rFonts w:ascii="Arial" w:hAnsi="Arial" w:cs="Arial"/>
          <w:sz w:val="22"/>
          <w:szCs w:val="22"/>
        </w:rPr>
        <w:t xml:space="preserve"> upozornění na prodlení ze strany Znalce</w:t>
      </w:r>
      <w:r w:rsidR="003F3763">
        <w:rPr>
          <w:rFonts w:ascii="Arial" w:hAnsi="Arial" w:cs="Arial"/>
          <w:sz w:val="22"/>
          <w:szCs w:val="22"/>
        </w:rPr>
        <w:t xml:space="preserve">. </w:t>
      </w:r>
    </w:p>
    <w:p w14:paraId="3F7FF0F0" w14:textId="40009618" w:rsidR="00F67D1C" w:rsidRPr="00094279" w:rsidRDefault="00F67D1C"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V případě odstoupení od této Smlouvy je Znalec povinen bez zbytečného odkladu vydat MPSV veškeré předané podklady včetně dosavadního výsledku plnění této Smlouvy a</w:t>
      </w:r>
      <w:r w:rsidR="00503BB5">
        <w:rPr>
          <w:rFonts w:ascii="Arial" w:hAnsi="Arial" w:cs="Arial"/>
          <w:sz w:val="22"/>
          <w:szCs w:val="22"/>
        </w:rPr>
        <w:t> </w:t>
      </w:r>
      <w:r w:rsidRPr="00094279">
        <w:rPr>
          <w:rFonts w:ascii="Arial" w:hAnsi="Arial" w:cs="Arial"/>
          <w:sz w:val="22"/>
          <w:szCs w:val="22"/>
        </w:rPr>
        <w:t>přípravných materiálů.</w:t>
      </w:r>
    </w:p>
    <w:p w14:paraId="2A4B0D9E" w14:textId="7A63ADCF" w:rsidR="00F67D1C" w:rsidRPr="00094279" w:rsidRDefault="00F67D1C"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Odstoupení od této Smlouvy má účinky ex</w:t>
      </w:r>
      <w:r w:rsidR="002158B9">
        <w:rPr>
          <w:rFonts w:ascii="Arial" w:hAnsi="Arial" w:cs="Arial"/>
          <w:sz w:val="22"/>
          <w:szCs w:val="22"/>
        </w:rPr>
        <w:t xml:space="preserve"> </w:t>
      </w:r>
      <w:r w:rsidRPr="00094279">
        <w:rPr>
          <w:rFonts w:ascii="Arial" w:hAnsi="Arial" w:cs="Arial"/>
          <w:sz w:val="22"/>
          <w:szCs w:val="22"/>
        </w:rPr>
        <w:t>nunc, tj. s účinky od okamžiku doručení oznámení o odstoupení příslušné Straně. V takovém případě bude mít Znalec nárok na</w:t>
      </w:r>
      <w:r w:rsidR="00503BB5">
        <w:rPr>
          <w:rFonts w:ascii="Arial" w:hAnsi="Arial" w:cs="Arial"/>
          <w:sz w:val="22"/>
          <w:szCs w:val="22"/>
        </w:rPr>
        <w:t> </w:t>
      </w:r>
      <w:r w:rsidRPr="00094279">
        <w:rPr>
          <w:rFonts w:ascii="Arial" w:hAnsi="Arial" w:cs="Arial"/>
          <w:sz w:val="22"/>
          <w:szCs w:val="22"/>
        </w:rPr>
        <w:t>úhradu odměny či části odměny odpovídající části poskytnutého plnění dle této Smlouvy, které má pro MPSV s ohledem na účel podání znaleckého posudku význam.</w:t>
      </w:r>
    </w:p>
    <w:p w14:paraId="1C56257E" w14:textId="77777777" w:rsidR="00F67D1C" w:rsidRPr="00094279" w:rsidRDefault="00F67D1C"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V případě odstoupení Znalce od této Smlouvy dle bodu 7.3 této Smlouvy zůstává Znalci nárok na Cenu za podání znaleckého posudku</w:t>
      </w:r>
      <w:r w:rsidR="003C551F" w:rsidRPr="00094279">
        <w:rPr>
          <w:rFonts w:ascii="Arial" w:hAnsi="Arial" w:cs="Arial"/>
          <w:sz w:val="22"/>
          <w:szCs w:val="22"/>
        </w:rPr>
        <w:t>, resp. případně i za doplnění znaleckého posudku,</w:t>
      </w:r>
      <w:r w:rsidRPr="00094279">
        <w:rPr>
          <w:rFonts w:ascii="Arial" w:hAnsi="Arial" w:cs="Arial"/>
          <w:sz w:val="22"/>
          <w:szCs w:val="22"/>
        </w:rPr>
        <w:t xml:space="preserve"> plně zachováno.</w:t>
      </w:r>
    </w:p>
    <w:p w14:paraId="194B5ACE" w14:textId="3289FEDC" w:rsidR="00F67D1C" w:rsidRPr="00094279" w:rsidRDefault="00F67D1C"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V případě odstoupení od této Smlouvy ze strany MPSV </w:t>
      </w:r>
      <w:r w:rsidR="003C551F" w:rsidRPr="00094279">
        <w:rPr>
          <w:rFonts w:ascii="Arial" w:hAnsi="Arial" w:cs="Arial"/>
          <w:sz w:val="22"/>
          <w:szCs w:val="22"/>
        </w:rPr>
        <w:t xml:space="preserve">dle bodu 7.2 této Smlouvy </w:t>
      </w:r>
      <w:r w:rsidRPr="00094279">
        <w:rPr>
          <w:rFonts w:ascii="Arial" w:hAnsi="Arial" w:cs="Arial"/>
          <w:sz w:val="22"/>
          <w:szCs w:val="22"/>
        </w:rPr>
        <w:t>m</w:t>
      </w:r>
      <w:r w:rsidR="00B9489F">
        <w:rPr>
          <w:rFonts w:ascii="Arial" w:hAnsi="Arial" w:cs="Arial"/>
          <w:sz w:val="22"/>
          <w:szCs w:val="22"/>
        </w:rPr>
        <w:t xml:space="preserve">ůže </w:t>
      </w:r>
      <w:r w:rsidRPr="00094279">
        <w:rPr>
          <w:rFonts w:ascii="Arial" w:hAnsi="Arial" w:cs="Arial"/>
          <w:sz w:val="22"/>
          <w:szCs w:val="22"/>
        </w:rPr>
        <w:lastRenderedPageBreak/>
        <w:t>MPSV v odstoupení uvést, že dosud poskytnuté plnění nemá pro ně</w:t>
      </w:r>
      <w:r w:rsidR="00B9489F">
        <w:rPr>
          <w:rFonts w:ascii="Arial" w:hAnsi="Arial" w:cs="Arial"/>
          <w:sz w:val="22"/>
          <w:szCs w:val="22"/>
        </w:rPr>
        <w:t>j</w:t>
      </w:r>
      <w:r w:rsidRPr="00094279">
        <w:rPr>
          <w:rFonts w:ascii="Arial" w:hAnsi="Arial" w:cs="Arial"/>
          <w:sz w:val="22"/>
          <w:szCs w:val="22"/>
        </w:rPr>
        <w:t xml:space="preserve"> s ohledem na účel podání znaleckého posudku význam a v takovém případě tato Smlouva zaniká s účinky ex</w:t>
      </w:r>
      <w:r w:rsidR="002158B9">
        <w:rPr>
          <w:rFonts w:ascii="Arial" w:hAnsi="Arial" w:cs="Arial"/>
          <w:sz w:val="22"/>
          <w:szCs w:val="22"/>
        </w:rPr>
        <w:t xml:space="preserve"> </w:t>
      </w:r>
      <w:r w:rsidRPr="00094279">
        <w:rPr>
          <w:rFonts w:ascii="Arial" w:hAnsi="Arial" w:cs="Arial"/>
          <w:sz w:val="22"/>
          <w:szCs w:val="22"/>
        </w:rPr>
        <w:t>tunc, tj. s účinky od počátku. V takovém případě nárok Znalce na Cenu a případnou cenu doplnění znaleckého posudku v plném rozsahu zaniká.</w:t>
      </w:r>
    </w:p>
    <w:p w14:paraId="7AE74C67" w14:textId="77777777" w:rsidR="00F67D1C" w:rsidRPr="00094279" w:rsidRDefault="00592358" w:rsidP="00503BB5">
      <w:pPr>
        <w:widowControl w:val="0"/>
        <w:numPr>
          <w:ilvl w:val="0"/>
          <w:numId w:val="34"/>
        </w:numPr>
        <w:spacing w:before="480" w:after="120" w:line="276" w:lineRule="auto"/>
        <w:ind w:left="0" w:firstLine="0"/>
        <w:jc w:val="center"/>
        <w:rPr>
          <w:rFonts w:ascii="Arial" w:hAnsi="Arial" w:cs="Arial"/>
          <w:b/>
          <w:sz w:val="22"/>
          <w:szCs w:val="22"/>
        </w:rPr>
      </w:pPr>
      <w:r w:rsidRPr="00094279">
        <w:rPr>
          <w:rFonts w:ascii="Arial" w:hAnsi="Arial" w:cs="Arial"/>
          <w:b/>
          <w:sz w:val="22"/>
          <w:szCs w:val="22"/>
        </w:rPr>
        <w:t xml:space="preserve">POJIŠTĚNÍ A </w:t>
      </w:r>
      <w:r w:rsidR="00F67D1C" w:rsidRPr="00094279">
        <w:rPr>
          <w:rFonts w:ascii="Arial" w:hAnsi="Arial" w:cs="Arial"/>
          <w:b/>
          <w:sz w:val="22"/>
          <w:szCs w:val="22"/>
        </w:rPr>
        <w:t>SANKCE</w:t>
      </w:r>
    </w:p>
    <w:p w14:paraId="166AF4C5" w14:textId="5C2AAAE0" w:rsidR="00592358" w:rsidRPr="00772C0C" w:rsidRDefault="00592358"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Znalec prohlašuje, že po celou dobu trvání této Smlouvy je a bude pojištěn proti odpovědnosti za škodu způsobenou </w:t>
      </w:r>
      <w:r w:rsidRPr="00772C0C">
        <w:rPr>
          <w:rFonts w:ascii="Arial" w:hAnsi="Arial" w:cs="Arial"/>
          <w:sz w:val="22"/>
          <w:szCs w:val="22"/>
        </w:rPr>
        <w:t xml:space="preserve">svojí znaleckou činností, a to na částku pojistného plnění ve výši minimálně ve výši </w:t>
      </w:r>
      <w:r w:rsidR="00607CB5" w:rsidRPr="00772C0C">
        <w:rPr>
          <w:rFonts w:ascii="Arial" w:hAnsi="Arial" w:cs="Arial"/>
          <w:sz w:val="22"/>
          <w:szCs w:val="22"/>
        </w:rPr>
        <w:t>10.000.000</w:t>
      </w:r>
      <w:r w:rsidRPr="00772C0C">
        <w:rPr>
          <w:rFonts w:ascii="Arial" w:hAnsi="Arial" w:cs="Arial"/>
          <w:sz w:val="22"/>
          <w:szCs w:val="22"/>
        </w:rPr>
        <w:t xml:space="preserve"> Kč. Tuto skutečnost je Znalec povinen na</w:t>
      </w:r>
      <w:r w:rsidR="00A17B2B" w:rsidRPr="00772C0C">
        <w:rPr>
          <w:rFonts w:ascii="Arial" w:hAnsi="Arial" w:cs="Arial"/>
          <w:sz w:val="22"/>
          <w:szCs w:val="22"/>
        </w:rPr>
        <w:t> </w:t>
      </w:r>
      <w:r w:rsidRPr="00772C0C">
        <w:rPr>
          <w:rFonts w:ascii="Arial" w:hAnsi="Arial" w:cs="Arial"/>
          <w:sz w:val="22"/>
          <w:szCs w:val="22"/>
        </w:rPr>
        <w:t xml:space="preserve">výzvu </w:t>
      </w:r>
      <w:r w:rsidR="00B9489F" w:rsidRPr="00772C0C">
        <w:rPr>
          <w:rFonts w:ascii="Arial" w:hAnsi="Arial" w:cs="Arial"/>
          <w:sz w:val="22"/>
          <w:szCs w:val="22"/>
        </w:rPr>
        <w:t>MPSV</w:t>
      </w:r>
      <w:r w:rsidRPr="00772C0C">
        <w:rPr>
          <w:rFonts w:ascii="Arial" w:hAnsi="Arial" w:cs="Arial"/>
          <w:sz w:val="22"/>
          <w:szCs w:val="22"/>
        </w:rPr>
        <w:t xml:space="preserve"> písemně doložit do 10 </w:t>
      </w:r>
      <w:r w:rsidR="00A17B2B" w:rsidRPr="00772C0C">
        <w:rPr>
          <w:rFonts w:ascii="Arial" w:hAnsi="Arial" w:cs="Arial"/>
          <w:sz w:val="22"/>
          <w:szCs w:val="22"/>
        </w:rPr>
        <w:t xml:space="preserve">kalendářních </w:t>
      </w:r>
      <w:r w:rsidRPr="00772C0C">
        <w:rPr>
          <w:rFonts w:ascii="Arial" w:hAnsi="Arial" w:cs="Arial"/>
          <w:sz w:val="22"/>
          <w:szCs w:val="22"/>
        </w:rPr>
        <w:t>dní od doručení takové výzvy</w:t>
      </w:r>
      <w:r w:rsidR="00B9489F" w:rsidRPr="00772C0C">
        <w:rPr>
          <w:rFonts w:ascii="Arial" w:hAnsi="Arial" w:cs="Arial"/>
          <w:sz w:val="22"/>
          <w:szCs w:val="22"/>
        </w:rPr>
        <w:t xml:space="preserve">. </w:t>
      </w:r>
    </w:p>
    <w:p w14:paraId="203CEC08" w14:textId="041D2DD7" w:rsidR="00F67D1C" w:rsidRPr="00094279" w:rsidRDefault="00F67D1C" w:rsidP="00A17B2B">
      <w:pPr>
        <w:widowControl w:val="0"/>
        <w:numPr>
          <w:ilvl w:val="1"/>
          <w:numId w:val="34"/>
        </w:numPr>
        <w:spacing w:before="120" w:after="120" w:line="276" w:lineRule="auto"/>
        <w:ind w:left="567" w:hanging="567"/>
        <w:jc w:val="both"/>
        <w:rPr>
          <w:rFonts w:ascii="Arial" w:hAnsi="Arial" w:cs="Arial"/>
          <w:sz w:val="22"/>
          <w:szCs w:val="22"/>
        </w:rPr>
      </w:pPr>
      <w:r w:rsidRPr="00772C0C">
        <w:rPr>
          <w:rFonts w:ascii="Arial" w:hAnsi="Arial" w:cs="Arial"/>
          <w:sz w:val="22"/>
          <w:szCs w:val="22"/>
        </w:rPr>
        <w:t>Znalec odpovídá MPSV za objektivní a řádné</w:t>
      </w:r>
      <w:r w:rsidRPr="00094279">
        <w:rPr>
          <w:rFonts w:ascii="Arial" w:hAnsi="Arial" w:cs="Arial"/>
          <w:sz w:val="22"/>
          <w:szCs w:val="22"/>
        </w:rPr>
        <w:t xml:space="preserve"> podání znaleckého posudku v souladu s touto Smlouvou a příslušnými právními předpisy. V případě porušení jakékoliv povinnosti Znalce dle této </w:t>
      </w:r>
      <w:r w:rsidR="00592358" w:rsidRPr="00094279">
        <w:rPr>
          <w:rFonts w:ascii="Arial" w:hAnsi="Arial" w:cs="Arial"/>
          <w:sz w:val="22"/>
          <w:szCs w:val="22"/>
        </w:rPr>
        <w:t>Smlouvy či právních předpisů znalec odpovídá MPSV za</w:t>
      </w:r>
      <w:r w:rsidR="00A17B2B">
        <w:rPr>
          <w:rFonts w:ascii="Arial" w:hAnsi="Arial" w:cs="Arial"/>
          <w:sz w:val="22"/>
          <w:szCs w:val="22"/>
        </w:rPr>
        <w:t> </w:t>
      </w:r>
      <w:r w:rsidR="00592358" w:rsidRPr="00094279">
        <w:rPr>
          <w:rFonts w:ascii="Arial" w:hAnsi="Arial" w:cs="Arial"/>
          <w:sz w:val="22"/>
          <w:szCs w:val="22"/>
        </w:rPr>
        <w:t xml:space="preserve">škodu, která </w:t>
      </w:r>
      <w:r w:rsidR="00B9489F">
        <w:rPr>
          <w:rFonts w:ascii="Arial" w:hAnsi="Arial" w:cs="Arial"/>
          <w:sz w:val="22"/>
          <w:szCs w:val="22"/>
        </w:rPr>
        <w:t xml:space="preserve">mu </w:t>
      </w:r>
      <w:r w:rsidR="00592358" w:rsidRPr="00094279">
        <w:rPr>
          <w:rFonts w:ascii="Arial" w:hAnsi="Arial" w:cs="Arial"/>
          <w:sz w:val="22"/>
          <w:szCs w:val="22"/>
        </w:rPr>
        <w:t>z takového důvodu vznikla, a to včetně nároku na náhradu nemajetkové újmy v penězích.</w:t>
      </w:r>
    </w:p>
    <w:p w14:paraId="5E06F3A4" w14:textId="61B58A39" w:rsidR="00592358" w:rsidRPr="00094279" w:rsidRDefault="00592358"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V případě prodlení Znalce s podáním a doručením znaleckého posudku oproti termínu stanovenému v této Smlouvě se Znalec zavazuje zaplatit MPSV smluvní pokutu ve výši 0,0</w:t>
      </w:r>
      <w:r w:rsidR="001F20ED" w:rsidRPr="00094279">
        <w:rPr>
          <w:rFonts w:ascii="Arial" w:hAnsi="Arial" w:cs="Arial"/>
          <w:sz w:val="22"/>
          <w:szCs w:val="22"/>
        </w:rPr>
        <w:t>2</w:t>
      </w:r>
      <w:r w:rsidR="00300797">
        <w:rPr>
          <w:rFonts w:ascii="Arial" w:hAnsi="Arial" w:cs="Arial"/>
          <w:sz w:val="22"/>
          <w:szCs w:val="22"/>
        </w:rPr>
        <w:t xml:space="preserve"> </w:t>
      </w:r>
      <w:r w:rsidRPr="00094279">
        <w:rPr>
          <w:rFonts w:ascii="Arial" w:hAnsi="Arial" w:cs="Arial"/>
          <w:sz w:val="22"/>
          <w:szCs w:val="22"/>
        </w:rPr>
        <w:t>% z Ceny, a to za každý den prodlení.</w:t>
      </w:r>
    </w:p>
    <w:p w14:paraId="4BBDCD5E" w14:textId="0C84874C" w:rsidR="00592358" w:rsidRPr="00C04728" w:rsidRDefault="00592358" w:rsidP="00A17B2B">
      <w:pPr>
        <w:widowControl w:val="0"/>
        <w:numPr>
          <w:ilvl w:val="1"/>
          <w:numId w:val="34"/>
        </w:numPr>
        <w:spacing w:before="120" w:after="120" w:line="276" w:lineRule="auto"/>
        <w:ind w:left="567" w:hanging="567"/>
        <w:jc w:val="both"/>
        <w:rPr>
          <w:rFonts w:ascii="Arial" w:hAnsi="Arial" w:cs="Arial"/>
          <w:sz w:val="22"/>
          <w:szCs w:val="22"/>
        </w:rPr>
      </w:pPr>
      <w:r w:rsidRPr="00623CB5">
        <w:rPr>
          <w:rFonts w:ascii="Arial" w:hAnsi="Arial" w:cs="Arial"/>
          <w:sz w:val="22"/>
          <w:szCs w:val="22"/>
        </w:rPr>
        <w:t>V případě prodlení Znalce s podáním a doručením doplnění znaleckého posudku oproti termínu stanovenému v příslušném dodatku k této Smlouvě či podpůrně st</w:t>
      </w:r>
      <w:r w:rsidRPr="00C04728">
        <w:rPr>
          <w:rFonts w:ascii="Arial" w:hAnsi="Arial" w:cs="Arial"/>
          <w:sz w:val="22"/>
          <w:szCs w:val="22"/>
        </w:rPr>
        <w:t>anovenému v této Smlouvě se Znalec zavazuje zaplatit MPSV smluvní pokutu ve výši 0,0</w:t>
      </w:r>
      <w:r w:rsidR="001F20ED" w:rsidRPr="00C04728">
        <w:rPr>
          <w:rFonts w:ascii="Arial" w:hAnsi="Arial" w:cs="Arial"/>
          <w:sz w:val="22"/>
          <w:szCs w:val="22"/>
        </w:rPr>
        <w:t>2</w:t>
      </w:r>
      <w:r w:rsidR="00300797">
        <w:rPr>
          <w:rFonts w:ascii="Arial" w:hAnsi="Arial" w:cs="Arial"/>
          <w:sz w:val="22"/>
          <w:szCs w:val="22"/>
        </w:rPr>
        <w:t xml:space="preserve"> </w:t>
      </w:r>
      <w:r w:rsidRPr="00C04728">
        <w:rPr>
          <w:rFonts w:ascii="Arial" w:hAnsi="Arial" w:cs="Arial"/>
          <w:sz w:val="22"/>
          <w:szCs w:val="22"/>
        </w:rPr>
        <w:t>% z</w:t>
      </w:r>
      <w:r w:rsidR="001F20ED" w:rsidRPr="00C04728">
        <w:rPr>
          <w:rFonts w:ascii="Arial" w:hAnsi="Arial" w:cs="Arial"/>
          <w:sz w:val="22"/>
          <w:szCs w:val="22"/>
        </w:rPr>
        <w:t> </w:t>
      </w:r>
      <w:r w:rsidR="00B9489F" w:rsidRPr="00C04728">
        <w:rPr>
          <w:rFonts w:ascii="Arial" w:hAnsi="Arial" w:cs="Arial"/>
          <w:sz w:val="22"/>
          <w:szCs w:val="22"/>
        </w:rPr>
        <w:t>c</w:t>
      </w:r>
      <w:r w:rsidR="001F20ED" w:rsidRPr="00C04728">
        <w:rPr>
          <w:rFonts w:ascii="Arial" w:hAnsi="Arial" w:cs="Arial"/>
          <w:sz w:val="22"/>
          <w:szCs w:val="22"/>
        </w:rPr>
        <w:t>eny doplnění znaleckého posudku sjednané v příslušném dodatku</w:t>
      </w:r>
      <w:r w:rsidRPr="00C04728">
        <w:rPr>
          <w:rFonts w:ascii="Arial" w:hAnsi="Arial" w:cs="Arial"/>
          <w:sz w:val="22"/>
          <w:szCs w:val="22"/>
        </w:rPr>
        <w:t>, a to za každý den prodlení.</w:t>
      </w:r>
    </w:p>
    <w:p w14:paraId="4B7C737A" w14:textId="6BEA2BCA" w:rsidR="00876A9C" w:rsidRPr="00094279" w:rsidRDefault="00876A9C"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V případě porušení povinnosti mlčenlivosti dle </w:t>
      </w:r>
      <w:r w:rsidR="00623CB5">
        <w:rPr>
          <w:rFonts w:ascii="Arial" w:hAnsi="Arial" w:cs="Arial"/>
          <w:sz w:val="22"/>
          <w:szCs w:val="22"/>
        </w:rPr>
        <w:t>bodu</w:t>
      </w:r>
      <w:r w:rsidRPr="00094279">
        <w:rPr>
          <w:rFonts w:ascii="Arial" w:hAnsi="Arial" w:cs="Arial"/>
          <w:sz w:val="22"/>
          <w:szCs w:val="22"/>
        </w:rPr>
        <w:t xml:space="preserve"> V. této Smlouvy se Znalec zavazuje </w:t>
      </w:r>
      <w:r w:rsidRPr="00623CB5">
        <w:rPr>
          <w:rFonts w:ascii="Arial" w:hAnsi="Arial" w:cs="Arial"/>
          <w:sz w:val="22"/>
          <w:szCs w:val="22"/>
        </w:rPr>
        <w:t xml:space="preserve">zaplatit MPSV smluvní pokutu ve výši </w:t>
      </w:r>
      <w:r w:rsidR="00E80DF5" w:rsidRPr="00772C0C">
        <w:rPr>
          <w:rFonts w:ascii="Arial" w:hAnsi="Arial" w:cs="Arial"/>
          <w:sz w:val="22"/>
          <w:szCs w:val="22"/>
        </w:rPr>
        <w:t>100.000,-</w:t>
      </w:r>
      <w:r w:rsidR="00E80DF5" w:rsidRPr="00623CB5">
        <w:rPr>
          <w:rFonts w:ascii="Arial" w:hAnsi="Arial" w:cs="Arial"/>
          <w:sz w:val="22"/>
          <w:szCs w:val="22"/>
        </w:rPr>
        <w:t xml:space="preserve"> </w:t>
      </w:r>
      <w:r w:rsidRPr="00623CB5">
        <w:rPr>
          <w:rFonts w:ascii="Arial" w:hAnsi="Arial" w:cs="Arial"/>
          <w:sz w:val="22"/>
          <w:szCs w:val="22"/>
        </w:rPr>
        <w:t>Kč.</w:t>
      </w:r>
    </w:p>
    <w:p w14:paraId="0066F17B" w14:textId="0D980FBD" w:rsidR="00592358" w:rsidRPr="00CD32D3" w:rsidRDefault="00592358" w:rsidP="00A17B2B">
      <w:pPr>
        <w:widowControl w:val="0"/>
        <w:numPr>
          <w:ilvl w:val="1"/>
          <w:numId w:val="34"/>
        </w:numPr>
        <w:spacing w:before="120" w:after="120" w:line="276" w:lineRule="auto"/>
        <w:ind w:left="567" w:hanging="567"/>
        <w:jc w:val="both"/>
        <w:rPr>
          <w:rFonts w:ascii="Arial" w:hAnsi="Arial" w:cs="Arial"/>
          <w:sz w:val="22"/>
          <w:szCs w:val="22"/>
        </w:rPr>
      </w:pPr>
      <w:r w:rsidRPr="00094279">
        <w:rPr>
          <w:rFonts w:ascii="Arial" w:hAnsi="Arial" w:cs="Arial"/>
          <w:sz w:val="22"/>
          <w:szCs w:val="22"/>
        </w:rPr>
        <w:t xml:space="preserve">Sjednání ani úhrada smluvní pokuty se nedotýká nároku </w:t>
      </w:r>
      <w:r w:rsidR="00B9489F">
        <w:rPr>
          <w:rFonts w:ascii="Arial" w:hAnsi="Arial" w:cs="Arial"/>
          <w:sz w:val="22"/>
          <w:szCs w:val="22"/>
        </w:rPr>
        <w:t>MPSV</w:t>
      </w:r>
      <w:r w:rsidRPr="00094279">
        <w:rPr>
          <w:rFonts w:ascii="Arial" w:hAnsi="Arial" w:cs="Arial"/>
          <w:sz w:val="22"/>
          <w:szCs w:val="22"/>
        </w:rPr>
        <w:t xml:space="preserve"> na náhradu vzniklé škody </w:t>
      </w:r>
      <w:r w:rsidR="001F20ED" w:rsidRPr="00CD32D3">
        <w:rPr>
          <w:rFonts w:ascii="Arial" w:hAnsi="Arial" w:cs="Arial"/>
          <w:sz w:val="22"/>
          <w:szCs w:val="22"/>
        </w:rPr>
        <w:t xml:space="preserve">a újmy </w:t>
      </w:r>
      <w:r w:rsidRPr="00CD32D3">
        <w:rPr>
          <w:rFonts w:ascii="Arial" w:hAnsi="Arial" w:cs="Arial"/>
          <w:sz w:val="22"/>
          <w:szCs w:val="22"/>
        </w:rPr>
        <w:t>v důsledku porušení příslušné povinnosti</w:t>
      </w:r>
      <w:r w:rsidR="00B9489F">
        <w:rPr>
          <w:rFonts w:ascii="Arial" w:hAnsi="Arial" w:cs="Arial"/>
          <w:sz w:val="22"/>
          <w:szCs w:val="22"/>
        </w:rPr>
        <w:t xml:space="preserve"> Znalcem</w:t>
      </w:r>
      <w:r w:rsidRPr="00CD32D3">
        <w:rPr>
          <w:rFonts w:ascii="Arial" w:hAnsi="Arial" w:cs="Arial"/>
          <w:sz w:val="22"/>
          <w:szCs w:val="22"/>
        </w:rPr>
        <w:t>, a to v plném rozsahu škody</w:t>
      </w:r>
      <w:r w:rsidR="001F20ED" w:rsidRPr="00CD32D3">
        <w:rPr>
          <w:rFonts w:ascii="Arial" w:hAnsi="Arial" w:cs="Arial"/>
          <w:sz w:val="22"/>
          <w:szCs w:val="22"/>
        </w:rPr>
        <w:t xml:space="preserve"> a újmy</w:t>
      </w:r>
      <w:r w:rsidRPr="00CD32D3">
        <w:rPr>
          <w:rFonts w:ascii="Arial" w:hAnsi="Arial" w:cs="Arial"/>
          <w:sz w:val="22"/>
          <w:szCs w:val="22"/>
        </w:rPr>
        <w:t>.</w:t>
      </w:r>
    </w:p>
    <w:p w14:paraId="084AAD37" w14:textId="77777777" w:rsidR="008D1DD6" w:rsidRPr="00CD32D3" w:rsidRDefault="008D1DD6" w:rsidP="00503BB5">
      <w:pPr>
        <w:widowControl w:val="0"/>
        <w:numPr>
          <w:ilvl w:val="0"/>
          <w:numId w:val="34"/>
        </w:numPr>
        <w:spacing w:before="480" w:after="240" w:line="276" w:lineRule="auto"/>
        <w:ind w:left="0" w:firstLine="0"/>
        <w:jc w:val="center"/>
        <w:rPr>
          <w:rFonts w:ascii="Arial" w:hAnsi="Arial" w:cs="Arial"/>
          <w:b/>
          <w:sz w:val="22"/>
          <w:szCs w:val="22"/>
        </w:rPr>
      </w:pPr>
      <w:r w:rsidRPr="00CD32D3">
        <w:rPr>
          <w:rFonts w:ascii="Arial" w:hAnsi="Arial" w:cs="Arial"/>
          <w:b/>
          <w:sz w:val="22"/>
          <w:szCs w:val="22"/>
        </w:rPr>
        <w:t>ZÁVĚREČNÁ USTANOVENÍ</w:t>
      </w:r>
    </w:p>
    <w:p w14:paraId="33E3CCEE" w14:textId="7FBC9F47" w:rsidR="00A8019D" w:rsidRPr="00CD32D3" w:rsidRDefault="008820D1" w:rsidP="00147510">
      <w:pPr>
        <w:widowControl w:val="0"/>
        <w:numPr>
          <w:ilvl w:val="1"/>
          <w:numId w:val="34"/>
        </w:numPr>
        <w:spacing w:before="120" w:after="120" w:line="276" w:lineRule="auto"/>
        <w:ind w:left="426" w:hanging="426"/>
        <w:jc w:val="both"/>
        <w:rPr>
          <w:rFonts w:ascii="Arial" w:hAnsi="Arial" w:cs="Arial"/>
          <w:sz w:val="22"/>
          <w:szCs w:val="22"/>
        </w:rPr>
      </w:pPr>
      <w:r w:rsidRPr="00CD32D3">
        <w:rPr>
          <w:rFonts w:ascii="Arial" w:hAnsi="Arial" w:cs="Arial"/>
          <w:sz w:val="22"/>
          <w:szCs w:val="22"/>
        </w:rPr>
        <w:t xml:space="preserve">Tato </w:t>
      </w:r>
      <w:r w:rsidR="003F5B67" w:rsidRPr="00CD32D3">
        <w:rPr>
          <w:rFonts w:ascii="Arial" w:hAnsi="Arial" w:cs="Arial"/>
          <w:sz w:val="22"/>
          <w:szCs w:val="22"/>
        </w:rPr>
        <w:t>Smlouva</w:t>
      </w:r>
      <w:r w:rsidR="002361D6" w:rsidRPr="00CD32D3">
        <w:rPr>
          <w:rFonts w:ascii="Arial" w:hAnsi="Arial" w:cs="Arial"/>
          <w:sz w:val="22"/>
          <w:szCs w:val="22"/>
        </w:rPr>
        <w:t xml:space="preserve"> nabývá platnosti</w:t>
      </w:r>
      <w:r w:rsidRPr="00CD32D3">
        <w:rPr>
          <w:rFonts w:ascii="Arial" w:hAnsi="Arial" w:cs="Arial"/>
          <w:sz w:val="22"/>
          <w:szCs w:val="22"/>
        </w:rPr>
        <w:t xml:space="preserve"> </w:t>
      </w:r>
      <w:r w:rsidR="002361D6" w:rsidRPr="00CD32D3">
        <w:rPr>
          <w:rFonts w:ascii="Arial" w:hAnsi="Arial" w:cs="Arial"/>
          <w:sz w:val="22"/>
          <w:szCs w:val="22"/>
        </w:rPr>
        <w:t>dnem podpisu oprávněnými zástupci Stran.</w:t>
      </w:r>
    </w:p>
    <w:p w14:paraId="4539A649" w14:textId="33C1A3BF" w:rsidR="003F5B67" w:rsidRPr="00CD32D3" w:rsidRDefault="003F5B67" w:rsidP="00147510">
      <w:pPr>
        <w:widowControl w:val="0"/>
        <w:numPr>
          <w:ilvl w:val="1"/>
          <w:numId w:val="34"/>
        </w:numPr>
        <w:spacing w:before="120" w:after="120" w:line="276" w:lineRule="auto"/>
        <w:ind w:left="426" w:hanging="426"/>
        <w:jc w:val="both"/>
        <w:rPr>
          <w:rFonts w:ascii="Arial" w:hAnsi="Arial" w:cs="Arial"/>
          <w:sz w:val="22"/>
          <w:szCs w:val="22"/>
        </w:rPr>
      </w:pPr>
      <w:r w:rsidRPr="00CD32D3">
        <w:rPr>
          <w:rFonts w:ascii="Arial" w:hAnsi="Arial" w:cs="Arial"/>
          <w:sz w:val="22"/>
          <w:szCs w:val="22"/>
        </w:rPr>
        <w:t xml:space="preserve">Tato Smlouva nabude účinnosti okamžikem jejího uveřejnění v registru smluv. MPSV se zavazuje uveřejnit tuto Smlouvu v registru smluv bez zbytečného odkladu od jejího uzavření, a to nejpozději do 5 pracovních dní od </w:t>
      </w:r>
      <w:r w:rsidR="001F20ED" w:rsidRPr="00CD32D3">
        <w:rPr>
          <w:rFonts w:ascii="Arial" w:hAnsi="Arial" w:cs="Arial"/>
          <w:sz w:val="22"/>
          <w:szCs w:val="22"/>
        </w:rPr>
        <w:t xml:space="preserve">jejího </w:t>
      </w:r>
      <w:r w:rsidRPr="00CD32D3">
        <w:rPr>
          <w:rFonts w:ascii="Arial" w:hAnsi="Arial" w:cs="Arial"/>
          <w:sz w:val="22"/>
          <w:szCs w:val="22"/>
        </w:rPr>
        <w:t>uzavření.</w:t>
      </w:r>
    </w:p>
    <w:p w14:paraId="4FAD1553" w14:textId="77777777" w:rsidR="00E50144" w:rsidRPr="00CD32D3" w:rsidRDefault="00E50144" w:rsidP="00147510">
      <w:pPr>
        <w:widowControl w:val="0"/>
        <w:numPr>
          <w:ilvl w:val="1"/>
          <w:numId w:val="34"/>
        </w:numPr>
        <w:spacing w:before="120" w:after="120" w:line="276" w:lineRule="auto"/>
        <w:ind w:left="426" w:hanging="426"/>
        <w:jc w:val="both"/>
        <w:rPr>
          <w:rFonts w:ascii="Arial" w:hAnsi="Arial" w:cs="Arial"/>
          <w:sz w:val="22"/>
          <w:szCs w:val="22"/>
        </w:rPr>
      </w:pPr>
      <w:r w:rsidRPr="00CD32D3">
        <w:rPr>
          <w:rFonts w:ascii="Arial" w:hAnsi="Arial" w:cs="Arial"/>
          <w:sz w:val="22"/>
          <w:szCs w:val="22"/>
        </w:rPr>
        <w:t>Nedílnou součást této Smlouvy tvoří následující přílohy:</w:t>
      </w:r>
    </w:p>
    <w:p w14:paraId="3E17E85F" w14:textId="15D865B2" w:rsidR="00E50144" w:rsidRPr="000F4A4A" w:rsidRDefault="00E50144" w:rsidP="00B95051">
      <w:pPr>
        <w:widowControl w:val="0"/>
        <w:spacing w:before="120" w:after="120" w:line="276" w:lineRule="auto"/>
        <w:ind w:left="426"/>
        <w:jc w:val="both"/>
        <w:rPr>
          <w:rFonts w:ascii="Arial" w:hAnsi="Arial" w:cs="Arial"/>
          <w:sz w:val="22"/>
          <w:szCs w:val="22"/>
        </w:rPr>
      </w:pPr>
      <w:r w:rsidRPr="000F4A4A">
        <w:rPr>
          <w:rFonts w:ascii="Arial" w:hAnsi="Arial" w:cs="Arial"/>
          <w:sz w:val="22"/>
          <w:szCs w:val="22"/>
        </w:rPr>
        <w:t xml:space="preserve">Příloha č. 1 </w:t>
      </w:r>
      <w:r w:rsidR="00F1514D" w:rsidRPr="000F4A4A">
        <w:rPr>
          <w:rFonts w:ascii="Arial" w:hAnsi="Arial" w:cs="Arial"/>
          <w:sz w:val="22"/>
          <w:szCs w:val="22"/>
        </w:rPr>
        <w:t>Specifikace znaleckých otázek a popis výchozího stavu</w:t>
      </w:r>
    </w:p>
    <w:p w14:paraId="60264B76" w14:textId="3E66FD0F" w:rsidR="00A8019D" w:rsidRPr="00CD32D3" w:rsidRDefault="003F5B67"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Tato Smlouva</w:t>
      </w:r>
      <w:r w:rsidR="00A8019D" w:rsidRPr="00CD32D3">
        <w:rPr>
          <w:rFonts w:ascii="Arial" w:hAnsi="Arial" w:cs="Arial"/>
          <w:sz w:val="22"/>
          <w:szCs w:val="22"/>
        </w:rPr>
        <w:t xml:space="preserve"> je </w:t>
      </w:r>
      <w:r w:rsidR="00A17B2B">
        <w:rPr>
          <w:rFonts w:ascii="Arial" w:hAnsi="Arial" w:cs="Arial"/>
          <w:sz w:val="22"/>
          <w:szCs w:val="22"/>
        </w:rPr>
        <w:t xml:space="preserve">uzavírána </w:t>
      </w:r>
      <w:r w:rsidR="00A17B2B" w:rsidRPr="00A17B2B">
        <w:rPr>
          <w:rFonts w:ascii="Arial" w:hAnsi="Arial" w:cs="Arial"/>
          <w:sz w:val="22"/>
          <w:szCs w:val="22"/>
        </w:rPr>
        <w:t>elektronicky, tj. prostřednictvím uznávaného elektronického podpisu ve smyslu zákona č. 297/2016 Sb., o službách vytvářejících důvěru pro elektronické transakce, ve znění pozdějších předpisů, opatřeného časovým razítkem.</w:t>
      </w:r>
    </w:p>
    <w:p w14:paraId="3829E83A" w14:textId="77777777" w:rsidR="00196BF4" w:rsidRPr="00CD32D3" w:rsidRDefault="00F27891" w:rsidP="00A17B2B">
      <w:pPr>
        <w:widowControl w:val="0"/>
        <w:numPr>
          <w:ilvl w:val="1"/>
          <w:numId w:val="34"/>
        </w:numPr>
        <w:spacing w:before="120" w:after="120" w:line="276" w:lineRule="auto"/>
        <w:ind w:left="567" w:hanging="567"/>
        <w:jc w:val="both"/>
        <w:rPr>
          <w:rFonts w:ascii="Arial" w:hAnsi="Arial" w:cs="Arial"/>
          <w:sz w:val="22"/>
          <w:szCs w:val="22"/>
        </w:rPr>
      </w:pPr>
      <w:r w:rsidRPr="00CD32D3">
        <w:rPr>
          <w:rFonts w:ascii="Arial" w:hAnsi="Arial" w:cs="Arial"/>
          <w:sz w:val="22"/>
          <w:szCs w:val="22"/>
        </w:rPr>
        <w:t xml:space="preserve">Tuto </w:t>
      </w:r>
      <w:r w:rsidR="003F5B67" w:rsidRPr="00CD32D3">
        <w:rPr>
          <w:rFonts w:ascii="Arial" w:hAnsi="Arial" w:cs="Arial"/>
          <w:sz w:val="22"/>
          <w:szCs w:val="22"/>
        </w:rPr>
        <w:t>Smlouvu</w:t>
      </w:r>
      <w:r w:rsidRPr="00CD32D3">
        <w:rPr>
          <w:rFonts w:ascii="Arial" w:hAnsi="Arial" w:cs="Arial"/>
          <w:sz w:val="22"/>
          <w:szCs w:val="22"/>
        </w:rPr>
        <w:t xml:space="preserve"> je možné měnit, doplňovat a rušit pouze písemně</w:t>
      </w:r>
      <w:r w:rsidR="001F20ED" w:rsidRPr="00CD32D3">
        <w:rPr>
          <w:rFonts w:ascii="Arial" w:hAnsi="Arial" w:cs="Arial"/>
          <w:sz w:val="22"/>
          <w:szCs w:val="22"/>
        </w:rPr>
        <w:t>, a to formou číslovaných dodatků</w:t>
      </w:r>
      <w:r w:rsidRPr="00CD32D3">
        <w:rPr>
          <w:rFonts w:ascii="Arial" w:hAnsi="Arial" w:cs="Arial"/>
          <w:sz w:val="22"/>
          <w:szCs w:val="22"/>
        </w:rPr>
        <w:t>.</w:t>
      </w:r>
    </w:p>
    <w:bookmarkEnd w:id="0"/>
    <w:bookmarkEnd w:id="1"/>
    <w:bookmarkEnd w:id="2"/>
    <w:bookmarkEnd w:id="3"/>
    <w:bookmarkEnd w:id="4"/>
    <w:p w14:paraId="2470E4D6" w14:textId="77777777" w:rsidR="00300797" w:rsidRDefault="00300797" w:rsidP="00147510">
      <w:pPr>
        <w:spacing w:before="120" w:after="120" w:line="276" w:lineRule="auto"/>
        <w:jc w:val="center"/>
        <w:rPr>
          <w:rFonts w:ascii="Arial" w:hAnsi="Arial" w:cs="Arial"/>
          <w:sz w:val="22"/>
          <w:szCs w:val="22"/>
        </w:rPr>
      </w:pPr>
    </w:p>
    <w:p w14:paraId="3ABEC44D" w14:textId="34405E5D" w:rsidR="00AC5327" w:rsidRPr="00094279" w:rsidRDefault="002361D6" w:rsidP="00147510">
      <w:pPr>
        <w:spacing w:before="120" w:after="120" w:line="276" w:lineRule="auto"/>
        <w:jc w:val="center"/>
        <w:rPr>
          <w:rFonts w:ascii="Arial" w:hAnsi="Arial" w:cs="Arial"/>
          <w:sz w:val="22"/>
          <w:szCs w:val="22"/>
        </w:rPr>
      </w:pPr>
      <w:r w:rsidRPr="00CD32D3">
        <w:rPr>
          <w:rFonts w:ascii="Arial" w:hAnsi="Arial" w:cs="Arial"/>
          <w:sz w:val="22"/>
          <w:szCs w:val="22"/>
        </w:rPr>
        <w:t xml:space="preserve">Strany shodně prohlašují, že si </w:t>
      </w:r>
      <w:r w:rsidR="003F5B67" w:rsidRPr="00CD32D3">
        <w:rPr>
          <w:rFonts w:ascii="Arial" w:hAnsi="Arial" w:cs="Arial"/>
          <w:sz w:val="22"/>
          <w:szCs w:val="22"/>
        </w:rPr>
        <w:t>Smlouvu</w:t>
      </w:r>
      <w:r w:rsidRPr="00CD32D3">
        <w:rPr>
          <w:rFonts w:ascii="Arial" w:hAnsi="Arial" w:cs="Arial"/>
          <w:sz w:val="22"/>
          <w:szCs w:val="22"/>
        </w:rPr>
        <w:t xml:space="preserve"> před je</w:t>
      </w:r>
      <w:r w:rsidR="000306C3" w:rsidRPr="00CD32D3">
        <w:rPr>
          <w:rFonts w:ascii="Arial" w:hAnsi="Arial" w:cs="Arial"/>
          <w:sz w:val="22"/>
          <w:szCs w:val="22"/>
        </w:rPr>
        <w:t>jím</w:t>
      </w:r>
      <w:r w:rsidRPr="00CD32D3">
        <w:rPr>
          <w:rFonts w:ascii="Arial" w:hAnsi="Arial" w:cs="Arial"/>
          <w:sz w:val="22"/>
          <w:szCs w:val="22"/>
        </w:rPr>
        <w:t xml:space="preserve"> podpisem přečetly a že byl</w:t>
      </w:r>
      <w:r w:rsidR="000306C3" w:rsidRPr="00CD32D3">
        <w:rPr>
          <w:rFonts w:ascii="Arial" w:hAnsi="Arial" w:cs="Arial"/>
          <w:sz w:val="22"/>
          <w:szCs w:val="22"/>
        </w:rPr>
        <w:t>a</w:t>
      </w:r>
      <w:r w:rsidRPr="00CD32D3">
        <w:rPr>
          <w:rFonts w:ascii="Arial" w:hAnsi="Arial" w:cs="Arial"/>
          <w:sz w:val="22"/>
          <w:szCs w:val="22"/>
        </w:rPr>
        <w:t xml:space="preserve"> uzavřen</w:t>
      </w:r>
      <w:r w:rsidR="000306C3" w:rsidRPr="00CD32D3">
        <w:rPr>
          <w:rFonts w:ascii="Arial" w:hAnsi="Arial" w:cs="Arial"/>
          <w:sz w:val="22"/>
          <w:szCs w:val="22"/>
        </w:rPr>
        <w:t>a</w:t>
      </w:r>
      <w:r w:rsidRPr="00CD32D3">
        <w:rPr>
          <w:rFonts w:ascii="Arial" w:hAnsi="Arial" w:cs="Arial"/>
          <w:sz w:val="22"/>
          <w:szCs w:val="22"/>
        </w:rPr>
        <w:t xml:space="preserve"> po</w:t>
      </w:r>
      <w:r w:rsidR="00300797">
        <w:rPr>
          <w:rFonts w:ascii="Arial" w:hAnsi="Arial" w:cs="Arial"/>
          <w:sz w:val="22"/>
          <w:szCs w:val="22"/>
        </w:rPr>
        <w:t> </w:t>
      </w:r>
      <w:r w:rsidRPr="00CD32D3">
        <w:rPr>
          <w:rFonts w:ascii="Arial" w:hAnsi="Arial" w:cs="Arial"/>
          <w:sz w:val="22"/>
          <w:szCs w:val="22"/>
        </w:rPr>
        <w:t>vzájemném projednání podle jejich pravé a svobodné vůle, určitě, vážně a srozumitel</w:t>
      </w:r>
      <w:r w:rsidR="000306C3" w:rsidRPr="00CD32D3">
        <w:rPr>
          <w:rFonts w:ascii="Arial" w:hAnsi="Arial" w:cs="Arial"/>
          <w:sz w:val="22"/>
          <w:szCs w:val="22"/>
        </w:rPr>
        <w:t>ně, a že se dohodly o celém jejím</w:t>
      </w:r>
      <w:r w:rsidRPr="00CD32D3">
        <w:rPr>
          <w:rFonts w:ascii="Arial" w:hAnsi="Arial" w:cs="Arial"/>
          <w:sz w:val="22"/>
          <w:szCs w:val="22"/>
        </w:rPr>
        <w:t xml:space="preserve"> obsahu, což stvrzují svými podpisy.</w:t>
      </w:r>
    </w:p>
    <w:p w14:paraId="437D7F89" w14:textId="77777777" w:rsidR="0065106B" w:rsidRPr="00094279" w:rsidRDefault="0065106B" w:rsidP="00AC5327">
      <w:pPr>
        <w:spacing w:line="312" w:lineRule="auto"/>
        <w:ind w:left="709" w:firstLine="708"/>
        <w:rPr>
          <w:rFonts w:ascii="Arial" w:hAnsi="Arial" w:cs="Arial"/>
          <w:sz w:val="22"/>
          <w:szCs w:val="22"/>
        </w:rPr>
      </w:pPr>
    </w:p>
    <w:p w14:paraId="45CDDB73" w14:textId="0568B3FB" w:rsidR="00B9489F" w:rsidRDefault="00B9489F" w:rsidP="00B9489F">
      <w:pPr>
        <w:spacing w:line="276" w:lineRule="auto"/>
        <w:jc w:val="both"/>
        <w:rPr>
          <w:rFonts w:ascii="Arial" w:hAnsi="Arial" w:cs="Arial"/>
          <w:sz w:val="22"/>
          <w:szCs w:val="22"/>
        </w:rPr>
      </w:pPr>
    </w:p>
    <w:p w14:paraId="6D26E59B" w14:textId="08435124" w:rsidR="00D24F00" w:rsidRDefault="00D24F00" w:rsidP="00B9489F">
      <w:pPr>
        <w:spacing w:line="276" w:lineRule="auto"/>
        <w:jc w:val="both"/>
        <w:rPr>
          <w:rFonts w:ascii="Arial" w:hAnsi="Arial" w:cs="Arial"/>
          <w:sz w:val="22"/>
          <w:szCs w:val="22"/>
        </w:rPr>
      </w:pPr>
    </w:p>
    <w:tbl>
      <w:tblPr>
        <w:tblW w:w="8958" w:type="dxa"/>
        <w:tblInd w:w="108" w:type="dxa"/>
        <w:tblLook w:val="04A0" w:firstRow="1" w:lastRow="0" w:firstColumn="1" w:lastColumn="0" w:noHBand="0" w:noVBand="1"/>
      </w:tblPr>
      <w:tblGrid>
        <w:gridCol w:w="4479"/>
        <w:gridCol w:w="4479"/>
      </w:tblGrid>
      <w:tr w:rsidR="00D24F00" w:rsidRPr="0072617D" w14:paraId="12F588CC" w14:textId="098CA383" w:rsidTr="00EE2178">
        <w:tc>
          <w:tcPr>
            <w:tcW w:w="4479" w:type="dxa"/>
            <w:shd w:val="clear" w:color="auto" w:fill="auto"/>
            <w:vAlign w:val="center"/>
          </w:tcPr>
          <w:p w14:paraId="663B7B49" w14:textId="7E674C56" w:rsidR="00D24F00" w:rsidRPr="0072617D" w:rsidRDefault="00D24F00" w:rsidP="00EE2178">
            <w:pPr>
              <w:tabs>
                <w:tab w:val="left" w:pos="5103"/>
              </w:tabs>
              <w:spacing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Za MPSV</w:t>
            </w:r>
          </w:p>
        </w:tc>
        <w:tc>
          <w:tcPr>
            <w:tcW w:w="4479" w:type="dxa"/>
            <w:vAlign w:val="center"/>
          </w:tcPr>
          <w:p w14:paraId="73697BE1" w14:textId="5BE86EF5" w:rsidR="00D24F00" w:rsidRPr="0072617D" w:rsidRDefault="00D24F00" w:rsidP="00EE2178">
            <w:pPr>
              <w:tabs>
                <w:tab w:val="left" w:pos="5103"/>
              </w:tabs>
              <w:spacing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Za Znalce</w:t>
            </w:r>
          </w:p>
        </w:tc>
      </w:tr>
      <w:tr w:rsidR="00D24F00" w:rsidRPr="0072617D" w14:paraId="0776F797" w14:textId="30C255C9" w:rsidTr="00EE2178">
        <w:tc>
          <w:tcPr>
            <w:tcW w:w="4479" w:type="dxa"/>
            <w:shd w:val="clear" w:color="auto" w:fill="auto"/>
            <w:vAlign w:val="center"/>
          </w:tcPr>
          <w:p w14:paraId="708DB573" w14:textId="52A475F5" w:rsidR="00D24F00" w:rsidRPr="0072617D" w:rsidRDefault="00D24F00" w:rsidP="00EE2178">
            <w:pPr>
              <w:tabs>
                <w:tab w:val="left" w:pos="5103"/>
              </w:tabs>
              <w:spacing w:after="120"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 xml:space="preserve">V Praze dne </w:t>
            </w:r>
            <w:r w:rsidR="0072617D">
              <w:rPr>
                <w:rFonts w:ascii="Arial" w:hAnsi="Arial" w:cs="Arial"/>
                <w:color w:val="000000"/>
                <w:sz w:val="22"/>
                <w:szCs w:val="22"/>
                <w:lang w:bidi="en-US"/>
              </w:rPr>
              <w:t>el. podpisu</w:t>
            </w:r>
          </w:p>
        </w:tc>
        <w:tc>
          <w:tcPr>
            <w:tcW w:w="4479" w:type="dxa"/>
            <w:vAlign w:val="center"/>
          </w:tcPr>
          <w:p w14:paraId="2A61BAFD" w14:textId="541A5EE4" w:rsidR="00D24F00" w:rsidRPr="0072617D" w:rsidRDefault="00D24F00" w:rsidP="00EE2178">
            <w:pPr>
              <w:tabs>
                <w:tab w:val="left" w:pos="5103"/>
              </w:tabs>
              <w:spacing w:after="120"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V </w:t>
            </w:r>
            <w:r w:rsidR="00A41C80" w:rsidRPr="0072617D">
              <w:rPr>
                <w:rFonts w:ascii="Arial" w:hAnsi="Arial" w:cs="Arial"/>
                <w:color w:val="000000"/>
                <w:sz w:val="22"/>
                <w:szCs w:val="22"/>
                <w:lang w:bidi="en-US"/>
              </w:rPr>
              <w:t>Praze</w:t>
            </w:r>
            <w:r w:rsidRPr="0072617D">
              <w:rPr>
                <w:rFonts w:ascii="Arial" w:hAnsi="Arial" w:cs="Arial"/>
                <w:color w:val="000000"/>
                <w:sz w:val="22"/>
                <w:szCs w:val="22"/>
                <w:lang w:bidi="en-US"/>
              </w:rPr>
              <w:t xml:space="preserve"> dne </w:t>
            </w:r>
            <w:r w:rsidR="0072617D">
              <w:rPr>
                <w:rFonts w:ascii="Arial" w:hAnsi="Arial" w:cs="Arial"/>
                <w:color w:val="000000"/>
                <w:sz w:val="22"/>
                <w:szCs w:val="22"/>
                <w:lang w:bidi="en-US"/>
              </w:rPr>
              <w:t>el. podpisu</w:t>
            </w:r>
          </w:p>
        </w:tc>
      </w:tr>
      <w:tr w:rsidR="00D24F00" w:rsidRPr="0072617D" w14:paraId="4B322F6D" w14:textId="024F53E1" w:rsidTr="00EE2178">
        <w:tc>
          <w:tcPr>
            <w:tcW w:w="4479" w:type="dxa"/>
            <w:shd w:val="clear" w:color="auto" w:fill="auto"/>
            <w:vAlign w:val="center"/>
          </w:tcPr>
          <w:p w14:paraId="7A05043D" w14:textId="77777777" w:rsidR="00D24F00" w:rsidRPr="0072617D" w:rsidRDefault="00D24F00" w:rsidP="00EE2178">
            <w:pPr>
              <w:tabs>
                <w:tab w:val="left" w:pos="5103"/>
              </w:tabs>
              <w:spacing w:line="280" w:lineRule="atLeast"/>
              <w:jc w:val="center"/>
              <w:rPr>
                <w:rFonts w:ascii="Arial" w:hAnsi="Arial" w:cs="Arial"/>
                <w:color w:val="000000"/>
                <w:sz w:val="22"/>
                <w:szCs w:val="22"/>
                <w:lang w:bidi="en-US"/>
              </w:rPr>
            </w:pPr>
          </w:p>
          <w:p w14:paraId="591E4443" w14:textId="19A453F1" w:rsidR="0072617D" w:rsidRDefault="0072617D" w:rsidP="00EE2178">
            <w:pPr>
              <w:tabs>
                <w:tab w:val="left" w:pos="5103"/>
              </w:tabs>
              <w:spacing w:line="280" w:lineRule="atLeast"/>
              <w:jc w:val="center"/>
              <w:rPr>
                <w:rFonts w:ascii="Arial" w:hAnsi="Arial" w:cs="Arial"/>
                <w:color w:val="000000"/>
                <w:sz w:val="22"/>
                <w:szCs w:val="22"/>
                <w:lang w:bidi="en-US"/>
              </w:rPr>
            </w:pPr>
          </w:p>
          <w:p w14:paraId="5034F1CF" w14:textId="77777777" w:rsidR="0072617D" w:rsidRDefault="0072617D" w:rsidP="00EE2178">
            <w:pPr>
              <w:tabs>
                <w:tab w:val="left" w:pos="5103"/>
              </w:tabs>
              <w:spacing w:line="280" w:lineRule="atLeast"/>
              <w:jc w:val="center"/>
              <w:rPr>
                <w:rFonts w:ascii="Arial" w:hAnsi="Arial" w:cs="Arial"/>
                <w:color w:val="000000"/>
                <w:sz w:val="22"/>
                <w:szCs w:val="22"/>
                <w:lang w:bidi="en-US"/>
              </w:rPr>
            </w:pPr>
          </w:p>
          <w:p w14:paraId="2D8094B1" w14:textId="13F5D5F8" w:rsidR="00D24F00" w:rsidRPr="0072617D" w:rsidRDefault="00D24F00" w:rsidP="00EE2178">
            <w:pPr>
              <w:tabs>
                <w:tab w:val="left" w:pos="5103"/>
              </w:tabs>
              <w:spacing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______________________________</w:t>
            </w:r>
          </w:p>
          <w:p w14:paraId="5C515743" w14:textId="1C56EB35" w:rsidR="00D24F00" w:rsidRPr="0072617D" w:rsidRDefault="00D24F00" w:rsidP="00EE2178">
            <w:pPr>
              <w:tabs>
                <w:tab w:val="left" w:pos="5103"/>
              </w:tabs>
              <w:spacing w:before="120"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Česká republika – Ministerstvo práce</w:t>
            </w:r>
          </w:p>
          <w:p w14:paraId="378D84F3" w14:textId="4D8A2273" w:rsidR="00D24F00" w:rsidRPr="0072617D" w:rsidRDefault="00D24F00" w:rsidP="00EE2178">
            <w:pPr>
              <w:tabs>
                <w:tab w:val="left" w:pos="5103"/>
              </w:tabs>
              <w:spacing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a sociálních věcí</w:t>
            </w:r>
          </w:p>
        </w:tc>
        <w:tc>
          <w:tcPr>
            <w:tcW w:w="4479" w:type="dxa"/>
            <w:vAlign w:val="center"/>
          </w:tcPr>
          <w:p w14:paraId="539C5D60" w14:textId="792DAEE1" w:rsidR="00D24F00" w:rsidRDefault="00D24F00" w:rsidP="00EE2178">
            <w:pPr>
              <w:tabs>
                <w:tab w:val="left" w:pos="5103"/>
              </w:tabs>
              <w:spacing w:line="280" w:lineRule="atLeast"/>
              <w:jc w:val="center"/>
              <w:rPr>
                <w:rFonts w:ascii="Arial" w:hAnsi="Arial" w:cs="Arial"/>
                <w:color w:val="000000"/>
                <w:sz w:val="22"/>
                <w:szCs w:val="22"/>
                <w:lang w:bidi="en-US"/>
              </w:rPr>
            </w:pPr>
          </w:p>
          <w:p w14:paraId="689AE732" w14:textId="1A2D60F4" w:rsidR="0072617D" w:rsidRDefault="0072617D" w:rsidP="00EE2178">
            <w:pPr>
              <w:tabs>
                <w:tab w:val="left" w:pos="5103"/>
              </w:tabs>
              <w:spacing w:line="280" w:lineRule="atLeast"/>
              <w:jc w:val="center"/>
              <w:rPr>
                <w:rFonts w:ascii="Arial" w:hAnsi="Arial" w:cs="Arial"/>
                <w:color w:val="000000"/>
                <w:sz w:val="22"/>
                <w:szCs w:val="22"/>
                <w:lang w:bidi="en-US"/>
              </w:rPr>
            </w:pPr>
          </w:p>
          <w:p w14:paraId="59ED2072" w14:textId="77777777" w:rsidR="0072617D" w:rsidRPr="0072617D" w:rsidRDefault="0072617D" w:rsidP="00EE2178">
            <w:pPr>
              <w:tabs>
                <w:tab w:val="left" w:pos="5103"/>
              </w:tabs>
              <w:spacing w:line="280" w:lineRule="atLeast"/>
              <w:jc w:val="center"/>
              <w:rPr>
                <w:rFonts w:ascii="Arial" w:hAnsi="Arial" w:cs="Arial"/>
                <w:color w:val="000000"/>
                <w:sz w:val="22"/>
                <w:szCs w:val="22"/>
                <w:lang w:bidi="en-US"/>
              </w:rPr>
            </w:pPr>
          </w:p>
          <w:p w14:paraId="30B714DA" w14:textId="77777777" w:rsidR="00D24F00" w:rsidRPr="0072617D" w:rsidRDefault="00D24F00" w:rsidP="00EE2178">
            <w:pPr>
              <w:tabs>
                <w:tab w:val="left" w:pos="5103"/>
              </w:tabs>
              <w:spacing w:line="280" w:lineRule="atLeast"/>
              <w:jc w:val="center"/>
              <w:rPr>
                <w:rFonts w:ascii="Arial" w:hAnsi="Arial" w:cs="Arial"/>
                <w:color w:val="000000"/>
                <w:sz w:val="22"/>
                <w:szCs w:val="22"/>
                <w:lang w:bidi="en-US"/>
              </w:rPr>
            </w:pPr>
            <w:r w:rsidRPr="0072617D">
              <w:rPr>
                <w:rFonts w:ascii="Arial" w:hAnsi="Arial" w:cs="Arial"/>
                <w:color w:val="000000"/>
                <w:sz w:val="22"/>
                <w:szCs w:val="22"/>
                <w:lang w:bidi="en-US"/>
              </w:rPr>
              <w:t>______________________________</w:t>
            </w:r>
          </w:p>
          <w:p w14:paraId="621DA05A" w14:textId="25FD915B" w:rsidR="00A41C80" w:rsidRPr="0072617D" w:rsidRDefault="00300797" w:rsidP="00111736">
            <w:pPr>
              <w:tabs>
                <w:tab w:val="left" w:pos="5103"/>
              </w:tabs>
              <w:spacing w:before="120" w:line="280" w:lineRule="atLeast"/>
              <w:jc w:val="center"/>
              <w:rPr>
                <w:rFonts w:ascii="Arial" w:hAnsi="Arial" w:cs="Arial"/>
                <w:color w:val="000000"/>
                <w:sz w:val="22"/>
                <w:szCs w:val="22"/>
                <w:lang w:bidi="en-US"/>
              </w:rPr>
            </w:pPr>
            <w:r>
              <w:rPr>
                <w:rFonts w:ascii="Arial" w:hAnsi="Arial" w:cs="Arial"/>
                <w:color w:val="000000"/>
                <w:sz w:val="22"/>
                <w:szCs w:val="22"/>
                <w:lang w:bidi="en-US"/>
              </w:rPr>
              <w:t>Znalecká kancelář Lidinský Mašín, s.r.o.</w:t>
            </w:r>
          </w:p>
          <w:p w14:paraId="38519BA8" w14:textId="50533C1D" w:rsidR="00A41C80" w:rsidRPr="0072617D" w:rsidRDefault="00A41C80" w:rsidP="00EE2178">
            <w:pPr>
              <w:tabs>
                <w:tab w:val="left" w:pos="5103"/>
              </w:tabs>
              <w:spacing w:line="280" w:lineRule="atLeast"/>
              <w:jc w:val="center"/>
              <w:rPr>
                <w:rFonts w:ascii="Arial" w:hAnsi="Arial" w:cs="Arial"/>
                <w:color w:val="000000"/>
                <w:sz w:val="22"/>
                <w:szCs w:val="22"/>
                <w:lang w:bidi="en-US"/>
              </w:rPr>
            </w:pPr>
          </w:p>
        </w:tc>
      </w:tr>
    </w:tbl>
    <w:p w14:paraId="14284416" w14:textId="77777777" w:rsidR="00B9489F" w:rsidRDefault="00B9489F" w:rsidP="00614BB9">
      <w:pPr>
        <w:spacing w:line="276" w:lineRule="auto"/>
        <w:jc w:val="right"/>
        <w:rPr>
          <w:rFonts w:ascii="Arial" w:hAnsi="Arial" w:cs="Arial"/>
          <w:sz w:val="22"/>
          <w:szCs w:val="22"/>
        </w:rPr>
      </w:pPr>
    </w:p>
    <w:p w14:paraId="06841599" w14:textId="77777777" w:rsidR="00614BB9" w:rsidRDefault="00614BB9" w:rsidP="00614BB9">
      <w:pPr>
        <w:spacing w:line="276" w:lineRule="auto"/>
        <w:jc w:val="right"/>
        <w:rPr>
          <w:rFonts w:ascii="Arial" w:hAnsi="Arial" w:cs="Arial"/>
          <w:sz w:val="22"/>
          <w:szCs w:val="22"/>
        </w:rPr>
      </w:pPr>
    </w:p>
    <w:p w14:paraId="5263B037" w14:textId="77777777" w:rsidR="00B95051" w:rsidRDefault="00B95051">
      <w:pPr>
        <w:rPr>
          <w:rFonts w:ascii="Arial" w:hAnsi="Arial" w:cs="Arial"/>
          <w:sz w:val="22"/>
          <w:szCs w:val="22"/>
        </w:rPr>
      </w:pPr>
      <w:r>
        <w:rPr>
          <w:rFonts w:ascii="Arial" w:hAnsi="Arial" w:cs="Arial"/>
          <w:sz w:val="22"/>
          <w:szCs w:val="22"/>
        </w:rPr>
        <w:br w:type="page"/>
      </w:r>
    </w:p>
    <w:p w14:paraId="393B60CC" w14:textId="6B91C5F1" w:rsidR="00614BB9" w:rsidRPr="00614BB9" w:rsidRDefault="00614BB9" w:rsidP="00614BB9">
      <w:pPr>
        <w:spacing w:line="276" w:lineRule="auto"/>
        <w:jc w:val="right"/>
        <w:rPr>
          <w:rFonts w:ascii="Arial" w:hAnsi="Arial" w:cs="Arial"/>
          <w:sz w:val="22"/>
          <w:szCs w:val="22"/>
        </w:rPr>
      </w:pPr>
      <w:r w:rsidRPr="00614BB9">
        <w:rPr>
          <w:rFonts w:ascii="Arial" w:hAnsi="Arial" w:cs="Arial"/>
          <w:sz w:val="22"/>
          <w:szCs w:val="22"/>
        </w:rPr>
        <w:lastRenderedPageBreak/>
        <w:t xml:space="preserve">Příloha č. 1 </w:t>
      </w:r>
    </w:p>
    <w:p w14:paraId="128727F2" w14:textId="35FD4BB9" w:rsidR="00614BB9" w:rsidRPr="00614BB9" w:rsidRDefault="00614BB9" w:rsidP="00614BB9">
      <w:pPr>
        <w:spacing w:line="276" w:lineRule="auto"/>
        <w:jc w:val="right"/>
        <w:rPr>
          <w:rFonts w:ascii="Arial" w:hAnsi="Arial" w:cs="Arial"/>
          <w:sz w:val="22"/>
          <w:szCs w:val="22"/>
        </w:rPr>
      </w:pPr>
      <w:r w:rsidRPr="00614BB9">
        <w:rPr>
          <w:rFonts w:ascii="Arial" w:hAnsi="Arial" w:cs="Arial"/>
          <w:sz w:val="22"/>
          <w:szCs w:val="22"/>
        </w:rPr>
        <w:t>Smlouvy o dílo na zpracování znaleckého posudku</w:t>
      </w:r>
    </w:p>
    <w:p w14:paraId="302FC8B4" w14:textId="77777777" w:rsidR="00614BB9" w:rsidRDefault="00614BB9" w:rsidP="009158CC">
      <w:pPr>
        <w:spacing w:before="120" w:after="120" w:line="276" w:lineRule="auto"/>
        <w:jc w:val="both"/>
        <w:rPr>
          <w:rFonts w:ascii="Arial" w:hAnsi="Arial" w:cs="Arial"/>
          <w:b/>
          <w:bCs/>
          <w:sz w:val="22"/>
          <w:szCs w:val="22"/>
        </w:rPr>
      </w:pPr>
    </w:p>
    <w:p w14:paraId="7B73B868" w14:textId="66143485" w:rsidR="004F61D7" w:rsidRDefault="004F61D7" w:rsidP="009158CC">
      <w:pPr>
        <w:spacing w:before="120" w:after="120" w:line="276" w:lineRule="auto"/>
        <w:jc w:val="both"/>
        <w:rPr>
          <w:rFonts w:ascii="Arial" w:hAnsi="Arial" w:cs="Arial"/>
          <w:b/>
          <w:bCs/>
          <w:sz w:val="22"/>
          <w:szCs w:val="22"/>
        </w:rPr>
      </w:pPr>
      <w:r w:rsidRPr="009158CC">
        <w:rPr>
          <w:rFonts w:ascii="Arial" w:hAnsi="Arial" w:cs="Arial"/>
          <w:b/>
          <w:bCs/>
          <w:sz w:val="22"/>
          <w:szCs w:val="22"/>
        </w:rPr>
        <w:t>Specifikace znaleckých otázek a popis výchozího stavu</w:t>
      </w:r>
    </w:p>
    <w:p w14:paraId="6576DA00" w14:textId="77777777" w:rsidR="00B95051" w:rsidRPr="00B95051" w:rsidRDefault="00B95051" w:rsidP="00B95051">
      <w:pPr>
        <w:pStyle w:val="Odstavecseseznamem"/>
        <w:numPr>
          <w:ilvl w:val="0"/>
          <w:numId w:val="52"/>
        </w:numPr>
        <w:spacing w:before="120" w:line="280" w:lineRule="atLeast"/>
        <w:ind w:left="426" w:hanging="426"/>
        <w:contextualSpacing w:val="0"/>
        <w:jc w:val="both"/>
        <w:rPr>
          <w:rFonts w:ascii="Arial" w:hAnsi="Arial" w:cs="Arial"/>
          <w:b/>
          <w:bCs/>
          <w:sz w:val="22"/>
          <w:szCs w:val="22"/>
          <w:u w:val="single"/>
        </w:rPr>
      </w:pPr>
      <w:r w:rsidRPr="00B95051">
        <w:rPr>
          <w:rFonts w:ascii="Arial" w:hAnsi="Arial" w:cs="Arial"/>
          <w:b/>
          <w:bCs/>
          <w:sz w:val="22"/>
          <w:szCs w:val="22"/>
          <w:u w:val="single"/>
        </w:rPr>
        <w:t>Východiska pro zpracování znaleckého posudku</w:t>
      </w:r>
    </w:p>
    <w:p w14:paraId="1B9624B8" w14:textId="77777777" w:rsidR="00B95051" w:rsidRPr="00B95051" w:rsidRDefault="00B95051" w:rsidP="00B95051">
      <w:pPr>
        <w:autoSpaceDE w:val="0"/>
        <w:autoSpaceDN w:val="0"/>
        <w:adjustRightInd w:val="0"/>
        <w:spacing w:before="240" w:line="280" w:lineRule="atLeast"/>
        <w:jc w:val="both"/>
        <w:rPr>
          <w:rFonts w:ascii="Arial" w:hAnsi="Arial" w:cs="Arial"/>
          <w:sz w:val="22"/>
          <w:szCs w:val="22"/>
        </w:rPr>
      </w:pPr>
      <w:r w:rsidRPr="00B95051">
        <w:rPr>
          <w:rFonts w:ascii="Arial" w:hAnsi="Arial" w:cs="Arial"/>
          <w:sz w:val="22"/>
          <w:szCs w:val="22"/>
        </w:rPr>
        <w:t>Zadavatel – Česká republika – Ministerstvo práce a sociálních věcí, IČO 00551023, se sídlem Na Poříčním právu 376/1, 128 00 Praha (dále jen „</w:t>
      </w:r>
      <w:r w:rsidRPr="00B95051">
        <w:rPr>
          <w:rFonts w:ascii="Arial" w:hAnsi="Arial" w:cs="Arial"/>
          <w:b/>
          <w:bCs/>
          <w:sz w:val="22"/>
          <w:szCs w:val="22"/>
        </w:rPr>
        <w:t>zadavatel</w:t>
      </w:r>
      <w:r w:rsidRPr="00B95051">
        <w:rPr>
          <w:rFonts w:ascii="Arial" w:hAnsi="Arial" w:cs="Arial"/>
          <w:sz w:val="22"/>
          <w:szCs w:val="22"/>
        </w:rPr>
        <w:t>“) – jakožto veřejný zadavatel podle § 4 odst. 1 písm. a) zákona č. 134/2016 Sb., o zadávání veřejných zakázek, ve znění pozdějších předpisů (dále jen „zákon“), zahájil podle zákona dne 12. 12. 2017 odesláním oznámení o zahájení zadávacího řízení k uveřejnění otevřené řízení za účelem zadání veřejné zakázky „Jednotný informační systém práce a sociálních věcí – IS SOCIÁLNÍ DÁVKY II.“, přičemž předmětné oznámení bylo uveřejněno ve Věstníku veřejných zakázek dne 15. 12. 2017 pod ev. č. Z2017-032460 (dále jen „</w:t>
      </w:r>
      <w:r w:rsidRPr="00B95051">
        <w:rPr>
          <w:rFonts w:ascii="Arial" w:hAnsi="Arial" w:cs="Arial"/>
          <w:b/>
          <w:bCs/>
          <w:sz w:val="22"/>
          <w:szCs w:val="22"/>
        </w:rPr>
        <w:t>veřejná zakázka</w:t>
      </w:r>
      <w:r w:rsidRPr="00B95051">
        <w:rPr>
          <w:rFonts w:ascii="Arial" w:hAnsi="Arial" w:cs="Arial"/>
          <w:sz w:val="22"/>
          <w:szCs w:val="22"/>
        </w:rPr>
        <w:t xml:space="preserve">“). </w:t>
      </w:r>
    </w:p>
    <w:p w14:paraId="6A0B5DD7" w14:textId="41DD094F"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Do dnešního dne však nedošlo stále k ukončení tohoto zadávacího řízení. Důvodem je opakované napadání postupu zadavatele námitkami a návrhy na přezkum před Úřadem pro ochranu hospodářské soutěže (dále jen „</w:t>
      </w:r>
      <w:r w:rsidRPr="00B95051">
        <w:rPr>
          <w:rFonts w:ascii="Arial" w:hAnsi="Arial" w:cs="Arial"/>
          <w:b/>
          <w:bCs/>
          <w:sz w:val="22"/>
          <w:szCs w:val="22"/>
        </w:rPr>
        <w:t>Úřad</w:t>
      </w:r>
      <w:r w:rsidRPr="00B95051">
        <w:rPr>
          <w:rFonts w:ascii="Arial" w:hAnsi="Arial" w:cs="Arial"/>
          <w:sz w:val="22"/>
          <w:szCs w:val="22"/>
        </w:rPr>
        <w:t>“ nebo „</w:t>
      </w:r>
      <w:r w:rsidRPr="00B95051">
        <w:rPr>
          <w:rFonts w:ascii="Arial" w:hAnsi="Arial" w:cs="Arial"/>
          <w:b/>
          <w:sz w:val="22"/>
          <w:szCs w:val="22"/>
        </w:rPr>
        <w:t>ÚOHS</w:t>
      </w:r>
      <w:r w:rsidRPr="00B95051">
        <w:rPr>
          <w:rFonts w:ascii="Arial" w:hAnsi="Arial" w:cs="Arial"/>
          <w:sz w:val="22"/>
          <w:szCs w:val="22"/>
        </w:rPr>
        <w:t>“) a u soudu. Nyní je zadavatel v</w:t>
      </w:r>
      <w:r w:rsidR="00503BB5">
        <w:rPr>
          <w:rFonts w:ascii="Arial" w:hAnsi="Arial" w:cs="Arial"/>
          <w:sz w:val="22"/>
          <w:szCs w:val="22"/>
        </w:rPr>
        <w:t> </w:t>
      </w:r>
      <w:r w:rsidRPr="00B95051">
        <w:rPr>
          <w:rFonts w:ascii="Arial" w:hAnsi="Arial" w:cs="Arial"/>
          <w:sz w:val="22"/>
          <w:szCs w:val="22"/>
        </w:rPr>
        <w:t>reakci na rozsudek Nejvyššího správního soudu a následné nejnovější rozhodnutí ÚOHS povinen upravit svůj postup v zadávacím řízení, tj. vrátit se do stavu posouzení a hodnocení nabídek podaných na danou veřejnou zakázku.</w:t>
      </w:r>
    </w:p>
    <w:p w14:paraId="511BE762" w14:textId="37B5BFF9"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Předmětem veřejné zakázky je vytvoření jednotného informačního systému práce a sociálních věcí – IS SOCIÁLNÍ DÁVKY a zajištění jeho následné podpory provozu a rozvoje, včetně ověření jeho vlastností formou dodání prototypu, jeho nasazení do ověřovacího a</w:t>
      </w:r>
      <w:r w:rsidR="00503BB5">
        <w:rPr>
          <w:rFonts w:ascii="Arial" w:hAnsi="Arial" w:cs="Arial"/>
          <w:sz w:val="22"/>
          <w:szCs w:val="22"/>
        </w:rPr>
        <w:t> </w:t>
      </w:r>
      <w:r w:rsidRPr="00B95051">
        <w:rPr>
          <w:rFonts w:ascii="Arial" w:hAnsi="Arial" w:cs="Arial"/>
          <w:sz w:val="22"/>
          <w:szCs w:val="22"/>
        </w:rPr>
        <w:t>produktivního provozu, zajištění provozu systému a zajištění jeho souladu s platnou legislativou formou rozvoje.</w:t>
      </w:r>
    </w:p>
    <w:p w14:paraId="3688721E"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Předpokládaná hodnota veřejné zakázky činí 270 000 000,- Kč bez DPH.</w:t>
      </w:r>
    </w:p>
    <w:p w14:paraId="2B8EC8BC"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p>
    <w:p w14:paraId="1FB793FD"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Zadavatel ve lhůtě pro podání nabídek obdržel celkem 2 nabídky v elektronické podobě, a to nabídku společnosti DXC Technology Czech Republic s.r.o., IČO 05211131, se sídlem Pikrtova 1737/1a, 140 00 Praha 4 (dále jen „</w:t>
      </w:r>
      <w:r w:rsidRPr="00B95051">
        <w:rPr>
          <w:rFonts w:ascii="Arial" w:hAnsi="Arial" w:cs="Arial"/>
          <w:b/>
          <w:bCs/>
          <w:sz w:val="22"/>
          <w:szCs w:val="22"/>
        </w:rPr>
        <w:t>společnost DXC</w:t>
      </w:r>
      <w:r w:rsidRPr="00B95051">
        <w:rPr>
          <w:rFonts w:ascii="Arial" w:hAnsi="Arial" w:cs="Arial"/>
          <w:sz w:val="22"/>
          <w:szCs w:val="22"/>
        </w:rPr>
        <w:t>“) a nabídku společnosti OKsystem, a.s., IČO 27373665, se sídlem Na Pankráci 1690/125, 140 21 Praha 4 (dále jen „</w:t>
      </w:r>
      <w:r w:rsidRPr="00B95051">
        <w:rPr>
          <w:rFonts w:ascii="Arial" w:hAnsi="Arial" w:cs="Arial"/>
          <w:b/>
          <w:bCs/>
          <w:sz w:val="22"/>
          <w:szCs w:val="22"/>
        </w:rPr>
        <w:t>společnost OKsystem</w:t>
      </w:r>
      <w:r w:rsidRPr="00B95051">
        <w:rPr>
          <w:rFonts w:ascii="Arial" w:hAnsi="Arial" w:cs="Arial"/>
          <w:sz w:val="22"/>
          <w:szCs w:val="22"/>
        </w:rPr>
        <w:t xml:space="preserve">“). </w:t>
      </w:r>
    </w:p>
    <w:p w14:paraId="60B51385"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Dílčí položka „cena za poskytování 1 člověkodne Rozvoje ve výši dle odst. 12.3.1 Smlouvy“ (dále jen „cena za 1 MD služeb Rozvoje“) činila u nabídky společnosti DXC částku 4 300,- Kč bez DPH.</w:t>
      </w:r>
    </w:p>
    <w:p w14:paraId="1DBAC184"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Zadavatel shledal v nabídce společnosti DXC mimořádné nízkou nabídkovou cenu (dále jen „</w:t>
      </w:r>
      <w:r w:rsidRPr="00B95051">
        <w:rPr>
          <w:rFonts w:ascii="Arial" w:hAnsi="Arial" w:cs="Arial"/>
          <w:b/>
          <w:bCs/>
          <w:sz w:val="22"/>
          <w:szCs w:val="22"/>
        </w:rPr>
        <w:t>MNNC</w:t>
      </w:r>
      <w:r w:rsidRPr="00B95051">
        <w:rPr>
          <w:rFonts w:ascii="Arial" w:hAnsi="Arial" w:cs="Arial"/>
          <w:sz w:val="22"/>
          <w:szCs w:val="22"/>
        </w:rPr>
        <w:t>“) u položek „Licence“, „Služby podpory provozu“ a „Školení“, a proto ho požádal podle § 113 odst. 4 zákona o její zdůvodnění výzvou ze dne 21. 11. 2018, na kterou navrhovatel reagoval objasněním ze dne 26. 11. 2018.</w:t>
      </w:r>
    </w:p>
    <w:p w14:paraId="209EA385"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Zadavatel na jeho základě dospěl k závěru, že společnost DXC MNNC zdůvodnila, a proto dne 18. 12. 2018 rozhodl o výběru společnosti DXC jako vybraného dodavatele.</w:t>
      </w:r>
    </w:p>
    <w:p w14:paraId="00F3F27F"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p>
    <w:p w14:paraId="29AAA910" w14:textId="5A8E566D"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 xml:space="preserve">Rozhodnutím č. j. ÚOHS-S0106/2019/VZ-13295/2019/541/JCh ze dne 13. 5. 2019 zrušil Úřad výše uvedené rozhodnutí zadavatele o výběru společnosti DXC coby vybraného dodavatele </w:t>
      </w:r>
      <w:r w:rsidRPr="00B95051">
        <w:rPr>
          <w:rFonts w:ascii="Arial" w:hAnsi="Arial" w:cs="Arial"/>
          <w:sz w:val="22"/>
          <w:szCs w:val="22"/>
        </w:rPr>
        <w:lastRenderedPageBreak/>
        <w:t>z</w:t>
      </w:r>
      <w:r w:rsidR="00503BB5">
        <w:rPr>
          <w:rFonts w:ascii="Arial" w:hAnsi="Arial" w:cs="Arial"/>
          <w:sz w:val="22"/>
          <w:szCs w:val="22"/>
        </w:rPr>
        <w:t> </w:t>
      </w:r>
      <w:r w:rsidRPr="00B95051">
        <w:rPr>
          <w:rFonts w:ascii="Arial" w:hAnsi="Arial" w:cs="Arial"/>
          <w:sz w:val="22"/>
          <w:szCs w:val="22"/>
        </w:rPr>
        <w:t>důvodu, že zadavatel společnost DXC nepožádal o zdůvodnění MNNC ve vztahu ke všem dílčím cenovým položkám, které naplňovaly znaky MNNC podle bodu č. 6 zadávací dokumentace. Zadavatel totiž nezjišťoval způsob stanovení nabídkové ceny za položky „Implementace“ a „Cena za poskytování 1 člověkodne Rozvoje“ (dále jen „</w:t>
      </w:r>
      <w:r w:rsidRPr="00B95051">
        <w:rPr>
          <w:rFonts w:ascii="Arial" w:hAnsi="Arial" w:cs="Arial"/>
          <w:b/>
          <w:bCs/>
          <w:sz w:val="22"/>
          <w:szCs w:val="22"/>
        </w:rPr>
        <w:t>služby Rozvoje</w:t>
      </w:r>
      <w:r w:rsidRPr="00B95051">
        <w:rPr>
          <w:rFonts w:ascii="Arial" w:hAnsi="Arial" w:cs="Arial"/>
          <w:sz w:val="22"/>
          <w:szCs w:val="22"/>
        </w:rPr>
        <w:t>“).</w:t>
      </w:r>
    </w:p>
    <w:p w14:paraId="132483C3"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V návaznosti na citované rozhodnutí Úřadu vyzval zadavatel společnost DXC dne 7. 7. 2019 ke zdůvodnění MNNC u položek „Implementace“ a služby Rozvoje. Společnost DXC MNNC u uvedených položek odůvodňovala podáním ze dne 18. 7. 2019. Dne 27. 8. 2019 rozhodl zadavatel o vyloučení společnosti DXC z účasti na zadávacím řízení (dále jen „</w:t>
      </w:r>
      <w:r w:rsidRPr="00B95051">
        <w:rPr>
          <w:rFonts w:ascii="Arial" w:hAnsi="Arial" w:cs="Arial"/>
          <w:b/>
          <w:bCs/>
          <w:sz w:val="22"/>
          <w:szCs w:val="22"/>
        </w:rPr>
        <w:t>předchozí rozhodnutí o vyloučení</w:t>
      </w:r>
      <w:r w:rsidRPr="00B95051">
        <w:rPr>
          <w:rFonts w:ascii="Arial" w:hAnsi="Arial" w:cs="Arial"/>
          <w:sz w:val="22"/>
          <w:szCs w:val="22"/>
        </w:rPr>
        <w:t xml:space="preserve">“), neboť MNNC za služby Rozvoje nepovažoval za dostatečně zdůvodněnou. </w:t>
      </w:r>
    </w:p>
    <w:p w14:paraId="7ADF909D"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Proti předchozímu rozhodnutí o vyloučení podala společnost DXC námitky ze dne 11. 9. 2019 (dále jen „</w:t>
      </w:r>
      <w:r w:rsidRPr="00B95051">
        <w:rPr>
          <w:rFonts w:ascii="Arial" w:hAnsi="Arial" w:cs="Arial"/>
          <w:b/>
          <w:bCs/>
          <w:sz w:val="22"/>
          <w:szCs w:val="22"/>
        </w:rPr>
        <w:t>předchozí námitky</w:t>
      </w:r>
      <w:r w:rsidRPr="00B95051">
        <w:rPr>
          <w:rFonts w:ascii="Arial" w:hAnsi="Arial" w:cs="Arial"/>
          <w:sz w:val="22"/>
          <w:szCs w:val="22"/>
        </w:rPr>
        <w:t>“), které byly zadavateli doručeny téhož dne. Zadavatel rozhodnutím ze dne 24. 9. 2019 (dále jen „</w:t>
      </w:r>
      <w:r w:rsidRPr="00B95051">
        <w:rPr>
          <w:rFonts w:ascii="Arial" w:hAnsi="Arial" w:cs="Arial"/>
          <w:b/>
          <w:bCs/>
          <w:sz w:val="22"/>
          <w:szCs w:val="22"/>
        </w:rPr>
        <w:t>předchozí rozhodnutí o námitkách</w:t>
      </w:r>
      <w:r w:rsidRPr="00B95051">
        <w:rPr>
          <w:rFonts w:ascii="Arial" w:hAnsi="Arial" w:cs="Arial"/>
          <w:sz w:val="22"/>
          <w:szCs w:val="22"/>
        </w:rPr>
        <w:t>“) podaným předchozím námitkám navrhovatele nevyhověl.</w:t>
      </w:r>
    </w:p>
    <w:p w14:paraId="6DBBC524" w14:textId="2749A150"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Vzhledem k tomu, že společnost DXC nepovažovala vyřízení svých námitek za učiněné v souladu se zákonem, podala dne 3. 10. 2019 k Úřadu návrh na zahájení správního řízení o</w:t>
      </w:r>
      <w:r w:rsidR="00503BB5">
        <w:rPr>
          <w:rFonts w:ascii="Arial" w:hAnsi="Arial" w:cs="Arial"/>
          <w:sz w:val="22"/>
          <w:szCs w:val="22"/>
        </w:rPr>
        <w:t> </w:t>
      </w:r>
      <w:r w:rsidRPr="00B95051">
        <w:rPr>
          <w:rFonts w:ascii="Arial" w:hAnsi="Arial" w:cs="Arial"/>
          <w:sz w:val="22"/>
          <w:szCs w:val="22"/>
        </w:rPr>
        <w:t>přezkoumání úkonů zadavatele (dále jen „</w:t>
      </w:r>
      <w:r w:rsidRPr="00B95051">
        <w:rPr>
          <w:rFonts w:ascii="Arial" w:hAnsi="Arial" w:cs="Arial"/>
          <w:b/>
          <w:bCs/>
          <w:sz w:val="22"/>
          <w:szCs w:val="22"/>
        </w:rPr>
        <w:t>předchozí návrh</w:t>
      </w:r>
      <w:r w:rsidRPr="00B95051">
        <w:rPr>
          <w:rFonts w:ascii="Arial" w:hAnsi="Arial" w:cs="Arial"/>
          <w:sz w:val="22"/>
          <w:szCs w:val="22"/>
        </w:rPr>
        <w:t>“).</w:t>
      </w:r>
    </w:p>
    <w:p w14:paraId="5786E01A"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Rozhodnutím č. j. ÚOHS-S0365/2019/VZ-34475/2019/541/JCh ze dne 12. 12. 2019 (dále jen „</w:t>
      </w:r>
      <w:r w:rsidRPr="00B95051">
        <w:rPr>
          <w:rFonts w:ascii="Arial" w:hAnsi="Arial" w:cs="Arial"/>
          <w:b/>
          <w:bCs/>
          <w:sz w:val="22"/>
          <w:szCs w:val="22"/>
        </w:rPr>
        <w:t>předchozí rozhodnutí Úřadu</w:t>
      </w:r>
      <w:r w:rsidRPr="00B95051">
        <w:rPr>
          <w:rFonts w:ascii="Arial" w:hAnsi="Arial" w:cs="Arial"/>
          <w:sz w:val="22"/>
          <w:szCs w:val="22"/>
        </w:rPr>
        <w:t>“) rozhodl Úřad o předchozím návrhu navrhovatele tak, že zrušil úkon zadavatele spočívající v předchozím rozhodnutí o vyloučení, a uložil zadavateli zákaz uzavření smlouvy na veřejnou zakázku, a to až do pravomocného skončení vedeného správního řízení. Citované rozhodnutí nabylo právní moci dne 28. 12. 2019.</w:t>
      </w:r>
    </w:p>
    <w:p w14:paraId="6C50202E" w14:textId="734A1D41" w:rsidR="00B95051" w:rsidRPr="00B95051" w:rsidRDefault="00B95051" w:rsidP="00B95051">
      <w:pPr>
        <w:autoSpaceDE w:val="0"/>
        <w:autoSpaceDN w:val="0"/>
        <w:adjustRightInd w:val="0"/>
        <w:spacing w:before="120" w:line="280" w:lineRule="atLeast"/>
        <w:jc w:val="both"/>
        <w:rPr>
          <w:rFonts w:ascii="Arial" w:hAnsi="Arial" w:cs="Arial"/>
          <w:b/>
          <w:bCs/>
          <w:sz w:val="22"/>
          <w:szCs w:val="22"/>
        </w:rPr>
      </w:pPr>
      <w:r w:rsidRPr="00B95051">
        <w:rPr>
          <w:rFonts w:ascii="Arial" w:hAnsi="Arial" w:cs="Arial"/>
          <w:b/>
          <w:bCs/>
          <w:sz w:val="22"/>
          <w:szCs w:val="22"/>
        </w:rPr>
        <w:t>Následně zadavatel výzvou ke zdůvodnění MNNC ze dne 23. 1. 2020 (dále též „výzva“) opětovně vyzval společnost DXC prostřednictvím otázek zaměřených především na platformu SoftShell ke zdůvodnění MNNC ve vztahu k položce „Cena za poskytování 1</w:t>
      </w:r>
      <w:r w:rsidR="00503BB5">
        <w:rPr>
          <w:rFonts w:ascii="Arial" w:hAnsi="Arial" w:cs="Arial"/>
          <w:b/>
          <w:bCs/>
          <w:sz w:val="22"/>
          <w:szCs w:val="22"/>
        </w:rPr>
        <w:t> </w:t>
      </w:r>
      <w:r w:rsidRPr="00B95051">
        <w:rPr>
          <w:rFonts w:ascii="Arial" w:hAnsi="Arial" w:cs="Arial"/>
          <w:b/>
          <w:bCs/>
          <w:sz w:val="22"/>
          <w:szCs w:val="22"/>
        </w:rPr>
        <w:t>člověkodne Rozvoje ve výši dle odst. 12.3.1. Smlouvy,“ u níž navrhovatel uvedl cenu 4 300,- Kč bez DPH.</w:t>
      </w:r>
    </w:p>
    <w:p w14:paraId="58EF83A3"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 xml:space="preserve">Požadované zdůvodnění MNNC doručila společnost DXC zadavateli dne 13. 2. 2020, téhož dne také proběhlo představení platformy SoftShell členům hodnotící komise a přizvaným odborníkům, z něhož byl pořízen audiovizuální záznam. </w:t>
      </w:r>
    </w:p>
    <w:p w14:paraId="7799F906" w14:textId="32B4AAA3"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Rozhodnutím ze dne 11. 3. 2020 (dále jen „</w:t>
      </w:r>
      <w:r w:rsidRPr="00B95051">
        <w:rPr>
          <w:rFonts w:ascii="Arial" w:hAnsi="Arial" w:cs="Arial"/>
          <w:b/>
          <w:bCs/>
          <w:sz w:val="22"/>
          <w:szCs w:val="22"/>
        </w:rPr>
        <w:t>rozhodnutí o vyloučení</w:t>
      </w:r>
      <w:r w:rsidRPr="00B95051">
        <w:rPr>
          <w:rFonts w:ascii="Arial" w:hAnsi="Arial" w:cs="Arial"/>
          <w:sz w:val="22"/>
          <w:szCs w:val="22"/>
        </w:rPr>
        <w:t>“) rozhodl zadavatel o</w:t>
      </w:r>
      <w:r w:rsidR="00503BB5">
        <w:rPr>
          <w:rFonts w:ascii="Arial" w:hAnsi="Arial" w:cs="Arial"/>
          <w:sz w:val="22"/>
          <w:szCs w:val="22"/>
        </w:rPr>
        <w:t> </w:t>
      </w:r>
      <w:r w:rsidRPr="00B95051">
        <w:rPr>
          <w:rFonts w:ascii="Arial" w:hAnsi="Arial" w:cs="Arial"/>
          <w:sz w:val="22"/>
          <w:szCs w:val="22"/>
        </w:rPr>
        <w:t>vyloučení navrhovatele ze zadávacího řízení na veřejnou zakázku z důvodu, že nabídka společnosti DXC obsahuje MNNC, která nebyla zdůvodněna.</w:t>
      </w:r>
    </w:p>
    <w:p w14:paraId="68F36233" w14:textId="77777777"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Proti rozhodnutí o vyloučení podala společnost DXC námitky ze dne 24. 3. 2020 (dále jen „</w:t>
      </w:r>
      <w:r w:rsidRPr="00B95051">
        <w:rPr>
          <w:rFonts w:ascii="Arial" w:hAnsi="Arial" w:cs="Arial"/>
          <w:b/>
          <w:bCs/>
          <w:sz w:val="22"/>
          <w:szCs w:val="22"/>
        </w:rPr>
        <w:t>námitky</w:t>
      </w:r>
      <w:r w:rsidRPr="00B95051">
        <w:rPr>
          <w:rFonts w:ascii="Arial" w:hAnsi="Arial" w:cs="Arial"/>
          <w:sz w:val="22"/>
          <w:szCs w:val="22"/>
        </w:rPr>
        <w:t>“). Zadavatel rozhodnutím ze dne 8. 4. 2020 (dále jen „</w:t>
      </w:r>
      <w:r w:rsidRPr="00B95051">
        <w:rPr>
          <w:rFonts w:ascii="Arial" w:hAnsi="Arial" w:cs="Arial"/>
          <w:b/>
          <w:bCs/>
          <w:sz w:val="22"/>
          <w:szCs w:val="22"/>
        </w:rPr>
        <w:t>rozhodnutí o námitkách</w:t>
      </w:r>
      <w:r w:rsidRPr="00B95051">
        <w:rPr>
          <w:rFonts w:ascii="Arial" w:hAnsi="Arial" w:cs="Arial"/>
          <w:sz w:val="22"/>
          <w:szCs w:val="22"/>
        </w:rPr>
        <w:t xml:space="preserve">“) podaným námitkám společnosti DXC ze dne 24. 3. 2020 nevyhověl. </w:t>
      </w:r>
    </w:p>
    <w:p w14:paraId="5C0B24A7" w14:textId="63305F49" w:rsidR="00B95051" w:rsidRPr="00B95051" w:rsidRDefault="00B95051" w:rsidP="00B95051">
      <w:pPr>
        <w:autoSpaceDE w:val="0"/>
        <w:autoSpaceDN w:val="0"/>
        <w:adjustRightInd w:val="0"/>
        <w:spacing w:before="120" w:line="280" w:lineRule="atLeast"/>
        <w:jc w:val="both"/>
        <w:rPr>
          <w:rFonts w:ascii="Arial" w:hAnsi="Arial" w:cs="Arial"/>
          <w:sz w:val="22"/>
          <w:szCs w:val="22"/>
        </w:rPr>
      </w:pPr>
      <w:r w:rsidRPr="00B95051">
        <w:rPr>
          <w:rFonts w:ascii="Arial" w:hAnsi="Arial" w:cs="Arial"/>
          <w:sz w:val="22"/>
          <w:szCs w:val="22"/>
        </w:rPr>
        <w:t>Vzhledem k tomu, že společnost DXC nepovažovala vyřízení svých námitek za učiněné v souladu se zákonem, podala dne 17. 4. 2020 k Úřadu návrh na zahájení správního řízení na</w:t>
      </w:r>
      <w:r w:rsidR="00503BB5">
        <w:rPr>
          <w:rFonts w:ascii="Arial" w:hAnsi="Arial" w:cs="Arial"/>
          <w:sz w:val="22"/>
          <w:szCs w:val="22"/>
        </w:rPr>
        <w:t> </w:t>
      </w:r>
      <w:r w:rsidRPr="00B95051">
        <w:rPr>
          <w:rFonts w:ascii="Arial" w:hAnsi="Arial" w:cs="Arial"/>
          <w:sz w:val="22"/>
          <w:szCs w:val="22"/>
        </w:rPr>
        <w:t>přezkoumání úkonů zadavatele (dále jen „</w:t>
      </w:r>
      <w:r w:rsidRPr="00B95051">
        <w:rPr>
          <w:rFonts w:ascii="Arial" w:hAnsi="Arial" w:cs="Arial"/>
          <w:b/>
          <w:bCs/>
          <w:sz w:val="22"/>
          <w:szCs w:val="22"/>
        </w:rPr>
        <w:t>návrh</w:t>
      </w:r>
      <w:r w:rsidRPr="00B95051">
        <w:rPr>
          <w:rFonts w:ascii="Arial" w:hAnsi="Arial" w:cs="Arial"/>
          <w:sz w:val="22"/>
          <w:szCs w:val="22"/>
        </w:rPr>
        <w:t>“). Námitky a návrh dle tohoto odstavce pak byly předmětem dalších přezkumů ÚOHS, Krajského soudu a Nejvyššího správního soudu, kdy ačkoli ÚOHS a Krajský soud přisvědčili, že postup zadavatele byl v souladu se zákonem, Nejvyšší správní soud a následně i ÚOHS, který byl jeho názorem vázán, zrušil rozhodnutí o vyloučení společnosti DXC z důvodu nedostatečného odůvodnění rozhodnutí o</w:t>
      </w:r>
      <w:r w:rsidR="00503BB5">
        <w:rPr>
          <w:rFonts w:ascii="Arial" w:hAnsi="Arial" w:cs="Arial"/>
          <w:sz w:val="22"/>
          <w:szCs w:val="22"/>
        </w:rPr>
        <w:t> </w:t>
      </w:r>
      <w:r w:rsidRPr="00B95051">
        <w:rPr>
          <w:rFonts w:ascii="Arial" w:hAnsi="Arial" w:cs="Arial"/>
          <w:sz w:val="22"/>
          <w:szCs w:val="22"/>
        </w:rPr>
        <w:t>vyloučení společnosti DXC.</w:t>
      </w:r>
    </w:p>
    <w:p w14:paraId="328A0A9D" w14:textId="77777777" w:rsidR="00B95051" w:rsidRPr="00B95051" w:rsidRDefault="00B95051" w:rsidP="00B95051">
      <w:pPr>
        <w:jc w:val="both"/>
        <w:rPr>
          <w:sz w:val="28"/>
          <w:szCs w:val="28"/>
        </w:rPr>
      </w:pPr>
    </w:p>
    <w:p w14:paraId="74C5EABF" w14:textId="77777777" w:rsidR="00B95051" w:rsidRPr="00B95051" w:rsidRDefault="00B95051" w:rsidP="00B95051">
      <w:pPr>
        <w:spacing w:before="120" w:line="280" w:lineRule="atLeast"/>
        <w:jc w:val="both"/>
        <w:rPr>
          <w:rFonts w:ascii="Arial" w:hAnsi="Arial" w:cs="Arial"/>
          <w:b/>
          <w:bCs/>
          <w:sz w:val="22"/>
          <w:szCs w:val="22"/>
        </w:rPr>
      </w:pPr>
      <w:r w:rsidRPr="00B95051">
        <w:rPr>
          <w:rFonts w:ascii="Arial" w:hAnsi="Arial" w:cs="Arial"/>
          <w:b/>
          <w:bCs/>
          <w:sz w:val="22"/>
          <w:szCs w:val="22"/>
        </w:rPr>
        <w:lastRenderedPageBreak/>
        <w:t>Zpracovaný znalecký posudek by měl sloužit primárně k tomu, aby zadavatel přijal stanovisko ke skutečnosti, zda je či není nabídková cena společnosti DXC mimořádně nízká a zda nabízené řešení odpovídá výši nabídkové ceny společnosti DXC, resp. dílčím nabídkovým cenám.</w:t>
      </w:r>
    </w:p>
    <w:p w14:paraId="67CB86B0" w14:textId="4CE95A9F" w:rsidR="00B95051" w:rsidRPr="00B95051" w:rsidRDefault="00B95051" w:rsidP="00B95051">
      <w:pPr>
        <w:spacing w:before="120" w:line="280" w:lineRule="atLeast"/>
        <w:jc w:val="both"/>
        <w:rPr>
          <w:rFonts w:ascii="Arial" w:hAnsi="Arial" w:cs="Arial"/>
          <w:b/>
          <w:bCs/>
          <w:sz w:val="22"/>
          <w:szCs w:val="22"/>
        </w:rPr>
      </w:pPr>
      <w:r w:rsidRPr="00B95051">
        <w:rPr>
          <w:rFonts w:ascii="Arial" w:hAnsi="Arial" w:cs="Arial"/>
          <w:b/>
          <w:bCs/>
          <w:sz w:val="22"/>
          <w:szCs w:val="22"/>
        </w:rPr>
        <w:t>S ohledem na výše uvedené považuje</w:t>
      </w:r>
      <w:r>
        <w:rPr>
          <w:rFonts w:ascii="Arial" w:hAnsi="Arial" w:cs="Arial"/>
          <w:b/>
          <w:bCs/>
          <w:sz w:val="22"/>
          <w:szCs w:val="22"/>
        </w:rPr>
        <w:t xml:space="preserve"> MPSV</w:t>
      </w:r>
      <w:r w:rsidRPr="00B95051">
        <w:rPr>
          <w:rFonts w:ascii="Arial" w:hAnsi="Arial" w:cs="Arial"/>
          <w:b/>
          <w:bCs/>
          <w:sz w:val="22"/>
          <w:szCs w:val="22"/>
        </w:rPr>
        <w:t xml:space="preserve"> stran učiněných závěrů znaleckého posudku za stěžejní zodpovězení dále uvedených otázek. </w:t>
      </w:r>
    </w:p>
    <w:p w14:paraId="08ED68B0" w14:textId="7E263E41" w:rsidR="00B95051" w:rsidRDefault="00B95051" w:rsidP="00B95051">
      <w:pPr>
        <w:rPr>
          <w:rFonts w:ascii="Arial" w:hAnsi="Arial" w:cs="Arial"/>
          <w:b/>
          <w:bCs/>
          <w:sz w:val="22"/>
          <w:szCs w:val="22"/>
          <w:u w:val="single"/>
        </w:rPr>
      </w:pPr>
    </w:p>
    <w:p w14:paraId="1C2F2F10" w14:textId="77777777" w:rsidR="00B95051" w:rsidRPr="00B95051" w:rsidRDefault="00B95051" w:rsidP="00B95051">
      <w:pPr>
        <w:rPr>
          <w:rFonts w:ascii="Arial" w:hAnsi="Arial" w:cs="Arial"/>
          <w:b/>
          <w:bCs/>
          <w:sz w:val="22"/>
          <w:szCs w:val="22"/>
          <w:u w:val="single"/>
        </w:rPr>
      </w:pPr>
    </w:p>
    <w:p w14:paraId="16D5E2C2" w14:textId="77777777" w:rsidR="00B95051" w:rsidRPr="00B95051" w:rsidRDefault="00B95051" w:rsidP="00B95051">
      <w:pPr>
        <w:pStyle w:val="Odstavecseseznamem"/>
        <w:numPr>
          <w:ilvl w:val="0"/>
          <w:numId w:val="52"/>
        </w:numPr>
        <w:spacing w:before="120" w:line="280" w:lineRule="atLeast"/>
        <w:ind w:left="426" w:hanging="426"/>
        <w:contextualSpacing w:val="0"/>
        <w:jc w:val="both"/>
        <w:rPr>
          <w:rFonts w:ascii="Arial" w:hAnsi="Arial" w:cs="Arial"/>
          <w:b/>
          <w:bCs/>
          <w:sz w:val="22"/>
          <w:szCs w:val="22"/>
          <w:u w:val="single"/>
        </w:rPr>
      </w:pPr>
      <w:r w:rsidRPr="00B95051">
        <w:rPr>
          <w:rFonts w:ascii="Arial" w:hAnsi="Arial" w:cs="Arial"/>
          <w:b/>
          <w:bCs/>
          <w:sz w:val="22"/>
          <w:szCs w:val="22"/>
          <w:u w:val="single"/>
        </w:rPr>
        <w:t>Zadání pro znalecký posudek - znalecké otázky</w:t>
      </w:r>
    </w:p>
    <w:p w14:paraId="2668F682" w14:textId="77777777" w:rsidR="00B95051" w:rsidRPr="00B95051" w:rsidRDefault="00B95051" w:rsidP="00B95051">
      <w:pPr>
        <w:spacing w:before="240" w:line="280" w:lineRule="atLeast"/>
        <w:jc w:val="both"/>
        <w:rPr>
          <w:rFonts w:ascii="Arial" w:hAnsi="Arial" w:cs="Arial"/>
          <w:sz w:val="22"/>
          <w:szCs w:val="22"/>
        </w:rPr>
      </w:pPr>
      <w:r w:rsidRPr="00B95051">
        <w:rPr>
          <w:rFonts w:ascii="Arial" w:hAnsi="Arial" w:cs="Arial"/>
          <w:sz w:val="22"/>
          <w:szCs w:val="22"/>
        </w:rPr>
        <w:t>Jakou cenu lze považovat za obvyklou u poskytování služeb rozvoje a služeb podpory pro systémy obdobné systému IS DAV II?</w:t>
      </w:r>
    </w:p>
    <w:p w14:paraId="23C59E63"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Je reálné za cenu nabízenou dodavatelem kvalitně a řádně dlouhodobě poskytovat služby podpory a rozvoje, a to vzhledem k zadavatelem definovaným požadavkům na systém IS DAV II, jeho podporu a rozvoj?</w:t>
      </w:r>
    </w:p>
    <w:p w14:paraId="6F5A088A" w14:textId="5DD8F696"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Lze vzhledem k požadavkům zadavatele na systém IS DAV II, jeho podporu a rozvoj určit jaké role a s jakými zkušenostmi (juniorní, seniorní apod.) je nutné alokovat na</w:t>
      </w:r>
      <w:r w:rsidR="00300797">
        <w:rPr>
          <w:rFonts w:ascii="Arial" w:hAnsi="Arial" w:cs="Arial"/>
          <w:sz w:val="22"/>
          <w:szCs w:val="22"/>
        </w:rPr>
        <w:t> </w:t>
      </w:r>
      <w:r w:rsidRPr="00B95051">
        <w:rPr>
          <w:rFonts w:ascii="Arial" w:hAnsi="Arial" w:cs="Arial"/>
          <w:sz w:val="22"/>
          <w:szCs w:val="22"/>
        </w:rPr>
        <w:t>poskytování služeb podpory a služeb rozvoje a případně v jakém rozsahu?</w:t>
      </w:r>
    </w:p>
    <w:p w14:paraId="6C068865"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Lze realizovat služby rozvoje s využitím rolí v takovém podílu a za takové ceny, jaké uvádí dodavatel v odpovědi ze dne 13. 2. 2021?</w:t>
      </w:r>
    </w:p>
    <w:p w14:paraId="51AB8B0B"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Jaké dopady na funkčnost systému může mít případné nekvalitní poskytování služeb podpory a rozvoje?</w:t>
      </w:r>
    </w:p>
    <w:p w14:paraId="3D0204AE" w14:textId="513DC91D"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Je reálné využívat pro poskytování služeb podpory ve vztahu systému IS DAV II takový tým podpory, který je současně využíván i pro poskytování obdobných služeb ve vztahu k dalším subjektům a systémům tak, aby služby byly i přes uvedené poskytované řádně a</w:t>
      </w:r>
      <w:r w:rsidR="00300797">
        <w:rPr>
          <w:rFonts w:ascii="Arial" w:hAnsi="Arial" w:cs="Arial"/>
          <w:sz w:val="22"/>
          <w:szCs w:val="22"/>
        </w:rPr>
        <w:t> </w:t>
      </w:r>
      <w:r w:rsidRPr="00B95051">
        <w:rPr>
          <w:rFonts w:ascii="Arial" w:hAnsi="Arial" w:cs="Arial"/>
          <w:sz w:val="22"/>
          <w:szCs w:val="22"/>
        </w:rPr>
        <w:t>kvalitně?</w:t>
      </w:r>
    </w:p>
    <w:p w14:paraId="117A5F54"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Jaký vliv má využití nástroje Softshell Framework na cenu služeb podpory a rozvoje?</w:t>
      </w:r>
    </w:p>
    <w:p w14:paraId="1EA7E45F"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Lze cenu služeb rozvoje a služeb podpory pro systém IS DAV II nabízenou dodavatelem odůvodnit využitím funkčností nástroje Softshell Framework? Jaký vliv na nabízenou cenu může mít argumentace dodavatele ve vztahu k nástroji Softshell Framework uváděná v jeho odpovědích?</w:t>
      </w:r>
    </w:p>
    <w:p w14:paraId="29F0D599"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Lze díky využití nástroje Softshell Framework provádět opravy a úpravy systému v rámci služeb podpory i rozvoje prostřednictvím nejen programátora ale i zkušenějšího uživatele nebo pracovníka Helpdesku?</w:t>
      </w:r>
    </w:p>
    <w:p w14:paraId="173F1431" w14:textId="77777777" w:rsidR="00B95051" w:rsidRPr="00B95051" w:rsidRDefault="00B95051" w:rsidP="00B95051">
      <w:pPr>
        <w:pStyle w:val="Odstavecseseznamem"/>
        <w:numPr>
          <w:ilvl w:val="0"/>
          <w:numId w:val="53"/>
        </w:numPr>
        <w:spacing w:before="120" w:line="280" w:lineRule="atLeast"/>
        <w:ind w:left="426" w:hanging="426"/>
        <w:contextualSpacing w:val="0"/>
        <w:jc w:val="both"/>
        <w:rPr>
          <w:rFonts w:ascii="Arial" w:hAnsi="Arial" w:cs="Arial"/>
          <w:sz w:val="22"/>
          <w:szCs w:val="22"/>
        </w:rPr>
      </w:pPr>
      <w:r w:rsidRPr="00B95051">
        <w:rPr>
          <w:rFonts w:ascii="Arial" w:hAnsi="Arial" w:cs="Arial"/>
          <w:sz w:val="22"/>
          <w:szCs w:val="22"/>
        </w:rPr>
        <w:t>Lze díky využití tzv. „softwarových akcelerátorů“, které dle tvrzení dodavatele jsou předpřipravenými moduly zrychlujícími a zlevňujícími vývoj aplikací, odůvodnit, že cena za služby rozvoje je nabízena ve výši uváděné dodavatelem?</w:t>
      </w:r>
    </w:p>
    <w:p w14:paraId="69F66BD2" w14:textId="592D3E92" w:rsidR="00B95051" w:rsidRDefault="00B95051" w:rsidP="00B95051">
      <w:pPr>
        <w:pStyle w:val="Odstavecseseznamem"/>
        <w:spacing w:line="280" w:lineRule="atLeast"/>
        <w:ind w:left="425"/>
        <w:contextualSpacing w:val="0"/>
        <w:jc w:val="both"/>
        <w:rPr>
          <w:rFonts w:ascii="Arial" w:hAnsi="Arial" w:cs="Arial"/>
          <w:b/>
          <w:bCs/>
          <w:sz w:val="22"/>
          <w:szCs w:val="22"/>
          <w:u w:val="single"/>
        </w:rPr>
      </w:pPr>
    </w:p>
    <w:p w14:paraId="37C64500" w14:textId="77777777" w:rsidR="00B95051" w:rsidRPr="00B95051" w:rsidRDefault="00B95051" w:rsidP="00B95051">
      <w:pPr>
        <w:pStyle w:val="Odstavecseseznamem"/>
        <w:spacing w:line="280" w:lineRule="atLeast"/>
        <w:ind w:left="425"/>
        <w:contextualSpacing w:val="0"/>
        <w:jc w:val="both"/>
        <w:rPr>
          <w:rFonts w:ascii="Arial" w:hAnsi="Arial" w:cs="Arial"/>
          <w:b/>
          <w:bCs/>
          <w:sz w:val="22"/>
          <w:szCs w:val="22"/>
          <w:u w:val="single"/>
        </w:rPr>
      </w:pPr>
    </w:p>
    <w:p w14:paraId="2D935731" w14:textId="77777777" w:rsidR="00B95051" w:rsidRPr="00B95051" w:rsidRDefault="00B95051" w:rsidP="00B95051">
      <w:pPr>
        <w:pStyle w:val="Odstavecseseznamem"/>
        <w:numPr>
          <w:ilvl w:val="0"/>
          <w:numId w:val="52"/>
        </w:numPr>
        <w:spacing w:before="120" w:line="280" w:lineRule="atLeast"/>
        <w:ind w:left="426" w:hanging="426"/>
        <w:contextualSpacing w:val="0"/>
        <w:jc w:val="both"/>
        <w:rPr>
          <w:rFonts w:ascii="Arial" w:hAnsi="Arial" w:cs="Arial"/>
          <w:b/>
          <w:bCs/>
          <w:sz w:val="22"/>
          <w:szCs w:val="22"/>
          <w:u w:val="single"/>
        </w:rPr>
      </w:pPr>
      <w:r w:rsidRPr="00B95051">
        <w:rPr>
          <w:rFonts w:ascii="Arial" w:hAnsi="Arial" w:cs="Arial"/>
          <w:b/>
          <w:bCs/>
          <w:sz w:val="22"/>
          <w:szCs w:val="22"/>
          <w:u w:val="single"/>
        </w:rPr>
        <w:t>Dokumentace nezbytná k vypracování znaleckého posudku</w:t>
      </w:r>
    </w:p>
    <w:p w14:paraId="0884CEF7" w14:textId="77777777" w:rsidR="00B95051" w:rsidRPr="00B95051" w:rsidRDefault="00B95051" w:rsidP="00B95051">
      <w:pPr>
        <w:pStyle w:val="Odstavecseseznamem"/>
        <w:numPr>
          <w:ilvl w:val="0"/>
          <w:numId w:val="54"/>
        </w:numPr>
        <w:spacing w:before="120" w:line="280" w:lineRule="atLeast"/>
        <w:ind w:left="284" w:hanging="284"/>
        <w:contextualSpacing w:val="0"/>
        <w:jc w:val="both"/>
        <w:rPr>
          <w:rFonts w:ascii="Arial" w:hAnsi="Arial" w:cs="Arial"/>
          <w:sz w:val="22"/>
          <w:szCs w:val="22"/>
        </w:rPr>
      </w:pPr>
      <w:r w:rsidRPr="00B95051">
        <w:rPr>
          <w:rFonts w:ascii="Arial" w:hAnsi="Arial" w:cs="Arial"/>
          <w:sz w:val="22"/>
          <w:szCs w:val="22"/>
        </w:rPr>
        <w:t>Zadávací dokumentace včetně všech vysvětlení zadávací dokumentace</w:t>
      </w:r>
    </w:p>
    <w:p w14:paraId="6A049D3D" w14:textId="77777777" w:rsidR="00B95051" w:rsidRPr="00B95051" w:rsidRDefault="00B95051" w:rsidP="00B95051">
      <w:pPr>
        <w:pStyle w:val="Odstavecseseznamem"/>
        <w:numPr>
          <w:ilvl w:val="0"/>
          <w:numId w:val="54"/>
        </w:numPr>
        <w:spacing w:before="120" w:line="280" w:lineRule="atLeast"/>
        <w:ind w:left="284" w:hanging="284"/>
        <w:contextualSpacing w:val="0"/>
        <w:jc w:val="both"/>
        <w:rPr>
          <w:rFonts w:ascii="Arial" w:hAnsi="Arial" w:cs="Arial"/>
          <w:sz w:val="22"/>
          <w:szCs w:val="22"/>
        </w:rPr>
      </w:pPr>
      <w:r w:rsidRPr="00B95051">
        <w:rPr>
          <w:rFonts w:ascii="Arial" w:hAnsi="Arial" w:cs="Arial"/>
          <w:sz w:val="22"/>
          <w:szCs w:val="22"/>
        </w:rPr>
        <w:t>Nabídka dodavatele DXC Technology Czech Republic s.r.o.</w:t>
      </w:r>
    </w:p>
    <w:p w14:paraId="4E112040" w14:textId="177A23D4" w:rsidR="00B95051" w:rsidRPr="00B95051" w:rsidRDefault="00B95051" w:rsidP="00B95051">
      <w:pPr>
        <w:pStyle w:val="Odstavecseseznamem"/>
        <w:numPr>
          <w:ilvl w:val="0"/>
          <w:numId w:val="54"/>
        </w:numPr>
        <w:spacing w:before="120" w:line="280" w:lineRule="atLeast"/>
        <w:ind w:left="284" w:hanging="284"/>
        <w:contextualSpacing w:val="0"/>
        <w:jc w:val="both"/>
        <w:rPr>
          <w:rFonts w:ascii="Arial" w:hAnsi="Arial" w:cs="Arial"/>
          <w:sz w:val="22"/>
          <w:szCs w:val="22"/>
        </w:rPr>
      </w:pPr>
      <w:r w:rsidRPr="00B95051">
        <w:rPr>
          <w:rFonts w:ascii="Arial" w:hAnsi="Arial" w:cs="Arial"/>
          <w:sz w:val="22"/>
          <w:szCs w:val="22"/>
        </w:rPr>
        <w:lastRenderedPageBreak/>
        <w:t>Odpověď dodavatele na výzvu ke zdůvodnění mimořádně nízké nabídkové ceny ze dne 26.</w:t>
      </w:r>
      <w:r w:rsidR="00300797">
        <w:rPr>
          <w:rFonts w:ascii="Arial" w:hAnsi="Arial" w:cs="Arial"/>
          <w:sz w:val="22"/>
          <w:szCs w:val="22"/>
        </w:rPr>
        <w:t> </w:t>
      </w:r>
      <w:r w:rsidRPr="00B95051">
        <w:rPr>
          <w:rFonts w:ascii="Arial" w:hAnsi="Arial" w:cs="Arial"/>
          <w:sz w:val="22"/>
          <w:szCs w:val="22"/>
        </w:rPr>
        <w:t>11. 2018</w:t>
      </w:r>
    </w:p>
    <w:p w14:paraId="020F1118" w14:textId="4B696B3B" w:rsidR="00B95051" w:rsidRPr="00B95051" w:rsidRDefault="00B95051" w:rsidP="00B95051">
      <w:pPr>
        <w:pStyle w:val="Odstavecseseznamem"/>
        <w:numPr>
          <w:ilvl w:val="0"/>
          <w:numId w:val="54"/>
        </w:numPr>
        <w:spacing w:before="120" w:line="280" w:lineRule="atLeast"/>
        <w:ind w:left="284" w:hanging="284"/>
        <w:contextualSpacing w:val="0"/>
        <w:jc w:val="both"/>
        <w:rPr>
          <w:rFonts w:ascii="Arial" w:hAnsi="Arial" w:cs="Arial"/>
          <w:sz w:val="22"/>
          <w:szCs w:val="22"/>
        </w:rPr>
      </w:pPr>
      <w:r w:rsidRPr="00B95051">
        <w:rPr>
          <w:rFonts w:ascii="Arial" w:hAnsi="Arial" w:cs="Arial"/>
          <w:sz w:val="22"/>
          <w:szCs w:val="22"/>
        </w:rPr>
        <w:t>Odpověď dodavatele na výzvu ke zdůvodnění mimořádně nízké nabídkové ceny ze dne 18.</w:t>
      </w:r>
      <w:r w:rsidR="00300797">
        <w:rPr>
          <w:rFonts w:ascii="Arial" w:hAnsi="Arial" w:cs="Arial"/>
          <w:sz w:val="22"/>
          <w:szCs w:val="22"/>
        </w:rPr>
        <w:t> </w:t>
      </w:r>
      <w:r w:rsidRPr="00B95051">
        <w:rPr>
          <w:rFonts w:ascii="Arial" w:hAnsi="Arial" w:cs="Arial"/>
          <w:sz w:val="22"/>
          <w:szCs w:val="22"/>
        </w:rPr>
        <w:t>7. 2019</w:t>
      </w:r>
    </w:p>
    <w:p w14:paraId="170F7108" w14:textId="08CC0190" w:rsidR="00B95051" w:rsidRPr="00B95051" w:rsidRDefault="00B95051" w:rsidP="00B95051">
      <w:pPr>
        <w:pStyle w:val="Odstavecseseznamem"/>
        <w:numPr>
          <w:ilvl w:val="0"/>
          <w:numId w:val="54"/>
        </w:numPr>
        <w:spacing w:before="120" w:line="280" w:lineRule="atLeast"/>
        <w:ind w:left="284" w:hanging="284"/>
        <w:contextualSpacing w:val="0"/>
        <w:jc w:val="both"/>
        <w:rPr>
          <w:rFonts w:ascii="Arial" w:hAnsi="Arial" w:cs="Arial"/>
          <w:sz w:val="22"/>
          <w:szCs w:val="22"/>
        </w:rPr>
      </w:pPr>
      <w:r w:rsidRPr="00B95051">
        <w:rPr>
          <w:rFonts w:ascii="Arial" w:hAnsi="Arial" w:cs="Arial"/>
          <w:sz w:val="22"/>
          <w:szCs w:val="22"/>
        </w:rPr>
        <w:t>Odpověď dodavatele na výzvu ke zdůvodnění mimořádně nízké nabídkové ceny ze dne 13.</w:t>
      </w:r>
      <w:r w:rsidR="00300797">
        <w:rPr>
          <w:rFonts w:ascii="Arial" w:hAnsi="Arial" w:cs="Arial"/>
          <w:sz w:val="22"/>
          <w:szCs w:val="22"/>
        </w:rPr>
        <w:t> </w:t>
      </w:r>
      <w:r w:rsidRPr="00B95051">
        <w:rPr>
          <w:rFonts w:ascii="Arial" w:hAnsi="Arial" w:cs="Arial"/>
          <w:sz w:val="22"/>
          <w:szCs w:val="22"/>
        </w:rPr>
        <w:t>2. 2021</w:t>
      </w:r>
    </w:p>
    <w:p w14:paraId="3D94B466" w14:textId="7238A1E7" w:rsidR="00330E7F" w:rsidRDefault="00B95051" w:rsidP="00330E7F">
      <w:pPr>
        <w:pStyle w:val="Odstavecseseznamem"/>
        <w:numPr>
          <w:ilvl w:val="0"/>
          <w:numId w:val="54"/>
        </w:numPr>
        <w:spacing w:before="120" w:line="280" w:lineRule="atLeast"/>
        <w:ind w:left="284" w:hanging="284"/>
        <w:contextualSpacing w:val="0"/>
        <w:jc w:val="both"/>
        <w:rPr>
          <w:rFonts w:ascii="Arial" w:hAnsi="Arial" w:cs="Arial"/>
          <w:sz w:val="22"/>
          <w:szCs w:val="22"/>
        </w:rPr>
      </w:pPr>
      <w:r w:rsidRPr="00B95051">
        <w:rPr>
          <w:rFonts w:ascii="Arial" w:hAnsi="Arial" w:cs="Arial"/>
          <w:sz w:val="22"/>
          <w:szCs w:val="22"/>
        </w:rPr>
        <w:t>Záznam z prezentace práce dodavatele v platformě Softshell ze dne 13. 2. 2020</w:t>
      </w:r>
    </w:p>
    <w:p w14:paraId="01A807CB" w14:textId="48610F8D" w:rsidR="00330E7F" w:rsidRPr="00330E7F" w:rsidRDefault="00330E7F" w:rsidP="00330E7F">
      <w:pPr>
        <w:pStyle w:val="Odstavecseseznamem"/>
        <w:numPr>
          <w:ilvl w:val="0"/>
          <w:numId w:val="54"/>
        </w:numPr>
        <w:spacing w:before="120" w:line="280" w:lineRule="atLeast"/>
        <w:ind w:left="284" w:hanging="284"/>
        <w:contextualSpacing w:val="0"/>
        <w:jc w:val="both"/>
        <w:rPr>
          <w:rFonts w:ascii="Arial" w:hAnsi="Arial" w:cs="Arial"/>
          <w:sz w:val="22"/>
          <w:szCs w:val="22"/>
        </w:rPr>
      </w:pPr>
      <w:bookmarkStart w:id="8" w:name="_Hlk92358607"/>
      <w:r>
        <w:rPr>
          <w:rFonts w:ascii="Arial" w:hAnsi="Arial" w:cs="Arial"/>
          <w:sz w:val="22"/>
          <w:szCs w:val="22"/>
        </w:rPr>
        <w:t>Další relevantní dokumentace ze strany MPSV</w:t>
      </w:r>
      <w:r w:rsidR="0068136D">
        <w:rPr>
          <w:rFonts w:ascii="Arial" w:hAnsi="Arial" w:cs="Arial"/>
          <w:sz w:val="22"/>
          <w:szCs w:val="22"/>
        </w:rPr>
        <w:t>,</w:t>
      </w:r>
      <w:r>
        <w:rPr>
          <w:rFonts w:ascii="Arial" w:hAnsi="Arial" w:cs="Arial"/>
          <w:sz w:val="22"/>
          <w:szCs w:val="22"/>
        </w:rPr>
        <w:t xml:space="preserve"> zejména dokumentace, analýzy, argumenty zaslané ÚOHS v rámci řízení ve věci IS DAV</w:t>
      </w:r>
    </w:p>
    <w:bookmarkEnd w:id="8"/>
    <w:p w14:paraId="5387421E" w14:textId="2B8A1F15" w:rsidR="006C7B5A" w:rsidRPr="00401B96" w:rsidRDefault="006C7B5A" w:rsidP="00401B96">
      <w:pPr>
        <w:spacing w:after="120"/>
        <w:jc w:val="both"/>
        <w:rPr>
          <w:rFonts w:ascii="Arial" w:hAnsi="Arial" w:cs="Arial"/>
          <w:sz w:val="22"/>
          <w:szCs w:val="22"/>
        </w:rPr>
      </w:pPr>
    </w:p>
    <w:sectPr w:rsidR="006C7B5A" w:rsidRPr="00401B96" w:rsidSect="00772C0C">
      <w:footerReference w:type="default" r:id="rId8"/>
      <w:pgSz w:w="11906" w:h="16838"/>
      <w:pgMar w:top="1418" w:right="1418" w:bottom="1418" w:left="1418"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F822" w14:textId="77777777" w:rsidR="00782175" w:rsidRDefault="00782175" w:rsidP="00850A89">
      <w:r>
        <w:separator/>
      </w:r>
    </w:p>
  </w:endnote>
  <w:endnote w:type="continuationSeparator" w:id="0">
    <w:p w14:paraId="0318BF10" w14:textId="77777777" w:rsidR="00782175" w:rsidRDefault="00782175" w:rsidP="00850A89">
      <w:r>
        <w:continuationSeparator/>
      </w:r>
    </w:p>
  </w:endnote>
  <w:endnote w:type="continuationNotice" w:id="1">
    <w:p w14:paraId="5FDDCA06" w14:textId="77777777" w:rsidR="00782175" w:rsidRDefault="00782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29D4" w14:textId="77777777" w:rsidR="00A037B9" w:rsidRPr="00842EA4" w:rsidRDefault="001F0D32" w:rsidP="0073794B">
    <w:pPr>
      <w:pStyle w:val="Zpat"/>
      <w:jc w:val="center"/>
      <w:rPr>
        <w:rFonts w:ascii="Arial" w:hAnsi="Arial" w:cs="Arial"/>
        <w:sz w:val="18"/>
        <w:szCs w:val="18"/>
      </w:rPr>
    </w:pPr>
    <w:r w:rsidRPr="00842EA4">
      <w:rPr>
        <w:rFonts w:ascii="Arial" w:hAnsi="Arial" w:cs="Arial"/>
        <w:sz w:val="18"/>
        <w:szCs w:val="18"/>
      </w:rPr>
      <w:fldChar w:fldCharType="begin"/>
    </w:r>
    <w:r w:rsidR="00A037B9" w:rsidRPr="00842EA4">
      <w:rPr>
        <w:rFonts w:ascii="Arial" w:hAnsi="Arial" w:cs="Arial"/>
        <w:sz w:val="18"/>
        <w:szCs w:val="18"/>
      </w:rPr>
      <w:instrText>PAGE   \* MERGEFORMAT</w:instrText>
    </w:r>
    <w:r w:rsidRPr="00842EA4">
      <w:rPr>
        <w:rFonts w:ascii="Arial" w:hAnsi="Arial" w:cs="Arial"/>
        <w:sz w:val="18"/>
        <w:szCs w:val="18"/>
      </w:rPr>
      <w:fldChar w:fldCharType="separate"/>
    </w:r>
    <w:r w:rsidR="00FD0DBF" w:rsidRPr="00842EA4">
      <w:rPr>
        <w:rFonts w:ascii="Arial" w:hAnsi="Arial" w:cs="Arial"/>
        <w:noProof/>
        <w:sz w:val="18"/>
        <w:szCs w:val="18"/>
      </w:rPr>
      <w:t>12</w:t>
    </w:r>
    <w:r w:rsidRPr="00842EA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E29B" w14:textId="77777777" w:rsidR="00782175" w:rsidRDefault="00782175" w:rsidP="00850A89">
      <w:r>
        <w:separator/>
      </w:r>
    </w:p>
  </w:footnote>
  <w:footnote w:type="continuationSeparator" w:id="0">
    <w:p w14:paraId="0B70DF4F" w14:textId="77777777" w:rsidR="00782175" w:rsidRDefault="00782175" w:rsidP="00850A89">
      <w:r>
        <w:continuationSeparator/>
      </w:r>
    </w:p>
  </w:footnote>
  <w:footnote w:type="continuationNotice" w:id="1">
    <w:p w14:paraId="49C43D1F" w14:textId="77777777" w:rsidR="00782175" w:rsidRDefault="00782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0FD33E4D"/>
    <w:multiLevelType w:val="hybridMultilevel"/>
    <w:tmpl w:val="0AC46D24"/>
    <w:lvl w:ilvl="0" w:tplc="5A083BD0">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56633"/>
    <w:multiLevelType w:val="multilevel"/>
    <w:tmpl w:val="FF2492BA"/>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Arial" w:hAnsi="Arial" w:cs="Arial"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52155C8"/>
    <w:multiLevelType w:val="hybridMultilevel"/>
    <w:tmpl w:val="DAEACCC2"/>
    <w:lvl w:ilvl="0" w:tplc="D3806C50">
      <w:start w:val="1"/>
      <w:numFmt w:val="lowerLetter"/>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21A5E"/>
    <w:multiLevelType w:val="hybridMultilevel"/>
    <w:tmpl w:val="CB6ED404"/>
    <w:lvl w:ilvl="0" w:tplc="9DC61F72">
      <w:start w:val="1"/>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0807CD1"/>
    <w:multiLevelType w:val="multilevel"/>
    <w:tmpl w:val="4964E0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9"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1" w15:restartNumberingAfterBreak="0">
    <w:nsid w:val="2A390800"/>
    <w:multiLevelType w:val="multilevel"/>
    <w:tmpl w:val="7D94FB4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2B650E08"/>
    <w:multiLevelType w:val="hybridMultilevel"/>
    <w:tmpl w:val="A92A2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F4D509B"/>
    <w:multiLevelType w:val="hybridMultilevel"/>
    <w:tmpl w:val="10EEB93E"/>
    <w:lvl w:ilvl="0" w:tplc="01F2F8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2914"/>
    <w:multiLevelType w:val="multilevel"/>
    <w:tmpl w:val="29D8CC80"/>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Arial" w:hAnsi="Arial" w:cs="Arial" w:hint="default"/>
        <w:i w:val="0"/>
        <w:color w:val="auto"/>
        <w:sz w:val="22"/>
        <w:szCs w:val="22"/>
      </w:rPr>
    </w:lvl>
    <w:lvl w:ilvl="2">
      <w:start w:val="1"/>
      <w:numFmt w:val="decimal"/>
      <w:isLgl/>
      <w:lvlText w:val="%1.%2.%3"/>
      <w:lvlJc w:val="left"/>
      <w:pPr>
        <w:ind w:left="1854" w:hanging="720"/>
      </w:pPr>
      <w:rPr>
        <w:rFonts w:ascii="Arial" w:hAnsi="Arial" w:cs="Aria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310E262F"/>
    <w:multiLevelType w:val="hybridMultilevel"/>
    <w:tmpl w:val="70D8905C"/>
    <w:lvl w:ilvl="0" w:tplc="04050015">
      <w:start w:val="1"/>
      <w:numFmt w:val="upp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7" w15:restartNumberingAfterBreak="0">
    <w:nsid w:val="358439A8"/>
    <w:multiLevelType w:val="multilevel"/>
    <w:tmpl w:val="0DD28368"/>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rFonts w:ascii="Palatino Linotype" w:hAnsi="Palatino Linotype" w:cs="Arial"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A91393"/>
    <w:multiLevelType w:val="hybridMultilevel"/>
    <w:tmpl w:val="A17463DC"/>
    <w:lvl w:ilvl="0" w:tplc="15EA003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15:restartNumberingAfterBreak="0">
    <w:nsid w:val="3E5B7904"/>
    <w:multiLevelType w:val="hybridMultilevel"/>
    <w:tmpl w:val="7FEAC65C"/>
    <w:lvl w:ilvl="0" w:tplc="ED52E94A">
      <w:start w:val="1"/>
      <w:numFmt w:val="low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1" w15:restartNumberingAfterBreak="0">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BC2252"/>
    <w:multiLevelType w:val="hybridMultilevel"/>
    <w:tmpl w:val="D2F801FC"/>
    <w:lvl w:ilvl="0" w:tplc="32A67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822A1C"/>
    <w:multiLevelType w:val="hybridMultilevel"/>
    <w:tmpl w:val="6E2AA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9542F2"/>
    <w:multiLevelType w:val="hybridMultilevel"/>
    <w:tmpl w:val="14A6660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97257"/>
    <w:multiLevelType w:val="hybridMultilevel"/>
    <w:tmpl w:val="274A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7"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9" w15:restartNumberingAfterBreak="0">
    <w:nsid w:val="5AAB15A4"/>
    <w:multiLevelType w:val="hybridMultilevel"/>
    <w:tmpl w:val="0CAEF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D58551A"/>
    <w:multiLevelType w:val="hybridMultilevel"/>
    <w:tmpl w:val="3CBE96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3" w15:restartNumberingAfterBreak="0">
    <w:nsid w:val="5EF35B7D"/>
    <w:multiLevelType w:val="hybridMultilevel"/>
    <w:tmpl w:val="210AE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7BB48A1"/>
    <w:multiLevelType w:val="hybridMultilevel"/>
    <w:tmpl w:val="A9B88DB0"/>
    <w:lvl w:ilvl="0" w:tplc="80F0D59E">
      <w:start w:val="1"/>
      <w:numFmt w:val="lowerLetter"/>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35" w15:restartNumberingAfterBreak="0">
    <w:nsid w:val="690412E3"/>
    <w:multiLevelType w:val="hybridMultilevel"/>
    <w:tmpl w:val="78CA44C0"/>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16C44"/>
    <w:multiLevelType w:val="hybridMultilevel"/>
    <w:tmpl w:val="8EBC32E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1E6475"/>
    <w:multiLevelType w:val="hybridMultilevel"/>
    <w:tmpl w:val="E04C5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B4F7A2F"/>
    <w:multiLevelType w:val="hybridMultilevel"/>
    <w:tmpl w:val="66DA35D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426B1C"/>
    <w:multiLevelType w:val="hybridMultilevel"/>
    <w:tmpl w:val="F0A6CAB2"/>
    <w:lvl w:ilvl="0" w:tplc="505C37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A6B83"/>
    <w:multiLevelType w:val="hybridMultilevel"/>
    <w:tmpl w:val="EF56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43" w15:restartNumberingAfterBreak="0">
    <w:nsid w:val="6F0F69D8"/>
    <w:multiLevelType w:val="hybridMultilevel"/>
    <w:tmpl w:val="9D6EF60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5"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46" w15:restartNumberingAfterBreak="0">
    <w:nsid w:val="75FB7198"/>
    <w:multiLevelType w:val="hybridMultilevel"/>
    <w:tmpl w:val="230CE418"/>
    <w:lvl w:ilvl="0" w:tplc="F24CFFA0">
      <w:start w:val="1"/>
      <w:numFmt w:val="bullet"/>
      <w:lvlText w:val="-"/>
      <w:lvlJc w:val="left"/>
      <w:pPr>
        <w:ind w:left="2160" w:hanging="360"/>
      </w:pPr>
      <w:rPr>
        <w:rFonts w:ascii="Palatino Linotype" w:eastAsia="Times New Roman" w:hAnsi="Palatino Linotype" w:cs="Times New Roman"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7" w15:restartNumberingAfterBreak="0">
    <w:nsid w:val="799D465B"/>
    <w:multiLevelType w:val="multilevel"/>
    <w:tmpl w:val="B0984722"/>
    <w:lvl w:ilvl="0">
      <w:start w:val="1"/>
      <w:numFmt w:val="upperRoman"/>
      <w:lvlText w:val="%1."/>
      <w:lvlJc w:val="right"/>
      <w:pPr>
        <w:tabs>
          <w:tab w:val="num" w:pos="360"/>
        </w:tabs>
        <w:ind w:left="360" w:hanging="180"/>
      </w:pPr>
      <w:rPr>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BB75CD0"/>
    <w:multiLevelType w:val="hybridMultilevel"/>
    <w:tmpl w:val="210AE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7D8E0372"/>
    <w:multiLevelType w:val="hybridMultilevel"/>
    <w:tmpl w:val="D8EEA570"/>
    <w:lvl w:ilvl="0" w:tplc="A130401C">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0"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num>
  <w:num w:numId="2">
    <w:abstractNumId w:val="3"/>
  </w:num>
  <w:num w:numId="3">
    <w:abstractNumId w:val="18"/>
  </w:num>
  <w:num w:numId="4">
    <w:abstractNumId w:val="38"/>
  </w:num>
  <w:num w:numId="5">
    <w:abstractNumId w:val="32"/>
  </w:num>
  <w:num w:numId="6">
    <w:abstractNumId w:val="26"/>
  </w:num>
  <w:num w:numId="7">
    <w:abstractNumId w:val="10"/>
  </w:num>
  <w:num w:numId="8">
    <w:abstractNumId w:val="27"/>
  </w:num>
  <w:num w:numId="9">
    <w:abstractNumId w:val="6"/>
  </w:num>
  <w:num w:numId="10">
    <w:abstractNumId w:val="16"/>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46"/>
  </w:num>
  <w:num w:numId="14">
    <w:abstractNumId w:val="7"/>
  </w:num>
  <w:num w:numId="15">
    <w:abstractNumId w:val="45"/>
  </w:num>
  <w:num w:numId="16">
    <w:abstractNumId w:val="42"/>
  </w:num>
  <w:num w:numId="17">
    <w:abstractNumId w:val="4"/>
  </w:num>
  <w:num w:numId="18">
    <w:abstractNumId w:val="25"/>
  </w:num>
  <w:num w:numId="19">
    <w:abstractNumId w:val="21"/>
  </w:num>
  <w:num w:numId="20">
    <w:abstractNumId w:val="8"/>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0"/>
  </w:num>
  <w:num w:numId="25">
    <w:abstractNumId w:val="28"/>
  </w:num>
  <w:num w:numId="26">
    <w:abstractNumId w:val="28"/>
  </w:num>
  <w:num w:numId="27">
    <w:abstractNumId w:val="28"/>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4"/>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9"/>
  </w:num>
  <w:num w:numId="38">
    <w:abstractNumId w:val="22"/>
  </w:num>
  <w:num w:numId="39">
    <w:abstractNumId w:val="3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41"/>
  </w:num>
  <w:num w:numId="49">
    <w:abstractNumId w:val="5"/>
  </w:num>
  <w:num w:numId="50">
    <w:abstractNumId w:val="34"/>
  </w:num>
  <w:num w:numId="51">
    <w:abstractNumId w:val="2"/>
  </w:num>
  <w:num w:numId="52">
    <w:abstractNumId w:val="15"/>
  </w:num>
  <w:num w:numId="53">
    <w:abstractNumId w:val="13"/>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27"/>
    <w:rsid w:val="00000EAB"/>
    <w:rsid w:val="00001F50"/>
    <w:rsid w:val="0000229D"/>
    <w:rsid w:val="000046B3"/>
    <w:rsid w:val="000051A6"/>
    <w:rsid w:val="00007F40"/>
    <w:rsid w:val="00012655"/>
    <w:rsid w:val="00013617"/>
    <w:rsid w:val="00013A45"/>
    <w:rsid w:val="00014259"/>
    <w:rsid w:val="00021211"/>
    <w:rsid w:val="0002144F"/>
    <w:rsid w:val="00026124"/>
    <w:rsid w:val="00026A21"/>
    <w:rsid w:val="00027C7D"/>
    <w:rsid w:val="00027F49"/>
    <w:rsid w:val="000306C3"/>
    <w:rsid w:val="00030D65"/>
    <w:rsid w:val="0003150D"/>
    <w:rsid w:val="0003191C"/>
    <w:rsid w:val="0003260C"/>
    <w:rsid w:val="00033F21"/>
    <w:rsid w:val="00034887"/>
    <w:rsid w:val="000413AC"/>
    <w:rsid w:val="0004313D"/>
    <w:rsid w:val="00045940"/>
    <w:rsid w:val="00045B63"/>
    <w:rsid w:val="00046ECE"/>
    <w:rsid w:val="0005461E"/>
    <w:rsid w:val="00054D55"/>
    <w:rsid w:val="00054F32"/>
    <w:rsid w:val="000566DC"/>
    <w:rsid w:val="000573F0"/>
    <w:rsid w:val="000604F9"/>
    <w:rsid w:val="00060CDA"/>
    <w:rsid w:val="000612B9"/>
    <w:rsid w:val="00062B77"/>
    <w:rsid w:val="00067F37"/>
    <w:rsid w:val="00070048"/>
    <w:rsid w:val="00071756"/>
    <w:rsid w:val="00071F96"/>
    <w:rsid w:val="00071FA2"/>
    <w:rsid w:val="000728C9"/>
    <w:rsid w:val="000729C0"/>
    <w:rsid w:val="00075CFF"/>
    <w:rsid w:val="00077E1C"/>
    <w:rsid w:val="00080BDF"/>
    <w:rsid w:val="00080C16"/>
    <w:rsid w:val="00081309"/>
    <w:rsid w:val="00085180"/>
    <w:rsid w:val="00085C69"/>
    <w:rsid w:val="00085D20"/>
    <w:rsid w:val="000862F6"/>
    <w:rsid w:val="000866FC"/>
    <w:rsid w:val="0009012A"/>
    <w:rsid w:val="00092055"/>
    <w:rsid w:val="00093856"/>
    <w:rsid w:val="00094095"/>
    <w:rsid w:val="00094279"/>
    <w:rsid w:val="00095854"/>
    <w:rsid w:val="00096852"/>
    <w:rsid w:val="000A082F"/>
    <w:rsid w:val="000A1CD9"/>
    <w:rsid w:val="000A253C"/>
    <w:rsid w:val="000A4EEE"/>
    <w:rsid w:val="000A585D"/>
    <w:rsid w:val="000A5E71"/>
    <w:rsid w:val="000A60B2"/>
    <w:rsid w:val="000A76CA"/>
    <w:rsid w:val="000A7E44"/>
    <w:rsid w:val="000B1F84"/>
    <w:rsid w:val="000B3117"/>
    <w:rsid w:val="000B3177"/>
    <w:rsid w:val="000B439C"/>
    <w:rsid w:val="000B4581"/>
    <w:rsid w:val="000B578E"/>
    <w:rsid w:val="000B5A9F"/>
    <w:rsid w:val="000B6C74"/>
    <w:rsid w:val="000B7648"/>
    <w:rsid w:val="000C0F18"/>
    <w:rsid w:val="000C1F40"/>
    <w:rsid w:val="000C66CC"/>
    <w:rsid w:val="000C7602"/>
    <w:rsid w:val="000C7F49"/>
    <w:rsid w:val="000D12C7"/>
    <w:rsid w:val="000D332F"/>
    <w:rsid w:val="000D5352"/>
    <w:rsid w:val="000D5724"/>
    <w:rsid w:val="000D5D36"/>
    <w:rsid w:val="000D64A2"/>
    <w:rsid w:val="000D6645"/>
    <w:rsid w:val="000E0D02"/>
    <w:rsid w:val="000E13B1"/>
    <w:rsid w:val="000E2AEC"/>
    <w:rsid w:val="000E365D"/>
    <w:rsid w:val="000E4F97"/>
    <w:rsid w:val="000E51DC"/>
    <w:rsid w:val="000E690B"/>
    <w:rsid w:val="000E70F6"/>
    <w:rsid w:val="000E7A19"/>
    <w:rsid w:val="000F2EAF"/>
    <w:rsid w:val="000F3B6E"/>
    <w:rsid w:val="000F4A4A"/>
    <w:rsid w:val="000F5275"/>
    <w:rsid w:val="000F6A35"/>
    <w:rsid w:val="001022F5"/>
    <w:rsid w:val="0010254D"/>
    <w:rsid w:val="00106B26"/>
    <w:rsid w:val="00106BE3"/>
    <w:rsid w:val="00111477"/>
    <w:rsid w:val="00111736"/>
    <w:rsid w:val="001127ED"/>
    <w:rsid w:val="001128D8"/>
    <w:rsid w:val="00112CD5"/>
    <w:rsid w:val="0011309C"/>
    <w:rsid w:val="0011353C"/>
    <w:rsid w:val="001148CE"/>
    <w:rsid w:val="00116A74"/>
    <w:rsid w:val="00121BF3"/>
    <w:rsid w:val="00121E8E"/>
    <w:rsid w:val="00121F81"/>
    <w:rsid w:val="00121FE0"/>
    <w:rsid w:val="0012260C"/>
    <w:rsid w:val="0012262E"/>
    <w:rsid w:val="00122D1C"/>
    <w:rsid w:val="0012312F"/>
    <w:rsid w:val="001238F4"/>
    <w:rsid w:val="00130C8D"/>
    <w:rsid w:val="00130E01"/>
    <w:rsid w:val="0013355B"/>
    <w:rsid w:val="00133DCA"/>
    <w:rsid w:val="001355F6"/>
    <w:rsid w:val="0013621A"/>
    <w:rsid w:val="001365CC"/>
    <w:rsid w:val="00136919"/>
    <w:rsid w:val="00137115"/>
    <w:rsid w:val="00141452"/>
    <w:rsid w:val="0014293B"/>
    <w:rsid w:val="00144684"/>
    <w:rsid w:val="00147510"/>
    <w:rsid w:val="00147553"/>
    <w:rsid w:val="0015137D"/>
    <w:rsid w:val="00153CBF"/>
    <w:rsid w:val="00153D2E"/>
    <w:rsid w:val="00154BF4"/>
    <w:rsid w:val="00156DF2"/>
    <w:rsid w:val="00157ABE"/>
    <w:rsid w:val="00161738"/>
    <w:rsid w:val="0016273B"/>
    <w:rsid w:val="001648B7"/>
    <w:rsid w:val="00165099"/>
    <w:rsid w:val="001663B9"/>
    <w:rsid w:val="00167A20"/>
    <w:rsid w:val="001703F7"/>
    <w:rsid w:val="00170C10"/>
    <w:rsid w:val="001712F3"/>
    <w:rsid w:val="00171F7B"/>
    <w:rsid w:val="001727EC"/>
    <w:rsid w:val="001741A8"/>
    <w:rsid w:val="00175185"/>
    <w:rsid w:val="0017565B"/>
    <w:rsid w:val="00175933"/>
    <w:rsid w:val="00176D94"/>
    <w:rsid w:val="00177449"/>
    <w:rsid w:val="00181ED5"/>
    <w:rsid w:val="00182556"/>
    <w:rsid w:val="001832C8"/>
    <w:rsid w:val="001841FE"/>
    <w:rsid w:val="00184E0B"/>
    <w:rsid w:val="00192601"/>
    <w:rsid w:val="0019405F"/>
    <w:rsid w:val="00196464"/>
    <w:rsid w:val="00196BF4"/>
    <w:rsid w:val="0019733B"/>
    <w:rsid w:val="00197A0B"/>
    <w:rsid w:val="001A0826"/>
    <w:rsid w:val="001A0999"/>
    <w:rsid w:val="001A38E5"/>
    <w:rsid w:val="001A59E4"/>
    <w:rsid w:val="001B13D8"/>
    <w:rsid w:val="001B274D"/>
    <w:rsid w:val="001B2DB2"/>
    <w:rsid w:val="001B2F5F"/>
    <w:rsid w:val="001B36C6"/>
    <w:rsid w:val="001B371D"/>
    <w:rsid w:val="001B3F34"/>
    <w:rsid w:val="001C2F03"/>
    <w:rsid w:val="001C4090"/>
    <w:rsid w:val="001C5C1D"/>
    <w:rsid w:val="001C6016"/>
    <w:rsid w:val="001C6AEE"/>
    <w:rsid w:val="001C7A8B"/>
    <w:rsid w:val="001D25D7"/>
    <w:rsid w:val="001D26C5"/>
    <w:rsid w:val="001D46FF"/>
    <w:rsid w:val="001D489B"/>
    <w:rsid w:val="001D5FA7"/>
    <w:rsid w:val="001D7841"/>
    <w:rsid w:val="001E0418"/>
    <w:rsid w:val="001E146D"/>
    <w:rsid w:val="001E18B6"/>
    <w:rsid w:val="001E4554"/>
    <w:rsid w:val="001E4C0E"/>
    <w:rsid w:val="001E73CD"/>
    <w:rsid w:val="001E7D85"/>
    <w:rsid w:val="001E7F15"/>
    <w:rsid w:val="001F0105"/>
    <w:rsid w:val="001F0D32"/>
    <w:rsid w:val="001F0E5A"/>
    <w:rsid w:val="001F1887"/>
    <w:rsid w:val="001F201F"/>
    <w:rsid w:val="001F20ED"/>
    <w:rsid w:val="001F3037"/>
    <w:rsid w:val="001F4941"/>
    <w:rsid w:val="001F4C8C"/>
    <w:rsid w:val="001F50BD"/>
    <w:rsid w:val="001F6460"/>
    <w:rsid w:val="002021BF"/>
    <w:rsid w:val="00202534"/>
    <w:rsid w:val="002025A4"/>
    <w:rsid w:val="00202BEB"/>
    <w:rsid w:val="002046E8"/>
    <w:rsid w:val="0021030D"/>
    <w:rsid w:val="00210F74"/>
    <w:rsid w:val="00213E95"/>
    <w:rsid w:val="00214FAD"/>
    <w:rsid w:val="00215569"/>
    <w:rsid w:val="002158B9"/>
    <w:rsid w:val="00215D2A"/>
    <w:rsid w:val="00216735"/>
    <w:rsid w:val="00220787"/>
    <w:rsid w:val="002254AC"/>
    <w:rsid w:val="002269EF"/>
    <w:rsid w:val="00227292"/>
    <w:rsid w:val="0023061E"/>
    <w:rsid w:val="00231128"/>
    <w:rsid w:val="002320C0"/>
    <w:rsid w:val="00232708"/>
    <w:rsid w:val="00234DD9"/>
    <w:rsid w:val="002361D6"/>
    <w:rsid w:val="00237D27"/>
    <w:rsid w:val="0024040E"/>
    <w:rsid w:val="00242000"/>
    <w:rsid w:val="002427DC"/>
    <w:rsid w:val="00243525"/>
    <w:rsid w:val="00246E7C"/>
    <w:rsid w:val="00250BFE"/>
    <w:rsid w:val="00251522"/>
    <w:rsid w:val="00251B35"/>
    <w:rsid w:val="00252B25"/>
    <w:rsid w:val="00252EC0"/>
    <w:rsid w:val="00252F1D"/>
    <w:rsid w:val="002548BD"/>
    <w:rsid w:val="0025706D"/>
    <w:rsid w:val="00257C32"/>
    <w:rsid w:val="00261695"/>
    <w:rsid w:val="00263514"/>
    <w:rsid w:val="002648C0"/>
    <w:rsid w:val="00264E6E"/>
    <w:rsid w:val="00265385"/>
    <w:rsid w:val="00267BA5"/>
    <w:rsid w:val="002714BC"/>
    <w:rsid w:val="00271A6B"/>
    <w:rsid w:val="00271C4A"/>
    <w:rsid w:val="002747E1"/>
    <w:rsid w:val="00275726"/>
    <w:rsid w:val="00281498"/>
    <w:rsid w:val="002827B4"/>
    <w:rsid w:val="00282CBA"/>
    <w:rsid w:val="002836A3"/>
    <w:rsid w:val="00283AC0"/>
    <w:rsid w:val="00287258"/>
    <w:rsid w:val="0028737A"/>
    <w:rsid w:val="00287FF9"/>
    <w:rsid w:val="00292E9A"/>
    <w:rsid w:val="00293628"/>
    <w:rsid w:val="002942A6"/>
    <w:rsid w:val="002955FA"/>
    <w:rsid w:val="002A01DA"/>
    <w:rsid w:val="002A0810"/>
    <w:rsid w:val="002A1CE4"/>
    <w:rsid w:val="002A424B"/>
    <w:rsid w:val="002A4FF9"/>
    <w:rsid w:val="002B245A"/>
    <w:rsid w:val="002B4DC8"/>
    <w:rsid w:val="002B63B0"/>
    <w:rsid w:val="002B7619"/>
    <w:rsid w:val="002C10DE"/>
    <w:rsid w:val="002C1D20"/>
    <w:rsid w:val="002D141E"/>
    <w:rsid w:val="002D24ED"/>
    <w:rsid w:val="002D27F2"/>
    <w:rsid w:val="002D3733"/>
    <w:rsid w:val="002D410D"/>
    <w:rsid w:val="002D5253"/>
    <w:rsid w:val="002D5966"/>
    <w:rsid w:val="002D5B17"/>
    <w:rsid w:val="002D5D49"/>
    <w:rsid w:val="002D5E65"/>
    <w:rsid w:val="002D657D"/>
    <w:rsid w:val="002D6BE0"/>
    <w:rsid w:val="002E196A"/>
    <w:rsid w:val="002E251D"/>
    <w:rsid w:val="002E4DEA"/>
    <w:rsid w:val="002E6070"/>
    <w:rsid w:val="002F06F2"/>
    <w:rsid w:val="002F14EB"/>
    <w:rsid w:val="002F19DA"/>
    <w:rsid w:val="002F1C59"/>
    <w:rsid w:val="002F251A"/>
    <w:rsid w:val="002F320E"/>
    <w:rsid w:val="002F4C4C"/>
    <w:rsid w:val="002F6087"/>
    <w:rsid w:val="002F6505"/>
    <w:rsid w:val="002F7760"/>
    <w:rsid w:val="00300797"/>
    <w:rsid w:val="00300B03"/>
    <w:rsid w:val="00300F6E"/>
    <w:rsid w:val="00303A25"/>
    <w:rsid w:val="00303F64"/>
    <w:rsid w:val="0030442F"/>
    <w:rsid w:val="00305068"/>
    <w:rsid w:val="00313A3F"/>
    <w:rsid w:val="00313DA6"/>
    <w:rsid w:val="0031455E"/>
    <w:rsid w:val="00315BF5"/>
    <w:rsid w:val="00321798"/>
    <w:rsid w:val="00321BFF"/>
    <w:rsid w:val="00322EB8"/>
    <w:rsid w:val="0032324B"/>
    <w:rsid w:val="00323808"/>
    <w:rsid w:val="00324557"/>
    <w:rsid w:val="00327697"/>
    <w:rsid w:val="003303E4"/>
    <w:rsid w:val="00330E7F"/>
    <w:rsid w:val="00336749"/>
    <w:rsid w:val="003368A1"/>
    <w:rsid w:val="00337ECD"/>
    <w:rsid w:val="00341272"/>
    <w:rsid w:val="003418BA"/>
    <w:rsid w:val="00342B4C"/>
    <w:rsid w:val="00345705"/>
    <w:rsid w:val="00346A17"/>
    <w:rsid w:val="00351AA5"/>
    <w:rsid w:val="003558B0"/>
    <w:rsid w:val="003570EF"/>
    <w:rsid w:val="00357BB9"/>
    <w:rsid w:val="00357F58"/>
    <w:rsid w:val="0036162A"/>
    <w:rsid w:val="00362C11"/>
    <w:rsid w:val="00362C95"/>
    <w:rsid w:val="0036305B"/>
    <w:rsid w:val="00364F28"/>
    <w:rsid w:val="003664C1"/>
    <w:rsid w:val="00371F34"/>
    <w:rsid w:val="00372F25"/>
    <w:rsid w:val="003765A4"/>
    <w:rsid w:val="003809B9"/>
    <w:rsid w:val="00380FAD"/>
    <w:rsid w:val="00382BC7"/>
    <w:rsid w:val="0038387E"/>
    <w:rsid w:val="00390AD8"/>
    <w:rsid w:val="00391278"/>
    <w:rsid w:val="003941A8"/>
    <w:rsid w:val="00394CF9"/>
    <w:rsid w:val="00395FAD"/>
    <w:rsid w:val="0039606B"/>
    <w:rsid w:val="00396A7D"/>
    <w:rsid w:val="003A14A8"/>
    <w:rsid w:val="003A26BF"/>
    <w:rsid w:val="003A2BFA"/>
    <w:rsid w:val="003A4786"/>
    <w:rsid w:val="003A5ECE"/>
    <w:rsid w:val="003A626E"/>
    <w:rsid w:val="003B169E"/>
    <w:rsid w:val="003B1742"/>
    <w:rsid w:val="003B1C71"/>
    <w:rsid w:val="003B2B41"/>
    <w:rsid w:val="003B33A4"/>
    <w:rsid w:val="003B363A"/>
    <w:rsid w:val="003B49F5"/>
    <w:rsid w:val="003B4ED3"/>
    <w:rsid w:val="003B55C8"/>
    <w:rsid w:val="003C00E0"/>
    <w:rsid w:val="003C25FB"/>
    <w:rsid w:val="003C36D4"/>
    <w:rsid w:val="003C487D"/>
    <w:rsid w:val="003C551F"/>
    <w:rsid w:val="003D0817"/>
    <w:rsid w:val="003D1841"/>
    <w:rsid w:val="003D4770"/>
    <w:rsid w:val="003D671C"/>
    <w:rsid w:val="003D7CAE"/>
    <w:rsid w:val="003E1322"/>
    <w:rsid w:val="003E2EE5"/>
    <w:rsid w:val="003E49B2"/>
    <w:rsid w:val="003E5D8A"/>
    <w:rsid w:val="003E5EA5"/>
    <w:rsid w:val="003E6022"/>
    <w:rsid w:val="003E63E2"/>
    <w:rsid w:val="003E7EA5"/>
    <w:rsid w:val="003E7F3D"/>
    <w:rsid w:val="003F06C7"/>
    <w:rsid w:val="003F2C70"/>
    <w:rsid w:val="003F3763"/>
    <w:rsid w:val="003F4FEB"/>
    <w:rsid w:val="003F5531"/>
    <w:rsid w:val="003F567F"/>
    <w:rsid w:val="003F5B67"/>
    <w:rsid w:val="003F68E8"/>
    <w:rsid w:val="004008D3"/>
    <w:rsid w:val="00401B96"/>
    <w:rsid w:val="00401CB6"/>
    <w:rsid w:val="00401E13"/>
    <w:rsid w:val="004028C1"/>
    <w:rsid w:val="00403953"/>
    <w:rsid w:val="00404444"/>
    <w:rsid w:val="00406F42"/>
    <w:rsid w:val="00407088"/>
    <w:rsid w:val="00410397"/>
    <w:rsid w:val="00410933"/>
    <w:rsid w:val="00410C7F"/>
    <w:rsid w:val="00411CE2"/>
    <w:rsid w:val="00414B12"/>
    <w:rsid w:val="00415864"/>
    <w:rsid w:val="00416FB5"/>
    <w:rsid w:val="00417710"/>
    <w:rsid w:val="00417C60"/>
    <w:rsid w:val="004202C0"/>
    <w:rsid w:val="00420B6D"/>
    <w:rsid w:val="00422FC0"/>
    <w:rsid w:val="004241B6"/>
    <w:rsid w:val="00424C5B"/>
    <w:rsid w:val="00425886"/>
    <w:rsid w:val="004266F8"/>
    <w:rsid w:val="00427969"/>
    <w:rsid w:val="0043078E"/>
    <w:rsid w:val="004317E3"/>
    <w:rsid w:val="00432BB0"/>
    <w:rsid w:val="00433CF4"/>
    <w:rsid w:val="004349E4"/>
    <w:rsid w:val="004358CA"/>
    <w:rsid w:val="00435BBD"/>
    <w:rsid w:val="0043607D"/>
    <w:rsid w:val="00440EC6"/>
    <w:rsid w:val="0044367E"/>
    <w:rsid w:val="00444B03"/>
    <w:rsid w:val="00444F58"/>
    <w:rsid w:val="00444F78"/>
    <w:rsid w:val="00446723"/>
    <w:rsid w:val="00446F10"/>
    <w:rsid w:val="0045098C"/>
    <w:rsid w:val="00451C1B"/>
    <w:rsid w:val="00452B90"/>
    <w:rsid w:val="00453B68"/>
    <w:rsid w:val="00454D76"/>
    <w:rsid w:val="00455293"/>
    <w:rsid w:val="004557AE"/>
    <w:rsid w:val="00465E54"/>
    <w:rsid w:val="00467B04"/>
    <w:rsid w:val="0047088A"/>
    <w:rsid w:val="00471CE2"/>
    <w:rsid w:val="00472789"/>
    <w:rsid w:val="00473367"/>
    <w:rsid w:val="0047493E"/>
    <w:rsid w:val="00475727"/>
    <w:rsid w:val="00476F47"/>
    <w:rsid w:val="0047731B"/>
    <w:rsid w:val="00481066"/>
    <w:rsid w:val="00481DDC"/>
    <w:rsid w:val="00485831"/>
    <w:rsid w:val="004870E6"/>
    <w:rsid w:val="004903DA"/>
    <w:rsid w:val="004908D5"/>
    <w:rsid w:val="004916A1"/>
    <w:rsid w:val="00492FB9"/>
    <w:rsid w:val="0049378E"/>
    <w:rsid w:val="00493F02"/>
    <w:rsid w:val="004945CD"/>
    <w:rsid w:val="0049799A"/>
    <w:rsid w:val="004A1DE4"/>
    <w:rsid w:val="004A2D01"/>
    <w:rsid w:val="004A3404"/>
    <w:rsid w:val="004A452E"/>
    <w:rsid w:val="004A4E90"/>
    <w:rsid w:val="004A5081"/>
    <w:rsid w:val="004A5EE4"/>
    <w:rsid w:val="004B178A"/>
    <w:rsid w:val="004B3B8C"/>
    <w:rsid w:val="004B3B93"/>
    <w:rsid w:val="004B50F2"/>
    <w:rsid w:val="004B6E88"/>
    <w:rsid w:val="004C14C0"/>
    <w:rsid w:val="004C20D5"/>
    <w:rsid w:val="004C377D"/>
    <w:rsid w:val="004C3DE6"/>
    <w:rsid w:val="004C5F9F"/>
    <w:rsid w:val="004C6681"/>
    <w:rsid w:val="004C6D77"/>
    <w:rsid w:val="004C73BD"/>
    <w:rsid w:val="004D26B9"/>
    <w:rsid w:val="004D4668"/>
    <w:rsid w:val="004D4ED7"/>
    <w:rsid w:val="004D72AA"/>
    <w:rsid w:val="004D7BF1"/>
    <w:rsid w:val="004D7F00"/>
    <w:rsid w:val="004E0326"/>
    <w:rsid w:val="004E2812"/>
    <w:rsid w:val="004E4C80"/>
    <w:rsid w:val="004E521D"/>
    <w:rsid w:val="004E5320"/>
    <w:rsid w:val="004F293C"/>
    <w:rsid w:val="004F53F8"/>
    <w:rsid w:val="004F61D7"/>
    <w:rsid w:val="004F7686"/>
    <w:rsid w:val="00503148"/>
    <w:rsid w:val="00503BB5"/>
    <w:rsid w:val="00504184"/>
    <w:rsid w:val="00504B57"/>
    <w:rsid w:val="005055E4"/>
    <w:rsid w:val="00505FED"/>
    <w:rsid w:val="00506570"/>
    <w:rsid w:val="00511D88"/>
    <w:rsid w:val="00513EF7"/>
    <w:rsid w:val="005166CF"/>
    <w:rsid w:val="00517F08"/>
    <w:rsid w:val="005204D8"/>
    <w:rsid w:val="0052408C"/>
    <w:rsid w:val="005265EB"/>
    <w:rsid w:val="0052719C"/>
    <w:rsid w:val="0053300B"/>
    <w:rsid w:val="00533448"/>
    <w:rsid w:val="00534A86"/>
    <w:rsid w:val="0053521C"/>
    <w:rsid w:val="0054032A"/>
    <w:rsid w:val="00540F22"/>
    <w:rsid w:val="00542F08"/>
    <w:rsid w:val="00544A9B"/>
    <w:rsid w:val="00545B7F"/>
    <w:rsid w:val="005461BA"/>
    <w:rsid w:val="00547711"/>
    <w:rsid w:val="005500EB"/>
    <w:rsid w:val="00550205"/>
    <w:rsid w:val="00550804"/>
    <w:rsid w:val="00550AA6"/>
    <w:rsid w:val="005514BF"/>
    <w:rsid w:val="00551A9C"/>
    <w:rsid w:val="00555978"/>
    <w:rsid w:val="00556CEB"/>
    <w:rsid w:val="005603C6"/>
    <w:rsid w:val="00560A77"/>
    <w:rsid w:val="0056101C"/>
    <w:rsid w:val="00561828"/>
    <w:rsid w:val="0056375B"/>
    <w:rsid w:val="00564266"/>
    <w:rsid w:val="00564B29"/>
    <w:rsid w:val="00567EBB"/>
    <w:rsid w:val="00570ACC"/>
    <w:rsid w:val="005710DB"/>
    <w:rsid w:val="005720FD"/>
    <w:rsid w:val="005721DF"/>
    <w:rsid w:val="00573B89"/>
    <w:rsid w:val="00574EDA"/>
    <w:rsid w:val="0057582F"/>
    <w:rsid w:val="00575F14"/>
    <w:rsid w:val="005769BD"/>
    <w:rsid w:val="00577463"/>
    <w:rsid w:val="005832E5"/>
    <w:rsid w:val="00585429"/>
    <w:rsid w:val="005871BE"/>
    <w:rsid w:val="00587220"/>
    <w:rsid w:val="00592358"/>
    <w:rsid w:val="00593B2D"/>
    <w:rsid w:val="00594C70"/>
    <w:rsid w:val="0059653A"/>
    <w:rsid w:val="0059731A"/>
    <w:rsid w:val="005A0057"/>
    <w:rsid w:val="005A1048"/>
    <w:rsid w:val="005A50AA"/>
    <w:rsid w:val="005A5BAA"/>
    <w:rsid w:val="005A5E1A"/>
    <w:rsid w:val="005A6E4B"/>
    <w:rsid w:val="005B0C8F"/>
    <w:rsid w:val="005B15E1"/>
    <w:rsid w:val="005B52A6"/>
    <w:rsid w:val="005B56F6"/>
    <w:rsid w:val="005B60ED"/>
    <w:rsid w:val="005B6DEA"/>
    <w:rsid w:val="005B732A"/>
    <w:rsid w:val="005C0018"/>
    <w:rsid w:val="005C0F34"/>
    <w:rsid w:val="005C136C"/>
    <w:rsid w:val="005C2AE5"/>
    <w:rsid w:val="005C2F50"/>
    <w:rsid w:val="005C396F"/>
    <w:rsid w:val="005C3DD4"/>
    <w:rsid w:val="005C420C"/>
    <w:rsid w:val="005C6FDD"/>
    <w:rsid w:val="005D4088"/>
    <w:rsid w:val="005D5DE8"/>
    <w:rsid w:val="005D7EBB"/>
    <w:rsid w:val="005E1A3F"/>
    <w:rsid w:val="005E2B25"/>
    <w:rsid w:val="005E3419"/>
    <w:rsid w:val="005E476C"/>
    <w:rsid w:val="005E6C2B"/>
    <w:rsid w:val="005F0D41"/>
    <w:rsid w:val="005F1B11"/>
    <w:rsid w:val="005F286E"/>
    <w:rsid w:val="005F41F4"/>
    <w:rsid w:val="005F4221"/>
    <w:rsid w:val="005F4370"/>
    <w:rsid w:val="005F47E8"/>
    <w:rsid w:val="005F4B25"/>
    <w:rsid w:val="005F611D"/>
    <w:rsid w:val="005F6E6E"/>
    <w:rsid w:val="00603AA4"/>
    <w:rsid w:val="006074A7"/>
    <w:rsid w:val="00607AD9"/>
    <w:rsid w:val="00607BFE"/>
    <w:rsid w:val="00607CB5"/>
    <w:rsid w:val="00607F30"/>
    <w:rsid w:val="006102EF"/>
    <w:rsid w:val="00610838"/>
    <w:rsid w:val="00613392"/>
    <w:rsid w:val="0061348A"/>
    <w:rsid w:val="00613600"/>
    <w:rsid w:val="00613FEC"/>
    <w:rsid w:val="0061493E"/>
    <w:rsid w:val="00614BB9"/>
    <w:rsid w:val="0061500B"/>
    <w:rsid w:val="006154BE"/>
    <w:rsid w:val="006229C7"/>
    <w:rsid w:val="0062382B"/>
    <w:rsid w:val="00623CB5"/>
    <w:rsid w:val="006242D3"/>
    <w:rsid w:val="00624990"/>
    <w:rsid w:val="0062545A"/>
    <w:rsid w:val="0062618F"/>
    <w:rsid w:val="00626D23"/>
    <w:rsid w:val="00626D6A"/>
    <w:rsid w:val="00627CA0"/>
    <w:rsid w:val="00630235"/>
    <w:rsid w:val="00631828"/>
    <w:rsid w:val="0063528E"/>
    <w:rsid w:val="00635474"/>
    <w:rsid w:val="006355B3"/>
    <w:rsid w:val="00635E4B"/>
    <w:rsid w:val="00636001"/>
    <w:rsid w:val="00636D7E"/>
    <w:rsid w:val="00636ECE"/>
    <w:rsid w:val="006372DD"/>
    <w:rsid w:val="00641266"/>
    <w:rsid w:val="00641E22"/>
    <w:rsid w:val="00641FB5"/>
    <w:rsid w:val="0065106B"/>
    <w:rsid w:val="006511EF"/>
    <w:rsid w:val="0065223E"/>
    <w:rsid w:val="00654A06"/>
    <w:rsid w:val="0065563C"/>
    <w:rsid w:val="006567B9"/>
    <w:rsid w:val="00657614"/>
    <w:rsid w:val="00657C91"/>
    <w:rsid w:val="00661F2E"/>
    <w:rsid w:val="00663111"/>
    <w:rsid w:val="0066332E"/>
    <w:rsid w:val="0066454B"/>
    <w:rsid w:val="006661DB"/>
    <w:rsid w:val="006713A5"/>
    <w:rsid w:val="0067298F"/>
    <w:rsid w:val="006744D4"/>
    <w:rsid w:val="00674501"/>
    <w:rsid w:val="00675DD6"/>
    <w:rsid w:val="0067623C"/>
    <w:rsid w:val="0068136D"/>
    <w:rsid w:val="00681645"/>
    <w:rsid w:val="00683165"/>
    <w:rsid w:val="00683379"/>
    <w:rsid w:val="006838D9"/>
    <w:rsid w:val="00684327"/>
    <w:rsid w:val="0068590D"/>
    <w:rsid w:val="00685DB1"/>
    <w:rsid w:val="00687F29"/>
    <w:rsid w:val="006902AC"/>
    <w:rsid w:val="00690B83"/>
    <w:rsid w:val="006946D7"/>
    <w:rsid w:val="00695070"/>
    <w:rsid w:val="006952E2"/>
    <w:rsid w:val="00695D79"/>
    <w:rsid w:val="006A02DC"/>
    <w:rsid w:val="006A0E43"/>
    <w:rsid w:val="006A1A78"/>
    <w:rsid w:val="006A2C9E"/>
    <w:rsid w:val="006A3186"/>
    <w:rsid w:val="006A3918"/>
    <w:rsid w:val="006A545F"/>
    <w:rsid w:val="006A7054"/>
    <w:rsid w:val="006B063E"/>
    <w:rsid w:val="006B29C6"/>
    <w:rsid w:val="006B3EAF"/>
    <w:rsid w:val="006B67F4"/>
    <w:rsid w:val="006B68F2"/>
    <w:rsid w:val="006C1D12"/>
    <w:rsid w:val="006C2766"/>
    <w:rsid w:val="006C2AA0"/>
    <w:rsid w:val="006C3AD6"/>
    <w:rsid w:val="006C44B4"/>
    <w:rsid w:val="006C4B9C"/>
    <w:rsid w:val="006C4BDE"/>
    <w:rsid w:val="006C7B5A"/>
    <w:rsid w:val="006D20EE"/>
    <w:rsid w:val="006D2A03"/>
    <w:rsid w:val="006D40EC"/>
    <w:rsid w:val="006D4424"/>
    <w:rsid w:val="006D52D9"/>
    <w:rsid w:val="006D5FB0"/>
    <w:rsid w:val="006D62C8"/>
    <w:rsid w:val="006D638A"/>
    <w:rsid w:val="006D71AF"/>
    <w:rsid w:val="006E4721"/>
    <w:rsid w:val="006E5482"/>
    <w:rsid w:val="006E5BB3"/>
    <w:rsid w:val="006E6B96"/>
    <w:rsid w:val="006E75D2"/>
    <w:rsid w:val="006F0F22"/>
    <w:rsid w:val="006F580D"/>
    <w:rsid w:val="006F7037"/>
    <w:rsid w:val="006F7A15"/>
    <w:rsid w:val="00700897"/>
    <w:rsid w:val="00701905"/>
    <w:rsid w:val="007027CF"/>
    <w:rsid w:val="007037FD"/>
    <w:rsid w:val="00705ED5"/>
    <w:rsid w:val="00707F9E"/>
    <w:rsid w:val="00710295"/>
    <w:rsid w:val="0071034C"/>
    <w:rsid w:val="007125B7"/>
    <w:rsid w:val="00712F75"/>
    <w:rsid w:val="00715FB4"/>
    <w:rsid w:val="007179A8"/>
    <w:rsid w:val="00717B48"/>
    <w:rsid w:val="007200AF"/>
    <w:rsid w:val="007204A2"/>
    <w:rsid w:val="00720925"/>
    <w:rsid w:val="0072617D"/>
    <w:rsid w:val="00730131"/>
    <w:rsid w:val="007313B2"/>
    <w:rsid w:val="0073246D"/>
    <w:rsid w:val="00732825"/>
    <w:rsid w:val="00732A72"/>
    <w:rsid w:val="00732B10"/>
    <w:rsid w:val="007331D8"/>
    <w:rsid w:val="00735E52"/>
    <w:rsid w:val="00736046"/>
    <w:rsid w:val="007361B1"/>
    <w:rsid w:val="0073794B"/>
    <w:rsid w:val="0074249F"/>
    <w:rsid w:val="007425C9"/>
    <w:rsid w:val="00744B4E"/>
    <w:rsid w:val="00745121"/>
    <w:rsid w:val="00745AD2"/>
    <w:rsid w:val="00747AE5"/>
    <w:rsid w:val="0075195F"/>
    <w:rsid w:val="00753BB5"/>
    <w:rsid w:val="0075594C"/>
    <w:rsid w:val="00755A85"/>
    <w:rsid w:val="007624A6"/>
    <w:rsid w:val="00763983"/>
    <w:rsid w:val="00763E37"/>
    <w:rsid w:val="00763FE2"/>
    <w:rsid w:val="00764BD9"/>
    <w:rsid w:val="007669CB"/>
    <w:rsid w:val="00766B4E"/>
    <w:rsid w:val="00766C11"/>
    <w:rsid w:val="00771D0E"/>
    <w:rsid w:val="00772932"/>
    <w:rsid w:val="00772C0C"/>
    <w:rsid w:val="0077359F"/>
    <w:rsid w:val="00773754"/>
    <w:rsid w:val="007749CA"/>
    <w:rsid w:val="00777534"/>
    <w:rsid w:val="007810DA"/>
    <w:rsid w:val="00781104"/>
    <w:rsid w:val="00781C58"/>
    <w:rsid w:val="00782175"/>
    <w:rsid w:val="00783019"/>
    <w:rsid w:val="00784018"/>
    <w:rsid w:val="00787F0A"/>
    <w:rsid w:val="00791055"/>
    <w:rsid w:val="00791A78"/>
    <w:rsid w:val="00791B55"/>
    <w:rsid w:val="007957E5"/>
    <w:rsid w:val="00797A81"/>
    <w:rsid w:val="007A2B86"/>
    <w:rsid w:val="007A2F15"/>
    <w:rsid w:val="007A3ECA"/>
    <w:rsid w:val="007A7CD5"/>
    <w:rsid w:val="007A7E71"/>
    <w:rsid w:val="007B1E88"/>
    <w:rsid w:val="007B2C7B"/>
    <w:rsid w:val="007B3A63"/>
    <w:rsid w:val="007B6CB0"/>
    <w:rsid w:val="007C311F"/>
    <w:rsid w:val="007C368B"/>
    <w:rsid w:val="007C4604"/>
    <w:rsid w:val="007C461F"/>
    <w:rsid w:val="007C7612"/>
    <w:rsid w:val="007D209B"/>
    <w:rsid w:val="007D28F0"/>
    <w:rsid w:val="007D416F"/>
    <w:rsid w:val="007D5A84"/>
    <w:rsid w:val="007D5FF9"/>
    <w:rsid w:val="007D6B30"/>
    <w:rsid w:val="007D7B14"/>
    <w:rsid w:val="007D7C44"/>
    <w:rsid w:val="007E14AC"/>
    <w:rsid w:val="007E4C9B"/>
    <w:rsid w:val="007E6BEB"/>
    <w:rsid w:val="007F0DBA"/>
    <w:rsid w:val="007F1545"/>
    <w:rsid w:val="007F1FCC"/>
    <w:rsid w:val="007F3943"/>
    <w:rsid w:val="007F5B3C"/>
    <w:rsid w:val="007F6548"/>
    <w:rsid w:val="007F6806"/>
    <w:rsid w:val="007F76FD"/>
    <w:rsid w:val="007F7C96"/>
    <w:rsid w:val="008006D6"/>
    <w:rsid w:val="00800891"/>
    <w:rsid w:val="00803037"/>
    <w:rsid w:val="00805850"/>
    <w:rsid w:val="0080654D"/>
    <w:rsid w:val="00807A8E"/>
    <w:rsid w:val="00810942"/>
    <w:rsid w:val="00812E30"/>
    <w:rsid w:val="00813034"/>
    <w:rsid w:val="0081356E"/>
    <w:rsid w:val="00813E69"/>
    <w:rsid w:val="0081439E"/>
    <w:rsid w:val="008145C3"/>
    <w:rsid w:val="00815270"/>
    <w:rsid w:val="00817089"/>
    <w:rsid w:val="008173CF"/>
    <w:rsid w:val="00817412"/>
    <w:rsid w:val="008209DE"/>
    <w:rsid w:val="00822578"/>
    <w:rsid w:val="00823B46"/>
    <w:rsid w:val="00824C91"/>
    <w:rsid w:val="00825821"/>
    <w:rsid w:val="00825F3D"/>
    <w:rsid w:val="00827147"/>
    <w:rsid w:val="00827B7B"/>
    <w:rsid w:val="00833E32"/>
    <w:rsid w:val="008359B7"/>
    <w:rsid w:val="00836D12"/>
    <w:rsid w:val="00840022"/>
    <w:rsid w:val="008403E4"/>
    <w:rsid w:val="008413E7"/>
    <w:rsid w:val="00841B74"/>
    <w:rsid w:val="00842EA4"/>
    <w:rsid w:val="00845670"/>
    <w:rsid w:val="00846C72"/>
    <w:rsid w:val="00847CA7"/>
    <w:rsid w:val="00850A89"/>
    <w:rsid w:val="00850EC8"/>
    <w:rsid w:val="00851FC6"/>
    <w:rsid w:val="008520CD"/>
    <w:rsid w:val="00852337"/>
    <w:rsid w:val="00852C29"/>
    <w:rsid w:val="008534EC"/>
    <w:rsid w:val="008537BD"/>
    <w:rsid w:val="00853D61"/>
    <w:rsid w:val="00853F57"/>
    <w:rsid w:val="00860A96"/>
    <w:rsid w:val="00861364"/>
    <w:rsid w:val="00861A39"/>
    <w:rsid w:val="0086274A"/>
    <w:rsid w:val="0086431C"/>
    <w:rsid w:val="00864F00"/>
    <w:rsid w:val="00865530"/>
    <w:rsid w:val="00867311"/>
    <w:rsid w:val="008708F1"/>
    <w:rsid w:val="00871958"/>
    <w:rsid w:val="0087354E"/>
    <w:rsid w:val="00874926"/>
    <w:rsid w:val="0087498C"/>
    <w:rsid w:val="00876A9C"/>
    <w:rsid w:val="008802BA"/>
    <w:rsid w:val="0088113A"/>
    <w:rsid w:val="00881609"/>
    <w:rsid w:val="008820D1"/>
    <w:rsid w:val="00883DC9"/>
    <w:rsid w:val="00884595"/>
    <w:rsid w:val="008857BF"/>
    <w:rsid w:val="00887380"/>
    <w:rsid w:val="00887450"/>
    <w:rsid w:val="00890928"/>
    <w:rsid w:val="00893F52"/>
    <w:rsid w:val="00895E3E"/>
    <w:rsid w:val="00895E44"/>
    <w:rsid w:val="00896262"/>
    <w:rsid w:val="008964EF"/>
    <w:rsid w:val="00896B6D"/>
    <w:rsid w:val="00897F12"/>
    <w:rsid w:val="008A0BD0"/>
    <w:rsid w:val="008A0C1E"/>
    <w:rsid w:val="008A3B78"/>
    <w:rsid w:val="008A4D7F"/>
    <w:rsid w:val="008A5FD2"/>
    <w:rsid w:val="008A6CF4"/>
    <w:rsid w:val="008B021F"/>
    <w:rsid w:val="008B3165"/>
    <w:rsid w:val="008B3E34"/>
    <w:rsid w:val="008B580E"/>
    <w:rsid w:val="008B5A4B"/>
    <w:rsid w:val="008C0142"/>
    <w:rsid w:val="008C10FD"/>
    <w:rsid w:val="008C1291"/>
    <w:rsid w:val="008C1CCB"/>
    <w:rsid w:val="008C399D"/>
    <w:rsid w:val="008C3C3C"/>
    <w:rsid w:val="008C4094"/>
    <w:rsid w:val="008C50EC"/>
    <w:rsid w:val="008C7868"/>
    <w:rsid w:val="008D133F"/>
    <w:rsid w:val="008D166A"/>
    <w:rsid w:val="008D1DD6"/>
    <w:rsid w:val="008D28EA"/>
    <w:rsid w:val="008D688B"/>
    <w:rsid w:val="008D733C"/>
    <w:rsid w:val="008E02F9"/>
    <w:rsid w:val="008E0E2E"/>
    <w:rsid w:val="008E20DF"/>
    <w:rsid w:val="008E29F4"/>
    <w:rsid w:val="008E49F3"/>
    <w:rsid w:val="008E5F76"/>
    <w:rsid w:val="008E64BD"/>
    <w:rsid w:val="008F025F"/>
    <w:rsid w:val="008F2A80"/>
    <w:rsid w:val="008F3044"/>
    <w:rsid w:val="008F358B"/>
    <w:rsid w:val="008F39A4"/>
    <w:rsid w:val="008F47BB"/>
    <w:rsid w:val="008F7B00"/>
    <w:rsid w:val="008F7F2A"/>
    <w:rsid w:val="0090206D"/>
    <w:rsid w:val="00902E96"/>
    <w:rsid w:val="00903701"/>
    <w:rsid w:val="0090447D"/>
    <w:rsid w:val="00904FEE"/>
    <w:rsid w:val="00910E10"/>
    <w:rsid w:val="00911294"/>
    <w:rsid w:val="009155CA"/>
    <w:rsid w:val="009158CC"/>
    <w:rsid w:val="0091645D"/>
    <w:rsid w:val="009178C8"/>
    <w:rsid w:val="00921D54"/>
    <w:rsid w:val="00921F98"/>
    <w:rsid w:val="00922FF7"/>
    <w:rsid w:val="009248F5"/>
    <w:rsid w:val="00924A74"/>
    <w:rsid w:val="009253B5"/>
    <w:rsid w:val="00925F93"/>
    <w:rsid w:val="0092636E"/>
    <w:rsid w:val="00933A83"/>
    <w:rsid w:val="00934457"/>
    <w:rsid w:val="00934CD6"/>
    <w:rsid w:val="00940E0C"/>
    <w:rsid w:val="00941179"/>
    <w:rsid w:val="00941733"/>
    <w:rsid w:val="00942BA7"/>
    <w:rsid w:val="00943D67"/>
    <w:rsid w:val="009452BC"/>
    <w:rsid w:val="009518A0"/>
    <w:rsid w:val="009566FE"/>
    <w:rsid w:val="00956E5F"/>
    <w:rsid w:val="0096169E"/>
    <w:rsid w:val="00963106"/>
    <w:rsid w:val="009634B2"/>
    <w:rsid w:val="0096359B"/>
    <w:rsid w:val="00964056"/>
    <w:rsid w:val="00966C4D"/>
    <w:rsid w:val="00966E2A"/>
    <w:rsid w:val="00966E8B"/>
    <w:rsid w:val="009670A3"/>
    <w:rsid w:val="009675FD"/>
    <w:rsid w:val="00967957"/>
    <w:rsid w:val="0097039D"/>
    <w:rsid w:val="00970BD6"/>
    <w:rsid w:val="009719AA"/>
    <w:rsid w:val="009719BE"/>
    <w:rsid w:val="009723B4"/>
    <w:rsid w:val="009726AC"/>
    <w:rsid w:val="00973478"/>
    <w:rsid w:val="00973AFF"/>
    <w:rsid w:val="009740A1"/>
    <w:rsid w:val="00974311"/>
    <w:rsid w:val="00975440"/>
    <w:rsid w:val="00975600"/>
    <w:rsid w:val="0097587B"/>
    <w:rsid w:val="00980CFD"/>
    <w:rsid w:val="00980DD7"/>
    <w:rsid w:val="009810F3"/>
    <w:rsid w:val="0098130B"/>
    <w:rsid w:val="0098341B"/>
    <w:rsid w:val="0098430A"/>
    <w:rsid w:val="009847B7"/>
    <w:rsid w:val="00984A71"/>
    <w:rsid w:val="00985211"/>
    <w:rsid w:val="00985CF4"/>
    <w:rsid w:val="00986F4B"/>
    <w:rsid w:val="00987577"/>
    <w:rsid w:val="00987841"/>
    <w:rsid w:val="00990759"/>
    <w:rsid w:val="00990C34"/>
    <w:rsid w:val="00991D02"/>
    <w:rsid w:val="0099210A"/>
    <w:rsid w:val="009931A3"/>
    <w:rsid w:val="009947C7"/>
    <w:rsid w:val="00995CFB"/>
    <w:rsid w:val="00996E06"/>
    <w:rsid w:val="009A0D9F"/>
    <w:rsid w:val="009A0EF8"/>
    <w:rsid w:val="009A1A65"/>
    <w:rsid w:val="009A43E8"/>
    <w:rsid w:val="009B0477"/>
    <w:rsid w:val="009B4D0D"/>
    <w:rsid w:val="009B5857"/>
    <w:rsid w:val="009B7E96"/>
    <w:rsid w:val="009C1623"/>
    <w:rsid w:val="009C1E97"/>
    <w:rsid w:val="009C2024"/>
    <w:rsid w:val="009C3D79"/>
    <w:rsid w:val="009C49C0"/>
    <w:rsid w:val="009C6D63"/>
    <w:rsid w:val="009D1BD4"/>
    <w:rsid w:val="009D29EA"/>
    <w:rsid w:val="009D3F80"/>
    <w:rsid w:val="009D43F2"/>
    <w:rsid w:val="009D5181"/>
    <w:rsid w:val="009E0A7A"/>
    <w:rsid w:val="009E11B7"/>
    <w:rsid w:val="009E1463"/>
    <w:rsid w:val="009E2292"/>
    <w:rsid w:val="009E31F8"/>
    <w:rsid w:val="009E5DE7"/>
    <w:rsid w:val="009F20CE"/>
    <w:rsid w:val="009F647A"/>
    <w:rsid w:val="00A012A9"/>
    <w:rsid w:val="00A025C8"/>
    <w:rsid w:val="00A02FFF"/>
    <w:rsid w:val="00A037B9"/>
    <w:rsid w:val="00A03A91"/>
    <w:rsid w:val="00A06D6A"/>
    <w:rsid w:val="00A0723F"/>
    <w:rsid w:val="00A076A3"/>
    <w:rsid w:val="00A1193F"/>
    <w:rsid w:val="00A15EA9"/>
    <w:rsid w:val="00A16277"/>
    <w:rsid w:val="00A16CF2"/>
    <w:rsid w:val="00A17B2B"/>
    <w:rsid w:val="00A23E18"/>
    <w:rsid w:val="00A24719"/>
    <w:rsid w:val="00A24790"/>
    <w:rsid w:val="00A25E30"/>
    <w:rsid w:val="00A27F3D"/>
    <w:rsid w:val="00A30615"/>
    <w:rsid w:val="00A30BD9"/>
    <w:rsid w:val="00A31D9C"/>
    <w:rsid w:val="00A3377D"/>
    <w:rsid w:val="00A33D9B"/>
    <w:rsid w:val="00A33EDA"/>
    <w:rsid w:val="00A355CC"/>
    <w:rsid w:val="00A36CF2"/>
    <w:rsid w:val="00A40668"/>
    <w:rsid w:val="00A40AF4"/>
    <w:rsid w:val="00A416AC"/>
    <w:rsid w:val="00A41C80"/>
    <w:rsid w:val="00A422FE"/>
    <w:rsid w:val="00A44F15"/>
    <w:rsid w:val="00A469DA"/>
    <w:rsid w:val="00A50700"/>
    <w:rsid w:val="00A51E32"/>
    <w:rsid w:val="00A52D54"/>
    <w:rsid w:val="00A55BE3"/>
    <w:rsid w:val="00A56059"/>
    <w:rsid w:val="00A56433"/>
    <w:rsid w:val="00A63903"/>
    <w:rsid w:val="00A64079"/>
    <w:rsid w:val="00A66549"/>
    <w:rsid w:val="00A714F3"/>
    <w:rsid w:val="00A73F47"/>
    <w:rsid w:val="00A77D5F"/>
    <w:rsid w:val="00A77E6C"/>
    <w:rsid w:val="00A8019D"/>
    <w:rsid w:val="00A82B36"/>
    <w:rsid w:val="00A8495F"/>
    <w:rsid w:val="00A8518B"/>
    <w:rsid w:val="00A85E64"/>
    <w:rsid w:val="00A861BD"/>
    <w:rsid w:val="00A867FA"/>
    <w:rsid w:val="00A92ABC"/>
    <w:rsid w:val="00A953F9"/>
    <w:rsid w:val="00A95773"/>
    <w:rsid w:val="00A97714"/>
    <w:rsid w:val="00AA1742"/>
    <w:rsid w:val="00AA2A4D"/>
    <w:rsid w:val="00AA383E"/>
    <w:rsid w:val="00AA3961"/>
    <w:rsid w:val="00AA40FA"/>
    <w:rsid w:val="00AA4ECD"/>
    <w:rsid w:val="00AA7127"/>
    <w:rsid w:val="00AB0B7E"/>
    <w:rsid w:val="00AB3E21"/>
    <w:rsid w:val="00AB4FB9"/>
    <w:rsid w:val="00AB6596"/>
    <w:rsid w:val="00AB76A9"/>
    <w:rsid w:val="00AB7989"/>
    <w:rsid w:val="00AC069C"/>
    <w:rsid w:val="00AC1292"/>
    <w:rsid w:val="00AC1C8F"/>
    <w:rsid w:val="00AC21C6"/>
    <w:rsid w:val="00AC29DE"/>
    <w:rsid w:val="00AC2FD8"/>
    <w:rsid w:val="00AC3CA6"/>
    <w:rsid w:val="00AC45A1"/>
    <w:rsid w:val="00AC4990"/>
    <w:rsid w:val="00AC52C9"/>
    <w:rsid w:val="00AC5327"/>
    <w:rsid w:val="00AC5BD9"/>
    <w:rsid w:val="00AC67FC"/>
    <w:rsid w:val="00AC6E64"/>
    <w:rsid w:val="00AC7AA8"/>
    <w:rsid w:val="00AD60A8"/>
    <w:rsid w:val="00AD6560"/>
    <w:rsid w:val="00AD7F95"/>
    <w:rsid w:val="00AE3129"/>
    <w:rsid w:val="00AE31F2"/>
    <w:rsid w:val="00AE5B6C"/>
    <w:rsid w:val="00AE6A0C"/>
    <w:rsid w:val="00AE7471"/>
    <w:rsid w:val="00AE7D36"/>
    <w:rsid w:val="00AE7E05"/>
    <w:rsid w:val="00AF4879"/>
    <w:rsid w:val="00AF4A11"/>
    <w:rsid w:val="00AF57DB"/>
    <w:rsid w:val="00AF580B"/>
    <w:rsid w:val="00AF61F7"/>
    <w:rsid w:val="00AF6CEF"/>
    <w:rsid w:val="00AF7D2E"/>
    <w:rsid w:val="00B012B6"/>
    <w:rsid w:val="00B014D7"/>
    <w:rsid w:val="00B019DA"/>
    <w:rsid w:val="00B02EF3"/>
    <w:rsid w:val="00B03704"/>
    <w:rsid w:val="00B05988"/>
    <w:rsid w:val="00B063E7"/>
    <w:rsid w:val="00B06A23"/>
    <w:rsid w:val="00B104EB"/>
    <w:rsid w:val="00B11FAB"/>
    <w:rsid w:val="00B12CA5"/>
    <w:rsid w:val="00B142FF"/>
    <w:rsid w:val="00B143E4"/>
    <w:rsid w:val="00B15ADB"/>
    <w:rsid w:val="00B16293"/>
    <w:rsid w:val="00B166F9"/>
    <w:rsid w:val="00B16781"/>
    <w:rsid w:val="00B2130B"/>
    <w:rsid w:val="00B21B06"/>
    <w:rsid w:val="00B2699C"/>
    <w:rsid w:val="00B27270"/>
    <w:rsid w:val="00B30038"/>
    <w:rsid w:val="00B329C4"/>
    <w:rsid w:val="00B36E6C"/>
    <w:rsid w:val="00B372F9"/>
    <w:rsid w:val="00B375AE"/>
    <w:rsid w:val="00B3783E"/>
    <w:rsid w:val="00B40D44"/>
    <w:rsid w:val="00B4149B"/>
    <w:rsid w:val="00B44536"/>
    <w:rsid w:val="00B47727"/>
    <w:rsid w:val="00B51535"/>
    <w:rsid w:val="00B518A0"/>
    <w:rsid w:val="00B53869"/>
    <w:rsid w:val="00B5455E"/>
    <w:rsid w:val="00B5599C"/>
    <w:rsid w:val="00B6085A"/>
    <w:rsid w:val="00B631A5"/>
    <w:rsid w:val="00B63EC7"/>
    <w:rsid w:val="00B662B9"/>
    <w:rsid w:val="00B671B1"/>
    <w:rsid w:val="00B67B08"/>
    <w:rsid w:val="00B712C5"/>
    <w:rsid w:val="00B71C6C"/>
    <w:rsid w:val="00B73043"/>
    <w:rsid w:val="00B736C4"/>
    <w:rsid w:val="00B73B42"/>
    <w:rsid w:val="00B74B63"/>
    <w:rsid w:val="00B76756"/>
    <w:rsid w:val="00B803D9"/>
    <w:rsid w:val="00B80CB4"/>
    <w:rsid w:val="00B831B3"/>
    <w:rsid w:val="00B839D6"/>
    <w:rsid w:val="00B83C27"/>
    <w:rsid w:val="00B846B5"/>
    <w:rsid w:val="00B85166"/>
    <w:rsid w:val="00B87706"/>
    <w:rsid w:val="00B879D3"/>
    <w:rsid w:val="00B90116"/>
    <w:rsid w:val="00B90A23"/>
    <w:rsid w:val="00B9263C"/>
    <w:rsid w:val="00B92885"/>
    <w:rsid w:val="00B9294B"/>
    <w:rsid w:val="00B9489F"/>
    <w:rsid w:val="00B95051"/>
    <w:rsid w:val="00BA0041"/>
    <w:rsid w:val="00BA1F6E"/>
    <w:rsid w:val="00BA2580"/>
    <w:rsid w:val="00BA2822"/>
    <w:rsid w:val="00BA2D4B"/>
    <w:rsid w:val="00BA2D6A"/>
    <w:rsid w:val="00BA2EF0"/>
    <w:rsid w:val="00BA7A8F"/>
    <w:rsid w:val="00BB1E5A"/>
    <w:rsid w:val="00BB416A"/>
    <w:rsid w:val="00BB5110"/>
    <w:rsid w:val="00BB5944"/>
    <w:rsid w:val="00BB64A2"/>
    <w:rsid w:val="00BC13BF"/>
    <w:rsid w:val="00BC31EB"/>
    <w:rsid w:val="00BC3386"/>
    <w:rsid w:val="00BC4D1E"/>
    <w:rsid w:val="00BC5CB3"/>
    <w:rsid w:val="00BC6B55"/>
    <w:rsid w:val="00BC7511"/>
    <w:rsid w:val="00BD13DC"/>
    <w:rsid w:val="00BD19E2"/>
    <w:rsid w:val="00BD317D"/>
    <w:rsid w:val="00BD6959"/>
    <w:rsid w:val="00BD70B3"/>
    <w:rsid w:val="00BE2A9C"/>
    <w:rsid w:val="00BE3B3D"/>
    <w:rsid w:val="00BE508F"/>
    <w:rsid w:val="00BE672B"/>
    <w:rsid w:val="00BE711F"/>
    <w:rsid w:val="00BE7443"/>
    <w:rsid w:val="00BF0A64"/>
    <w:rsid w:val="00BF343C"/>
    <w:rsid w:val="00BF4146"/>
    <w:rsid w:val="00BF4C1F"/>
    <w:rsid w:val="00BF5261"/>
    <w:rsid w:val="00BF6C9E"/>
    <w:rsid w:val="00BF7243"/>
    <w:rsid w:val="00C00789"/>
    <w:rsid w:val="00C014AC"/>
    <w:rsid w:val="00C04728"/>
    <w:rsid w:val="00C0566F"/>
    <w:rsid w:val="00C056B3"/>
    <w:rsid w:val="00C06C40"/>
    <w:rsid w:val="00C06D79"/>
    <w:rsid w:val="00C07747"/>
    <w:rsid w:val="00C11A9A"/>
    <w:rsid w:val="00C14FC4"/>
    <w:rsid w:val="00C15B7B"/>
    <w:rsid w:val="00C171FF"/>
    <w:rsid w:val="00C20669"/>
    <w:rsid w:val="00C20FD4"/>
    <w:rsid w:val="00C22A66"/>
    <w:rsid w:val="00C24452"/>
    <w:rsid w:val="00C27526"/>
    <w:rsid w:val="00C3095F"/>
    <w:rsid w:val="00C32D15"/>
    <w:rsid w:val="00C3432E"/>
    <w:rsid w:val="00C35799"/>
    <w:rsid w:val="00C37A37"/>
    <w:rsid w:val="00C44257"/>
    <w:rsid w:val="00C45F60"/>
    <w:rsid w:val="00C45F99"/>
    <w:rsid w:val="00C46799"/>
    <w:rsid w:val="00C46ACE"/>
    <w:rsid w:val="00C50CDE"/>
    <w:rsid w:val="00C50FD0"/>
    <w:rsid w:val="00C51018"/>
    <w:rsid w:val="00C5250D"/>
    <w:rsid w:val="00C525F6"/>
    <w:rsid w:val="00C526BD"/>
    <w:rsid w:val="00C526D6"/>
    <w:rsid w:val="00C53D8B"/>
    <w:rsid w:val="00C556B0"/>
    <w:rsid w:val="00C637ED"/>
    <w:rsid w:val="00C65587"/>
    <w:rsid w:val="00C65BFA"/>
    <w:rsid w:val="00C65E8E"/>
    <w:rsid w:val="00C6621E"/>
    <w:rsid w:val="00C675D7"/>
    <w:rsid w:val="00C71FEA"/>
    <w:rsid w:val="00C7294A"/>
    <w:rsid w:val="00C73366"/>
    <w:rsid w:val="00C73856"/>
    <w:rsid w:val="00C73B15"/>
    <w:rsid w:val="00C775F4"/>
    <w:rsid w:val="00C77ADB"/>
    <w:rsid w:val="00C81ED6"/>
    <w:rsid w:val="00C82D01"/>
    <w:rsid w:val="00C84A22"/>
    <w:rsid w:val="00C85EB4"/>
    <w:rsid w:val="00C86D99"/>
    <w:rsid w:val="00C93B88"/>
    <w:rsid w:val="00C94243"/>
    <w:rsid w:val="00C961CF"/>
    <w:rsid w:val="00C96EF3"/>
    <w:rsid w:val="00C97FD9"/>
    <w:rsid w:val="00CA0C5A"/>
    <w:rsid w:val="00CA1F00"/>
    <w:rsid w:val="00CA2B63"/>
    <w:rsid w:val="00CA31D7"/>
    <w:rsid w:val="00CA3DC9"/>
    <w:rsid w:val="00CA7BB1"/>
    <w:rsid w:val="00CB023E"/>
    <w:rsid w:val="00CB0298"/>
    <w:rsid w:val="00CB2DC4"/>
    <w:rsid w:val="00CB2E5E"/>
    <w:rsid w:val="00CB39BB"/>
    <w:rsid w:val="00CB4478"/>
    <w:rsid w:val="00CB508D"/>
    <w:rsid w:val="00CB6269"/>
    <w:rsid w:val="00CB77A2"/>
    <w:rsid w:val="00CC27DF"/>
    <w:rsid w:val="00CC55F5"/>
    <w:rsid w:val="00CC7926"/>
    <w:rsid w:val="00CC7DB8"/>
    <w:rsid w:val="00CD12B1"/>
    <w:rsid w:val="00CD297E"/>
    <w:rsid w:val="00CD32D3"/>
    <w:rsid w:val="00CD39AC"/>
    <w:rsid w:val="00CD4B41"/>
    <w:rsid w:val="00CD4C25"/>
    <w:rsid w:val="00CD65B8"/>
    <w:rsid w:val="00CD78B2"/>
    <w:rsid w:val="00CE20CB"/>
    <w:rsid w:val="00CE241F"/>
    <w:rsid w:val="00CE3082"/>
    <w:rsid w:val="00CE472F"/>
    <w:rsid w:val="00CE5C68"/>
    <w:rsid w:val="00CE60C4"/>
    <w:rsid w:val="00CE65C2"/>
    <w:rsid w:val="00CE76C4"/>
    <w:rsid w:val="00CE78D9"/>
    <w:rsid w:val="00CF03A8"/>
    <w:rsid w:val="00CF278A"/>
    <w:rsid w:val="00CF49A2"/>
    <w:rsid w:val="00CF4B4D"/>
    <w:rsid w:val="00CF4EB7"/>
    <w:rsid w:val="00CF644D"/>
    <w:rsid w:val="00D00469"/>
    <w:rsid w:val="00D01E2B"/>
    <w:rsid w:val="00D02096"/>
    <w:rsid w:val="00D0323D"/>
    <w:rsid w:val="00D04112"/>
    <w:rsid w:val="00D05B74"/>
    <w:rsid w:val="00D06202"/>
    <w:rsid w:val="00D0632B"/>
    <w:rsid w:val="00D07241"/>
    <w:rsid w:val="00D106AC"/>
    <w:rsid w:val="00D11826"/>
    <w:rsid w:val="00D1233C"/>
    <w:rsid w:val="00D1265C"/>
    <w:rsid w:val="00D14F80"/>
    <w:rsid w:val="00D15F41"/>
    <w:rsid w:val="00D171A1"/>
    <w:rsid w:val="00D21264"/>
    <w:rsid w:val="00D22464"/>
    <w:rsid w:val="00D2292A"/>
    <w:rsid w:val="00D22DDC"/>
    <w:rsid w:val="00D24F00"/>
    <w:rsid w:val="00D27ADF"/>
    <w:rsid w:val="00D30028"/>
    <w:rsid w:val="00D30BE7"/>
    <w:rsid w:val="00D32D24"/>
    <w:rsid w:val="00D332D5"/>
    <w:rsid w:val="00D341FE"/>
    <w:rsid w:val="00D347C0"/>
    <w:rsid w:val="00D3514C"/>
    <w:rsid w:val="00D361B8"/>
    <w:rsid w:val="00D36525"/>
    <w:rsid w:val="00D374FD"/>
    <w:rsid w:val="00D37B67"/>
    <w:rsid w:val="00D410CA"/>
    <w:rsid w:val="00D4256A"/>
    <w:rsid w:val="00D4351E"/>
    <w:rsid w:val="00D43B01"/>
    <w:rsid w:val="00D46630"/>
    <w:rsid w:val="00D47D4E"/>
    <w:rsid w:val="00D518D8"/>
    <w:rsid w:val="00D52DBB"/>
    <w:rsid w:val="00D5324B"/>
    <w:rsid w:val="00D55239"/>
    <w:rsid w:val="00D576BA"/>
    <w:rsid w:val="00D60222"/>
    <w:rsid w:val="00D623FB"/>
    <w:rsid w:val="00D648A4"/>
    <w:rsid w:val="00D64B59"/>
    <w:rsid w:val="00D706E5"/>
    <w:rsid w:val="00D72FCE"/>
    <w:rsid w:val="00D734B5"/>
    <w:rsid w:val="00D748EA"/>
    <w:rsid w:val="00D74B7B"/>
    <w:rsid w:val="00D775EC"/>
    <w:rsid w:val="00D77F48"/>
    <w:rsid w:val="00D77FB9"/>
    <w:rsid w:val="00D81208"/>
    <w:rsid w:val="00D813BF"/>
    <w:rsid w:val="00D81DC8"/>
    <w:rsid w:val="00D81EB9"/>
    <w:rsid w:val="00D82D0C"/>
    <w:rsid w:val="00D835F0"/>
    <w:rsid w:val="00D83F50"/>
    <w:rsid w:val="00D83FA1"/>
    <w:rsid w:val="00D84783"/>
    <w:rsid w:val="00D8508C"/>
    <w:rsid w:val="00D8740C"/>
    <w:rsid w:val="00D9034E"/>
    <w:rsid w:val="00D9064B"/>
    <w:rsid w:val="00D90CA2"/>
    <w:rsid w:val="00D911EE"/>
    <w:rsid w:val="00D9174B"/>
    <w:rsid w:val="00D91D40"/>
    <w:rsid w:val="00DA0645"/>
    <w:rsid w:val="00DA0E64"/>
    <w:rsid w:val="00DA0EF6"/>
    <w:rsid w:val="00DA18B0"/>
    <w:rsid w:val="00DA6A56"/>
    <w:rsid w:val="00DA7E21"/>
    <w:rsid w:val="00DB09B6"/>
    <w:rsid w:val="00DB201B"/>
    <w:rsid w:val="00DB2A53"/>
    <w:rsid w:val="00DB56D0"/>
    <w:rsid w:val="00DB7BA4"/>
    <w:rsid w:val="00DC095D"/>
    <w:rsid w:val="00DC0B07"/>
    <w:rsid w:val="00DC0DF1"/>
    <w:rsid w:val="00DC212C"/>
    <w:rsid w:val="00DC3195"/>
    <w:rsid w:val="00DC4AF5"/>
    <w:rsid w:val="00DC67CB"/>
    <w:rsid w:val="00DC719B"/>
    <w:rsid w:val="00DC7658"/>
    <w:rsid w:val="00DC7742"/>
    <w:rsid w:val="00DD06F1"/>
    <w:rsid w:val="00DD1B01"/>
    <w:rsid w:val="00DD2159"/>
    <w:rsid w:val="00DD5543"/>
    <w:rsid w:val="00DD5BBD"/>
    <w:rsid w:val="00DD5E94"/>
    <w:rsid w:val="00DD6C24"/>
    <w:rsid w:val="00DE18B8"/>
    <w:rsid w:val="00DE30A9"/>
    <w:rsid w:val="00DE41CD"/>
    <w:rsid w:val="00DE4499"/>
    <w:rsid w:val="00DE4E47"/>
    <w:rsid w:val="00DE4F8F"/>
    <w:rsid w:val="00DE5700"/>
    <w:rsid w:val="00DE5953"/>
    <w:rsid w:val="00DE5A54"/>
    <w:rsid w:val="00DE633D"/>
    <w:rsid w:val="00DE7F8D"/>
    <w:rsid w:val="00DF2BAA"/>
    <w:rsid w:val="00DF2FC6"/>
    <w:rsid w:val="00DF3BE3"/>
    <w:rsid w:val="00DF4F56"/>
    <w:rsid w:val="00DF591E"/>
    <w:rsid w:val="00DF6804"/>
    <w:rsid w:val="00DF6D1A"/>
    <w:rsid w:val="00DF7102"/>
    <w:rsid w:val="00E05B77"/>
    <w:rsid w:val="00E07495"/>
    <w:rsid w:val="00E07EE0"/>
    <w:rsid w:val="00E10649"/>
    <w:rsid w:val="00E106A6"/>
    <w:rsid w:val="00E1098C"/>
    <w:rsid w:val="00E1165E"/>
    <w:rsid w:val="00E1303E"/>
    <w:rsid w:val="00E15091"/>
    <w:rsid w:val="00E155D2"/>
    <w:rsid w:val="00E1719D"/>
    <w:rsid w:val="00E2051F"/>
    <w:rsid w:val="00E21E0C"/>
    <w:rsid w:val="00E22B1F"/>
    <w:rsid w:val="00E2357C"/>
    <w:rsid w:val="00E23EBC"/>
    <w:rsid w:val="00E269BC"/>
    <w:rsid w:val="00E30ED5"/>
    <w:rsid w:val="00E3107F"/>
    <w:rsid w:val="00E34F76"/>
    <w:rsid w:val="00E36B49"/>
    <w:rsid w:val="00E408EB"/>
    <w:rsid w:val="00E42512"/>
    <w:rsid w:val="00E4291E"/>
    <w:rsid w:val="00E4297C"/>
    <w:rsid w:val="00E429DF"/>
    <w:rsid w:val="00E430AF"/>
    <w:rsid w:val="00E44493"/>
    <w:rsid w:val="00E4449C"/>
    <w:rsid w:val="00E44E3B"/>
    <w:rsid w:val="00E45407"/>
    <w:rsid w:val="00E47686"/>
    <w:rsid w:val="00E50144"/>
    <w:rsid w:val="00E5197D"/>
    <w:rsid w:val="00E577F4"/>
    <w:rsid w:val="00E5792A"/>
    <w:rsid w:val="00E57BC8"/>
    <w:rsid w:val="00E619C9"/>
    <w:rsid w:val="00E62571"/>
    <w:rsid w:val="00E63E1B"/>
    <w:rsid w:val="00E6425A"/>
    <w:rsid w:val="00E65189"/>
    <w:rsid w:val="00E659EE"/>
    <w:rsid w:val="00E6737B"/>
    <w:rsid w:val="00E70A25"/>
    <w:rsid w:val="00E71A2C"/>
    <w:rsid w:val="00E71EBB"/>
    <w:rsid w:val="00E735D1"/>
    <w:rsid w:val="00E74714"/>
    <w:rsid w:val="00E74AF9"/>
    <w:rsid w:val="00E753E4"/>
    <w:rsid w:val="00E760AE"/>
    <w:rsid w:val="00E763D1"/>
    <w:rsid w:val="00E76B2B"/>
    <w:rsid w:val="00E809B5"/>
    <w:rsid w:val="00E80DF5"/>
    <w:rsid w:val="00E81311"/>
    <w:rsid w:val="00E83EC0"/>
    <w:rsid w:val="00E844C3"/>
    <w:rsid w:val="00E84603"/>
    <w:rsid w:val="00E849E9"/>
    <w:rsid w:val="00E900BD"/>
    <w:rsid w:val="00E9335E"/>
    <w:rsid w:val="00E957A3"/>
    <w:rsid w:val="00E9581A"/>
    <w:rsid w:val="00E96CAF"/>
    <w:rsid w:val="00EA00A4"/>
    <w:rsid w:val="00EA1A5A"/>
    <w:rsid w:val="00EA1E51"/>
    <w:rsid w:val="00EA3183"/>
    <w:rsid w:val="00EA42F6"/>
    <w:rsid w:val="00EA784C"/>
    <w:rsid w:val="00EB07AB"/>
    <w:rsid w:val="00EB0F65"/>
    <w:rsid w:val="00EB1530"/>
    <w:rsid w:val="00EB1B71"/>
    <w:rsid w:val="00EB3432"/>
    <w:rsid w:val="00EB34ED"/>
    <w:rsid w:val="00EB4676"/>
    <w:rsid w:val="00EB473B"/>
    <w:rsid w:val="00EB5CE9"/>
    <w:rsid w:val="00EC3C39"/>
    <w:rsid w:val="00EC5A63"/>
    <w:rsid w:val="00EC6E97"/>
    <w:rsid w:val="00ED05B2"/>
    <w:rsid w:val="00ED476E"/>
    <w:rsid w:val="00ED5437"/>
    <w:rsid w:val="00ED54D4"/>
    <w:rsid w:val="00EE01C8"/>
    <w:rsid w:val="00EE2178"/>
    <w:rsid w:val="00EE29A5"/>
    <w:rsid w:val="00EE344C"/>
    <w:rsid w:val="00EE4281"/>
    <w:rsid w:val="00EE5D2F"/>
    <w:rsid w:val="00EF11B4"/>
    <w:rsid w:val="00EF3304"/>
    <w:rsid w:val="00EF3393"/>
    <w:rsid w:val="00EF408E"/>
    <w:rsid w:val="00EF5AFE"/>
    <w:rsid w:val="00EF5BB8"/>
    <w:rsid w:val="00EF5DB6"/>
    <w:rsid w:val="00EF6600"/>
    <w:rsid w:val="00EF6979"/>
    <w:rsid w:val="00EF7676"/>
    <w:rsid w:val="00EF7B6C"/>
    <w:rsid w:val="00F0111F"/>
    <w:rsid w:val="00F02D67"/>
    <w:rsid w:val="00F04C30"/>
    <w:rsid w:val="00F07016"/>
    <w:rsid w:val="00F076B1"/>
    <w:rsid w:val="00F10140"/>
    <w:rsid w:val="00F10C30"/>
    <w:rsid w:val="00F123F7"/>
    <w:rsid w:val="00F14F96"/>
    <w:rsid w:val="00F1514D"/>
    <w:rsid w:val="00F15548"/>
    <w:rsid w:val="00F15664"/>
    <w:rsid w:val="00F15E5E"/>
    <w:rsid w:val="00F1704F"/>
    <w:rsid w:val="00F1798A"/>
    <w:rsid w:val="00F17EFA"/>
    <w:rsid w:val="00F22013"/>
    <w:rsid w:val="00F2218E"/>
    <w:rsid w:val="00F2312D"/>
    <w:rsid w:val="00F238FA"/>
    <w:rsid w:val="00F23D4B"/>
    <w:rsid w:val="00F255DC"/>
    <w:rsid w:val="00F2584D"/>
    <w:rsid w:val="00F267B8"/>
    <w:rsid w:val="00F26D4E"/>
    <w:rsid w:val="00F26F05"/>
    <w:rsid w:val="00F27891"/>
    <w:rsid w:val="00F30676"/>
    <w:rsid w:val="00F315BC"/>
    <w:rsid w:val="00F3172B"/>
    <w:rsid w:val="00F33130"/>
    <w:rsid w:val="00F33448"/>
    <w:rsid w:val="00F33989"/>
    <w:rsid w:val="00F370E2"/>
    <w:rsid w:val="00F37E5E"/>
    <w:rsid w:val="00F42422"/>
    <w:rsid w:val="00F45B9F"/>
    <w:rsid w:val="00F45E8B"/>
    <w:rsid w:val="00F507D5"/>
    <w:rsid w:val="00F50C66"/>
    <w:rsid w:val="00F536CE"/>
    <w:rsid w:val="00F54F53"/>
    <w:rsid w:val="00F55FF2"/>
    <w:rsid w:val="00F56324"/>
    <w:rsid w:val="00F56645"/>
    <w:rsid w:val="00F60887"/>
    <w:rsid w:val="00F60B0E"/>
    <w:rsid w:val="00F6121A"/>
    <w:rsid w:val="00F61BCE"/>
    <w:rsid w:val="00F628BD"/>
    <w:rsid w:val="00F64A98"/>
    <w:rsid w:val="00F6509C"/>
    <w:rsid w:val="00F66506"/>
    <w:rsid w:val="00F66EA9"/>
    <w:rsid w:val="00F67D1C"/>
    <w:rsid w:val="00F67F59"/>
    <w:rsid w:val="00F7068D"/>
    <w:rsid w:val="00F70BCD"/>
    <w:rsid w:val="00F70BEA"/>
    <w:rsid w:val="00F716E9"/>
    <w:rsid w:val="00F73167"/>
    <w:rsid w:val="00F73277"/>
    <w:rsid w:val="00F74780"/>
    <w:rsid w:val="00F765A4"/>
    <w:rsid w:val="00F76BF0"/>
    <w:rsid w:val="00F76FC5"/>
    <w:rsid w:val="00F7776C"/>
    <w:rsid w:val="00F77C7C"/>
    <w:rsid w:val="00F838FC"/>
    <w:rsid w:val="00F84AF6"/>
    <w:rsid w:val="00F861F3"/>
    <w:rsid w:val="00F8656A"/>
    <w:rsid w:val="00F86E23"/>
    <w:rsid w:val="00F87239"/>
    <w:rsid w:val="00F94683"/>
    <w:rsid w:val="00F9533F"/>
    <w:rsid w:val="00F96502"/>
    <w:rsid w:val="00FA0459"/>
    <w:rsid w:val="00FA0ECF"/>
    <w:rsid w:val="00FA1909"/>
    <w:rsid w:val="00FA27CA"/>
    <w:rsid w:val="00FA6966"/>
    <w:rsid w:val="00FA7412"/>
    <w:rsid w:val="00FB0B91"/>
    <w:rsid w:val="00FB1218"/>
    <w:rsid w:val="00FB253E"/>
    <w:rsid w:val="00FB3B78"/>
    <w:rsid w:val="00FB3F2C"/>
    <w:rsid w:val="00FB4284"/>
    <w:rsid w:val="00FB4B23"/>
    <w:rsid w:val="00FB670B"/>
    <w:rsid w:val="00FC0B0F"/>
    <w:rsid w:val="00FC0C4B"/>
    <w:rsid w:val="00FC3396"/>
    <w:rsid w:val="00FC33FB"/>
    <w:rsid w:val="00FC739C"/>
    <w:rsid w:val="00FD0DBF"/>
    <w:rsid w:val="00FD447B"/>
    <w:rsid w:val="00FD61B0"/>
    <w:rsid w:val="00FE0FBC"/>
    <w:rsid w:val="00FE3A07"/>
    <w:rsid w:val="00FE3E57"/>
    <w:rsid w:val="00FE48A2"/>
    <w:rsid w:val="00FE4CC8"/>
    <w:rsid w:val="00FE505D"/>
    <w:rsid w:val="00FE5270"/>
    <w:rsid w:val="00FE562D"/>
    <w:rsid w:val="00FE5B68"/>
    <w:rsid w:val="00FE690A"/>
    <w:rsid w:val="00FE6A0C"/>
    <w:rsid w:val="00FE6E98"/>
    <w:rsid w:val="00FF06AE"/>
    <w:rsid w:val="00FF161F"/>
    <w:rsid w:val="00FF1AA9"/>
    <w:rsid w:val="00FF2F3F"/>
    <w:rsid w:val="00FF2FA5"/>
    <w:rsid w:val="00FF6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BB9"/>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C5327"/>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AC532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C5327"/>
    <w:pPr>
      <w:keepNext/>
      <w:numPr>
        <w:ilvl w:val="2"/>
        <w:numId w:val="1"/>
      </w:numPr>
      <w:jc w:val="both"/>
      <w:outlineLvl w:val="2"/>
    </w:pPr>
    <w:rPr>
      <w:b/>
      <w:sz w:val="24"/>
    </w:rPr>
  </w:style>
  <w:style w:type="paragraph" w:styleId="Nadpis4">
    <w:name w:val="heading 4"/>
    <w:basedOn w:val="Normln"/>
    <w:next w:val="Normln"/>
    <w:link w:val="Nadpis4Char"/>
    <w:qFormat/>
    <w:rsid w:val="00AC532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AC532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C5327"/>
    <w:pPr>
      <w:keepNext/>
      <w:numPr>
        <w:ilvl w:val="5"/>
        <w:numId w:val="1"/>
      </w:numPr>
      <w:outlineLvl w:val="5"/>
    </w:pPr>
    <w:rPr>
      <w:sz w:val="28"/>
    </w:rPr>
  </w:style>
  <w:style w:type="paragraph" w:styleId="Nadpis7">
    <w:name w:val="heading 7"/>
    <w:basedOn w:val="Normln"/>
    <w:next w:val="Normln"/>
    <w:link w:val="Nadpis7Char"/>
    <w:qFormat/>
    <w:rsid w:val="00AC5327"/>
    <w:pPr>
      <w:keepNext/>
      <w:numPr>
        <w:ilvl w:val="6"/>
        <w:numId w:val="1"/>
      </w:numPr>
      <w:outlineLvl w:val="6"/>
    </w:pPr>
    <w:rPr>
      <w:sz w:val="24"/>
    </w:rPr>
  </w:style>
  <w:style w:type="paragraph" w:styleId="Nadpis8">
    <w:name w:val="heading 8"/>
    <w:basedOn w:val="Normln"/>
    <w:next w:val="Normln"/>
    <w:link w:val="Nadpis8Char"/>
    <w:qFormat/>
    <w:rsid w:val="00AC5327"/>
    <w:pPr>
      <w:keepNext/>
      <w:numPr>
        <w:ilvl w:val="7"/>
        <w:numId w:val="1"/>
      </w:numPr>
      <w:spacing w:after="60"/>
      <w:jc w:val="both"/>
      <w:outlineLvl w:val="7"/>
    </w:pPr>
    <w:rPr>
      <w:sz w:val="28"/>
    </w:rPr>
  </w:style>
  <w:style w:type="paragraph" w:styleId="Nadpis9">
    <w:name w:val="heading 9"/>
    <w:basedOn w:val="Normln"/>
    <w:next w:val="Normln"/>
    <w:link w:val="Nadpis9Char"/>
    <w:qFormat/>
    <w:rsid w:val="00AC5327"/>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AC5327"/>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AC532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AC5327"/>
    <w:rPr>
      <w:rFonts w:ascii="Times New Roman" w:eastAsia="Times New Roman" w:hAnsi="Times New Roman"/>
      <w:b/>
      <w:sz w:val="24"/>
    </w:rPr>
  </w:style>
  <w:style w:type="character" w:customStyle="1" w:styleId="Nadpis4Char">
    <w:name w:val="Nadpis 4 Char"/>
    <w:link w:val="Nadpis4"/>
    <w:rsid w:val="00AC5327"/>
    <w:rPr>
      <w:rFonts w:eastAsia="Times New Roman"/>
      <w:b/>
      <w:bCs/>
      <w:sz w:val="28"/>
      <w:szCs w:val="28"/>
    </w:rPr>
  </w:style>
  <w:style w:type="character" w:customStyle="1" w:styleId="Nadpis5Char">
    <w:name w:val="Nadpis 5 Char"/>
    <w:link w:val="Nadpis5"/>
    <w:rsid w:val="00AC5327"/>
    <w:rPr>
      <w:rFonts w:eastAsia="Times New Roman"/>
      <w:b/>
      <w:bCs/>
      <w:i/>
      <w:iCs/>
      <w:sz w:val="26"/>
      <w:szCs w:val="26"/>
    </w:rPr>
  </w:style>
  <w:style w:type="character" w:customStyle="1" w:styleId="Nadpis6Char">
    <w:name w:val="Nadpis 6 Char"/>
    <w:link w:val="Nadpis6"/>
    <w:rsid w:val="00AC5327"/>
    <w:rPr>
      <w:rFonts w:ascii="Times New Roman" w:eastAsia="Times New Roman" w:hAnsi="Times New Roman"/>
      <w:sz w:val="28"/>
    </w:rPr>
  </w:style>
  <w:style w:type="character" w:customStyle="1" w:styleId="Nadpis7Char">
    <w:name w:val="Nadpis 7 Char"/>
    <w:link w:val="Nadpis7"/>
    <w:rsid w:val="00AC5327"/>
    <w:rPr>
      <w:rFonts w:ascii="Times New Roman" w:eastAsia="Times New Roman" w:hAnsi="Times New Roman"/>
      <w:sz w:val="24"/>
    </w:rPr>
  </w:style>
  <w:style w:type="character" w:customStyle="1" w:styleId="Nadpis8Char">
    <w:name w:val="Nadpis 8 Char"/>
    <w:link w:val="Nadpis8"/>
    <w:rsid w:val="00AC5327"/>
    <w:rPr>
      <w:rFonts w:ascii="Times New Roman" w:eastAsia="Times New Roman" w:hAnsi="Times New Roman"/>
      <w:sz w:val="28"/>
    </w:rPr>
  </w:style>
  <w:style w:type="character" w:customStyle="1" w:styleId="Nadpis9Char">
    <w:name w:val="Nadpis 9 Char"/>
    <w:link w:val="Nadpis9"/>
    <w:rsid w:val="00AC5327"/>
    <w:rPr>
      <w:rFonts w:ascii="Times New Roman" w:eastAsia="Times New Roman" w:hAnsi="Times New Roman"/>
      <w:sz w:val="24"/>
    </w:rPr>
  </w:style>
  <w:style w:type="paragraph" w:styleId="Zkladntext">
    <w:name w:val="Body Text"/>
    <w:aliases w:val="subtitle2,Základní tZákladní text"/>
    <w:basedOn w:val="Normln"/>
    <w:link w:val="ZkladntextChar"/>
    <w:rsid w:val="00AC5327"/>
    <w:pPr>
      <w:jc w:val="both"/>
    </w:pPr>
    <w:rPr>
      <w:sz w:val="24"/>
    </w:rPr>
  </w:style>
  <w:style w:type="character" w:customStyle="1" w:styleId="ZkladntextChar">
    <w:name w:val="Základní text Char"/>
    <w:aliases w:val="subtitle2 Char,Základní tZákladní text Char"/>
    <w:link w:val="Zkladntext"/>
    <w:rsid w:val="00AC532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C5327"/>
    <w:pPr>
      <w:tabs>
        <w:tab w:val="center" w:pos="4536"/>
        <w:tab w:val="right" w:pos="9072"/>
      </w:tabs>
    </w:pPr>
  </w:style>
  <w:style w:type="character" w:customStyle="1" w:styleId="ZpatChar">
    <w:name w:val="Zápatí Char"/>
    <w:link w:val="Zpat"/>
    <w:uiPriority w:val="99"/>
    <w:rsid w:val="00AC5327"/>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C5327"/>
    <w:rPr>
      <w:sz w:val="16"/>
      <w:szCs w:val="16"/>
    </w:rPr>
  </w:style>
  <w:style w:type="paragraph" w:styleId="Textkomente">
    <w:name w:val="annotation text"/>
    <w:basedOn w:val="Normln"/>
    <w:link w:val="TextkomenteChar"/>
    <w:uiPriority w:val="99"/>
    <w:unhideWhenUsed/>
    <w:rsid w:val="00AC5327"/>
  </w:style>
  <w:style w:type="character" w:customStyle="1" w:styleId="TextkomenteChar">
    <w:name w:val="Text komentáře Char"/>
    <w:link w:val="Textkomente"/>
    <w:uiPriority w:val="99"/>
    <w:rsid w:val="00AC532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C5327"/>
    <w:rPr>
      <w:b/>
      <w:bCs/>
    </w:rPr>
  </w:style>
  <w:style w:type="character" w:customStyle="1" w:styleId="PedmtkomenteChar">
    <w:name w:val="Předmět komentáře Char"/>
    <w:link w:val="Pedmtkomente"/>
    <w:uiPriority w:val="99"/>
    <w:semiHidden/>
    <w:rsid w:val="00AC532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AC5327"/>
    <w:rPr>
      <w:rFonts w:ascii="Tahoma" w:hAnsi="Tahoma"/>
      <w:sz w:val="16"/>
      <w:szCs w:val="16"/>
    </w:rPr>
  </w:style>
  <w:style w:type="character" w:customStyle="1" w:styleId="TextbublinyChar">
    <w:name w:val="Text bubliny Char"/>
    <w:link w:val="Textbubliny"/>
    <w:uiPriority w:val="99"/>
    <w:semiHidden/>
    <w:rsid w:val="00AC5327"/>
    <w:rPr>
      <w:rFonts w:ascii="Tahoma" w:eastAsia="Times New Roman" w:hAnsi="Tahoma" w:cs="Times New Roman"/>
      <w:sz w:val="16"/>
      <w:szCs w:val="16"/>
    </w:rPr>
  </w:style>
  <w:style w:type="paragraph" w:customStyle="1" w:styleId="RLTextlnkuslovan">
    <w:name w:val="RL Text článku číslovaný"/>
    <w:basedOn w:val="Normln"/>
    <w:link w:val="RLTextlnkuslovanChar"/>
    <w:qFormat/>
    <w:rsid w:val="00AC532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AC5327"/>
    <w:rPr>
      <w:rFonts w:ascii="Garamond" w:eastAsia="Times New Roman" w:hAnsi="Garamond"/>
      <w:sz w:val="24"/>
      <w:szCs w:val="24"/>
      <w:lang w:eastAsia="ar-SA"/>
    </w:rPr>
  </w:style>
  <w:style w:type="paragraph" w:customStyle="1" w:styleId="RLlneksmlouvy">
    <w:name w:val="RL Článek smlouvy"/>
    <w:basedOn w:val="Normln"/>
    <w:next w:val="RLTextlnkuslovan"/>
    <w:qFormat/>
    <w:rsid w:val="00AC5327"/>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AC5327"/>
    <w:rPr>
      <w:rFonts w:cs="Arial"/>
    </w:rPr>
  </w:style>
  <w:style w:type="paragraph" w:customStyle="1" w:styleId="podbod2">
    <w:name w:val="podbod 2"/>
    <w:basedOn w:val="RLTextlnkuslovan"/>
    <w:rsid w:val="00AC5327"/>
    <w:pPr>
      <w:numPr>
        <w:ilvl w:val="3"/>
      </w:numPr>
      <w:tabs>
        <w:tab w:val="clear" w:pos="3062"/>
        <w:tab w:val="left" w:pos="3005"/>
      </w:tabs>
      <w:ind w:left="3006" w:hanging="720"/>
    </w:pPr>
    <w:rPr>
      <w:rFonts w:cs="Arial"/>
    </w:rPr>
  </w:style>
  <w:style w:type="paragraph" w:customStyle="1" w:styleId="podbod1">
    <w:name w:val="podbod 1"/>
    <w:basedOn w:val="RLTextlnkuslovan"/>
    <w:rsid w:val="00AC5327"/>
    <w:pPr>
      <w:numPr>
        <w:ilvl w:val="2"/>
      </w:numPr>
      <w:tabs>
        <w:tab w:val="clear" w:pos="2237"/>
      </w:tabs>
      <w:ind w:left="1800" w:hanging="720"/>
    </w:pPr>
    <w:rPr>
      <w:rFonts w:cs="Arial"/>
    </w:rPr>
  </w:style>
  <w:style w:type="paragraph" w:customStyle="1" w:styleId="BlockQuotation">
    <w:name w:val="Block Quotation"/>
    <w:basedOn w:val="Normln"/>
    <w:rsid w:val="00AC5327"/>
    <w:pPr>
      <w:widowControl w:val="0"/>
      <w:ind w:left="426" w:right="425" w:hanging="426"/>
      <w:jc w:val="both"/>
    </w:pPr>
    <w:rPr>
      <w:sz w:val="22"/>
    </w:rPr>
  </w:style>
  <w:style w:type="paragraph" w:styleId="Zhlav">
    <w:name w:val="header"/>
    <w:basedOn w:val="Normln"/>
    <w:link w:val="ZhlavChar"/>
    <w:uiPriority w:val="99"/>
    <w:unhideWhenUsed/>
    <w:rsid w:val="00AC5327"/>
    <w:pPr>
      <w:tabs>
        <w:tab w:val="center" w:pos="4536"/>
        <w:tab w:val="right" w:pos="9072"/>
      </w:tabs>
    </w:pPr>
  </w:style>
  <w:style w:type="character" w:customStyle="1" w:styleId="ZhlavChar">
    <w:name w:val="Záhlaví Char"/>
    <w:link w:val="Zhlav"/>
    <w:uiPriority w:val="99"/>
    <w:rsid w:val="00AC5327"/>
    <w:rPr>
      <w:rFonts w:ascii="Times New Roman" w:eastAsia="Times New Roman" w:hAnsi="Times New Roman" w:cs="Times New Roman"/>
      <w:sz w:val="20"/>
      <w:szCs w:val="20"/>
    </w:rPr>
  </w:style>
  <w:style w:type="paragraph" w:customStyle="1" w:styleId="Odstavec2">
    <w:name w:val="Odstavec 2"/>
    <w:basedOn w:val="Normln"/>
    <w:link w:val="Odstavec2Char"/>
    <w:rsid w:val="00AC5327"/>
    <w:pPr>
      <w:numPr>
        <w:numId w:val="6"/>
      </w:numPr>
      <w:spacing w:after="120"/>
      <w:jc w:val="both"/>
    </w:pPr>
    <w:rPr>
      <w:szCs w:val="24"/>
    </w:rPr>
  </w:style>
  <w:style w:type="character" w:customStyle="1" w:styleId="Odstavec2Char">
    <w:name w:val="Odstavec 2 Char"/>
    <w:link w:val="Odstavec2"/>
    <w:rsid w:val="00AC5327"/>
    <w:rPr>
      <w:rFonts w:ascii="Times New Roman" w:eastAsia="Times New Roman" w:hAnsi="Times New Roman"/>
      <w:szCs w:val="24"/>
    </w:rPr>
  </w:style>
  <w:style w:type="character" w:styleId="Hypertextovodkaz">
    <w:name w:val="Hyperlink"/>
    <w:uiPriority w:val="99"/>
    <w:qFormat/>
    <w:rsid w:val="00AC5327"/>
    <w:rPr>
      <w:color w:val="0000FF"/>
      <w:u w:val="single"/>
    </w:rPr>
  </w:style>
  <w:style w:type="paragraph" w:styleId="Odstavecseseznamem">
    <w:name w:val="List Paragraph"/>
    <w:basedOn w:val="Normln"/>
    <w:link w:val="OdstavecseseznamemChar"/>
    <w:uiPriority w:val="34"/>
    <w:qFormat/>
    <w:rsid w:val="00AC5327"/>
    <w:pPr>
      <w:ind w:left="720"/>
      <w:contextualSpacing/>
    </w:pPr>
  </w:style>
  <w:style w:type="character" w:customStyle="1" w:styleId="OdstavecseseznamemChar">
    <w:name w:val="Odstavec se seznamem Char"/>
    <w:link w:val="Odstavecseseznamem"/>
    <w:uiPriority w:val="34"/>
    <w:rsid w:val="00CD12B1"/>
    <w:rPr>
      <w:rFonts w:ascii="Times New Roman" w:eastAsia="Times New Roman" w:hAnsi="Times New Roman"/>
    </w:rPr>
  </w:style>
  <w:style w:type="paragraph" w:customStyle="1" w:styleId="Style3">
    <w:name w:val="Style3"/>
    <w:basedOn w:val="Normln"/>
    <w:rsid w:val="00AC5327"/>
    <w:pPr>
      <w:numPr>
        <w:numId w:val="8"/>
      </w:numPr>
      <w:spacing w:line="360" w:lineRule="auto"/>
    </w:pPr>
    <w:rPr>
      <w:rFonts w:ascii="Arial" w:hAnsi="Arial"/>
      <w:sz w:val="22"/>
    </w:rPr>
  </w:style>
  <w:style w:type="paragraph" w:customStyle="1" w:styleId="ACNormln">
    <w:name w:val="AC Normální"/>
    <w:basedOn w:val="Normln"/>
    <w:link w:val="ACNormlnChar"/>
    <w:rsid w:val="00AC5327"/>
    <w:pPr>
      <w:widowControl w:val="0"/>
      <w:spacing w:before="120"/>
      <w:jc w:val="both"/>
    </w:pPr>
  </w:style>
  <w:style w:type="character" w:customStyle="1" w:styleId="ACNormlnChar">
    <w:name w:val="AC Normální Char"/>
    <w:link w:val="ACNormln"/>
    <w:rsid w:val="00AC5327"/>
    <w:rPr>
      <w:rFonts w:ascii="Times New Roman" w:eastAsia="Times New Roman" w:hAnsi="Times New Roman" w:cs="Times New Roman"/>
      <w:szCs w:val="20"/>
    </w:rPr>
  </w:style>
  <w:style w:type="table" w:styleId="Mkatabulky">
    <w:name w:val="Table Grid"/>
    <w:basedOn w:val="Normlntabulka"/>
    <w:uiPriority w:val="59"/>
    <w:rsid w:val="00AC532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AC5327"/>
    <w:pPr>
      <w:spacing w:line="240" w:lineRule="atLeast"/>
      <w:jc w:val="both"/>
    </w:pPr>
    <w:rPr>
      <w:rFonts w:ascii="Tahoma" w:hAnsi="Tahoma"/>
      <w:color w:val="000000"/>
    </w:rPr>
  </w:style>
  <w:style w:type="character" w:customStyle="1" w:styleId="normalAPCSSZChar">
    <w:name w:val="normal_AP CSSZ Char"/>
    <w:link w:val="normalAPCSSZ"/>
    <w:locked/>
    <w:rsid w:val="00AC5327"/>
    <w:rPr>
      <w:rFonts w:ascii="Tahoma" w:eastAsia="Times New Roman" w:hAnsi="Tahoma" w:cs="Times New Roman"/>
      <w:color w:val="000000"/>
      <w:sz w:val="20"/>
      <w:szCs w:val="20"/>
    </w:rPr>
  </w:style>
  <w:style w:type="paragraph" w:styleId="Revize">
    <w:name w:val="Revision"/>
    <w:hidden/>
    <w:uiPriority w:val="99"/>
    <w:semiHidden/>
    <w:rsid w:val="00AC5327"/>
    <w:rPr>
      <w:rFonts w:ascii="Times New Roman" w:eastAsia="Times New Roman" w:hAnsi="Times New Roman"/>
    </w:rPr>
  </w:style>
  <w:style w:type="paragraph" w:customStyle="1" w:styleId="RLdajeosmluvnstran">
    <w:name w:val="RL  údaje o smluvní straně"/>
    <w:basedOn w:val="Normln"/>
    <w:uiPriority w:val="99"/>
    <w:rsid w:val="00850A89"/>
    <w:pPr>
      <w:spacing w:after="120" w:line="280" w:lineRule="exact"/>
      <w:jc w:val="center"/>
    </w:pPr>
    <w:rPr>
      <w:rFonts w:ascii="Calibri" w:hAnsi="Calibri"/>
      <w:sz w:val="22"/>
      <w:szCs w:val="24"/>
      <w:lang w:eastAsia="en-US"/>
    </w:rPr>
  </w:style>
  <w:style w:type="paragraph" w:customStyle="1" w:styleId="Preambule">
    <w:name w:val="Preambule"/>
    <w:basedOn w:val="Normln"/>
    <w:rsid w:val="00CD12B1"/>
    <w:pPr>
      <w:widowControl w:val="0"/>
      <w:numPr>
        <w:numId w:val="11"/>
      </w:numPr>
      <w:spacing w:after="200" w:line="276" w:lineRule="auto"/>
    </w:pPr>
    <w:rPr>
      <w:rFonts w:ascii="Calibri" w:hAnsi="Calibri"/>
      <w:sz w:val="22"/>
      <w:szCs w:val="22"/>
      <w:lang w:eastAsia="en-US"/>
    </w:rPr>
  </w:style>
  <w:style w:type="paragraph" w:customStyle="1" w:styleId="listsmall">
    <w:name w:val="list_small"/>
    <w:basedOn w:val="Normln"/>
    <w:rsid w:val="00E753E4"/>
    <w:pPr>
      <w:numPr>
        <w:numId w:val="12"/>
      </w:numPr>
      <w:jc w:val="both"/>
    </w:pPr>
    <w:rPr>
      <w:rFonts w:ascii="Arial" w:hAnsi="Arial"/>
      <w:szCs w:val="24"/>
    </w:rPr>
  </w:style>
  <w:style w:type="paragraph" w:styleId="Obsah1">
    <w:name w:val="toc 1"/>
    <w:basedOn w:val="Normln"/>
    <w:next w:val="Normln"/>
    <w:autoRedefine/>
    <w:uiPriority w:val="39"/>
    <w:unhideWhenUsed/>
    <w:rsid w:val="009452BC"/>
  </w:style>
  <w:style w:type="paragraph" w:styleId="Obsah3">
    <w:name w:val="toc 3"/>
    <w:basedOn w:val="Normln"/>
    <w:next w:val="Normln"/>
    <w:autoRedefine/>
    <w:uiPriority w:val="39"/>
    <w:unhideWhenUsed/>
    <w:rsid w:val="009452BC"/>
    <w:pPr>
      <w:ind w:left="400"/>
    </w:pPr>
  </w:style>
  <w:style w:type="paragraph" w:styleId="Obsah2">
    <w:name w:val="toc 2"/>
    <w:basedOn w:val="Normln"/>
    <w:next w:val="Normln"/>
    <w:autoRedefine/>
    <w:uiPriority w:val="39"/>
    <w:unhideWhenUsed/>
    <w:rsid w:val="009452BC"/>
    <w:pPr>
      <w:ind w:left="200"/>
    </w:pPr>
  </w:style>
  <w:style w:type="paragraph" w:customStyle="1" w:styleId="Import5">
    <w:name w:val="Import 5"/>
    <w:basedOn w:val="Normln"/>
    <w:rsid w:val="000348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C556B0"/>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C556B0"/>
    <w:rPr>
      <w:rFonts w:ascii="Arial" w:eastAsia="Times New Roman" w:hAnsi="Arial"/>
      <w:b/>
      <w:szCs w:val="24"/>
    </w:rPr>
  </w:style>
  <w:style w:type="paragraph" w:customStyle="1" w:styleId="Normlnslovan">
    <w:name w:val="Normální číslovaný"/>
    <w:basedOn w:val="Normln"/>
    <w:rsid w:val="00C81ED6"/>
    <w:pPr>
      <w:tabs>
        <w:tab w:val="num" w:pos="2984"/>
      </w:tabs>
      <w:spacing w:after="120"/>
      <w:ind w:left="2984" w:hanging="432"/>
    </w:pPr>
    <w:rPr>
      <w:sz w:val="22"/>
      <w:szCs w:val="24"/>
    </w:rPr>
  </w:style>
  <w:style w:type="paragraph" w:styleId="Obsah4">
    <w:name w:val="toc 4"/>
    <w:basedOn w:val="Normln"/>
    <w:next w:val="Normln"/>
    <w:autoRedefine/>
    <w:uiPriority w:val="39"/>
    <w:unhideWhenUsed/>
    <w:rsid w:val="009E31F8"/>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E31F8"/>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E31F8"/>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E31F8"/>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E31F8"/>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E31F8"/>
    <w:pPr>
      <w:spacing w:after="100" w:line="276" w:lineRule="auto"/>
      <w:ind w:left="1760"/>
    </w:pPr>
    <w:rPr>
      <w:rFonts w:ascii="Calibri" w:hAnsi="Calibri"/>
      <w:sz w:val="22"/>
      <w:szCs w:val="22"/>
    </w:rPr>
  </w:style>
  <w:style w:type="paragraph" w:customStyle="1" w:styleId="UOdr3">
    <w:name w:val="U_Odr3"/>
    <w:basedOn w:val="Normln"/>
    <w:uiPriority w:val="99"/>
    <w:rsid w:val="00481DDC"/>
    <w:pPr>
      <w:numPr>
        <w:numId w:val="15"/>
      </w:numPr>
      <w:jc w:val="both"/>
    </w:pPr>
    <w:rPr>
      <w:sz w:val="24"/>
      <w:szCs w:val="24"/>
    </w:rPr>
  </w:style>
  <w:style w:type="paragraph" w:customStyle="1" w:styleId="kancel">
    <w:name w:val="kancelář"/>
    <w:basedOn w:val="Normln"/>
    <w:rsid w:val="00465E54"/>
    <w:pPr>
      <w:ind w:left="227" w:hanging="227"/>
      <w:jc w:val="both"/>
    </w:pPr>
    <w:rPr>
      <w:sz w:val="24"/>
    </w:rPr>
  </w:style>
  <w:style w:type="paragraph" w:customStyle="1" w:styleId="Citt1">
    <w:name w:val="Citát1"/>
    <w:basedOn w:val="Odstavecseseznamem"/>
    <w:next w:val="Normln"/>
    <w:uiPriority w:val="29"/>
    <w:qFormat/>
    <w:rsid w:val="00EB473B"/>
    <w:pPr>
      <w:numPr>
        <w:ilvl w:val="1"/>
        <w:numId w:val="16"/>
      </w:numPr>
      <w:spacing w:after="120"/>
      <w:jc w:val="both"/>
    </w:pPr>
    <w:rPr>
      <w:rFonts w:ascii="Arial" w:hAnsi="Arial"/>
      <w:i/>
      <w:color w:val="00B050"/>
      <w:lang w:bidi="en-US"/>
    </w:rPr>
  </w:style>
  <w:style w:type="paragraph" w:styleId="Textpoznpodarou">
    <w:name w:val="footnote text"/>
    <w:basedOn w:val="Normln"/>
    <w:link w:val="TextpoznpodarouChar"/>
    <w:uiPriority w:val="99"/>
    <w:semiHidden/>
    <w:unhideWhenUsed/>
    <w:rsid w:val="000B5A9F"/>
  </w:style>
  <w:style w:type="character" w:customStyle="1" w:styleId="TextpoznpodarouChar">
    <w:name w:val="Text pozn. pod čarou Char"/>
    <w:link w:val="Textpoznpodarou"/>
    <w:uiPriority w:val="99"/>
    <w:semiHidden/>
    <w:rsid w:val="000B5A9F"/>
    <w:rPr>
      <w:rFonts w:ascii="Times New Roman" w:eastAsia="Times New Roman" w:hAnsi="Times New Roman"/>
    </w:rPr>
  </w:style>
  <w:style w:type="character" w:styleId="Znakapoznpodarou">
    <w:name w:val="footnote reference"/>
    <w:uiPriority w:val="99"/>
    <w:semiHidden/>
    <w:unhideWhenUsed/>
    <w:rsid w:val="000B5A9F"/>
    <w:rPr>
      <w:vertAlign w:val="superscript"/>
    </w:rPr>
  </w:style>
  <w:style w:type="paragraph" w:styleId="Zkladntextodsazen">
    <w:name w:val="Body Text Indent"/>
    <w:basedOn w:val="Normln"/>
    <w:link w:val="ZkladntextodsazenChar"/>
    <w:uiPriority w:val="99"/>
    <w:semiHidden/>
    <w:unhideWhenUsed/>
    <w:rsid w:val="00B03704"/>
    <w:pPr>
      <w:spacing w:after="120"/>
      <w:ind w:left="283"/>
    </w:pPr>
  </w:style>
  <w:style w:type="character" w:customStyle="1" w:styleId="ZkladntextodsazenChar">
    <w:name w:val="Základní text odsazený Char"/>
    <w:link w:val="Zkladntextodsazen"/>
    <w:uiPriority w:val="99"/>
    <w:semiHidden/>
    <w:rsid w:val="00B03704"/>
    <w:rPr>
      <w:rFonts w:ascii="Times New Roman" w:eastAsia="Times New Roman" w:hAnsi="Times New Roman"/>
    </w:rPr>
  </w:style>
  <w:style w:type="paragraph" w:customStyle="1" w:styleId="NormlnOdsazen">
    <w:name w:val="Normální  + Odsazení"/>
    <w:basedOn w:val="Normln"/>
    <w:rsid w:val="00EB07AB"/>
    <w:pPr>
      <w:numPr>
        <w:numId w:val="21"/>
      </w:numPr>
      <w:spacing w:after="120"/>
      <w:jc w:val="both"/>
    </w:pPr>
    <w:rPr>
      <w:rFonts w:ascii="Arial" w:hAnsi="Arial"/>
      <w:szCs w:val="24"/>
    </w:rPr>
  </w:style>
  <w:style w:type="character" w:customStyle="1" w:styleId="TextkomenteChar1">
    <w:name w:val="Text komentáře Char1"/>
    <w:locked/>
    <w:rsid w:val="00EB07AB"/>
    <w:rPr>
      <w:rFonts w:ascii="Arial" w:hAnsi="Arial" w:cs="Arial"/>
    </w:rPr>
  </w:style>
  <w:style w:type="paragraph" w:customStyle="1" w:styleId="Styl4">
    <w:name w:val="Styl4"/>
    <w:basedOn w:val="Normln"/>
    <w:qFormat/>
    <w:rsid w:val="00542F08"/>
    <w:pPr>
      <w:spacing w:after="120" w:line="276" w:lineRule="auto"/>
      <w:jc w:val="both"/>
    </w:pPr>
    <w:rPr>
      <w:rFonts w:ascii="Arial" w:hAnsi="Arial" w:cs="Arial"/>
      <w:sz w:val="22"/>
      <w:szCs w:val="22"/>
      <w:lang w:eastAsia="ar-SA"/>
    </w:rPr>
  </w:style>
  <w:style w:type="paragraph" w:customStyle="1" w:styleId="Textvbloku1">
    <w:name w:val="Text v bloku1"/>
    <w:basedOn w:val="Normln"/>
    <w:rsid w:val="00A8019D"/>
    <w:pPr>
      <w:suppressAutoHyphens/>
      <w:spacing w:after="120" w:line="276" w:lineRule="auto"/>
      <w:ind w:left="360" w:right="-24" w:hanging="360"/>
      <w:jc w:val="both"/>
    </w:pPr>
    <w:rPr>
      <w:rFonts w:ascii="Arial" w:hAnsi="Arial" w:cs="Arial"/>
      <w:sz w:val="24"/>
      <w:szCs w:val="24"/>
      <w:lang w:eastAsia="ar-SA"/>
    </w:rPr>
  </w:style>
  <w:style w:type="paragraph" w:customStyle="1" w:styleId="TableContents">
    <w:name w:val="Table Contents"/>
    <w:basedOn w:val="Normln"/>
    <w:rsid w:val="00327697"/>
    <w:pPr>
      <w:widowControl w:val="0"/>
      <w:suppressAutoHyphens/>
      <w:overflowPunct w:val="0"/>
      <w:autoSpaceDE w:val="0"/>
      <w:autoSpaceDN w:val="0"/>
    </w:pPr>
    <w:rPr>
      <w:rFonts w:eastAsia="Arial" w:cs="Tahoma"/>
      <w:kern w:val="3"/>
      <w:sz w:val="24"/>
      <w:szCs w:val="24"/>
      <w:lang w:eastAsia="zh-CN" w:bidi="hi-IN"/>
    </w:rPr>
  </w:style>
  <w:style w:type="character" w:customStyle="1" w:styleId="Nevyeenzmnka1">
    <w:name w:val="Nevyřešená zmínka1"/>
    <w:uiPriority w:val="99"/>
    <w:semiHidden/>
    <w:unhideWhenUsed/>
    <w:rsid w:val="005E476C"/>
    <w:rPr>
      <w:color w:val="605E5C"/>
      <w:shd w:val="clear" w:color="auto" w:fill="E1DFDD"/>
    </w:rPr>
  </w:style>
  <w:style w:type="paragraph" w:styleId="Normlnweb">
    <w:name w:val="Normal (Web)"/>
    <w:basedOn w:val="Normln"/>
    <w:uiPriority w:val="99"/>
    <w:semiHidden/>
    <w:unhideWhenUsed/>
    <w:rsid w:val="000C0F18"/>
    <w:pPr>
      <w:spacing w:before="100" w:beforeAutospacing="1" w:after="100" w:afterAutospacing="1"/>
    </w:pPr>
    <w:rPr>
      <w:rFonts w:ascii="Calibri" w:eastAsiaTheme="minorHAnsi" w:hAnsi="Calibri" w:cs="Calibri"/>
      <w:sz w:val="22"/>
      <w:szCs w:val="22"/>
    </w:rPr>
  </w:style>
  <w:style w:type="table" w:styleId="Tabulkaseznamu3">
    <w:name w:val="List Table 3"/>
    <w:basedOn w:val="Normlntabulka"/>
    <w:uiPriority w:val="48"/>
    <w:rsid w:val="00A012A9"/>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Sledovanodkaz">
    <w:name w:val="FollowedHyperlink"/>
    <w:basedOn w:val="Standardnpsmoodstavce"/>
    <w:uiPriority w:val="99"/>
    <w:semiHidden/>
    <w:unhideWhenUsed/>
    <w:rsid w:val="006C7B5A"/>
    <w:rPr>
      <w:color w:val="954F72" w:themeColor="followedHyperlink"/>
      <w:u w:val="single"/>
    </w:rPr>
  </w:style>
  <w:style w:type="character" w:styleId="Nevyeenzmnka">
    <w:name w:val="Unresolved Mention"/>
    <w:basedOn w:val="Standardnpsmoodstavce"/>
    <w:uiPriority w:val="99"/>
    <w:semiHidden/>
    <w:unhideWhenUsed/>
    <w:rsid w:val="00A1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53">
      <w:bodyDiv w:val="1"/>
      <w:marLeft w:val="0"/>
      <w:marRight w:val="0"/>
      <w:marTop w:val="0"/>
      <w:marBottom w:val="0"/>
      <w:divBdr>
        <w:top w:val="none" w:sz="0" w:space="0" w:color="auto"/>
        <w:left w:val="none" w:sz="0" w:space="0" w:color="auto"/>
        <w:bottom w:val="none" w:sz="0" w:space="0" w:color="auto"/>
        <w:right w:val="none" w:sz="0" w:space="0" w:color="auto"/>
      </w:divBdr>
    </w:div>
    <w:div w:id="123697101">
      <w:bodyDiv w:val="1"/>
      <w:marLeft w:val="0"/>
      <w:marRight w:val="0"/>
      <w:marTop w:val="0"/>
      <w:marBottom w:val="0"/>
      <w:divBdr>
        <w:top w:val="none" w:sz="0" w:space="0" w:color="auto"/>
        <w:left w:val="none" w:sz="0" w:space="0" w:color="auto"/>
        <w:bottom w:val="none" w:sz="0" w:space="0" w:color="auto"/>
        <w:right w:val="none" w:sz="0" w:space="0" w:color="auto"/>
      </w:divBdr>
    </w:div>
    <w:div w:id="144906054">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73753879">
      <w:bodyDiv w:val="1"/>
      <w:marLeft w:val="0"/>
      <w:marRight w:val="0"/>
      <w:marTop w:val="0"/>
      <w:marBottom w:val="0"/>
      <w:divBdr>
        <w:top w:val="none" w:sz="0" w:space="0" w:color="auto"/>
        <w:left w:val="none" w:sz="0" w:space="0" w:color="auto"/>
        <w:bottom w:val="none" w:sz="0" w:space="0" w:color="auto"/>
        <w:right w:val="none" w:sz="0" w:space="0" w:color="auto"/>
      </w:divBdr>
    </w:div>
    <w:div w:id="290286870">
      <w:bodyDiv w:val="1"/>
      <w:marLeft w:val="0"/>
      <w:marRight w:val="0"/>
      <w:marTop w:val="0"/>
      <w:marBottom w:val="0"/>
      <w:divBdr>
        <w:top w:val="none" w:sz="0" w:space="0" w:color="auto"/>
        <w:left w:val="none" w:sz="0" w:space="0" w:color="auto"/>
        <w:bottom w:val="none" w:sz="0" w:space="0" w:color="auto"/>
        <w:right w:val="none" w:sz="0" w:space="0" w:color="auto"/>
      </w:divBdr>
    </w:div>
    <w:div w:id="358091042">
      <w:bodyDiv w:val="1"/>
      <w:marLeft w:val="0"/>
      <w:marRight w:val="0"/>
      <w:marTop w:val="0"/>
      <w:marBottom w:val="0"/>
      <w:divBdr>
        <w:top w:val="none" w:sz="0" w:space="0" w:color="auto"/>
        <w:left w:val="none" w:sz="0" w:space="0" w:color="auto"/>
        <w:bottom w:val="none" w:sz="0" w:space="0" w:color="auto"/>
        <w:right w:val="none" w:sz="0" w:space="0" w:color="auto"/>
      </w:divBdr>
    </w:div>
    <w:div w:id="476385835">
      <w:bodyDiv w:val="1"/>
      <w:marLeft w:val="0"/>
      <w:marRight w:val="0"/>
      <w:marTop w:val="0"/>
      <w:marBottom w:val="0"/>
      <w:divBdr>
        <w:top w:val="none" w:sz="0" w:space="0" w:color="auto"/>
        <w:left w:val="none" w:sz="0" w:space="0" w:color="auto"/>
        <w:bottom w:val="none" w:sz="0" w:space="0" w:color="auto"/>
        <w:right w:val="none" w:sz="0" w:space="0" w:color="auto"/>
      </w:divBdr>
    </w:div>
    <w:div w:id="478887417">
      <w:bodyDiv w:val="1"/>
      <w:marLeft w:val="0"/>
      <w:marRight w:val="0"/>
      <w:marTop w:val="0"/>
      <w:marBottom w:val="0"/>
      <w:divBdr>
        <w:top w:val="none" w:sz="0" w:space="0" w:color="auto"/>
        <w:left w:val="none" w:sz="0" w:space="0" w:color="auto"/>
        <w:bottom w:val="none" w:sz="0" w:space="0" w:color="auto"/>
        <w:right w:val="none" w:sz="0" w:space="0" w:color="auto"/>
      </w:divBdr>
    </w:div>
    <w:div w:id="497116020">
      <w:bodyDiv w:val="1"/>
      <w:marLeft w:val="0"/>
      <w:marRight w:val="0"/>
      <w:marTop w:val="0"/>
      <w:marBottom w:val="0"/>
      <w:divBdr>
        <w:top w:val="none" w:sz="0" w:space="0" w:color="auto"/>
        <w:left w:val="none" w:sz="0" w:space="0" w:color="auto"/>
        <w:bottom w:val="none" w:sz="0" w:space="0" w:color="auto"/>
        <w:right w:val="none" w:sz="0" w:space="0" w:color="auto"/>
      </w:divBdr>
    </w:div>
    <w:div w:id="551885039">
      <w:bodyDiv w:val="1"/>
      <w:marLeft w:val="0"/>
      <w:marRight w:val="0"/>
      <w:marTop w:val="0"/>
      <w:marBottom w:val="0"/>
      <w:divBdr>
        <w:top w:val="none" w:sz="0" w:space="0" w:color="auto"/>
        <w:left w:val="none" w:sz="0" w:space="0" w:color="auto"/>
        <w:bottom w:val="none" w:sz="0" w:space="0" w:color="auto"/>
        <w:right w:val="none" w:sz="0" w:space="0" w:color="auto"/>
      </w:divBdr>
    </w:div>
    <w:div w:id="593172627">
      <w:bodyDiv w:val="1"/>
      <w:marLeft w:val="0"/>
      <w:marRight w:val="0"/>
      <w:marTop w:val="0"/>
      <w:marBottom w:val="0"/>
      <w:divBdr>
        <w:top w:val="none" w:sz="0" w:space="0" w:color="auto"/>
        <w:left w:val="none" w:sz="0" w:space="0" w:color="auto"/>
        <w:bottom w:val="none" w:sz="0" w:space="0" w:color="auto"/>
        <w:right w:val="none" w:sz="0" w:space="0" w:color="auto"/>
      </w:divBdr>
    </w:div>
    <w:div w:id="872887621">
      <w:bodyDiv w:val="1"/>
      <w:marLeft w:val="0"/>
      <w:marRight w:val="0"/>
      <w:marTop w:val="0"/>
      <w:marBottom w:val="0"/>
      <w:divBdr>
        <w:top w:val="none" w:sz="0" w:space="0" w:color="auto"/>
        <w:left w:val="none" w:sz="0" w:space="0" w:color="auto"/>
        <w:bottom w:val="none" w:sz="0" w:space="0" w:color="auto"/>
        <w:right w:val="none" w:sz="0" w:space="0" w:color="auto"/>
      </w:divBdr>
    </w:div>
    <w:div w:id="878971721">
      <w:bodyDiv w:val="1"/>
      <w:marLeft w:val="0"/>
      <w:marRight w:val="0"/>
      <w:marTop w:val="0"/>
      <w:marBottom w:val="0"/>
      <w:divBdr>
        <w:top w:val="none" w:sz="0" w:space="0" w:color="auto"/>
        <w:left w:val="none" w:sz="0" w:space="0" w:color="auto"/>
        <w:bottom w:val="none" w:sz="0" w:space="0" w:color="auto"/>
        <w:right w:val="none" w:sz="0" w:space="0" w:color="auto"/>
      </w:divBdr>
    </w:div>
    <w:div w:id="1015493768">
      <w:bodyDiv w:val="1"/>
      <w:marLeft w:val="0"/>
      <w:marRight w:val="0"/>
      <w:marTop w:val="0"/>
      <w:marBottom w:val="0"/>
      <w:divBdr>
        <w:top w:val="none" w:sz="0" w:space="0" w:color="auto"/>
        <w:left w:val="none" w:sz="0" w:space="0" w:color="auto"/>
        <w:bottom w:val="none" w:sz="0" w:space="0" w:color="auto"/>
        <w:right w:val="none" w:sz="0" w:space="0" w:color="auto"/>
      </w:divBdr>
    </w:div>
    <w:div w:id="1028024167">
      <w:bodyDiv w:val="1"/>
      <w:marLeft w:val="0"/>
      <w:marRight w:val="0"/>
      <w:marTop w:val="0"/>
      <w:marBottom w:val="0"/>
      <w:divBdr>
        <w:top w:val="none" w:sz="0" w:space="0" w:color="auto"/>
        <w:left w:val="none" w:sz="0" w:space="0" w:color="auto"/>
        <w:bottom w:val="none" w:sz="0" w:space="0" w:color="auto"/>
        <w:right w:val="none" w:sz="0" w:space="0" w:color="auto"/>
      </w:divBdr>
    </w:div>
    <w:div w:id="1031494172">
      <w:bodyDiv w:val="1"/>
      <w:marLeft w:val="0"/>
      <w:marRight w:val="0"/>
      <w:marTop w:val="0"/>
      <w:marBottom w:val="0"/>
      <w:divBdr>
        <w:top w:val="none" w:sz="0" w:space="0" w:color="auto"/>
        <w:left w:val="none" w:sz="0" w:space="0" w:color="auto"/>
        <w:bottom w:val="none" w:sz="0" w:space="0" w:color="auto"/>
        <w:right w:val="none" w:sz="0" w:space="0" w:color="auto"/>
      </w:divBdr>
    </w:div>
    <w:div w:id="1043595913">
      <w:bodyDiv w:val="1"/>
      <w:marLeft w:val="0"/>
      <w:marRight w:val="0"/>
      <w:marTop w:val="0"/>
      <w:marBottom w:val="0"/>
      <w:divBdr>
        <w:top w:val="none" w:sz="0" w:space="0" w:color="auto"/>
        <w:left w:val="none" w:sz="0" w:space="0" w:color="auto"/>
        <w:bottom w:val="none" w:sz="0" w:space="0" w:color="auto"/>
        <w:right w:val="none" w:sz="0" w:space="0" w:color="auto"/>
      </w:divBdr>
    </w:div>
    <w:div w:id="1043823212">
      <w:bodyDiv w:val="1"/>
      <w:marLeft w:val="0"/>
      <w:marRight w:val="0"/>
      <w:marTop w:val="0"/>
      <w:marBottom w:val="0"/>
      <w:divBdr>
        <w:top w:val="none" w:sz="0" w:space="0" w:color="auto"/>
        <w:left w:val="none" w:sz="0" w:space="0" w:color="auto"/>
        <w:bottom w:val="none" w:sz="0" w:space="0" w:color="auto"/>
        <w:right w:val="none" w:sz="0" w:space="0" w:color="auto"/>
      </w:divBdr>
    </w:div>
    <w:div w:id="1069116696">
      <w:bodyDiv w:val="1"/>
      <w:marLeft w:val="0"/>
      <w:marRight w:val="0"/>
      <w:marTop w:val="0"/>
      <w:marBottom w:val="0"/>
      <w:divBdr>
        <w:top w:val="none" w:sz="0" w:space="0" w:color="auto"/>
        <w:left w:val="none" w:sz="0" w:space="0" w:color="auto"/>
        <w:bottom w:val="none" w:sz="0" w:space="0" w:color="auto"/>
        <w:right w:val="none" w:sz="0" w:space="0" w:color="auto"/>
      </w:divBdr>
    </w:div>
    <w:div w:id="1142772677">
      <w:bodyDiv w:val="1"/>
      <w:marLeft w:val="0"/>
      <w:marRight w:val="0"/>
      <w:marTop w:val="0"/>
      <w:marBottom w:val="0"/>
      <w:divBdr>
        <w:top w:val="none" w:sz="0" w:space="0" w:color="auto"/>
        <w:left w:val="none" w:sz="0" w:space="0" w:color="auto"/>
        <w:bottom w:val="none" w:sz="0" w:space="0" w:color="auto"/>
        <w:right w:val="none" w:sz="0" w:space="0" w:color="auto"/>
      </w:divBdr>
    </w:div>
    <w:div w:id="1163661449">
      <w:bodyDiv w:val="1"/>
      <w:marLeft w:val="0"/>
      <w:marRight w:val="0"/>
      <w:marTop w:val="0"/>
      <w:marBottom w:val="0"/>
      <w:divBdr>
        <w:top w:val="none" w:sz="0" w:space="0" w:color="auto"/>
        <w:left w:val="none" w:sz="0" w:space="0" w:color="auto"/>
        <w:bottom w:val="none" w:sz="0" w:space="0" w:color="auto"/>
        <w:right w:val="none" w:sz="0" w:space="0" w:color="auto"/>
      </w:divBdr>
    </w:div>
    <w:div w:id="1191918368">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 w:id="1356733284">
      <w:bodyDiv w:val="1"/>
      <w:marLeft w:val="0"/>
      <w:marRight w:val="0"/>
      <w:marTop w:val="0"/>
      <w:marBottom w:val="0"/>
      <w:divBdr>
        <w:top w:val="none" w:sz="0" w:space="0" w:color="auto"/>
        <w:left w:val="none" w:sz="0" w:space="0" w:color="auto"/>
        <w:bottom w:val="none" w:sz="0" w:space="0" w:color="auto"/>
        <w:right w:val="none" w:sz="0" w:space="0" w:color="auto"/>
      </w:divBdr>
    </w:div>
    <w:div w:id="1613589626">
      <w:bodyDiv w:val="1"/>
      <w:marLeft w:val="0"/>
      <w:marRight w:val="0"/>
      <w:marTop w:val="0"/>
      <w:marBottom w:val="0"/>
      <w:divBdr>
        <w:top w:val="none" w:sz="0" w:space="0" w:color="auto"/>
        <w:left w:val="none" w:sz="0" w:space="0" w:color="auto"/>
        <w:bottom w:val="none" w:sz="0" w:space="0" w:color="auto"/>
        <w:right w:val="none" w:sz="0" w:space="0" w:color="auto"/>
      </w:divBdr>
    </w:div>
    <w:div w:id="1744989649">
      <w:bodyDiv w:val="1"/>
      <w:marLeft w:val="0"/>
      <w:marRight w:val="0"/>
      <w:marTop w:val="0"/>
      <w:marBottom w:val="0"/>
      <w:divBdr>
        <w:top w:val="none" w:sz="0" w:space="0" w:color="auto"/>
        <w:left w:val="none" w:sz="0" w:space="0" w:color="auto"/>
        <w:bottom w:val="none" w:sz="0" w:space="0" w:color="auto"/>
        <w:right w:val="none" w:sz="0" w:space="0" w:color="auto"/>
      </w:divBdr>
    </w:div>
    <w:div w:id="1783957007">
      <w:bodyDiv w:val="1"/>
      <w:marLeft w:val="0"/>
      <w:marRight w:val="0"/>
      <w:marTop w:val="0"/>
      <w:marBottom w:val="0"/>
      <w:divBdr>
        <w:top w:val="none" w:sz="0" w:space="0" w:color="auto"/>
        <w:left w:val="none" w:sz="0" w:space="0" w:color="auto"/>
        <w:bottom w:val="none" w:sz="0" w:space="0" w:color="auto"/>
        <w:right w:val="none" w:sz="0" w:space="0" w:color="auto"/>
      </w:divBdr>
    </w:div>
    <w:div w:id="1835876087">
      <w:bodyDiv w:val="1"/>
      <w:marLeft w:val="0"/>
      <w:marRight w:val="0"/>
      <w:marTop w:val="0"/>
      <w:marBottom w:val="0"/>
      <w:divBdr>
        <w:top w:val="none" w:sz="0" w:space="0" w:color="auto"/>
        <w:left w:val="none" w:sz="0" w:space="0" w:color="auto"/>
        <w:bottom w:val="none" w:sz="0" w:space="0" w:color="auto"/>
        <w:right w:val="none" w:sz="0" w:space="0" w:color="auto"/>
      </w:divBdr>
    </w:div>
    <w:div w:id="1940679453">
      <w:bodyDiv w:val="1"/>
      <w:marLeft w:val="0"/>
      <w:marRight w:val="0"/>
      <w:marTop w:val="0"/>
      <w:marBottom w:val="0"/>
      <w:divBdr>
        <w:top w:val="none" w:sz="0" w:space="0" w:color="auto"/>
        <w:left w:val="none" w:sz="0" w:space="0" w:color="auto"/>
        <w:bottom w:val="none" w:sz="0" w:space="0" w:color="auto"/>
        <w:right w:val="none" w:sz="0" w:space="0" w:color="auto"/>
      </w:divBdr>
    </w:div>
    <w:div w:id="1994985777">
      <w:bodyDiv w:val="1"/>
      <w:marLeft w:val="0"/>
      <w:marRight w:val="0"/>
      <w:marTop w:val="0"/>
      <w:marBottom w:val="0"/>
      <w:divBdr>
        <w:top w:val="none" w:sz="0" w:space="0" w:color="auto"/>
        <w:left w:val="none" w:sz="0" w:space="0" w:color="auto"/>
        <w:bottom w:val="none" w:sz="0" w:space="0" w:color="auto"/>
        <w:right w:val="none" w:sz="0" w:space="0" w:color="auto"/>
      </w:divBdr>
    </w:div>
    <w:div w:id="2025277342">
      <w:bodyDiv w:val="1"/>
      <w:marLeft w:val="0"/>
      <w:marRight w:val="0"/>
      <w:marTop w:val="0"/>
      <w:marBottom w:val="0"/>
      <w:divBdr>
        <w:top w:val="none" w:sz="0" w:space="0" w:color="auto"/>
        <w:left w:val="none" w:sz="0" w:space="0" w:color="auto"/>
        <w:bottom w:val="none" w:sz="0" w:space="0" w:color="auto"/>
        <w:right w:val="none" w:sz="0" w:space="0" w:color="auto"/>
      </w:divBdr>
    </w:div>
    <w:div w:id="20360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69833-7CCF-4ABF-BDA6-DF537133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3581</Words>
  <Characters>21134</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2022-01-21T15:06:00Z</dcterms:created>
  <dcterms:modified xsi:type="dcterms:W3CDTF">2022-01-21T15:06:00Z</dcterms:modified>
</cp:coreProperties>
</file>