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78" w:rsidRDefault="000C6D86">
      <w:pPr>
        <w:pStyle w:val="Nadpis10"/>
        <w:keepNext/>
        <w:keepLines/>
        <w:shd w:val="clear" w:color="auto" w:fill="auto"/>
      </w:pPr>
      <w:bookmarkStart w:id="0" w:name="bookmark0"/>
      <w:bookmarkStart w:id="1" w:name="bookmark1"/>
      <w:r>
        <w:t>Dodatek č. 2</w:t>
      </w:r>
      <w:bookmarkEnd w:id="0"/>
      <w:bookmarkEnd w:id="1"/>
    </w:p>
    <w:p w:rsidR="007E2178" w:rsidRDefault="000C6D86">
      <w:pPr>
        <w:pStyle w:val="Nadpis20"/>
        <w:keepNext/>
        <w:keepLines/>
        <w:shd w:val="clear" w:color="auto" w:fill="auto"/>
      </w:pPr>
      <w:bookmarkStart w:id="2" w:name="bookmark2"/>
      <w:bookmarkStart w:id="3" w:name="bookmark3"/>
      <w:r>
        <w:t>smlouvy o dodávce čistících a úklidových prací</w:t>
      </w:r>
      <w:bookmarkEnd w:id="2"/>
      <w:bookmarkEnd w:id="3"/>
    </w:p>
    <w:p w:rsidR="007E2178" w:rsidRDefault="000C6D86">
      <w:pPr>
        <w:pStyle w:val="Zkladntext1"/>
        <w:shd w:val="clear" w:color="auto" w:fill="auto"/>
        <w:spacing w:after="100"/>
        <w:jc w:val="center"/>
      </w:pPr>
      <w:r>
        <w:t>uzavřené dle § 261 a násl. obchodního zákoníku</w:t>
      </w:r>
    </w:p>
    <w:p w:rsidR="007E2178" w:rsidRDefault="000C6D86">
      <w:pPr>
        <w:pStyle w:val="Zkladntext1"/>
        <w:shd w:val="clear" w:color="auto" w:fill="auto"/>
        <w:tabs>
          <w:tab w:val="left" w:pos="5650"/>
        </w:tabs>
        <w:spacing w:after="400"/>
        <w:ind w:firstLine="360"/>
        <w:jc w:val="both"/>
      </w:pPr>
      <w:r>
        <w:rPr>
          <w:i/>
          <w:iCs/>
        </w:rPr>
        <w:t>č</w:t>
      </w:r>
      <w:r w:rsidR="00BD4C12">
        <w:rPr>
          <w:i/>
          <w:iCs/>
        </w:rPr>
        <w:t>. smlouvy objednatele:255/2009/O</w:t>
      </w:r>
      <w:r>
        <w:rPr>
          <w:i/>
          <w:iCs/>
        </w:rPr>
        <w:t>/1</w:t>
      </w:r>
      <w:r>
        <w:rPr>
          <w:i/>
          <w:iCs/>
        </w:rPr>
        <w:tab/>
        <w:t>č. smlouvy zhotovitele: VÚV 07/2009</w:t>
      </w:r>
    </w:p>
    <w:p w:rsidR="007E2178" w:rsidRDefault="000C6D86">
      <w:pPr>
        <w:pStyle w:val="Zkladntext1"/>
        <w:shd w:val="clear" w:color="auto" w:fill="auto"/>
        <w:jc w:val="center"/>
      </w:pPr>
      <w:r>
        <w:rPr>
          <w:b/>
          <w:bCs/>
        </w:rPr>
        <w:t>ČI. 1</w:t>
      </w:r>
    </w:p>
    <w:p w:rsidR="007E2178" w:rsidRDefault="000C6D86">
      <w:pPr>
        <w:pStyle w:val="Zkladntext1"/>
        <w:shd w:val="clear" w:color="auto" w:fill="auto"/>
        <w:spacing w:after="260"/>
        <w:jc w:val="center"/>
      </w:pPr>
      <w:r>
        <w:rPr>
          <w:b/>
          <w:bCs/>
        </w:rPr>
        <w:t>Smluvní strany</w:t>
      </w:r>
    </w:p>
    <w:p w:rsidR="007E2178" w:rsidRDefault="000C6D86">
      <w:pPr>
        <w:pStyle w:val="Nadpis30"/>
        <w:keepNext/>
        <w:keepLines/>
        <w:shd w:val="clear" w:color="auto" w:fill="auto"/>
        <w:spacing w:after="0" w:line="233" w:lineRule="auto"/>
        <w:jc w:val="left"/>
      </w:pPr>
      <w:bookmarkStart w:id="4" w:name="bookmark4"/>
      <w:bookmarkStart w:id="5" w:name="bookmark5"/>
      <w:r>
        <w:t>Výzkumný ústav vodohospodářský T. G. Masaryka, veřejná výzkumná instituce,</w:t>
      </w:r>
      <w:bookmarkEnd w:id="4"/>
      <w:bookmarkEnd w:id="5"/>
    </w:p>
    <w:p w:rsidR="007E2178" w:rsidRDefault="000C6D86">
      <w:pPr>
        <w:pStyle w:val="Zkladntext1"/>
        <w:shd w:val="clear" w:color="auto" w:fill="auto"/>
        <w:spacing w:line="233" w:lineRule="auto"/>
      </w:pPr>
      <w:r>
        <w:t>Podbabská 2582/30, 160 00 Praha, “</w:t>
      </w:r>
    </w:p>
    <w:p w:rsidR="007E2178" w:rsidRDefault="000C6D86">
      <w:pPr>
        <w:pStyle w:val="Zkladntext1"/>
        <w:shd w:val="clear" w:color="auto" w:fill="auto"/>
        <w:spacing w:line="233" w:lineRule="auto"/>
      </w:pPr>
      <w:r>
        <w:t>zapsaná v rejstříku veřejných výzkumných institucí, vedeném Ministerstvem školství, mládeže a tělovýchovy</w:t>
      </w:r>
    </w:p>
    <w:p w:rsidR="007E2178" w:rsidRDefault="000C6D86">
      <w:pPr>
        <w:pStyle w:val="Zkladntext1"/>
        <w:shd w:val="clear" w:color="auto" w:fill="auto"/>
        <w:spacing w:line="233" w:lineRule="auto"/>
      </w:pPr>
      <w:r>
        <w:t>Zastupuje: Ing. Tomáš Urban, ředitel</w:t>
      </w:r>
    </w:p>
    <w:p w:rsidR="007E2178" w:rsidRDefault="000C6D86">
      <w:pPr>
        <w:pStyle w:val="Zkladntext1"/>
        <w:shd w:val="clear" w:color="auto" w:fill="auto"/>
        <w:tabs>
          <w:tab w:val="left" w:pos="2808"/>
        </w:tabs>
        <w:spacing w:line="233" w:lineRule="auto"/>
      </w:pPr>
      <w:r>
        <w:t>IČ: 00020711</w:t>
      </w:r>
      <w:r>
        <w:tab/>
        <w:t>DIČ: CZ00020711</w:t>
      </w:r>
    </w:p>
    <w:p w:rsidR="007E2178" w:rsidRDefault="000C6D86">
      <w:pPr>
        <w:pStyle w:val="Zkladntext1"/>
        <w:shd w:val="clear" w:color="auto" w:fill="auto"/>
        <w:spacing w:line="233" w:lineRule="auto"/>
      </w:pPr>
      <w:r>
        <w:t xml:space="preserve">bank, spojení: Komerční banka, a.s., č.ú. </w:t>
      </w:r>
      <w:r w:rsidR="00C146D2">
        <w:t>XXXXXXXXXXX</w:t>
      </w:r>
    </w:p>
    <w:p w:rsidR="007E2178" w:rsidRDefault="000C6D86">
      <w:pPr>
        <w:pStyle w:val="Zkladntext1"/>
        <w:shd w:val="clear" w:color="auto" w:fill="auto"/>
        <w:spacing w:line="233" w:lineRule="auto"/>
      </w:pPr>
      <w:r>
        <w:t>Kontaktní osoba objednavatele:</w:t>
      </w:r>
    </w:p>
    <w:p w:rsidR="007E2178" w:rsidRDefault="000C6D86">
      <w:pPr>
        <w:pStyle w:val="Zkladntext1"/>
        <w:shd w:val="clear" w:color="auto" w:fill="auto"/>
        <w:spacing w:line="233" w:lineRule="auto"/>
        <w:ind w:firstLine="740"/>
      </w:pPr>
      <w:r>
        <w:t>ve věcech technických a provozních:</w:t>
      </w:r>
    </w:p>
    <w:p w:rsidR="00BD4C12" w:rsidRDefault="00C146D2" w:rsidP="00BD4C12">
      <w:pPr>
        <w:pStyle w:val="Zkladntext1"/>
        <w:shd w:val="clear" w:color="auto" w:fill="auto"/>
        <w:spacing w:line="233" w:lineRule="auto"/>
        <w:ind w:left="740"/>
      </w:pPr>
      <w:r>
        <w:t>- Ing. Jan Kupec,</w:t>
      </w:r>
      <w:r w:rsidR="000C6D86">
        <w:t xml:space="preserve"> věcech provozních:</w:t>
      </w:r>
      <w:r>
        <w:t>xxxxxxxxxxxxxxx</w:t>
      </w:r>
    </w:p>
    <w:p w:rsidR="00BD4C12" w:rsidRDefault="00BD4C12" w:rsidP="00BD4C12">
      <w:pPr>
        <w:pStyle w:val="Zkladntext1"/>
        <w:shd w:val="clear" w:color="auto" w:fill="auto"/>
        <w:spacing w:line="233" w:lineRule="auto"/>
        <w:ind w:left="740"/>
      </w:pPr>
      <w:r>
        <w:t xml:space="preserve">- </w:t>
      </w:r>
      <w:r w:rsidR="000C6D86">
        <w:t xml:space="preserve">Ivana Divišová, </w:t>
      </w:r>
      <w:r w:rsidR="00C146D2">
        <w:t>xxxxxxxxxxxxxxxxxxx</w:t>
      </w:r>
    </w:p>
    <w:p w:rsidR="00BD4C12" w:rsidRDefault="00BD4C12" w:rsidP="00BD4C12">
      <w:pPr>
        <w:pStyle w:val="Zkladntext1"/>
        <w:shd w:val="clear" w:color="auto" w:fill="auto"/>
        <w:spacing w:line="233" w:lineRule="auto"/>
        <w:ind w:left="740"/>
        <w:rPr>
          <w:color w:val="798DC9"/>
          <w:u w:val="single"/>
          <w:lang w:val="en-US" w:eastAsia="en-US" w:bidi="en-US"/>
        </w:rPr>
      </w:pPr>
      <w:r>
        <w:t xml:space="preserve">- </w:t>
      </w:r>
      <w:r w:rsidR="000C6D86">
        <w:t xml:space="preserve">Milan Svoboda, </w:t>
      </w:r>
      <w:r w:rsidR="00C146D2">
        <w:t>xxxxxxxxxxxxxxxxxxxxxx</w:t>
      </w:r>
    </w:p>
    <w:p w:rsidR="007E2178" w:rsidRDefault="000C6D86" w:rsidP="00BD4C12">
      <w:pPr>
        <w:pStyle w:val="Zkladntext1"/>
        <w:shd w:val="clear" w:color="auto" w:fill="auto"/>
        <w:spacing w:line="233" w:lineRule="auto"/>
      </w:pPr>
      <w:r>
        <w:t>(objednatel)</w:t>
      </w:r>
    </w:p>
    <w:p w:rsidR="007E2178" w:rsidRDefault="000C6D86">
      <w:pPr>
        <w:pStyle w:val="Nadpis30"/>
        <w:keepNext/>
        <w:keepLines/>
        <w:shd w:val="clear" w:color="auto" w:fill="auto"/>
        <w:spacing w:line="233" w:lineRule="auto"/>
      </w:pPr>
      <w:bookmarkStart w:id="6" w:name="bookmark6"/>
      <w:bookmarkStart w:id="7" w:name="bookmark7"/>
      <w:r>
        <w:t>a</w:t>
      </w:r>
      <w:bookmarkEnd w:id="6"/>
      <w:bookmarkEnd w:id="7"/>
    </w:p>
    <w:p w:rsidR="007E2178" w:rsidRDefault="000C6D86">
      <w:pPr>
        <w:pStyle w:val="Zkladntext1"/>
        <w:shd w:val="clear" w:color="auto" w:fill="auto"/>
        <w:jc w:val="both"/>
      </w:pPr>
      <w:r>
        <w:rPr>
          <w:b/>
          <w:bCs/>
        </w:rPr>
        <w:t xml:space="preserve">Clarima, s.r.o., </w:t>
      </w:r>
      <w:r>
        <w:t>Okružní 834/29a, 638 00 Brno, zapsaná v obchodním rejstříku, vedeném Krajským soudem v Brně, oddíl C, vl. 4954</w:t>
      </w:r>
    </w:p>
    <w:p w:rsidR="007E2178" w:rsidRDefault="000C6D86">
      <w:pPr>
        <w:pStyle w:val="Zkladntext1"/>
        <w:shd w:val="clear" w:color="auto" w:fill="auto"/>
        <w:jc w:val="both"/>
      </w:pPr>
      <w:r>
        <w:t>Zastupuje: Ing. Jan Řehůřek, jednatel</w:t>
      </w:r>
    </w:p>
    <w:p w:rsidR="007E2178" w:rsidRDefault="000C6D86">
      <w:pPr>
        <w:pStyle w:val="Zkladntext1"/>
        <w:shd w:val="clear" w:color="auto" w:fill="auto"/>
        <w:tabs>
          <w:tab w:val="left" w:pos="3509"/>
        </w:tabs>
      </w:pPr>
      <w:r>
        <w:t>IČ: 45476012</w:t>
      </w:r>
      <w:r>
        <w:tab/>
        <w:t>DIČ: CZ45476012</w:t>
      </w:r>
    </w:p>
    <w:p w:rsidR="007E2178" w:rsidRDefault="000C6D86">
      <w:pPr>
        <w:pStyle w:val="Zkladntext1"/>
        <w:shd w:val="clear" w:color="auto" w:fill="auto"/>
      </w:pPr>
      <w:r>
        <w:t xml:space="preserve">bank, spojení: Československá obchodní banka, a.s., č.ú. </w:t>
      </w:r>
      <w:r w:rsidR="00C146D2">
        <w:t>XXXXXXXXXXXXXXX</w:t>
      </w:r>
    </w:p>
    <w:p w:rsidR="007E2178" w:rsidRDefault="000C6D86">
      <w:pPr>
        <w:pStyle w:val="Zkladntext1"/>
        <w:shd w:val="clear" w:color="auto" w:fill="auto"/>
      </w:pPr>
      <w:r>
        <w:t>Kontaktní osoba zhotovitele:</w:t>
      </w:r>
    </w:p>
    <w:p w:rsidR="007E2178" w:rsidRDefault="000C6D86">
      <w:pPr>
        <w:pStyle w:val="Zkladntext1"/>
        <w:numPr>
          <w:ilvl w:val="0"/>
          <w:numId w:val="1"/>
        </w:numPr>
        <w:shd w:val="clear" w:color="auto" w:fill="auto"/>
        <w:tabs>
          <w:tab w:val="left" w:pos="766"/>
        </w:tabs>
        <w:ind w:left="740" w:hanging="320"/>
      </w:pPr>
      <w:r>
        <w:t xml:space="preserve">ve věcech smluvních: Ing. Pavel Štěpán, mobil: </w:t>
      </w:r>
      <w:r w:rsidR="00C146D2">
        <w:t>XXXXXXXXXXXX</w:t>
      </w:r>
    </w:p>
    <w:p w:rsidR="007E2178" w:rsidRDefault="000C6D86">
      <w:pPr>
        <w:pStyle w:val="Zkladntext1"/>
        <w:numPr>
          <w:ilvl w:val="0"/>
          <w:numId w:val="1"/>
        </w:numPr>
        <w:shd w:val="clear" w:color="auto" w:fill="auto"/>
        <w:tabs>
          <w:tab w:val="left" w:pos="766"/>
        </w:tabs>
        <w:ind w:left="740" w:hanging="320"/>
      </w:pPr>
      <w:r>
        <w:t xml:space="preserve">ve věcech provozních: Lubomír Matula, mobil: </w:t>
      </w:r>
      <w:r w:rsidR="00C146D2">
        <w:t>XXXXXXXXXXXXXXXX</w:t>
      </w:r>
    </w:p>
    <w:p w:rsidR="007E2178" w:rsidRDefault="000C6D86">
      <w:pPr>
        <w:pStyle w:val="Zkladntext1"/>
        <w:shd w:val="clear" w:color="auto" w:fill="auto"/>
        <w:spacing w:after="540"/>
        <w:jc w:val="both"/>
      </w:pPr>
      <w:r>
        <w:t>(zhotovitel)</w:t>
      </w:r>
    </w:p>
    <w:p w:rsidR="007E2178" w:rsidRDefault="000C6D86">
      <w:pPr>
        <w:pStyle w:val="Nadpis30"/>
        <w:keepNext/>
        <w:keepLines/>
        <w:shd w:val="clear" w:color="auto" w:fill="auto"/>
        <w:spacing w:line="240" w:lineRule="auto"/>
      </w:pPr>
      <w:bookmarkStart w:id="8" w:name="bookmark8"/>
      <w:bookmarkStart w:id="9" w:name="bookmark9"/>
      <w:r>
        <w:t>I.</w:t>
      </w:r>
      <w:bookmarkEnd w:id="8"/>
      <w:bookmarkEnd w:id="9"/>
    </w:p>
    <w:p w:rsidR="007E2178" w:rsidRDefault="000C6D86">
      <w:pPr>
        <w:pStyle w:val="Zkladntext1"/>
        <w:numPr>
          <w:ilvl w:val="0"/>
          <w:numId w:val="2"/>
        </w:numPr>
        <w:shd w:val="clear" w:color="auto" w:fill="auto"/>
        <w:tabs>
          <w:tab w:val="left" w:pos="411"/>
        </w:tabs>
        <w:ind w:left="360" w:hanging="360"/>
        <w:jc w:val="both"/>
      </w:pPr>
      <w:r>
        <w:t>Smluvní strany se dohodly v souladu se zněním ustanovení čl. 2 odst. 3 a čl. 5 odst. 3. výše citované smlouvy a s ohledem na nařízení vlády č. 405/2021 Sb. na změně smlouvy.</w:t>
      </w:r>
    </w:p>
    <w:p w:rsidR="007E2178" w:rsidRDefault="000C6D86">
      <w:pPr>
        <w:pStyle w:val="Zkladntext1"/>
        <w:numPr>
          <w:ilvl w:val="0"/>
          <w:numId w:val="2"/>
        </w:numPr>
        <w:shd w:val="clear" w:color="auto" w:fill="auto"/>
        <w:tabs>
          <w:tab w:val="left" w:pos="411"/>
        </w:tabs>
        <w:ind w:left="360" w:hanging="360"/>
        <w:jc w:val="both"/>
      </w:pPr>
      <w:r>
        <w:t>Na základě uvedeného se smluvní strany dohodly na měsíční ceně za plnění dle citované smlouvy v platném znění ve výši 17.980,- Kč + příslušná DPH.</w:t>
      </w:r>
    </w:p>
    <w:p w:rsidR="007E2178" w:rsidRDefault="000C6D86">
      <w:pPr>
        <w:pStyle w:val="Zkladntext1"/>
        <w:numPr>
          <w:ilvl w:val="0"/>
          <w:numId w:val="2"/>
        </w:numPr>
        <w:shd w:val="clear" w:color="auto" w:fill="auto"/>
        <w:tabs>
          <w:tab w:val="left" w:pos="411"/>
        </w:tabs>
        <w:ind w:left="360" w:hanging="360"/>
        <w:jc w:val="both"/>
      </w:pPr>
      <w:r>
        <w:t>Dále se smluvní strany dohodly na provádění kompletního úklidu inspekčních pokojů na základě elektronické výzvy - objednávky kontaktní osoby ve věcech provozních objednatele na kontaktní osobu ve věcech provozních zhotovitele. Dobu provádění úklidu uvede zhotovitel do výkazu práce na příslušném pokoji. Za tento úklid bude zhotovitel fakturovat 131,90 Kč bez DPH za každou odpracovanou hodinu v pracovních dnech. Celková cena za tyto práce bude součástí faktury za příslušný měsíc.</w:t>
      </w:r>
      <w:r>
        <w:br w:type="page"/>
      </w:r>
    </w:p>
    <w:p w:rsidR="007E2178" w:rsidRDefault="000C6D86">
      <w:pPr>
        <w:pStyle w:val="Nadpis30"/>
        <w:keepNext/>
        <w:keepLines/>
        <w:shd w:val="clear" w:color="auto" w:fill="auto"/>
        <w:spacing w:line="240" w:lineRule="auto"/>
      </w:pPr>
      <w:bookmarkStart w:id="10" w:name="bookmark10"/>
      <w:bookmarkStart w:id="11" w:name="bookmark11"/>
      <w:r>
        <w:lastRenderedPageBreak/>
        <w:t>II.</w:t>
      </w:r>
      <w:bookmarkEnd w:id="10"/>
      <w:bookmarkEnd w:id="11"/>
    </w:p>
    <w:p w:rsidR="007E2178" w:rsidRDefault="000C6D86">
      <w:pPr>
        <w:pStyle w:val="Zkladntext1"/>
        <w:numPr>
          <w:ilvl w:val="0"/>
          <w:numId w:val="3"/>
        </w:numPr>
        <w:shd w:val="clear" w:color="auto" w:fill="auto"/>
        <w:tabs>
          <w:tab w:val="left" w:pos="418"/>
        </w:tabs>
      </w:pPr>
      <w:r>
        <w:t>Ostatní smluvní ustanovení, nedotčená tímto dodatkem, zůstávají beze změn.</w:t>
      </w:r>
    </w:p>
    <w:p w:rsidR="007E2178" w:rsidRDefault="000C6D86">
      <w:pPr>
        <w:pStyle w:val="Zkladntext1"/>
        <w:numPr>
          <w:ilvl w:val="0"/>
          <w:numId w:val="3"/>
        </w:numPr>
        <w:shd w:val="clear" w:color="auto" w:fill="auto"/>
        <w:tabs>
          <w:tab w:val="left" w:pos="418"/>
        </w:tabs>
        <w:ind w:left="420" w:hanging="420"/>
      </w:pPr>
      <w:r>
        <w:t>Tento dodatek je vyhotoven ve 2 stejnopisech, jeden pro zhotovitele a jeden pro objednatele, a nabývá platnosti dnem podpisu oběma smluvními stranami a účinnosti 1.1. 2022.</w:t>
      </w:r>
    </w:p>
    <w:p w:rsidR="007E2178" w:rsidRDefault="000C6D86">
      <w:pPr>
        <w:pStyle w:val="Zkladntext1"/>
        <w:numPr>
          <w:ilvl w:val="0"/>
          <w:numId w:val="3"/>
        </w:numPr>
        <w:shd w:val="clear" w:color="auto" w:fill="auto"/>
        <w:tabs>
          <w:tab w:val="left" w:pos="418"/>
        </w:tabs>
        <w:spacing w:after="500"/>
        <w:ind w:left="420" w:hanging="420"/>
      </w:pPr>
      <w:r>
        <w:t>Obě strany vyslovují se zněním tohoto dodatku a po jeho přečtení souhlas a prohlašují, že představuje jejich pravou a svobodnou vůli.</w:t>
      </w:r>
    </w:p>
    <w:p w:rsidR="007E2178" w:rsidRDefault="000C6D86">
      <w:pPr>
        <w:pStyle w:val="Zkladntext1"/>
        <w:shd w:val="clear" w:color="auto" w:fill="auto"/>
        <w:sectPr w:rsidR="007E2178">
          <w:footerReference w:type="default" r:id="rId7"/>
          <w:pgSz w:w="11900" w:h="16840"/>
          <w:pgMar w:top="1164" w:right="991" w:bottom="1263" w:left="1497" w:header="736" w:footer="3" w:gutter="0"/>
          <w:pgNumType w:start="1"/>
          <w:cols w:space="720"/>
          <w:noEndnote/>
          <w:docGrid w:linePitch="360"/>
        </w:sectPr>
      </w:pPr>
      <w:r>
        <w:t>V</w:t>
      </w:r>
      <w:r w:rsidR="00CD210A">
        <w:t> </w:t>
      </w:r>
      <w:r>
        <w:t>Praze</w:t>
      </w:r>
      <w:r w:rsidR="00CD210A">
        <w:t xml:space="preserve">               </w:t>
      </w:r>
      <w:bookmarkStart w:id="12" w:name="_GoBack"/>
      <w:bookmarkEnd w:id="12"/>
    </w:p>
    <w:p w:rsidR="007E2178" w:rsidRDefault="007E2178">
      <w:pPr>
        <w:spacing w:before="109" w:after="109" w:line="240" w:lineRule="exact"/>
        <w:rPr>
          <w:sz w:val="19"/>
          <w:szCs w:val="19"/>
        </w:rPr>
      </w:pPr>
    </w:p>
    <w:p w:rsidR="007E2178" w:rsidRDefault="007E2178">
      <w:pPr>
        <w:spacing w:line="1" w:lineRule="exact"/>
        <w:sectPr w:rsidR="007E2178">
          <w:type w:val="continuous"/>
          <w:pgSz w:w="11900" w:h="16840"/>
          <w:pgMar w:top="1662" w:right="0" w:bottom="866" w:left="0" w:header="0" w:footer="3" w:gutter="0"/>
          <w:cols w:space="720"/>
          <w:noEndnote/>
          <w:docGrid w:linePitch="360"/>
        </w:sectPr>
      </w:pPr>
    </w:p>
    <w:p w:rsidR="007E2178" w:rsidRDefault="000C6D86">
      <w:pPr>
        <w:pStyle w:val="Zkladntext1"/>
        <w:framePr w:w="1493" w:h="322" w:wrap="none" w:vAnchor="text" w:hAnchor="page" w:x="1503" w:y="21"/>
        <w:shd w:val="clear" w:color="auto" w:fill="auto"/>
      </w:pPr>
      <w:r>
        <w:t>za objednatele:</w:t>
      </w:r>
    </w:p>
    <w:p w:rsidR="007E2178" w:rsidRDefault="000C6D86">
      <w:pPr>
        <w:pStyle w:val="Titulekobrzku0"/>
        <w:framePr w:w="1814" w:h="595" w:wrap="none" w:vAnchor="text" w:hAnchor="page" w:x="1738" w:y="1652"/>
        <w:shd w:val="clear" w:color="auto" w:fill="auto"/>
      </w:pPr>
      <w:r>
        <w:t>Ing. Tomáš Urban ředitel</w:t>
      </w:r>
    </w:p>
    <w:p w:rsidR="007E2178" w:rsidRDefault="000C6D86">
      <w:pPr>
        <w:pStyle w:val="Zkladntext1"/>
        <w:framePr w:w="1910" w:h="595" w:wrap="none" w:vAnchor="text" w:hAnchor="page" w:x="7291" w:y="1667"/>
        <w:shd w:val="clear" w:color="auto" w:fill="auto"/>
        <w:jc w:val="center"/>
      </w:pPr>
      <w:r>
        <w:t>Ing. Jan Řehůřek</w:t>
      </w:r>
      <w:r>
        <w:br/>
        <w:t>jednatel společnost</w:t>
      </w: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line="360" w:lineRule="exact"/>
      </w:pPr>
    </w:p>
    <w:p w:rsidR="007E2178" w:rsidRDefault="007E2178">
      <w:pPr>
        <w:spacing w:after="493" w:line="1" w:lineRule="exact"/>
      </w:pPr>
    </w:p>
    <w:p w:rsidR="007E2178" w:rsidRDefault="007E2178">
      <w:pPr>
        <w:spacing w:line="1" w:lineRule="exact"/>
      </w:pPr>
    </w:p>
    <w:sectPr w:rsidR="007E2178">
      <w:type w:val="continuous"/>
      <w:pgSz w:w="11900" w:h="16840"/>
      <w:pgMar w:top="1662" w:right="1018" w:bottom="866" w:left="14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93" w:rsidRDefault="00501E93">
      <w:r>
        <w:separator/>
      </w:r>
    </w:p>
  </w:endnote>
  <w:endnote w:type="continuationSeparator" w:id="0">
    <w:p w:rsidR="00501E93" w:rsidRDefault="0050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78" w:rsidRDefault="000C6D8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1062990</wp:posOffset>
              </wp:positionH>
              <wp:positionV relativeFrom="page">
                <wp:posOffset>10072370</wp:posOffset>
              </wp:positionV>
              <wp:extent cx="510222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5102225" cy="121920"/>
                      </a:xfrm>
                      <a:prstGeom prst="rect">
                        <a:avLst/>
                      </a:prstGeom>
                      <a:noFill/>
                    </wps:spPr>
                    <wps:txbx>
                      <w:txbxContent>
                        <w:p w:rsidR="007E2178" w:rsidRDefault="000C6D86">
                          <w:pPr>
                            <w:pStyle w:val="Zhlavnebozpat20"/>
                            <w:shd w:val="clear" w:color="auto" w:fill="auto"/>
                            <w:tabs>
                              <w:tab w:val="left" w:pos="0"/>
                              <w:tab w:val="right" w:pos="8035"/>
                            </w:tabs>
                            <w:rPr>
                              <w:sz w:val="15"/>
                              <w:szCs w:val="15"/>
                            </w:rPr>
                          </w:pPr>
                          <w:r>
                            <w:rPr>
                              <w:i/>
                              <w:iCs/>
                              <w:sz w:val="15"/>
                              <w:szCs w:val="15"/>
                            </w:rPr>
                            <w:t>VÚV 07/2009</w:t>
                          </w:r>
                          <w:r>
                            <w:rPr>
                              <w:i/>
                              <w:iCs/>
                              <w:sz w:val="15"/>
                              <w:szCs w:val="15"/>
                            </w:rPr>
                            <w:tab/>
                            <w:t xml:space="preserve">Strana </w:t>
                          </w:r>
                          <w:r>
                            <w:fldChar w:fldCharType="begin"/>
                          </w:r>
                          <w:r>
                            <w:instrText xml:space="preserve"> PAGE \* MERGEFORMAT </w:instrText>
                          </w:r>
                          <w:r>
                            <w:fldChar w:fldCharType="separate"/>
                          </w:r>
                          <w:r w:rsidR="00CD210A" w:rsidRPr="00CD210A">
                            <w:rPr>
                              <w:i/>
                              <w:iCs/>
                              <w:noProof/>
                              <w:sz w:val="15"/>
                              <w:szCs w:val="15"/>
                            </w:rPr>
                            <w:t>2</w:t>
                          </w:r>
                          <w:r>
                            <w:rPr>
                              <w:i/>
                              <w:iCs/>
                              <w:sz w:val="15"/>
                              <w:szCs w:val="15"/>
                            </w:rPr>
                            <w:fldChar w:fldCharType="end"/>
                          </w:r>
                          <w:r>
                            <w:rPr>
                              <w:i/>
                              <w:iCs/>
                              <w:sz w:val="15"/>
                              <w:szCs w:val="15"/>
                            </w:rPr>
                            <w:t xml:space="preserve"> (celkem 2)</w:t>
                          </w:r>
                          <w:r>
                            <w:rPr>
                              <w:i/>
                              <w:iCs/>
                              <w:sz w:val="15"/>
                              <w:szCs w:val="15"/>
                            </w:rPr>
                            <w:tab/>
                            <w:t>Zpracoval: Jng. Štěpán</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3.7pt;margin-top:793.1pt;width:401.75pt;height:9.6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" filled="f" stroked="f">
              <v:textbox style="mso-fit-shape-to-text:t" inset="0,0,0,0">
                <w:txbxContent>
                  <w:p w:rsidR="007E2178" w:rsidRDefault="000C6D86">
                    <w:pPr>
                      <w:pStyle w:val="Zhlavnebozpat20"/>
                      <w:shd w:val="clear" w:color="auto" w:fill="auto"/>
                      <w:tabs>
                        <w:tab w:val="left" w:pos="0"/>
                        <w:tab w:val="right" w:pos="8035"/>
                      </w:tabs>
                      <w:rPr>
                        <w:sz w:val="15"/>
                        <w:szCs w:val="15"/>
                      </w:rPr>
                    </w:pPr>
                    <w:r>
                      <w:rPr>
                        <w:i/>
                        <w:iCs/>
                        <w:sz w:val="15"/>
                        <w:szCs w:val="15"/>
                      </w:rPr>
                      <w:t>VÚV 07/2009</w:t>
                    </w:r>
                    <w:r>
                      <w:rPr>
                        <w:i/>
                        <w:iCs/>
                        <w:sz w:val="15"/>
                        <w:szCs w:val="15"/>
                      </w:rPr>
                      <w:tab/>
                      <w:t xml:space="preserve">Strana </w:t>
                    </w:r>
                    <w:r>
                      <w:fldChar w:fldCharType="begin"/>
                    </w:r>
                    <w:r>
                      <w:instrText xml:space="preserve"> PAGE \* MERGEFORMAT </w:instrText>
                    </w:r>
                    <w:r>
                      <w:fldChar w:fldCharType="separate"/>
                    </w:r>
                    <w:r w:rsidR="00CD210A" w:rsidRPr="00CD210A">
                      <w:rPr>
                        <w:i/>
                        <w:iCs/>
                        <w:noProof/>
                        <w:sz w:val="15"/>
                        <w:szCs w:val="15"/>
                      </w:rPr>
                      <w:t>2</w:t>
                    </w:r>
                    <w:r>
                      <w:rPr>
                        <w:i/>
                        <w:iCs/>
                        <w:sz w:val="15"/>
                        <w:szCs w:val="15"/>
                      </w:rPr>
                      <w:fldChar w:fldCharType="end"/>
                    </w:r>
                    <w:r>
                      <w:rPr>
                        <w:i/>
                        <w:iCs/>
                        <w:sz w:val="15"/>
                        <w:szCs w:val="15"/>
                      </w:rPr>
                      <w:t xml:space="preserve"> (celkem 2)</w:t>
                    </w:r>
                    <w:r>
                      <w:rPr>
                        <w:i/>
                        <w:iCs/>
                        <w:sz w:val="15"/>
                        <w:szCs w:val="15"/>
                      </w:rPr>
                      <w:tab/>
                      <w:t>Zpracoval: Jng. Štěpán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93" w:rsidRDefault="00501E93"/>
  </w:footnote>
  <w:footnote w:type="continuationSeparator" w:id="0">
    <w:p w:rsidR="00501E93" w:rsidRDefault="00501E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9402C"/>
    <w:multiLevelType w:val="multilevel"/>
    <w:tmpl w:val="4B5C7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7F4A13"/>
    <w:multiLevelType w:val="multilevel"/>
    <w:tmpl w:val="EA463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D6E39"/>
    <w:multiLevelType w:val="multilevel"/>
    <w:tmpl w:val="AB4AC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78"/>
    <w:rsid w:val="000C6D86"/>
    <w:rsid w:val="002B488D"/>
    <w:rsid w:val="00501E93"/>
    <w:rsid w:val="00665D6B"/>
    <w:rsid w:val="007E2178"/>
    <w:rsid w:val="00B12762"/>
    <w:rsid w:val="00B21B44"/>
    <w:rsid w:val="00BD4C12"/>
    <w:rsid w:val="00C146D2"/>
    <w:rsid w:val="00CD210A"/>
    <w:rsid w:val="00D87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CDC0"/>
  <w15:docId w15:val="{A0AEC78E-04E6-4644-BD5C-ADEC9114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260" w:line="235" w:lineRule="auto"/>
      <w:jc w:val="center"/>
      <w:outlineLvl w:val="2"/>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2128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25C-9-20220121110047</vt:lpstr>
    </vt:vector>
  </TitlesOfParts>
  <Company>Výzkumný ústav vodohospodářský T. G. Masaryka, v.v.i</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25C-9-20220121110047</dc:title>
  <dc:subject/>
  <dc:creator>Kupec Jan</dc:creator>
  <cp:keywords/>
  <cp:lastModifiedBy>Vohadlo Jiří</cp:lastModifiedBy>
  <cp:revision>5</cp:revision>
  <dcterms:created xsi:type="dcterms:W3CDTF">2022-01-21T09:53:00Z</dcterms:created>
  <dcterms:modified xsi:type="dcterms:W3CDTF">2022-01-21T10:01:00Z</dcterms:modified>
</cp:coreProperties>
</file>