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08D" w:rsidRDefault="00AA208D">
      <w:pPr>
        <w:jc w:val="center"/>
        <w:rPr>
          <w:b/>
          <w:sz w:val="28"/>
          <w:szCs w:val="28"/>
        </w:rPr>
      </w:pPr>
    </w:p>
    <w:p w:rsidR="00AA208D" w:rsidRDefault="00FB4A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1 </w:t>
      </w:r>
    </w:p>
    <w:p w:rsidR="00AA208D" w:rsidRDefault="00F85C33">
      <w:pPr>
        <w:jc w:val="center"/>
      </w:pPr>
      <w:r>
        <w:rPr>
          <w:szCs w:val="24"/>
        </w:rPr>
        <w:t>(č. HM/5/2022</w:t>
      </w:r>
      <w:r w:rsidR="00FB4A97">
        <w:rPr>
          <w:szCs w:val="24"/>
        </w:rPr>
        <w:t>/IROP2)</w:t>
      </w:r>
    </w:p>
    <w:p w:rsidR="00AA208D" w:rsidRDefault="00FB4A97">
      <w:pPr>
        <w:jc w:val="center"/>
        <w:rPr>
          <w:b/>
        </w:rPr>
      </w:pPr>
      <w:proofErr w:type="gramStart"/>
      <w:r>
        <w:rPr>
          <w:b/>
        </w:rPr>
        <w:t>ke  S M L O U V Ě    O    D Í L O</w:t>
      </w:r>
      <w:proofErr w:type="gramEnd"/>
      <w:r>
        <w:rPr>
          <w:b/>
        </w:rPr>
        <w:t xml:space="preserve">    </w:t>
      </w:r>
    </w:p>
    <w:p w:rsidR="00AA208D" w:rsidRDefault="00602122">
      <w:pPr>
        <w:jc w:val="center"/>
      </w:pPr>
      <w:r w:rsidRPr="00523C3A">
        <w:t>č. objednatele:  HM/8</w:t>
      </w:r>
      <w:r w:rsidR="00FB4A97" w:rsidRPr="00523C3A">
        <w:t>/202</w:t>
      </w:r>
      <w:r w:rsidR="00523C3A" w:rsidRPr="00523C3A">
        <w:t>1</w:t>
      </w:r>
      <w:r w:rsidR="00FB4A97" w:rsidRPr="00523C3A">
        <w:t xml:space="preserve">/IROP </w:t>
      </w:r>
      <w:proofErr w:type="gramStart"/>
      <w:r w:rsidR="00FB4A97" w:rsidRPr="00523C3A">
        <w:t>II                       č.</w:t>
      </w:r>
      <w:proofErr w:type="gramEnd"/>
      <w:r w:rsidR="00FB4A97" w:rsidRPr="00523C3A">
        <w:t xml:space="preserve"> zhotovitele:  -----</w:t>
      </w:r>
    </w:p>
    <w:p w:rsidR="00AA208D" w:rsidRDefault="00FB4A97">
      <w:r>
        <w:t xml:space="preserve"> </w:t>
      </w:r>
    </w:p>
    <w:p w:rsidR="00AA208D" w:rsidRDefault="00FB4A97">
      <w:r>
        <w:t xml:space="preserve">uzavřené podle § 2586 a násl. zákona č. 89/2012 Sb., občanský zákoník, ve znění pozdějších předpisů (dále jen "občanský zákoník"), mezi níže uvedenými smluvními stranami </w:t>
      </w:r>
    </w:p>
    <w:p w:rsidR="00AA208D" w:rsidRDefault="00FB4A97">
      <w:pPr>
        <w:spacing w:line="360" w:lineRule="auto"/>
      </w:pPr>
      <w:r>
        <w:t xml:space="preserve"> </w:t>
      </w:r>
    </w:p>
    <w:p w:rsidR="00AA208D" w:rsidRDefault="00FB4A97">
      <w:pPr>
        <w:rPr>
          <w:b/>
        </w:rPr>
      </w:pPr>
      <w:proofErr w:type="gramStart"/>
      <w:r>
        <w:rPr>
          <w:b/>
        </w:rPr>
        <w:t>I.  SMLUVNÍ</w:t>
      </w:r>
      <w:proofErr w:type="gramEnd"/>
      <w:r>
        <w:rPr>
          <w:b/>
        </w:rPr>
        <w:t xml:space="preserve"> STRANY </w:t>
      </w:r>
    </w:p>
    <w:p w:rsidR="00AA208D" w:rsidRDefault="00FB4A97">
      <w:r>
        <w:t xml:space="preserve"> </w:t>
      </w:r>
    </w:p>
    <w:p w:rsidR="00AA208D" w:rsidRDefault="00FB4A97">
      <w:pPr>
        <w:pStyle w:val="Normlnweb"/>
      </w:pPr>
      <w:r>
        <w:rPr>
          <w:rStyle w:val="Silnzdraznn"/>
        </w:rPr>
        <w:t>1.1. Zhotovitel:</w:t>
      </w:r>
      <w:r>
        <w:t xml:space="preserve"> </w:t>
      </w:r>
    </w:p>
    <w:p w:rsidR="00602122" w:rsidRDefault="00602122">
      <w:pPr>
        <w:pStyle w:val="Normlnweb"/>
        <w:spacing w:before="0" w:after="0"/>
        <w:rPr>
          <w:b/>
          <w:bCs/>
          <w:szCs w:val="24"/>
        </w:rPr>
      </w:pPr>
      <w:r w:rsidRPr="00763090">
        <w:rPr>
          <w:b/>
          <w:bCs/>
          <w:szCs w:val="24"/>
        </w:rPr>
        <w:t xml:space="preserve">Art </w:t>
      </w:r>
      <w:proofErr w:type="spellStart"/>
      <w:r w:rsidRPr="00763090">
        <w:rPr>
          <w:b/>
          <w:bCs/>
          <w:szCs w:val="24"/>
        </w:rPr>
        <w:t>rescue</w:t>
      </w:r>
      <w:proofErr w:type="spellEnd"/>
      <w:r w:rsidRPr="00763090">
        <w:rPr>
          <w:b/>
          <w:bCs/>
          <w:szCs w:val="24"/>
        </w:rPr>
        <w:t xml:space="preserve"> s.r.o.</w:t>
      </w:r>
    </w:p>
    <w:p w:rsidR="00AA208D" w:rsidRDefault="00FB4A97">
      <w:pPr>
        <w:pStyle w:val="Normlnweb"/>
        <w:spacing w:before="0" w:after="0"/>
        <w:rPr>
          <w:bCs/>
        </w:rPr>
      </w:pPr>
      <w:r>
        <w:rPr>
          <w:bCs/>
        </w:rPr>
        <w:t xml:space="preserve">adresa: </w:t>
      </w:r>
      <w:r w:rsidR="00602122" w:rsidRPr="00FB24A7">
        <w:rPr>
          <w:szCs w:val="24"/>
        </w:rPr>
        <w:t>Opatovická 1315/7, Praha 1, 110 00</w:t>
      </w:r>
    </w:p>
    <w:p w:rsidR="00AA208D" w:rsidRDefault="00FB4A97">
      <w:pPr>
        <w:pStyle w:val="Normlnweb"/>
        <w:spacing w:before="0" w:after="0"/>
      </w:pPr>
      <w:r>
        <w:t xml:space="preserve">IČO: </w:t>
      </w:r>
      <w:r w:rsidR="00602122" w:rsidRPr="00FB24A7">
        <w:rPr>
          <w:szCs w:val="24"/>
        </w:rPr>
        <w:t>05904382</w:t>
      </w:r>
    </w:p>
    <w:p w:rsidR="00AA208D" w:rsidRDefault="00FB4A97">
      <w:pPr>
        <w:pStyle w:val="Normlnweb"/>
        <w:spacing w:before="0" w:after="0"/>
      </w:pPr>
      <w:r>
        <w:t xml:space="preserve">Bankovní spojení: </w:t>
      </w:r>
      <w:r w:rsidR="00602122" w:rsidRPr="00763090">
        <w:rPr>
          <w:szCs w:val="24"/>
        </w:rPr>
        <w:t>2501186965/2010</w:t>
      </w:r>
    </w:p>
    <w:p w:rsidR="00AA208D" w:rsidRDefault="00FB4A97">
      <w:pPr>
        <w:pStyle w:val="Normlnweb"/>
        <w:spacing w:before="0" w:after="0"/>
      </w:pPr>
      <w:r>
        <w:br/>
      </w:r>
      <w:r>
        <w:rPr>
          <w:b/>
          <w:bCs/>
        </w:rPr>
        <w:t>(dále jen ”zhotovitel”)</w:t>
      </w:r>
      <w:r>
        <w:t xml:space="preserve"> </w:t>
      </w:r>
    </w:p>
    <w:p w:rsidR="00AA208D" w:rsidRDefault="00FB4A97">
      <w:pPr>
        <w:pStyle w:val="Normlnweb"/>
      </w:pPr>
      <w:r>
        <w:rPr>
          <w:rStyle w:val="Silnzdraznn"/>
        </w:rPr>
        <w:t>1.2. Objednatel:</w:t>
      </w:r>
      <w:r>
        <w:t xml:space="preserve"> </w:t>
      </w:r>
      <w:bookmarkStart w:id="0" w:name="_GoBack"/>
      <w:bookmarkEnd w:id="0"/>
    </w:p>
    <w:p w:rsidR="00AA208D" w:rsidRDefault="00FB4A97">
      <w:r>
        <w:rPr>
          <w:rStyle w:val="Silnzdraznn"/>
        </w:rPr>
        <w:t>Husitské muzeum v Táboře</w:t>
      </w:r>
      <w:r>
        <w:rPr>
          <w:b/>
          <w:bCs/>
        </w:rPr>
        <w:br/>
      </w:r>
      <w:r>
        <w:t>nám. Mikuláše z Husi 44</w:t>
      </w:r>
    </w:p>
    <w:p w:rsidR="00AA208D" w:rsidRDefault="00FB4A97">
      <w:r>
        <w:t>390 01 Tábor</w:t>
      </w:r>
    </w:p>
    <w:p w:rsidR="00AA208D" w:rsidRDefault="00FB4A97">
      <w:r>
        <w:t>IČO: 00072486</w:t>
      </w:r>
    </w:p>
    <w:p w:rsidR="00AA208D" w:rsidRDefault="00FB4A97">
      <w:r>
        <w:t>Bankovní spojení: 1339081/0710 (ČNB Praha)</w:t>
      </w:r>
      <w:r>
        <w:br/>
        <w:t xml:space="preserve">Zástupce pro věci smluvní: Mgr. Jakub Smrčka, </w:t>
      </w:r>
      <w:proofErr w:type="spellStart"/>
      <w:r>
        <w:t>Th.D</w:t>
      </w:r>
      <w:proofErr w:type="spellEnd"/>
      <w:r>
        <w:t>., ředitel muzea</w:t>
      </w:r>
    </w:p>
    <w:p w:rsidR="00AA208D" w:rsidRDefault="00FB4A97">
      <w:r>
        <w:t xml:space="preserve">Zástupce pro věci realizace: RNDr. Daniel </w:t>
      </w:r>
      <w:proofErr w:type="spellStart"/>
      <w:r>
        <w:t>Abazid</w:t>
      </w:r>
      <w:proofErr w:type="spellEnd"/>
    </w:p>
    <w:p w:rsidR="00AA208D" w:rsidRDefault="00FB4A97">
      <w:r>
        <w:rPr>
          <w:rStyle w:val="Silnzdraznn"/>
        </w:rPr>
        <w:t>(dále jen ”objednatel”)</w:t>
      </w:r>
      <w:r>
        <w:t xml:space="preserve"> </w:t>
      </w:r>
    </w:p>
    <w:p w:rsidR="00AA208D" w:rsidRDefault="00AA208D"/>
    <w:p w:rsidR="00AA208D" w:rsidRDefault="00AA208D"/>
    <w:p w:rsidR="00AA208D" w:rsidRDefault="00FB4A97">
      <w:pPr>
        <w:jc w:val="both"/>
        <w:textAlignment w:val="baseline"/>
      </w:pPr>
      <w:r>
        <w:rPr>
          <w:szCs w:val="24"/>
          <w:lang w:eastAsia="zh-CN"/>
        </w:rPr>
        <w:t>Smluvní strany se dohodly na uzavření dodatku č. 1 ke smlo</w:t>
      </w:r>
      <w:r w:rsidR="00602122">
        <w:rPr>
          <w:szCs w:val="24"/>
          <w:lang w:eastAsia="zh-CN"/>
        </w:rPr>
        <w:t xml:space="preserve">uvě o dílo č. objednatele: </w:t>
      </w:r>
      <w:r w:rsidR="00602122" w:rsidRPr="00523C3A">
        <w:rPr>
          <w:szCs w:val="24"/>
          <w:lang w:eastAsia="zh-CN"/>
        </w:rPr>
        <w:t>HM/8</w:t>
      </w:r>
      <w:r w:rsidRPr="00523C3A">
        <w:rPr>
          <w:szCs w:val="24"/>
          <w:lang w:eastAsia="zh-CN"/>
        </w:rPr>
        <w:t>/202</w:t>
      </w:r>
      <w:r w:rsidR="00523C3A" w:rsidRPr="00523C3A">
        <w:rPr>
          <w:szCs w:val="24"/>
          <w:lang w:eastAsia="zh-CN"/>
        </w:rPr>
        <w:t>1</w:t>
      </w:r>
      <w:r w:rsidRPr="00523C3A">
        <w:rPr>
          <w:szCs w:val="24"/>
          <w:lang w:eastAsia="zh-CN"/>
        </w:rPr>
        <w:t xml:space="preserve">/IROP II </w:t>
      </w:r>
      <w:r w:rsidRPr="00523C3A">
        <w:t>ze</w:t>
      </w:r>
      <w:r w:rsidRPr="00523C3A">
        <w:rPr>
          <w:bCs/>
        </w:rPr>
        <w:t xml:space="preserve"> </w:t>
      </w:r>
      <w:r w:rsidR="00602122" w:rsidRPr="00523C3A">
        <w:t>dne 28. 6</w:t>
      </w:r>
      <w:r w:rsidRPr="00523C3A">
        <w:t>. 2021, která nabyla účinnosti uveřejněním</w:t>
      </w:r>
      <w:r w:rsidR="00602122" w:rsidRPr="00523C3A">
        <w:t xml:space="preserve"> smlouvy</w:t>
      </w:r>
      <w:r w:rsidR="00602122">
        <w:t xml:space="preserve"> v registru smluv dne 1</w:t>
      </w:r>
      <w:r>
        <w:t xml:space="preserve">. 7. 2021, jejímž předmětem plnění je „Restaurování sbírkových předmětů – </w:t>
      </w:r>
      <w:r w:rsidR="00602122">
        <w:t>Plastiky 1</w:t>
      </w:r>
      <w:r>
        <w:t>“,</w:t>
      </w:r>
      <w:r>
        <w:rPr>
          <w:szCs w:val="24"/>
          <w:lang w:eastAsia="zh-CN"/>
        </w:rPr>
        <w:t xml:space="preserve"> a </w:t>
      </w:r>
      <w:r>
        <w:rPr>
          <w:b/>
          <w:szCs w:val="24"/>
          <w:lang w:eastAsia="zh-CN"/>
        </w:rPr>
        <w:t>tímto dodatkem č. 1 ujednávají</w:t>
      </w:r>
      <w:r>
        <w:rPr>
          <w:b/>
          <w:bCs/>
        </w:rPr>
        <w:t xml:space="preserve"> změnu následujících článků výše specifikované smlouvy</w:t>
      </w:r>
      <w:r>
        <w:rPr>
          <w:szCs w:val="24"/>
          <w:lang w:eastAsia="zh-CN"/>
        </w:rPr>
        <w:t>.</w:t>
      </w:r>
    </w:p>
    <w:p w:rsidR="00AA208D" w:rsidRDefault="00AA208D">
      <w:pPr>
        <w:spacing w:line="360" w:lineRule="auto"/>
        <w:jc w:val="both"/>
        <w:textAlignment w:val="baseline"/>
        <w:rPr>
          <w:szCs w:val="24"/>
          <w:lang w:eastAsia="zh-CN"/>
        </w:rPr>
      </w:pPr>
    </w:p>
    <w:p w:rsidR="00AA208D" w:rsidRDefault="00FB4A97">
      <w:pPr>
        <w:pStyle w:val="Odstavecseseznamem"/>
        <w:numPr>
          <w:ilvl w:val="0"/>
          <w:numId w:val="1"/>
        </w:numPr>
        <w:ind w:left="1418" w:hanging="338"/>
        <w:jc w:val="center"/>
        <w:rPr>
          <w:b/>
        </w:rPr>
      </w:pPr>
      <w:r>
        <w:rPr>
          <w:b/>
        </w:rPr>
        <w:t>Předmět dodatku č. 1</w:t>
      </w:r>
    </w:p>
    <w:p w:rsidR="00AA208D" w:rsidRDefault="00AA208D">
      <w:pPr>
        <w:rPr>
          <w:b/>
          <w:bCs/>
        </w:rPr>
      </w:pPr>
    </w:p>
    <w:p w:rsidR="00AA208D" w:rsidRDefault="00AA208D"/>
    <w:p w:rsidR="00AA208D" w:rsidRPr="00523C3A" w:rsidRDefault="00FB4A97" w:rsidP="00602122">
      <w:pPr>
        <w:rPr>
          <w:color w:val="auto"/>
        </w:rPr>
      </w:pPr>
      <w:r>
        <w:t xml:space="preserve"> </w:t>
      </w:r>
      <w:r>
        <w:rPr>
          <w:b/>
          <w:iCs/>
        </w:rPr>
        <w:t>článek V. Cena, odst</w:t>
      </w:r>
      <w:r w:rsidRPr="00523C3A">
        <w:rPr>
          <w:b/>
          <w:iCs/>
          <w:color w:val="auto"/>
        </w:rPr>
        <w:t xml:space="preserve">. 5.1 </w:t>
      </w:r>
    </w:p>
    <w:p w:rsidR="00AA208D" w:rsidRPr="00523C3A" w:rsidRDefault="00FB4A97">
      <w:pPr>
        <w:rPr>
          <w:iCs/>
          <w:color w:val="auto"/>
          <w:szCs w:val="24"/>
        </w:rPr>
      </w:pPr>
      <w:r w:rsidRPr="00523C3A">
        <w:rPr>
          <w:iCs/>
          <w:color w:val="auto"/>
          <w:szCs w:val="24"/>
        </w:rPr>
        <w:t>Smluvní strany se</w:t>
      </w:r>
      <w:r w:rsidR="00602122" w:rsidRPr="00523C3A">
        <w:rPr>
          <w:iCs/>
          <w:color w:val="auto"/>
          <w:szCs w:val="24"/>
        </w:rPr>
        <w:t xml:space="preserve"> v souladu s odst. 5.2 Smlouvy o dílo</w:t>
      </w:r>
      <w:r w:rsidRPr="00523C3A">
        <w:rPr>
          <w:iCs/>
          <w:color w:val="auto"/>
          <w:szCs w:val="24"/>
        </w:rPr>
        <w:t xml:space="preserve"> dohodly, že se </w:t>
      </w:r>
      <w:r w:rsidR="00602122" w:rsidRPr="00523C3A">
        <w:rPr>
          <w:iCs/>
          <w:color w:val="auto"/>
          <w:szCs w:val="24"/>
        </w:rPr>
        <w:t xml:space="preserve">dodatkem opravuje výše DPH na základní sazbu 21%. </w:t>
      </w:r>
      <w:r w:rsidRPr="00523C3A">
        <w:rPr>
          <w:iCs/>
          <w:color w:val="auto"/>
          <w:szCs w:val="24"/>
        </w:rPr>
        <w:t>Dle vyjádření Generálního finančního ředitelství se na zhotovitele jako právnickou osobu nevztahuje snížená sazba DPH 15% na restaurování uměleckých děl.</w:t>
      </w:r>
    </w:p>
    <w:p w:rsidR="00602122" w:rsidRPr="00523C3A" w:rsidRDefault="00602122">
      <w:pPr>
        <w:rPr>
          <w:color w:val="auto"/>
        </w:rPr>
      </w:pPr>
    </w:p>
    <w:p w:rsidR="00FB4A97" w:rsidRDefault="00FB4A97">
      <w:pPr>
        <w:rPr>
          <w:iCs/>
          <w:szCs w:val="24"/>
        </w:rPr>
      </w:pPr>
    </w:p>
    <w:p w:rsidR="00AA208D" w:rsidRDefault="00FB4A97">
      <w:pPr>
        <w:rPr>
          <w:iCs/>
          <w:szCs w:val="24"/>
        </w:rPr>
      </w:pPr>
      <w:r>
        <w:rPr>
          <w:iCs/>
          <w:szCs w:val="24"/>
        </w:rPr>
        <w:lastRenderedPageBreak/>
        <w:t>Článek V. Cena, odst. 1 se ruší a nahrazuje takto:</w:t>
      </w:r>
    </w:p>
    <w:p w:rsidR="00AA208D" w:rsidRDefault="00AA208D">
      <w:pPr>
        <w:rPr>
          <w:iCs/>
          <w:szCs w:val="24"/>
        </w:rPr>
      </w:pPr>
    </w:p>
    <w:p w:rsidR="00602122" w:rsidRDefault="00FB4A97" w:rsidP="00602122">
      <w:pPr>
        <w:widowControl w:val="0"/>
        <w:tabs>
          <w:tab w:val="left" w:pos="567"/>
        </w:tabs>
        <w:ind w:left="567" w:hanging="709"/>
        <w:jc w:val="both"/>
      </w:pPr>
      <w:r>
        <w:t xml:space="preserve"> 5.1</w:t>
      </w:r>
      <w:r>
        <w:tab/>
      </w:r>
      <w:r w:rsidR="00602122">
        <w:t>Cena díla je stanovena na základě výsledku předmětného zadávacího řízení a nabídky zhotovitele, je cenou nejvýše přípustnou z</w:t>
      </w:r>
      <w:r w:rsidR="00602122">
        <w:rPr>
          <w:rFonts w:cs="Arial"/>
          <w:szCs w:val="24"/>
        </w:rPr>
        <w:t xml:space="preserve">a splnění díla dle této smlouvy </w:t>
      </w:r>
      <w:r w:rsidR="00602122">
        <w:t>a činí celkem:</w:t>
      </w:r>
    </w:p>
    <w:p w:rsidR="00602122" w:rsidRPr="00C733F7" w:rsidRDefault="00602122" w:rsidP="00602122">
      <w:pPr>
        <w:widowControl w:val="0"/>
        <w:tabs>
          <w:tab w:val="left" w:pos="567"/>
        </w:tabs>
        <w:ind w:left="567" w:hanging="709"/>
        <w:jc w:val="both"/>
        <w:rPr>
          <w:b/>
          <w:bCs/>
        </w:rPr>
      </w:pPr>
    </w:p>
    <w:p w:rsidR="00602122" w:rsidRPr="00C733F7" w:rsidRDefault="00602122" w:rsidP="00602122">
      <w:pPr>
        <w:widowControl w:val="0"/>
        <w:tabs>
          <w:tab w:val="left" w:pos="709"/>
        </w:tabs>
        <w:spacing w:line="360" w:lineRule="auto"/>
        <w:ind w:left="705" w:hanging="705"/>
        <w:jc w:val="both"/>
        <w:rPr>
          <w:b/>
          <w:bCs/>
          <w:szCs w:val="24"/>
        </w:rPr>
      </w:pPr>
      <w:r w:rsidRPr="00C733F7">
        <w:rPr>
          <w:b/>
          <w:bCs/>
          <w:szCs w:val="24"/>
        </w:rPr>
        <w:tab/>
        <w:t xml:space="preserve">580 000,-Kč </w:t>
      </w:r>
      <w:r w:rsidRPr="00C733F7">
        <w:rPr>
          <w:b/>
          <w:bCs/>
          <w:szCs w:val="24"/>
        </w:rPr>
        <w:tab/>
        <w:t xml:space="preserve">     bez DPH</w:t>
      </w:r>
    </w:p>
    <w:p w:rsidR="00602122" w:rsidRPr="00C733F7" w:rsidRDefault="00602122" w:rsidP="00602122">
      <w:pPr>
        <w:widowControl w:val="0"/>
        <w:spacing w:line="360" w:lineRule="auto"/>
        <w:ind w:left="564" w:hanging="564"/>
        <w:jc w:val="both"/>
        <w:rPr>
          <w:b/>
          <w:bCs/>
        </w:rPr>
      </w:pPr>
      <w:r w:rsidRPr="00C733F7">
        <w:rPr>
          <w:b/>
          <w:bCs/>
          <w:szCs w:val="24"/>
        </w:rPr>
        <w:tab/>
      </w:r>
      <w:r w:rsidRPr="00C733F7">
        <w:rPr>
          <w:b/>
          <w:bCs/>
          <w:szCs w:val="24"/>
        </w:rPr>
        <w:tab/>
      </w:r>
      <w:r>
        <w:rPr>
          <w:b/>
          <w:bCs/>
          <w:szCs w:val="24"/>
        </w:rPr>
        <w:t>121 800</w:t>
      </w:r>
      <w:r w:rsidRPr="00C733F7">
        <w:rPr>
          <w:b/>
          <w:bCs/>
          <w:szCs w:val="24"/>
        </w:rPr>
        <w:t>,-</w:t>
      </w:r>
      <w:proofErr w:type="gramStart"/>
      <w:r w:rsidRPr="00C733F7">
        <w:rPr>
          <w:b/>
          <w:bCs/>
          <w:szCs w:val="24"/>
        </w:rPr>
        <w:t>Kč          DPH</w:t>
      </w:r>
      <w:proofErr w:type="gramEnd"/>
      <w:r w:rsidRPr="00C733F7">
        <w:rPr>
          <w:b/>
          <w:bCs/>
          <w:szCs w:val="24"/>
        </w:rPr>
        <w:t xml:space="preserve">, tj. </w:t>
      </w:r>
      <w:r>
        <w:rPr>
          <w:b/>
          <w:bCs/>
          <w:szCs w:val="24"/>
        </w:rPr>
        <w:t>21</w:t>
      </w:r>
      <w:r w:rsidRPr="00C733F7">
        <w:rPr>
          <w:b/>
          <w:bCs/>
          <w:szCs w:val="24"/>
        </w:rPr>
        <w:t xml:space="preserve"> %  </w:t>
      </w:r>
      <w:r w:rsidRPr="00C733F7">
        <w:rPr>
          <w:b/>
          <w:bCs/>
          <w:szCs w:val="24"/>
        </w:rPr>
        <w:tab/>
        <w:t xml:space="preserve"> </w:t>
      </w:r>
    </w:p>
    <w:p w:rsidR="00602122" w:rsidRPr="00C733F7" w:rsidRDefault="00602122" w:rsidP="00602122">
      <w:pPr>
        <w:pStyle w:val="Nadpis1"/>
        <w:keepNext w:val="0"/>
        <w:widowControl w:val="0"/>
        <w:tabs>
          <w:tab w:val="clear" w:pos="3544"/>
          <w:tab w:val="left" w:pos="3119"/>
          <w:tab w:val="left" w:pos="4395"/>
          <w:tab w:val="left" w:pos="7371"/>
        </w:tabs>
        <w:spacing w:line="360" w:lineRule="auto"/>
        <w:ind w:firstLine="0"/>
        <w:rPr>
          <w:bCs/>
        </w:rPr>
      </w:pPr>
      <w:r>
        <w:rPr>
          <w:bCs/>
        </w:rPr>
        <w:t>701 800</w:t>
      </w:r>
      <w:r w:rsidRPr="00C733F7">
        <w:rPr>
          <w:bCs/>
        </w:rPr>
        <w:t>,-</w:t>
      </w:r>
      <w:proofErr w:type="gramStart"/>
      <w:r w:rsidRPr="00C733F7">
        <w:rPr>
          <w:bCs/>
        </w:rPr>
        <w:t>Kč       celkem</w:t>
      </w:r>
      <w:proofErr w:type="gramEnd"/>
      <w:r w:rsidRPr="00C733F7">
        <w:rPr>
          <w:bCs/>
        </w:rPr>
        <w:t xml:space="preserve"> vč. DPH</w:t>
      </w:r>
    </w:p>
    <w:p w:rsidR="00602122" w:rsidRDefault="00602122" w:rsidP="00602122">
      <w:pPr>
        <w:pStyle w:val="Nadpis9"/>
        <w:keepNext w:val="0"/>
        <w:widowControl w:val="0"/>
        <w:ind w:left="564" w:hanging="564"/>
        <w:jc w:val="both"/>
        <w:rPr>
          <w:b/>
          <w:color w:val="FF0000"/>
        </w:rPr>
      </w:pPr>
      <w:r>
        <w:tab/>
        <w:t xml:space="preserve">Tato cena je doložena </w:t>
      </w:r>
      <w:r>
        <w:rPr>
          <w:b/>
          <w:bCs/>
        </w:rPr>
        <w:t>nabídkovým rozpočtem zhotovitele</w:t>
      </w:r>
      <w:r>
        <w:t>, tj. oceněným soupisem prací v příloze této smlouvy</w:t>
      </w:r>
      <w:r>
        <w:rPr>
          <w:color w:val="000000"/>
        </w:rPr>
        <w:t>.</w:t>
      </w:r>
      <w:r>
        <w:rPr>
          <w:b/>
        </w:rPr>
        <w:tab/>
      </w:r>
      <w:r w:rsidRPr="00D17910">
        <w:t>Cena díla je platná a nepřekročitelná po celou dobu trvání smlouvy a zahrnuje veškeré náklady zhotovitele spojené s plněním této smlouvy;</w:t>
      </w:r>
      <w:r>
        <w:rPr>
          <w:b/>
        </w:rPr>
        <w:t xml:space="preserve"> </w:t>
      </w:r>
      <w:r>
        <w:rPr>
          <w:szCs w:val="24"/>
        </w:rPr>
        <w:t>s</w:t>
      </w:r>
      <w:r w:rsidRPr="00882B05">
        <w:rPr>
          <w:szCs w:val="24"/>
        </w:rPr>
        <w:t xml:space="preserve">oučástí sjednané ceny jsou </w:t>
      </w:r>
      <w:r>
        <w:rPr>
          <w:szCs w:val="24"/>
        </w:rPr>
        <w:t xml:space="preserve">tedy </w:t>
      </w:r>
      <w:r w:rsidRPr="00882B05">
        <w:rPr>
          <w:szCs w:val="24"/>
        </w:rPr>
        <w:t>i práce</w:t>
      </w:r>
      <w:r>
        <w:rPr>
          <w:szCs w:val="24"/>
        </w:rPr>
        <w:t xml:space="preserve">, </w:t>
      </w:r>
      <w:r w:rsidRPr="00882B05">
        <w:rPr>
          <w:szCs w:val="24"/>
        </w:rPr>
        <w:t>dodávky</w:t>
      </w:r>
      <w:r>
        <w:rPr>
          <w:szCs w:val="24"/>
        </w:rPr>
        <w:t xml:space="preserve"> a služby</w:t>
      </w:r>
      <w:r w:rsidRPr="00882B05">
        <w:rPr>
          <w:szCs w:val="24"/>
        </w:rPr>
        <w:t>, které v dokumentaci nebo popis</w:t>
      </w:r>
      <w:r>
        <w:rPr>
          <w:szCs w:val="24"/>
        </w:rPr>
        <w:t>u</w:t>
      </w:r>
      <w:r w:rsidRPr="00882B05">
        <w:rPr>
          <w:szCs w:val="24"/>
        </w:rPr>
        <w:t xml:space="preserve"> díla</w:t>
      </w:r>
      <w:r>
        <w:rPr>
          <w:szCs w:val="24"/>
        </w:rPr>
        <w:t xml:space="preserve"> výslovně</w:t>
      </w:r>
      <w:r w:rsidRPr="00882B05">
        <w:rPr>
          <w:szCs w:val="24"/>
        </w:rPr>
        <w:t xml:space="preserve"> uvedeny nejsou, ale o kterých zhotovitel vzhledem ke svým odborným znalostem vědět měl nebo </w:t>
      </w:r>
      <w:r>
        <w:rPr>
          <w:szCs w:val="24"/>
        </w:rPr>
        <w:t xml:space="preserve">vědět </w:t>
      </w:r>
      <w:r w:rsidRPr="00882B05">
        <w:rPr>
          <w:szCs w:val="24"/>
        </w:rPr>
        <w:t>mohl. Součástí sjednané ceny jsou veškeré práce</w:t>
      </w:r>
      <w:r>
        <w:rPr>
          <w:szCs w:val="24"/>
        </w:rPr>
        <w:t xml:space="preserve">, </w:t>
      </w:r>
      <w:r w:rsidRPr="00882B05">
        <w:rPr>
          <w:szCs w:val="24"/>
        </w:rPr>
        <w:t>dodávky,</w:t>
      </w:r>
      <w:r>
        <w:rPr>
          <w:szCs w:val="24"/>
        </w:rPr>
        <w:t xml:space="preserve"> služby, </w:t>
      </w:r>
      <w:r w:rsidRPr="00882B05">
        <w:rPr>
          <w:szCs w:val="24"/>
        </w:rPr>
        <w:t>poplatky</w:t>
      </w:r>
      <w:r>
        <w:rPr>
          <w:szCs w:val="24"/>
        </w:rPr>
        <w:t xml:space="preserve"> a </w:t>
      </w:r>
      <w:r w:rsidRPr="00882B05">
        <w:rPr>
          <w:szCs w:val="24"/>
        </w:rPr>
        <w:t xml:space="preserve">jiné náklady nezbytné pro řádnou a úplnou realizaci </w:t>
      </w:r>
      <w:r>
        <w:rPr>
          <w:szCs w:val="24"/>
        </w:rPr>
        <w:t xml:space="preserve">díla a rovněž zisk zhotovitele. Cena díla tak mj. zahrnuje náklady na dopravu na místo plnění i zpět (vč. pojištění při převozu díla do a z ateliéru), zajištění koordinační a kompletační činnosti a pojištění. </w:t>
      </w:r>
    </w:p>
    <w:p w:rsidR="00AA208D" w:rsidRDefault="00AA208D" w:rsidP="00602122">
      <w:pPr>
        <w:widowControl w:val="0"/>
        <w:tabs>
          <w:tab w:val="left" w:pos="567"/>
        </w:tabs>
        <w:ind w:left="567" w:hanging="709"/>
        <w:jc w:val="both"/>
      </w:pPr>
    </w:p>
    <w:p w:rsidR="00AA208D" w:rsidRDefault="00FB4A97">
      <w:pPr>
        <w:ind w:firstLine="48"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II. Závěrečná ustanovení</w:t>
      </w:r>
    </w:p>
    <w:p w:rsidR="00AA208D" w:rsidRDefault="00AA208D">
      <w:pPr>
        <w:ind w:firstLine="48"/>
        <w:jc w:val="center"/>
        <w:rPr>
          <w:b/>
          <w:szCs w:val="24"/>
          <w:lang w:eastAsia="ar-SA"/>
        </w:rPr>
      </w:pPr>
    </w:p>
    <w:p w:rsidR="00AA208D" w:rsidRDefault="00AA208D">
      <w:pPr>
        <w:jc w:val="both"/>
        <w:rPr>
          <w:szCs w:val="24"/>
          <w:lang w:eastAsia="ar-SA"/>
        </w:rPr>
      </w:pPr>
    </w:p>
    <w:p w:rsidR="00AA208D" w:rsidRDefault="00FB4A97">
      <w:pPr>
        <w:jc w:val="both"/>
      </w:pPr>
      <w:r>
        <w:rPr>
          <w:szCs w:val="24"/>
          <w:lang w:eastAsia="ar-SA"/>
        </w:rPr>
        <w:t>Tento dodatek č. 1 nabývá platnosti dnem podpisu oprávněnými zástupci obou smluvních stran a účinnosti dnem uveřejnění v registru smluv, přičemž objednatel se zavazuje toto uveřejnění zajistit.</w:t>
      </w:r>
    </w:p>
    <w:p w:rsidR="00AA208D" w:rsidRDefault="00AA208D">
      <w:pPr>
        <w:jc w:val="both"/>
        <w:rPr>
          <w:szCs w:val="24"/>
          <w:lang w:eastAsia="ar-SA"/>
        </w:rPr>
      </w:pPr>
    </w:p>
    <w:p w:rsidR="00AA208D" w:rsidRDefault="00FB4A97">
      <w:pPr>
        <w:jc w:val="both"/>
      </w:pPr>
      <w:r>
        <w:rPr>
          <w:szCs w:val="24"/>
          <w:lang w:eastAsia="ar-SA"/>
        </w:rPr>
        <w:t xml:space="preserve">Tento dodatek č. 1 se pořizuje ve dvou vyhotoveních s platností originálu, z nichž každá smluvní strana obdrží jedno vyhotovení. </w:t>
      </w:r>
    </w:p>
    <w:p w:rsidR="00AA208D" w:rsidRDefault="00AA208D">
      <w:pPr>
        <w:jc w:val="both"/>
        <w:rPr>
          <w:szCs w:val="24"/>
          <w:lang w:eastAsia="ar-SA"/>
        </w:rPr>
      </w:pPr>
    </w:p>
    <w:p w:rsidR="00AA208D" w:rsidRDefault="00FB4A97">
      <w:pPr>
        <w:jc w:val="both"/>
        <w:textAlignment w:val="baseline"/>
        <w:rPr>
          <w:szCs w:val="24"/>
          <w:lang w:eastAsia="zh-CN"/>
        </w:rPr>
      </w:pPr>
      <w:r>
        <w:rPr>
          <w:szCs w:val="24"/>
          <w:lang w:eastAsia="zh-CN"/>
        </w:rPr>
        <w:t>Ostatní části a ustanovení smlouvy tímto dodatkem č. 1 nedotčené zůstávají platné a účinné v původním znění.</w:t>
      </w:r>
    </w:p>
    <w:p w:rsidR="00AA208D" w:rsidRDefault="00FB4A97">
      <w:pPr>
        <w:jc w:val="both"/>
        <w:textAlignment w:val="baseline"/>
        <w:rPr>
          <w:szCs w:val="24"/>
          <w:lang w:eastAsia="ar-SA"/>
        </w:rPr>
      </w:pPr>
      <w:r>
        <w:rPr>
          <w:szCs w:val="24"/>
          <w:lang w:eastAsia="zh-CN"/>
        </w:rPr>
        <w:t xml:space="preserve"> </w:t>
      </w:r>
      <w:r>
        <w:rPr>
          <w:szCs w:val="24"/>
          <w:lang w:eastAsia="ar-SA"/>
        </w:rPr>
        <w:t xml:space="preserve"> </w:t>
      </w:r>
    </w:p>
    <w:p w:rsidR="00AA208D" w:rsidRDefault="00FB4A97">
      <w:pPr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Na znamení souhlasu s obsahem tohoto dodatku č. 1 připojují obě strany smlouvy své podpisy: </w:t>
      </w:r>
    </w:p>
    <w:p w:rsidR="00AA208D" w:rsidRDefault="00AA208D">
      <w:pPr>
        <w:spacing w:line="276" w:lineRule="auto"/>
        <w:jc w:val="both"/>
        <w:rPr>
          <w:szCs w:val="24"/>
          <w:lang w:eastAsia="ar-SA"/>
        </w:rPr>
      </w:pPr>
    </w:p>
    <w:p w:rsidR="00AA208D" w:rsidRDefault="00FB4A97">
      <w:pPr>
        <w:jc w:val="both"/>
      </w:pPr>
      <w:r>
        <w:rPr>
          <w:szCs w:val="24"/>
          <w:lang w:eastAsia="ar-SA"/>
        </w:rPr>
        <w:t xml:space="preserve">V  Táboře  dne  </w:t>
      </w:r>
      <w:proofErr w:type="gramStart"/>
      <w:r w:rsidR="00F85C33">
        <w:rPr>
          <w:szCs w:val="24"/>
          <w:lang w:eastAsia="ar-SA"/>
        </w:rPr>
        <w:t>17.1.2022</w:t>
      </w:r>
      <w:proofErr w:type="gramEnd"/>
      <w:r>
        <w:rPr>
          <w:szCs w:val="24"/>
          <w:lang w:eastAsia="ar-SA"/>
        </w:rPr>
        <w:t xml:space="preserve">                                               V  </w:t>
      </w:r>
      <w:r w:rsidR="00F85C33">
        <w:rPr>
          <w:szCs w:val="24"/>
          <w:lang w:eastAsia="ar-SA"/>
        </w:rPr>
        <w:t>Praze</w:t>
      </w:r>
      <w:r>
        <w:rPr>
          <w:szCs w:val="24"/>
          <w:lang w:eastAsia="ar-SA"/>
        </w:rPr>
        <w:t xml:space="preserve">  dne  </w:t>
      </w:r>
    </w:p>
    <w:p w:rsidR="00AA208D" w:rsidRDefault="00FB4A97">
      <w:pPr>
        <w:spacing w:line="276" w:lineRule="auto"/>
        <w:ind w:firstLine="48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 </w:t>
      </w:r>
    </w:p>
    <w:p w:rsidR="00AA208D" w:rsidRDefault="00FB4A97">
      <w:pPr>
        <w:rPr>
          <w:szCs w:val="24"/>
          <w:lang w:eastAsia="ar-SA"/>
        </w:rPr>
      </w:pPr>
      <w:r>
        <w:rPr>
          <w:szCs w:val="24"/>
          <w:lang w:eastAsia="ar-SA"/>
        </w:rPr>
        <w:t xml:space="preserve">Za objednatele:                                                                  Za zhotovitele:  </w:t>
      </w:r>
    </w:p>
    <w:p w:rsidR="00AA208D" w:rsidRDefault="00AA208D">
      <w:pPr>
        <w:rPr>
          <w:szCs w:val="24"/>
          <w:lang w:eastAsia="ar-SA"/>
        </w:rPr>
      </w:pPr>
    </w:p>
    <w:p w:rsidR="00AA208D" w:rsidRDefault="00FB4A97">
      <w:pPr>
        <w:rPr>
          <w:szCs w:val="24"/>
          <w:lang w:eastAsia="ar-SA"/>
        </w:rPr>
      </w:pPr>
      <w:r>
        <w:rPr>
          <w:szCs w:val="24"/>
          <w:lang w:eastAsia="ar-SA"/>
        </w:rPr>
        <w:t xml:space="preserve"> </w:t>
      </w:r>
    </w:p>
    <w:p w:rsidR="00AA208D" w:rsidRDefault="00AA208D">
      <w:pPr>
        <w:rPr>
          <w:szCs w:val="24"/>
          <w:lang w:eastAsia="ar-SA"/>
        </w:rPr>
      </w:pPr>
    </w:p>
    <w:p w:rsidR="00AA208D" w:rsidRDefault="00AA208D">
      <w:pPr>
        <w:rPr>
          <w:szCs w:val="24"/>
          <w:lang w:eastAsia="ar-SA"/>
        </w:rPr>
      </w:pPr>
    </w:p>
    <w:p w:rsidR="00AA208D" w:rsidRDefault="00AA208D">
      <w:pPr>
        <w:rPr>
          <w:szCs w:val="24"/>
          <w:lang w:eastAsia="ar-SA"/>
        </w:rPr>
      </w:pPr>
    </w:p>
    <w:p w:rsidR="00AA208D" w:rsidRDefault="00FB4A97">
      <w:pPr>
        <w:rPr>
          <w:szCs w:val="24"/>
          <w:lang w:eastAsia="ar-SA"/>
        </w:rPr>
      </w:pPr>
      <w:r>
        <w:rPr>
          <w:szCs w:val="24"/>
          <w:lang w:eastAsia="ar-SA"/>
        </w:rPr>
        <w:t xml:space="preserve">. . . . . . . . . . . . . . . . . . . . . . . . . . .                                      . . . . . . . . . . . . . . . . . . . . . . . . . </w:t>
      </w:r>
    </w:p>
    <w:p w:rsidR="00AA208D" w:rsidRDefault="00FB4A97">
      <w:r>
        <w:rPr>
          <w:szCs w:val="24"/>
          <w:lang w:eastAsia="ar-SA"/>
        </w:rPr>
        <w:t xml:space="preserve">Mgr. Jakub Smrčka, </w:t>
      </w:r>
      <w:proofErr w:type="spellStart"/>
      <w:r>
        <w:rPr>
          <w:szCs w:val="24"/>
          <w:lang w:eastAsia="ar-SA"/>
        </w:rPr>
        <w:t>Th.D</w:t>
      </w:r>
      <w:proofErr w:type="spellEnd"/>
      <w:r>
        <w:rPr>
          <w:szCs w:val="24"/>
          <w:lang w:eastAsia="ar-SA"/>
        </w:rPr>
        <w:t xml:space="preserve">.,                                              </w:t>
      </w:r>
      <w:proofErr w:type="spellStart"/>
      <w:r w:rsidR="00602122">
        <w:rPr>
          <w:szCs w:val="24"/>
          <w:lang w:eastAsia="ar-SA"/>
        </w:rPr>
        <w:t>Ak</w:t>
      </w:r>
      <w:proofErr w:type="spellEnd"/>
      <w:r w:rsidR="00602122">
        <w:rPr>
          <w:szCs w:val="24"/>
          <w:lang w:eastAsia="ar-SA"/>
        </w:rPr>
        <w:t xml:space="preserve">. </w:t>
      </w:r>
      <w:proofErr w:type="spellStart"/>
      <w:r w:rsidR="00602122">
        <w:rPr>
          <w:szCs w:val="24"/>
          <w:lang w:eastAsia="ar-SA"/>
        </w:rPr>
        <w:t>mal</w:t>
      </w:r>
      <w:proofErr w:type="spellEnd"/>
      <w:r w:rsidR="00602122">
        <w:rPr>
          <w:szCs w:val="24"/>
          <w:lang w:eastAsia="ar-SA"/>
        </w:rPr>
        <w:t xml:space="preserve">. Lenka </w:t>
      </w:r>
      <w:proofErr w:type="spellStart"/>
      <w:r w:rsidR="00602122">
        <w:rPr>
          <w:szCs w:val="24"/>
          <w:lang w:eastAsia="ar-SA"/>
        </w:rPr>
        <w:t>Helfertová</w:t>
      </w:r>
      <w:proofErr w:type="spellEnd"/>
    </w:p>
    <w:p w:rsidR="00AA208D" w:rsidRDefault="00FB4A97">
      <w:r>
        <w:rPr>
          <w:szCs w:val="24"/>
          <w:lang w:eastAsia="ar-SA"/>
        </w:rPr>
        <w:t xml:space="preserve">ředitel Husitského muzea v </w:t>
      </w:r>
      <w:proofErr w:type="gramStart"/>
      <w:r>
        <w:rPr>
          <w:szCs w:val="24"/>
          <w:lang w:eastAsia="ar-SA"/>
        </w:rPr>
        <w:t xml:space="preserve">Táboře   </w:t>
      </w:r>
      <w:r w:rsidR="00602122">
        <w:rPr>
          <w:szCs w:val="24"/>
          <w:lang w:eastAsia="ar-SA"/>
        </w:rPr>
        <w:t xml:space="preserve">                               jednatelka</w:t>
      </w:r>
      <w:proofErr w:type="gramEnd"/>
      <w:r w:rsidR="00602122">
        <w:rPr>
          <w:szCs w:val="24"/>
          <w:lang w:eastAsia="ar-SA"/>
        </w:rPr>
        <w:t xml:space="preserve"> společnosti</w:t>
      </w:r>
    </w:p>
    <w:sectPr w:rsidR="00AA208D">
      <w:headerReference w:type="default" r:id="rId8"/>
      <w:footerReference w:type="default" r:id="rId9"/>
      <w:headerReference w:type="first" r:id="rId10"/>
      <w:pgSz w:w="11906" w:h="16838"/>
      <w:pgMar w:top="1275" w:right="1417" w:bottom="1416" w:left="1417" w:header="340" w:footer="57" w:gutter="0"/>
      <w:cols w:space="708"/>
      <w:formProt w:val="0"/>
      <w:titlePg/>
      <w:docGrid w:linePitch="326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A58" w:rsidRDefault="00FB4A97">
      <w:r>
        <w:separator/>
      </w:r>
    </w:p>
  </w:endnote>
  <w:endnote w:type="continuationSeparator" w:id="0">
    <w:p w:rsidR="00215A58" w:rsidRDefault="00FB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4225554"/>
      <w:docPartObj>
        <w:docPartGallery w:val="Page Numbers (Bottom of Page)"/>
        <w:docPartUnique/>
      </w:docPartObj>
    </w:sdtPr>
    <w:sdtEndPr/>
    <w:sdtContent>
      <w:p w:rsidR="00AA208D" w:rsidRDefault="00FB4A97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1013F8">
          <w:rPr>
            <w:noProof/>
          </w:rPr>
          <w:t>2</w:t>
        </w:r>
        <w:r>
          <w:fldChar w:fldCharType="end"/>
        </w:r>
      </w:p>
    </w:sdtContent>
  </w:sdt>
  <w:p w:rsidR="00AA208D" w:rsidRDefault="00AA20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A58" w:rsidRDefault="00FB4A97">
      <w:r>
        <w:separator/>
      </w:r>
    </w:p>
  </w:footnote>
  <w:footnote w:type="continuationSeparator" w:id="0">
    <w:p w:rsidR="00215A58" w:rsidRDefault="00FB4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08D" w:rsidRDefault="00AA208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08D" w:rsidRDefault="00AA20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D01A8"/>
    <w:multiLevelType w:val="multilevel"/>
    <w:tmpl w:val="6F581D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1507BD"/>
    <w:multiLevelType w:val="multilevel"/>
    <w:tmpl w:val="227EB690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08D"/>
    <w:rsid w:val="001013F8"/>
    <w:rsid w:val="00170E1C"/>
    <w:rsid w:val="00215A58"/>
    <w:rsid w:val="00523C3A"/>
    <w:rsid w:val="00602122"/>
    <w:rsid w:val="00AA208D"/>
    <w:rsid w:val="00EE36B0"/>
    <w:rsid w:val="00F85C33"/>
    <w:rsid w:val="00FB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1ADFE-86CB-4217-8235-6FB2CFB0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2237"/>
    <w:rPr>
      <w:color w:val="00000A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544"/>
        <w:tab w:val="left" w:pos="5529"/>
      </w:tabs>
      <w:ind w:left="709" w:firstLine="71"/>
      <w:outlineLvl w:val="0"/>
    </w:pPr>
    <w:rPr>
      <w:b/>
    </w:rPr>
  </w:style>
  <w:style w:type="paragraph" w:styleId="Nadpis9">
    <w:name w:val="heading 9"/>
    <w:basedOn w:val="Normln"/>
    <w:next w:val="Normln"/>
    <w:qFormat/>
    <w:pPr>
      <w:keepNext/>
      <w:ind w:left="709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qFormat/>
    <w:rsid w:val="00CD21CE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CD21CE"/>
    <w:rPr>
      <w:sz w:val="24"/>
    </w:rPr>
  </w:style>
  <w:style w:type="character" w:styleId="Siln">
    <w:name w:val="Strong"/>
    <w:qFormat/>
    <w:rsid w:val="0045058A"/>
    <w:rPr>
      <w:b/>
      <w:bCs/>
    </w:rPr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Zkladntext1">
    <w:name w:val="Základní text1"/>
    <w:basedOn w:val="Normln"/>
    <w:pPr>
      <w:spacing w:after="140" w:line="288" w:lineRule="auto"/>
    </w:pPr>
  </w:style>
  <w:style w:type="paragraph" w:styleId="Seznam">
    <w:name w:val="List"/>
    <w:basedOn w:val="Zkladntext1"/>
    <w:rPr>
      <w:rFonts w:cs="Arial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semiHidden/>
    <w:qFormat/>
    <w:rsid w:val="008A4755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nhideWhenUsed/>
    <w:rsid w:val="00CD21C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CD21CE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0C0E5F"/>
    <w:pPr>
      <w:ind w:left="720"/>
      <w:contextualSpacing/>
    </w:pPr>
  </w:style>
  <w:style w:type="paragraph" w:styleId="Normlnweb">
    <w:name w:val="Normal (Web)"/>
    <w:basedOn w:val="Normln"/>
    <w:qFormat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148D0-9C29-4A51-9C73-119B2CCFD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533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 ***</dc:creator>
  <cp:lastModifiedBy>Lenka</cp:lastModifiedBy>
  <cp:revision>4</cp:revision>
  <cp:lastPrinted>2022-01-20T09:36:00Z</cp:lastPrinted>
  <dcterms:created xsi:type="dcterms:W3CDTF">2021-11-26T11:54:00Z</dcterms:created>
  <dcterms:modified xsi:type="dcterms:W3CDTF">2022-01-20T12:20:00Z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