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1A3D4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0B6D602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513CC3F9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(dále jen „ObčZ“) </w:t>
      </w:r>
    </w:p>
    <w:p w14:paraId="2336F89B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30A1E58" w14:textId="77777777" w:rsidR="000E67C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odst. 17., zákona č. 127/2005 Sb., o elektronických komunikacích a o změně některých souvisejících zákonů, v platném znění (dále jen „ZeK“)</w:t>
      </w:r>
    </w:p>
    <w:p w14:paraId="08070F53" w14:textId="77777777" w:rsidR="000E67C7" w:rsidRPr="005011B3" w:rsidRDefault="000E67C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952D6CD" w14:textId="77777777" w:rsidR="000E67C7" w:rsidRPr="005011B3" w:rsidRDefault="000E67C7" w:rsidP="000E67C7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 w:rsidRPr="005011B3">
        <w:rPr>
          <w:rFonts w:ascii="Arial" w:hAnsi="Arial" w:cs="Arial"/>
        </w:rPr>
        <w:t>dle ustanovení § 2g zákona č.416/2009, o urychlení výstavby dopravní, vodní a energetické infrastruktury a infrastruktury elektronických komunikací</w:t>
      </w:r>
    </w:p>
    <w:p w14:paraId="0EEC2149" w14:textId="11E3A11F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3C5B23B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22534A91" w14:textId="3B2F0043" w:rsidR="00730F72" w:rsidRDefault="00730F72" w:rsidP="00730F72">
      <w:pPr>
        <w:pStyle w:val="Zkladntext"/>
        <w:ind w:left="567" w:right="565"/>
        <w:jc w:val="center"/>
        <w:rPr>
          <w:rFonts w:ascii="Arial" w:hAnsi="Arial" w:cs="Arial"/>
          <w:b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="005A1E7D">
        <w:rPr>
          <w:rFonts w:ascii="Arial" w:hAnsi="Arial" w:cs="Arial"/>
        </w:rPr>
        <w:t xml:space="preserve"> ČDT</w:t>
      </w:r>
      <w:r w:rsidRPr="009B3394">
        <w:rPr>
          <w:rFonts w:ascii="Arial" w:hAnsi="Arial" w:cs="Arial"/>
        </w:rPr>
        <w:t xml:space="preserve">: </w:t>
      </w:r>
      <w:bookmarkStart w:id="0" w:name="_GoBack"/>
      <w:r w:rsidR="0094474F" w:rsidRPr="0094474F">
        <w:rPr>
          <w:rFonts w:ascii="Arial" w:hAnsi="Arial" w:cs="Arial"/>
          <w:b/>
        </w:rPr>
        <w:t>21/003/544</w:t>
      </w:r>
      <w:bookmarkEnd w:id="0"/>
    </w:p>
    <w:p w14:paraId="1529CD54" w14:textId="610469E1" w:rsidR="005A1E7D" w:rsidRPr="005A1E7D" w:rsidRDefault="005A1E7D" w:rsidP="00730F72">
      <w:pPr>
        <w:pStyle w:val="Zkladntext"/>
        <w:ind w:left="567" w:right="565"/>
        <w:jc w:val="center"/>
        <w:rPr>
          <w:rFonts w:ascii="Arial" w:hAnsi="Arial" w:cs="Arial"/>
        </w:rPr>
      </w:pPr>
      <w:r w:rsidRPr="005A1E7D">
        <w:rPr>
          <w:rFonts w:ascii="Arial" w:hAnsi="Arial" w:cs="Arial"/>
        </w:rPr>
        <w:t>Evidenční číslo smlouvy Stavebníka:</w:t>
      </w:r>
      <w:r w:rsidR="0048177F" w:rsidRPr="0048177F">
        <w:t xml:space="preserve"> </w:t>
      </w:r>
      <w:r w:rsidR="0048177F">
        <w:t>č.:</w:t>
      </w:r>
      <w:r w:rsidR="0048177F" w:rsidRPr="0048177F">
        <w:rPr>
          <w:rFonts w:ascii="Arial" w:hAnsi="Arial" w:cs="Arial"/>
        </w:rPr>
        <w:t>E618-S-5092/2021</w:t>
      </w:r>
      <w:r w:rsidR="0048177F">
        <w:rPr>
          <w:rFonts w:ascii="Arial" w:hAnsi="Arial" w:cs="Arial"/>
        </w:rPr>
        <w:t xml:space="preserve">, </w:t>
      </w:r>
      <w:r w:rsidR="0048177F" w:rsidRPr="0048177F">
        <w:rPr>
          <w:rFonts w:ascii="Arial" w:hAnsi="Arial" w:cs="Arial"/>
        </w:rPr>
        <w:t>36865/2021-SŽ-SSZ-OMV1</w:t>
      </w:r>
    </w:p>
    <w:p w14:paraId="70605AF0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3B8DA738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4454D6E6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05C5214E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769B6874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4303100B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678B5108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66B09458" w14:textId="164BF54F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6E034A">
        <w:rPr>
          <w:rFonts w:ascii="Arial" w:hAnsi="Arial" w:cs="Arial"/>
        </w:rPr>
        <w:t>xx</w:t>
      </w:r>
    </w:p>
    <w:p w14:paraId="1F37D826" w14:textId="2D35D9F9" w:rsidR="00CC7E94" w:rsidRP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>: na základě plné moci</w:t>
      </w:r>
      <w:r w:rsidR="004E7BDB">
        <w:rPr>
          <w:rFonts w:ascii="Arial" w:hAnsi="Arial" w:cs="Arial"/>
        </w:rPr>
        <w:t xml:space="preserve"> </w:t>
      </w:r>
      <w:r w:rsidR="006E034A">
        <w:rPr>
          <w:rFonts w:ascii="Arial" w:hAnsi="Arial" w:cs="Arial"/>
        </w:rPr>
        <w:t>xx</w:t>
      </w:r>
    </w:p>
    <w:p w14:paraId="3C6BFE06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15FD0C51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CE34A0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2CC5B69E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37FB92BB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4938E6C6" w14:textId="77777777" w:rsidR="00CC7E94" w:rsidRDefault="00CC7E94" w:rsidP="00CC7E94">
      <w:pPr>
        <w:jc w:val="both"/>
        <w:rPr>
          <w:rFonts w:ascii="Arial" w:hAnsi="Arial" w:cs="Arial"/>
        </w:rPr>
      </w:pPr>
    </w:p>
    <w:p w14:paraId="26FA27C7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47A71B62" w14:textId="77777777" w:rsidR="00CA5DDD" w:rsidRPr="00DA7F4D" w:rsidRDefault="00CA5DDD" w:rsidP="00CA5DDD">
      <w:pPr>
        <w:spacing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Správa železnic, státní organizace</w:t>
      </w:r>
    </w:p>
    <w:p w14:paraId="70D25C43" w14:textId="77777777" w:rsidR="00CA5DDD" w:rsidRPr="00DA7F4D" w:rsidRDefault="00CA5DDD" w:rsidP="00CA5DDD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Dlážděná 1003/7, Praha 1 – Nové Město, PSČ 100 00</w:t>
      </w:r>
    </w:p>
    <w:p w14:paraId="512A5D97" w14:textId="77777777" w:rsidR="00CA5DDD" w:rsidRDefault="00CA5DDD" w:rsidP="00CA5DDD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  <w:t>70994234</w:t>
      </w:r>
    </w:p>
    <w:p w14:paraId="61554F62" w14:textId="77777777" w:rsidR="00CA5DDD" w:rsidRPr="00DA7F4D" w:rsidRDefault="00CA5DDD" w:rsidP="00CA5DDD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CZ70994234</w:t>
      </w:r>
      <w:r w:rsidRPr="00DA7F4D">
        <w:rPr>
          <w:rFonts w:ascii="Arial" w:hAnsi="Arial" w:cs="Arial"/>
        </w:rPr>
        <w:t xml:space="preserve"> </w:t>
      </w:r>
    </w:p>
    <w:p w14:paraId="20D3412A" w14:textId="77777777" w:rsidR="00CA5DDD" w:rsidRPr="00DA7F4D" w:rsidRDefault="00CA5DDD" w:rsidP="00CA5DDD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zapsaná v obchodním rejstříku vedeném </w:t>
      </w:r>
      <w:r>
        <w:rPr>
          <w:rFonts w:ascii="Arial" w:hAnsi="Arial" w:cs="Arial"/>
        </w:rPr>
        <w:t>Městským soudem v Praze, oddíl A, vložka 48384</w:t>
      </w:r>
    </w:p>
    <w:p w14:paraId="6377A493" w14:textId="7AF7CCBF" w:rsidR="00CA5DDD" w:rsidRPr="006B7A3B" w:rsidRDefault="00CA5DDD" w:rsidP="00CA5DDD">
      <w:pPr>
        <w:spacing w:after="40"/>
        <w:rPr>
          <w:rFonts w:ascii="Arial" w:hAnsi="Arial" w:cs="Arial"/>
        </w:rPr>
      </w:pPr>
      <w:r w:rsidRPr="006F022D">
        <w:rPr>
          <w:rFonts w:ascii="Arial" w:hAnsi="Arial" w:cs="Arial"/>
        </w:rPr>
        <w:t>zastoupená</w:t>
      </w:r>
      <w:r w:rsidR="0073621A">
        <w:rPr>
          <w:rFonts w:ascii="Arial" w:hAnsi="Arial" w:cs="Arial"/>
        </w:rPr>
        <w:t xml:space="preserve">: </w:t>
      </w:r>
      <w:r w:rsidR="006E034A">
        <w:rPr>
          <w:rFonts w:ascii="Arial" w:hAnsi="Arial" w:cs="Arial"/>
        </w:rPr>
        <w:t>xx</w:t>
      </w:r>
    </w:p>
    <w:p w14:paraId="7FF17DB4" w14:textId="77777777" w:rsidR="00CA5DDD" w:rsidRPr="006B7A3B" w:rsidRDefault="00CA5DDD" w:rsidP="00CA5DDD">
      <w:pPr>
        <w:spacing w:after="40"/>
        <w:rPr>
          <w:rFonts w:ascii="Arial" w:hAnsi="Arial" w:cs="Arial"/>
        </w:rPr>
      </w:pPr>
    </w:p>
    <w:p w14:paraId="0FE448FA" w14:textId="77777777" w:rsidR="009B262B" w:rsidRDefault="00CA5DDD" w:rsidP="004E7BDB">
      <w:pPr>
        <w:pStyle w:val="Text1-1"/>
        <w:numPr>
          <w:ilvl w:val="0"/>
          <w:numId w:val="0"/>
        </w:numPr>
        <w:ind w:hanging="28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B7A3B">
        <w:rPr>
          <w:rFonts w:ascii="Arial" w:hAnsi="Arial" w:cs="Arial"/>
        </w:rPr>
        <w:t>dresa pro doručování:</w:t>
      </w:r>
      <w:r>
        <w:rPr>
          <w:rFonts w:ascii="Arial" w:hAnsi="Arial" w:cs="Arial"/>
        </w:rPr>
        <w:t xml:space="preserve"> </w:t>
      </w:r>
      <w:r w:rsidRPr="006B7A3B">
        <w:rPr>
          <w:rFonts w:ascii="Arial" w:hAnsi="Arial" w:cs="Arial"/>
        </w:rPr>
        <w:t>Správa železnic, státní organizace</w:t>
      </w:r>
      <w:r>
        <w:rPr>
          <w:rFonts w:ascii="Arial" w:hAnsi="Arial" w:cs="Arial"/>
        </w:rPr>
        <w:t xml:space="preserve">, </w:t>
      </w:r>
      <w:r w:rsidRPr="006B7A3B">
        <w:rPr>
          <w:rFonts w:ascii="Arial" w:hAnsi="Arial" w:cs="Arial"/>
        </w:rPr>
        <w:t xml:space="preserve">Stavební správa západ, </w:t>
      </w:r>
      <w:r w:rsidR="009B262B" w:rsidRPr="009B262B">
        <w:rPr>
          <w:rFonts w:ascii="Arial" w:hAnsi="Arial" w:cs="Arial"/>
        </w:rPr>
        <w:t>Budova Diamond Point, Ke Štvanici 656/3, 186 00 Praha 8 – Karlín</w:t>
      </w:r>
    </w:p>
    <w:p w14:paraId="42FC23F7" w14:textId="6C38ABD1" w:rsidR="004E7BDB" w:rsidRPr="009628CF" w:rsidRDefault="004E7BDB" w:rsidP="004E7BDB">
      <w:pPr>
        <w:pStyle w:val="Text1-1"/>
        <w:numPr>
          <w:ilvl w:val="0"/>
          <w:numId w:val="0"/>
        </w:numPr>
        <w:ind w:hanging="28"/>
      </w:pPr>
      <w:r>
        <w:rPr>
          <w:rFonts w:ascii="Arial" w:hAnsi="Arial" w:cs="Arial"/>
        </w:rPr>
        <w:t>adresa pro doručování faktur</w:t>
      </w:r>
      <w:r w:rsidRPr="009628CF">
        <w:rPr>
          <w:rFonts w:ascii="Arial" w:hAnsi="Arial" w:cs="Arial"/>
        </w:rPr>
        <w:t>:</w:t>
      </w:r>
      <w:r w:rsidRPr="009628CF">
        <w:t xml:space="preserve"> ČDT bude doručovat faktury vystavené v souladu s článkem VI. některým (jedním) z níže uvedených způsobů:</w:t>
      </w:r>
    </w:p>
    <w:p w14:paraId="5DFC9637" w14:textId="77777777" w:rsidR="004E7BDB" w:rsidRPr="009628CF" w:rsidRDefault="004E7BDB" w:rsidP="004E7BDB">
      <w:pPr>
        <w:pStyle w:val="Text1-1"/>
        <w:numPr>
          <w:ilvl w:val="0"/>
          <w:numId w:val="0"/>
        </w:numPr>
        <w:ind w:left="1276" w:hanging="283"/>
      </w:pPr>
      <w:r w:rsidRPr="009628CF">
        <w:t>•</w:t>
      </w:r>
      <w:r w:rsidRPr="009628CF">
        <w:tab/>
        <w:t>v listinné podobě na adresu Správa železnic, státní organizace, Centrální finanční účtárna Čechy, Náměstí Jana Pernera 217, 530 02 Pardubice, nebo</w:t>
      </w:r>
    </w:p>
    <w:p w14:paraId="3E1BB3DE" w14:textId="77777777" w:rsidR="004E7BDB" w:rsidRPr="009628CF" w:rsidRDefault="004E7BDB" w:rsidP="004E7BDB">
      <w:pPr>
        <w:pStyle w:val="Text1-1"/>
        <w:numPr>
          <w:ilvl w:val="0"/>
          <w:numId w:val="0"/>
        </w:numPr>
        <w:ind w:left="1276" w:hanging="283"/>
      </w:pPr>
      <w:r w:rsidRPr="009628CF">
        <w:t>•</w:t>
      </w:r>
      <w:r w:rsidRPr="009628CF">
        <w:tab/>
        <w:t xml:space="preserve">v elektronické podobě na e-mailovou adresu: </w:t>
      </w:r>
      <w:hyperlink r:id="rId11" w:history="1">
        <w:r w:rsidRPr="009628CF">
          <w:t>ePodatelnaCFU@spravazeleznic.cz</w:t>
        </w:r>
      </w:hyperlink>
      <w:r w:rsidRPr="009628CF">
        <w:t>, nebo</w:t>
      </w:r>
    </w:p>
    <w:p w14:paraId="47D0171A" w14:textId="77777777" w:rsidR="004E7BDB" w:rsidRPr="009628CF" w:rsidRDefault="004E7BDB" w:rsidP="004E7BDB">
      <w:pPr>
        <w:pStyle w:val="Text1-1"/>
        <w:numPr>
          <w:ilvl w:val="0"/>
          <w:numId w:val="0"/>
        </w:numPr>
        <w:ind w:left="1276" w:hanging="283"/>
      </w:pPr>
      <w:r w:rsidRPr="009628CF">
        <w:t>•</w:t>
      </w:r>
      <w:r w:rsidRPr="009628CF">
        <w:tab/>
        <w:t>datovou zprávou na identifikátor datové schránky: uccchjm.</w:t>
      </w:r>
    </w:p>
    <w:p w14:paraId="1BF8B7BF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2FADE58B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3D4BC01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1E150DD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28C0E8FE" w14:textId="77777777" w:rsidR="009F3F86" w:rsidRPr="00CC7E94" w:rsidRDefault="009F3F86" w:rsidP="001C3682">
      <w:pPr>
        <w:pStyle w:val="lnek-odstavec"/>
        <w:spacing w:before="360"/>
      </w:pPr>
      <w:r w:rsidRPr="009F3F86">
        <w:lastRenderedPageBreak/>
        <w:t>Definice</w:t>
      </w:r>
      <w:r>
        <w:t xml:space="preserve"> </w:t>
      </w:r>
      <w:r w:rsidRPr="009F3F86">
        <w:t>pojmů</w:t>
      </w:r>
    </w:p>
    <w:p w14:paraId="0BB723BB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0BE26D0B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087DE3A4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6092B73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778C5C86" w14:textId="3A67BBD0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9628CF" w:rsidRPr="009628CF">
        <w:rPr>
          <w:rFonts w:ascii="Arial" w:hAnsi="Arial" w:cs="Arial"/>
          <w:b/>
        </w:rPr>
        <w:t>„Rekonstrukce výpravní budovy v žst.</w:t>
      </w:r>
      <w:r w:rsidR="009628CF">
        <w:rPr>
          <w:rFonts w:ascii="Arial" w:hAnsi="Arial" w:cs="Arial"/>
          <w:b/>
        </w:rPr>
        <w:t xml:space="preserve"> </w:t>
      </w:r>
      <w:r w:rsidR="009628CF" w:rsidRPr="009628CF">
        <w:rPr>
          <w:rFonts w:ascii="Arial" w:hAnsi="Arial" w:cs="Arial"/>
          <w:b/>
        </w:rPr>
        <w:t>Teplice</w:t>
      </w:r>
      <w:r w:rsidR="003C32CB">
        <w:rPr>
          <w:rFonts w:ascii="Arial" w:hAnsi="Arial" w:cs="Arial"/>
          <w:b/>
        </w:rPr>
        <w:t xml:space="preserve"> v Čechách</w:t>
      </w:r>
      <w:r w:rsidR="009628CF" w:rsidRPr="009628CF">
        <w:rPr>
          <w:rFonts w:ascii="Arial" w:hAnsi="Arial" w:cs="Arial"/>
          <w:b/>
        </w:rPr>
        <w:t>“</w:t>
      </w:r>
      <w:r>
        <w:rPr>
          <w:rFonts w:ascii="Arial" w:hAnsi="Arial" w:cs="Arial"/>
        </w:rPr>
        <w:t>, na základě níž dojde k přeložení SEK ČDT oproti původnímu stavu jejího uložení</w:t>
      </w:r>
      <w:r w:rsidR="000E67C7">
        <w:rPr>
          <w:rFonts w:ascii="Arial" w:hAnsi="Arial" w:cs="Arial"/>
        </w:rPr>
        <w:t xml:space="preserve"> (PS</w:t>
      </w:r>
      <w:r w:rsidR="0094474F">
        <w:rPr>
          <w:rFonts w:ascii="Arial" w:hAnsi="Arial" w:cs="Arial"/>
        </w:rPr>
        <w:t xml:space="preserve"> 01-25-01, PS 01-25-02, PS 01-25-03, PS 01-25-04, PS 01-25-05, PS 01-25-06)</w:t>
      </w:r>
      <w:r>
        <w:rPr>
          <w:rFonts w:ascii="Arial" w:hAnsi="Arial" w:cs="Arial"/>
        </w:rPr>
        <w:t>.</w:t>
      </w:r>
    </w:p>
    <w:p w14:paraId="5EC677D0" w14:textId="488CD9BF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9628CF" w:rsidRPr="003C32CB">
        <w:rPr>
          <w:rFonts w:ascii="Arial" w:hAnsi="Arial" w:cs="Arial"/>
          <w:b/>
        </w:rPr>
        <w:t xml:space="preserve">„Rekonstrukce výpravní budovy v žst. </w:t>
      </w:r>
      <w:r w:rsidR="003C32CB" w:rsidRPr="003C32CB">
        <w:rPr>
          <w:rFonts w:ascii="Arial" w:hAnsi="Arial" w:cs="Arial"/>
          <w:b/>
        </w:rPr>
        <w:t>Teplice v Čechách“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EEF5F91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40324B4A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647F3B69" w14:textId="77777777" w:rsidR="00CC7E94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ZeK,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6F7AA2C7" w14:textId="4641BEF5" w:rsidR="00CA5DDD" w:rsidRPr="0094474F" w:rsidRDefault="00CA5DDD" w:rsidP="00CA5DDD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 účely této Smlouvy se předmětem Překládky rozumějí tyto provozní soubory/stavební objekty: </w:t>
      </w:r>
      <w:r w:rsidR="0094474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</w:t>
      </w:r>
      <w:r w:rsidR="0094474F" w:rsidRPr="0094474F">
        <w:rPr>
          <w:rFonts w:ascii="Arial" w:hAnsi="Arial" w:cs="Arial"/>
          <w:b/>
        </w:rPr>
        <w:t>PS 01-25-01 Úprava kabelů SŽ (SŽDC), PS 01-25-02</w:t>
      </w:r>
      <w:r w:rsidR="00AC79AA">
        <w:rPr>
          <w:rFonts w:ascii="Arial" w:hAnsi="Arial" w:cs="Arial"/>
          <w:b/>
        </w:rPr>
        <w:t xml:space="preserve"> </w:t>
      </w:r>
      <w:r w:rsidR="0094474F" w:rsidRPr="0094474F">
        <w:rPr>
          <w:rFonts w:ascii="Arial" w:hAnsi="Arial" w:cs="Arial"/>
          <w:b/>
        </w:rPr>
        <w:t>Úprav</w:t>
      </w:r>
      <w:r w:rsidR="00AC79AA">
        <w:rPr>
          <w:rFonts w:ascii="Arial" w:hAnsi="Arial" w:cs="Arial"/>
          <w:b/>
        </w:rPr>
        <w:t>a</w:t>
      </w:r>
      <w:r w:rsidR="0094474F" w:rsidRPr="0094474F">
        <w:rPr>
          <w:rFonts w:ascii="Arial" w:hAnsi="Arial" w:cs="Arial"/>
          <w:b/>
        </w:rPr>
        <w:t xml:space="preserve"> kabelů ČD-T, PS 01-25-03 Úprava kabelů ČEZ, PS 01-25-04 Úprava kabelů TMCZ, PS 01-25-05 Úprava kabelů ČRA, PS 01-25-06 Úprava kabelů MV ČR</w:t>
      </w:r>
      <w:r w:rsidR="00F73FC2">
        <w:rPr>
          <w:rFonts w:ascii="Arial" w:hAnsi="Arial" w:cs="Arial"/>
          <w:b/>
        </w:rPr>
        <w:t>.</w:t>
      </w:r>
      <w:r w:rsidR="0094474F" w:rsidRPr="0094474F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</w:t>
      </w:r>
    </w:p>
    <w:p w14:paraId="001709B5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0EDC2113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2DED91D9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E00FEF5" w14:textId="26AB6A7E" w:rsidR="005221E0" w:rsidRPr="006A0D4E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6A0D4E">
        <w:rPr>
          <w:rFonts w:ascii="Arial" w:hAnsi="Arial" w:cs="Arial"/>
          <w:sz w:val="20"/>
          <w:szCs w:val="20"/>
        </w:rPr>
        <w:t>společností SUDOP PRHA a.s., Olšanská 2643/1a, 130 80 Praha 3, IČ: 25793349</w:t>
      </w:r>
      <w:r w:rsidR="00805941" w:rsidRPr="005221E0">
        <w:rPr>
          <w:rFonts w:ascii="Arial" w:hAnsi="Arial" w:cs="Arial"/>
        </w:rPr>
        <w:t>,</w:t>
      </w:r>
      <w:r w:rsidR="006A0D4E">
        <w:rPr>
          <w:rFonts w:ascii="Arial" w:hAnsi="Arial" w:cs="Arial"/>
        </w:rPr>
        <w:t xml:space="preserve"> </w:t>
      </w:r>
      <w:r w:rsidR="006A0D4E" w:rsidRPr="006A0D4E">
        <w:rPr>
          <w:rFonts w:ascii="Arial" w:hAnsi="Arial" w:cs="Arial"/>
          <w:sz w:val="20"/>
          <w:szCs w:val="20"/>
        </w:rPr>
        <w:t>ve stupni PDSP (projektová dokumentace pro provádění stavby), z 06/2020.</w:t>
      </w:r>
    </w:p>
    <w:p w14:paraId="5741A517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0C674404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0A90D11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2067272F" w14:textId="3DF6784F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zajištění práv </w:t>
      </w:r>
      <w:r w:rsidR="000E67C7">
        <w:rPr>
          <w:rFonts w:ascii="Arial" w:hAnsi="Arial" w:cs="Arial"/>
          <w:sz w:val="20"/>
          <w:szCs w:val="20"/>
        </w:rPr>
        <w:t xml:space="preserve">pro ČDT </w:t>
      </w:r>
      <w:r>
        <w:rPr>
          <w:rFonts w:ascii="Arial" w:hAnsi="Arial" w:cs="Arial"/>
          <w:sz w:val="20"/>
          <w:szCs w:val="20"/>
        </w:rPr>
        <w:t>k užívání Překládkou dotčených nemovitostí, tzn. uzavření smlouvy</w:t>
      </w:r>
    </w:p>
    <w:p w14:paraId="30570008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14A8F11A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30361CC8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26FAF030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03DD1884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54022079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70A49559" w14:textId="77777777" w:rsidR="004E358B" w:rsidRPr="003C123C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751D637C" w14:textId="40347CEA" w:rsidR="00CA5DDD" w:rsidRPr="00F73FC2" w:rsidRDefault="00CA5DDD" w:rsidP="00CA5DDD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v rámci překládky SEK provést změnu technického řešení na překládaném úseku SEK. Veškeré náklady na realizaci změny nese ČDT. Předmětná změna bude provedena po vzájemné dohodě smluvních stran.</w:t>
      </w:r>
    </w:p>
    <w:p w14:paraId="63479C63" w14:textId="77777777" w:rsidR="00F73FC2" w:rsidRDefault="00F73FC2" w:rsidP="00F73FC2">
      <w:pPr>
        <w:tabs>
          <w:tab w:val="num" w:pos="567"/>
        </w:tabs>
        <w:spacing w:before="120"/>
        <w:jc w:val="both"/>
        <w:rPr>
          <w:rFonts w:ascii="Arial" w:hAnsi="Arial" w:cs="Arial"/>
        </w:rPr>
      </w:pPr>
    </w:p>
    <w:p w14:paraId="1A97CEC6" w14:textId="77777777" w:rsidR="00F73FC2" w:rsidRPr="00F73FC2" w:rsidRDefault="00F73FC2" w:rsidP="00F73FC2">
      <w:pPr>
        <w:tabs>
          <w:tab w:val="num" w:pos="567"/>
        </w:tabs>
        <w:spacing w:before="120"/>
        <w:jc w:val="both"/>
        <w:rPr>
          <w:rFonts w:ascii="Arial" w:hAnsi="Arial" w:cs="Arial"/>
        </w:rPr>
      </w:pPr>
    </w:p>
    <w:p w14:paraId="75027DE6" w14:textId="77777777" w:rsidR="00CC7E94" w:rsidRPr="009926EF" w:rsidRDefault="00CC7E94" w:rsidP="003D41BA">
      <w:pPr>
        <w:pStyle w:val="lnek-odstavec"/>
        <w:spacing w:before="300"/>
      </w:pPr>
      <w:r w:rsidRPr="009926EF">
        <w:lastRenderedPageBreak/>
        <w:t>IV.</w:t>
      </w:r>
    </w:p>
    <w:p w14:paraId="7BA4E972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009CB53A" w14:textId="4878FFBD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realizací Překládky se ČDT zavazuje</w:t>
      </w:r>
      <w:r w:rsidR="00E8362E">
        <w:rPr>
          <w:rFonts w:ascii="Arial" w:hAnsi="Arial" w:cs="Arial"/>
        </w:rPr>
        <w:t xml:space="preserve"> k níže uvedeným povinnostem, nedohodnou-li se smluvní strany jinak</w:t>
      </w:r>
      <w:r>
        <w:rPr>
          <w:rFonts w:ascii="Arial" w:hAnsi="Arial" w:cs="Arial"/>
        </w:rPr>
        <w:t xml:space="preserve">: </w:t>
      </w:r>
    </w:p>
    <w:p w14:paraId="16E11A76" w14:textId="77777777" w:rsidR="004E358B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t>před realizací Překládky</w:t>
      </w:r>
    </w:p>
    <w:p w14:paraId="54C0D0AC" w14:textId="77777777" w:rsidR="004E358B" w:rsidRPr="00DF7F18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vyhotovení realizační dokumentace Překládky</w:t>
      </w:r>
    </w:p>
    <w:p w14:paraId="0412377C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49E73583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45FCB589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0ACD2589" w14:textId="1FFC8FA2" w:rsidR="00DF7F18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 xml:space="preserve">po kolaudaci stavby Stavebníkem </w:t>
      </w:r>
      <w:r w:rsidR="000E67C7">
        <w:rPr>
          <w:rFonts w:ascii="Arial" w:hAnsi="Arial" w:cs="Arial"/>
          <w:sz w:val="20"/>
          <w:szCs w:val="20"/>
        </w:rPr>
        <w:t xml:space="preserve">zajistit </w:t>
      </w:r>
      <w:r w:rsidRPr="00D3311A">
        <w:rPr>
          <w:rFonts w:ascii="Arial" w:hAnsi="Arial" w:cs="Arial"/>
          <w:sz w:val="20"/>
          <w:szCs w:val="20"/>
        </w:rPr>
        <w:t xml:space="preserve">vložení služebností </w:t>
      </w:r>
      <w:r w:rsidR="000E67C7">
        <w:rPr>
          <w:rFonts w:ascii="Arial" w:hAnsi="Arial" w:cs="Arial"/>
          <w:sz w:val="20"/>
          <w:szCs w:val="20"/>
        </w:rPr>
        <w:t>do katastru nemovitostí</w:t>
      </w:r>
      <w:r w:rsidRPr="00D3311A">
        <w:rPr>
          <w:rFonts w:ascii="Arial" w:hAnsi="Arial" w:cs="Arial"/>
          <w:sz w:val="20"/>
          <w:szCs w:val="20"/>
        </w:rPr>
        <w:t>.</w:t>
      </w:r>
    </w:p>
    <w:p w14:paraId="54596952" w14:textId="2D594B3F" w:rsidR="00CA5DDD" w:rsidRPr="003C123C" w:rsidRDefault="00CA5DDD" w:rsidP="00CA5DDD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zajistit zpracování geodetické dokumentace skutečného provedení</w:t>
      </w:r>
    </w:p>
    <w:p w14:paraId="7B25A74C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E900717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266D008F" w14:textId="09D776FB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3EBB2386" w14:textId="3C82BAF3" w:rsidR="00DF7F18" w:rsidRPr="001A26BA" w:rsidRDefault="00DF7F18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>Stavebník</w:t>
      </w:r>
      <w:r w:rsidR="00E23F12">
        <w:rPr>
          <w:rFonts w:ascii="Arial" w:eastAsia="Times New Roman" w:hAnsi="Arial" w:cs="Arial"/>
          <w:sz w:val="20"/>
          <w:szCs w:val="20"/>
          <w:lang w:eastAsia="cs-CZ"/>
        </w:rPr>
        <w:t xml:space="preserve">, po vydání Územního rozhodnutí, převede 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na ČDT některá práva a povinnosti z Územního</w:t>
      </w:r>
      <w:r>
        <w:rPr>
          <w:rFonts w:ascii="Arial" w:hAnsi="Arial" w:cs="Arial"/>
          <w:sz w:val="20"/>
          <w:szCs w:val="20"/>
        </w:rPr>
        <w:t xml:space="preserve"> rozhodnutí </w:t>
      </w:r>
      <w:r w:rsidR="001A26BA">
        <w:rPr>
          <w:rFonts w:ascii="Arial" w:hAnsi="Arial" w:cs="Arial"/>
          <w:sz w:val="20"/>
          <w:szCs w:val="20"/>
        </w:rPr>
        <w:t>a to toliko práva k umístění, resp. přeložení veřejné komunikační sítě ČDT za podmínek stan</w:t>
      </w:r>
      <w:r w:rsidR="001D1523">
        <w:rPr>
          <w:rFonts w:ascii="Arial" w:hAnsi="Arial" w:cs="Arial"/>
          <w:sz w:val="20"/>
          <w:szCs w:val="20"/>
        </w:rPr>
        <w:t>ovených v tomto územním rozhodn</w:t>
      </w:r>
      <w:r w:rsidR="001A26BA">
        <w:rPr>
          <w:rFonts w:ascii="Arial" w:hAnsi="Arial" w:cs="Arial"/>
          <w:sz w:val="20"/>
          <w:szCs w:val="20"/>
        </w:rPr>
        <w:t>u</w:t>
      </w:r>
      <w:r w:rsidR="001D1523">
        <w:rPr>
          <w:rFonts w:ascii="Arial" w:hAnsi="Arial" w:cs="Arial"/>
          <w:sz w:val="20"/>
          <w:szCs w:val="20"/>
        </w:rPr>
        <w:t>t</w:t>
      </w:r>
      <w:r w:rsidR="001A26BA">
        <w:rPr>
          <w:rFonts w:ascii="Arial" w:hAnsi="Arial" w:cs="Arial"/>
          <w:sz w:val="20"/>
          <w:szCs w:val="20"/>
        </w:rPr>
        <w:t>í, a dále související práva a povinnosti, která plynou v tomto územním rozhodnutí, a dále související práva a povinnosti, která plynou ze stanovisek dotčených orgánů státní správy, správců inženýrských sítí a účastníků řízení, tak jak jsou v tomto územním rozhodnutí stanoveny. ČDT tato převá</w:t>
      </w:r>
      <w:r w:rsidR="00221FF7">
        <w:rPr>
          <w:rFonts w:ascii="Arial" w:hAnsi="Arial" w:cs="Arial"/>
          <w:sz w:val="20"/>
          <w:szCs w:val="20"/>
        </w:rPr>
        <w:t>děná práva ke dni zavření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2C4EA0A6" w14:textId="2AC0D115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</w:p>
    <w:p w14:paraId="5F75D965" w14:textId="313E6636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>DT a vlastníky Překládkou dotčených nemovitosti musí dojít s ohledem na ustanovení § 104 ZeK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>smlouvy. Náhrady za zřízení služebnosti či náhrady z jiné smlouvy, které ČDT vlastníkům dotčených nemovitostí uhradí, bude Stavebník s ohledem na ustanovení § 104 odst. 17., ZeK povinen uhradit ČDT jako náklady vzniklé ČDT v souvislosti s Překládkou, stejně tak v případě nákladů ČDT za uhrazení správních poplatků za vklad služebností do katastru nemovitostí.</w:t>
      </w:r>
      <w:r w:rsidR="00CA5DDD">
        <w:rPr>
          <w:rFonts w:ascii="Arial" w:hAnsi="Arial" w:cs="Arial"/>
          <w:sz w:val="20"/>
          <w:szCs w:val="20"/>
        </w:rPr>
        <w:t xml:space="preserve"> </w:t>
      </w:r>
    </w:p>
    <w:p w14:paraId="4721D068" w14:textId="6B832C1F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 xml:space="preserve">olik </w:t>
      </w:r>
      <w:r w:rsidR="000E67C7">
        <w:rPr>
          <w:rFonts w:ascii="Arial" w:hAnsi="Arial" w:cs="Arial"/>
          <w:sz w:val="20"/>
          <w:szCs w:val="20"/>
        </w:rPr>
        <w:t xml:space="preserve">pracovních </w:t>
      </w:r>
      <w:r w:rsidRPr="001A26BA">
        <w:rPr>
          <w:rFonts w:ascii="Arial" w:hAnsi="Arial" w:cs="Arial"/>
          <w:sz w:val="20"/>
          <w:szCs w:val="20"/>
        </w:rPr>
        <w:t>dnů byly práce k jejímu provedení přerušeny nebo nemohly být případně zahájeny z důvodu nikoliv na straně ČDT.</w:t>
      </w:r>
    </w:p>
    <w:p w14:paraId="77450204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2D6B444C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0727E05E" w14:textId="77777777" w:rsidR="00CC7E94" w:rsidRPr="009926EF" w:rsidRDefault="001A26BA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Náklady spojené s překládkou SEK</w:t>
      </w:r>
    </w:p>
    <w:p w14:paraId="1FD737F0" w14:textId="5CF3BDDA" w:rsidR="001A26BA" w:rsidRPr="001A26BA" w:rsidRDefault="00EE6046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1E89B819" w14:textId="31908F27" w:rsidR="00E7542F" w:rsidRDefault="00EE6046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24685C9E" w14:textId="0A37C7D8" w:rsidR="00E7542F" w:rsidRDefault="00EE6046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52B5E274" w14:textId="5978CE51" w:rsidR="00E7542F" w:rsidRDefault="00EE6046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29445658" w14:textId="4A8ECA8A" w:rsidR="00957050" w:rsidRDefault="00957050" w:rsidP="00EE6046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</w:rPr>
      </w:pPr>
    </w:p>
    <w:p w14:paraId="62FCE83F" w14:textId="77777777" w:rsidR="00EE6046" w:rsidRDefault="00EE6046" w:rsidP="00EE6046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</w:rPr>
      </w:pPr>
    </w:p>
    <w:p w14:paraId="1B66AA1B" w14:textId="77777777" w:rsidR="00EE6046" w:rsidRDefault="00EE6046" w:rsidP="00EE6046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</w:rPr>
      </w:pPr>
    </w:p>
    <w:p w14:paraId="4C9892E4" w14:textId="77777777" w:rsidR="00EE6046" w:rsidRDefault="00EE6046" w:rsidP="00EE6046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</w:rPr>
      </w:pPr>
    </w:p>
    <w:p w14:paraId="144820CE" w14:textId="77777777" w:rsidR="00EE6046" w:rsidRDefault="00EE6046" w:rsidP="00EE6046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</w:rPr>
      </w:pPr>
    </w:p>
    <w:p w14:paraId="2E1F287F" w14:textId="77777777" w:rsidR="00EE6046" w:rsidRPr="005C30AC" w:rsidRDefault="00EE6046" w:rsidP="00EE6046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</w:rPr>
      </w:pPr>
    </w:p>
    <w:p w14:paraId="43B14432" w14:textId="6FF9F136" w:rsidR="00CC7E94" w:rsidRPr="00957050" w:rsidRDefault="00CC7E94" w:rsidP="00957050">
      <w:pPr>
        <w:pStyle w:val="lnek-odstavec"/>
        <w:spacing w:before="300"/>
      </w:pPr>
      <w:r w:rsidRPr="00957050">
        <w:t>VI.</w:t>
      </w:r>
    </w:p>
    <w:p w14:paraId="02920557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E316000" w14:textId="5401601A" w:rsidR="00CA5DDD" w:rsidRDefault="00CA5DDD" w:rsidP="00CA5DDD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na platebních podmínkách úhrady nákladů za realizaci Překládky dle čl. V. odst. 2 a 3 této Smlouvy formou faktur vystavovaných ze strany ČDT měsíčně na základě soupisu skutečně provedených prací a dodávek odsouhlasených odpovědným zástupcem Stavebníka, který bude nedílnou součástí faktury. Po dokončení realizace Překládky vystaví ČDT konečnou fakturu, jejíž součástí bude odsouhlasený soupis nákladů a ve kterém budou doúčtovány náklady za realizaci Překládky. Stavebník je povinen faktury uhradit ve lhůtě splatnosti </w:t>
      </w:r>
      <w:r w:rsidR="008A7BBE">
        <w:rPr>
          <w:rFonts w:ascii="Arial" w:hAnsi="Arial" w:cs="Arial"/>
        </w:rPr>
        <w:t>3</w:t>
      </w:r>
      <w:r w:rsidRPr="00510D1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dnů ode dne vystavení každé jednotlivé faktury.</w:t>
      </w:r>
    </w:p>
    <w:p w14:paraId="50A0E664" w14:textId="3746879D" w:rsidR="00746EFA" w:rsidRDefault="003813D6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Konečná f</w:t>
      </w:r>
      <w:r w:rsidR="00746EFA">
        <w:rPr>
          <w:rFonts w:ascii="Arial" w:hAnsi="Arial" w:cs="Arial"/>
        </w:rPr>
        <w:t xml:space="preserve">aktura dle čl. </w:t>
      </w:r>
      <w:r w:rsidR="0048489E">
        <w:rPr>
          <w:rFonts w:ascii="Arial" w:hAnsi="Arial" w:cs="Arial"/>
        </w:rPr>
        <w:t>VI</w:t>
      </w:r>
      <w:r w:rsidR="00746EFA">
        <w:rPr>
          <w:rFonts w:ascii="Arial" w:hAnsi="Arial" w:cs="Arial"/>
        </w:rPr>
        <w:t>., odst. 1</w:t>
      </w:r>
      <w:r w:rsidR="00D0746C">
        <w:rPr>
          <w:rFonts w:ascii="Arial" w:hAnsi="Arial" w:cs="Arial"/>
        </w:rPr>
        <w:t>.</w:t>
      </w:r>
      <w:r w:rsidR="00746EFA">
        <w:rPr>
          <w:rFonts w:ascii="Arial" w:hAnsi="Arial" w:cs="Arial"/>
        </w:rPr>
        <w:t>, bude vystavena do 15 dnů od ukončení realizace Překládky ve smyslu čl.</w:t>
      </w:r>
      <w:r w:rsidR="00DE1F7B">
        <w:rPr>
          <w:rFonts w:ascii="Arial" w:hAnsi="Arial" w:cs="Arial"/>
        </w:rPr>
        <w:t> </w:t>
      </w:r>
      <w:r w:rsidR="0048489E">
        <w:rPr>
          <w:rFonts w:ascii="Arial" w:hAnsi="Arial" w:cs="Arial"/>
        </w:rPr>
        <w:t>IV</w:t>
      </w:r>
      <w:r w:rsidR="00746EFA">
        <w:rPr>
          <w:rFonts w:ascii="Arial" w:hAnsi="Arial" w:cs="Arial"/>
        </w:rPr>
        <w:t xml:space="preserve">., odst. </w:t>
      </w:r>
      <w:r w:rsidR="00D0746C">
        <w:rPr>
          <w:rFonts w:ascii="Arial" w:hAnsi="Arial" w:cs="Arial"/>
        </w:rPr>
        <w:t>7</w:t>
      </w:r>
      <w:r w:rsidR="00221FF7">
        <w:rPr>
          <w:rFonts w:ascii="Arial" w:hAnsi="Arial" w:cs="Arial"/>
        </w:rPr>
        <w:t>., této S</w:t>
      </w:r>
      <w:r w:rsidR="00746EFA">
        <w:rPr>
          <w:rFonts w:ascii="Arial" w:hAnsi="Arial" w:cs="Arial"/>
        </w:rPr>
        <w:t>mlouvy a Stavebník je povinen uhradit ji ve lhůtě splatnosti.</w:t>
      </w:r>
    </w:p>
    <w:p w14:paraId="47B37494" w14:textId="77EBE7F4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CA5DD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CA5DDD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CA5DD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A8C1AF8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jednotlivé faktury. </w:t>
      </w:r>
    </w:p>
    <w:p w14:paraId="7BF387B0" w14:textId="56882874" w:rsidR="00CC7E94" w:rsidRPr="00F01566" w:rsidRDefault="00746EFA" w:rsidP="00F01566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</w:t>
      </w:r>
      <w:r w:rsidR="002C32A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C32A3" w:rsidRPr="002C32A3">
        <w:rPr>
          <w:rFonts w:ascii="Arial" w:hAnsi="Arial" w:cs="Arial"/>
        </w:rPr>
        <w:t>Provedení změny nebo doplnění dalšího bankovního spojení bude prov</w:t>
      </w:r>
      <w:r w:rsidR="002C32A3">
        <w:rPr>
          <w:rFonts w:ascii="Arial" w:hAnsi="Arial" w:cs="Arial"/>
        </w:rPr>
        <w:t>edeno pouze na základě žádosti Č</w:t>
      </w:r>
      <w:r w:rsidR="002C32A3" w:rsidRPr="002C32A3">
        <w:rPr>
          <w:rFonts w:ascii="Arial" w:hAnsi="Arial" w:cs="Arial"/>
        </w:rPr>
        <w:t xml:space="preserve">DT a zároveň změnou Smlouvy. Žádost musí být písemná, a to pouze prostřednictvím datové schránky Stavebníka z datové schránky ČDT. </w:t>
      </w:r>
      <w:r>
        <w:rPr>
          <w:rFonts w:ascii="Arial" w:hAnsi="Arial" w:cs="Arial"/>
        </w:rPr>
        <w:t>Dnem úhrady faktury (zaplacením fakturovaných nákladů) se rozumí den připsání účtované (fakturované) částky na účet ČDT.</w:t>
      </w:r>
      <w:r w:rsidRPr="00F01566">
        <w:rPr>
          <w:rFonts w:ascii="Arial" w:hAnsi="Arial" w:cs="Arial"/>
        </w:rPr>
        <w:t xml:space="preserve"> </w:t>
      </w:r>
    </w:p>
    <w:p w14:paraId="48A964D8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258EA0B1" w14:textId="77777777" w:rsidR="00A46B8E" w:rsidRDefault="00A46B8E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Smluvní sankce</w:t>
      </w:r>
    </w:p>
    <w:p w14:paraId="6BB76131" w14:textId="415187F4" w:rsidR="00A46B8E" w:rsidRDefault="006E034A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75188C29" w14:textId="033DAFB7" w:rsidR="00A46B8E" w:rsidRDefault="006E034A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49C5E85F" w14:textId="1381B85F" w:rsidR="00A46B8E" w:rsidRDefault="006E034A" w:rsidP="00F01566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19003E75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968D011" w14:textId="77777777" w:rsidR="00A46B8E" w:rsidRPr="00CE1E9A" w:rsidRDefault="00A46B8E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Kontaktní osoby</w:t>
      </w:r>
    </w:p>
    <w:p w14:paraId="0502F38C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5D45ED64" w14:textId="1E56983B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r w:rsidR="006E034A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6E034A">
        <w:rPr>
          <w:rFonts w:ascii="Arial" w:hAnsi="Arial" w:cs="Arial"/>
          <w:sz w:val="20"/>
          <w:szCs w:val="20"/>
        </w:rPr>
        <w:t>xx</w:t>
      </w:r>
    </w:p>
    <w:p w14:paraId="5EB1039F" w14:textId="4E01A750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6E034A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tel.: </w:t>
      </w:r>
      <w:r w:rsidR="006E034A">
        <w:rPr>
          <w:rFonts w:ascii="Arial" w:hAnsi="Arial" w:cs="Arial"/>
          <w:sz w:val="20"/>
          <w:szCs w:val="20"/>
        </w:rPr>
        <w:t>xx</w:t>
      </w:r>
    </w:p>
    <w:p w14:paraId="47E4D2FD" w14:textId="369E296A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r w:rsidR="006E034A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6E034A">
        <w:rPr>
          <w:rFonts w:ascii="Arial" w:hAnsi="Arial" w:cs="Arial"/>
          <w:sz w:val="20"/>
          <w:szCs w:val="20"/>
        </w:rPr>
        <w:t>xx</w:t>
      </w:r>
    </w:p>
    <w:p w14:paraId="307F00CA" w14:textId="74927443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6E034A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tel.: </w:t>
      </w:r>
      <w:r w:rsidR="006E034A">
        <w:rPr>
          <w:rFonts w:ascii="Arial" w:hAnsi="Arial" w:cs="Arial"/>
          <w:sz w:val="20"/>
          <w:szCs w:val="20"/>
        </w:rPr>
        <w:t>xx</w:t>
      </w:r>
    </w:p>
    <w:p w14:paraId="134E06CC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367898A" w14:textId="77777777" w:rsidR="00695B14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tavebníka</w:t>
      </w:r>
      <w:r>
        <w:rPr>
          <w:rFonts w:ascii="Arial" w:hAnsi="Arial" w:cs="Arial"/>
          <w:sz w:val="20"/>
          <w:szCs w:val="20"/>
        </w:rPr>
        <w:t>:</w:t>
      </w:r>
    </w:p>
    <w:p w14:paraId="26144D46" w14:textId="59281715" w:rsidR="00695B14" w:rsidRDefault="00695B14" w:rsidP="008A7BBE">
      <w:pPr>
        <w:pStyle w:val="Odstavecseseznamem"/>
        <w:tabs>
          <w:tab w:val="left" w:pos="567"/>
          <w:tab w:val="left" w:pos="5670"/>
        </w:tabs>
        <w:spacing w:before="120"/>
        <w:ind w:left="5672" w:hanging="510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r w:rsidR="006E034A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>funkce:</w:t>
      </w:r>
      <w:r w:rsidR="00510D17">
        <w:rPr>
          <w:rFonts w:ascii="Arial" w:hAnsi="Arial" w:cs="Arial"/>
          <w:sz w:val="20"/>
          <w:szCs w:val="20"/>
        </w:rPr>
        <w:t xml:space="preserve"> </w:t>
      </w:r>
      <w:r w:rsidR="006E034A">
        <w:rPr>
          <w:rFonts w:ascii="Arial" w:hAnsi="Arial" w:cs="Arial"/>
          <w:sz w:val="20"/>
          <w:szCs w:val="20"/>
        </w:rPr>
        <w:t>xx</w:t>
      </w:r>
    </w:p>
    <w:p w14:paraId="73E53D9C" w14:textId="4CF14115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6E034A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>tel.:</w:t>
      </w:r>
      <w:r w:rsidR="006E034A">
        <w:rPr>
          <w:rFonts w:ascii="Arial" w:hAnsi="Arial" w:cs="Arial"/>
          <w:sz w:val="20"/>
          <w:szCs w:val="20"/>
        </w:rPr>
        <w:t xml:space="preserve"> xxx</w:t>
      </w:r>
    </w:p>
    <w:p w14:paraId="3C7978F1" w14:textId="5C865FD5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r w:rsidR="006E034A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6E034A">
        <w:rPr>
          <w:rFonts w:ascii="Arial" w:hAnsi="Arial" w:cs="Arial"/>
          <w:sz w:val="20"/>
          <w:szCs w:val="20"/>
        </w:rPr>
        <w:t>xx</w:t>
      </w:r>
    </w:p>
    <w:p w14:paraId="1B21855A" w14:textId="5BCCCBE9" w:rsidR="00695B14" w:rsidRP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6E034A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  <w:t xml:space="preserve">tel.: </w:t>
      </w:r>
      <w:r w:rsidR="006E034A">
        <w:rPr>
          <w:rFonts w:ascii="Arial" w:hAnsi="Arial" w:cs="Arial"/>
          <w:sz w:val="20"/>
          <w:szCs w:val="20"/>
        </w:rPr>
        <w:t>xx</w:t>
      </w:r>
    </w:p>
    <w:p w14:paraId="70059254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20CB890B" w14:textId="77777777" w:rsidR="00695B14" w:rsidRPr="00CE1E9A" w:rsidRDefault="00695B14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Odstoupení od </w:t>
      </w:r>
      <w:r w:rsidR="000949CE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mlouvy</w:t>
      </w:r>
    </w:p>
    <w:p w14:paraId="3B552D75" w14:textId="53EF87C0" w:rsidR="00695B14" w:rsidRDefault="006E034A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4DBDBFC3" w14:textId="41E41B57" w:rsidR="00CF5C48" w:rsidRDefault="006E034A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1DB4F33D" w14:textId="77777777" w:rsidR="006E034A" w:rsidRDefault="006E034A" w:rsidP="006E034A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B1C6F85" w14:textId="77777777" w:rsidR="006E034A" w:rsidRDefault="006E034A" w:rsidP="006E034A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CEF04E7" w14:textId="77777777" w:rsidR="006E034A" w:rsidRPr="006E034A" w:rsidRDefault="006E034A" w:rsidP="006E034A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3728904" w14:textId="77777777" w:rsidR="00CF5C48" w:rsidRPr="009926EF" w:rsidRDefault="00CF5C48" w:rsidP="003D41BA">
      <w:pPr>
        <w:pStyle w:val="lnek-odstavec"/>
        <w:spacing w:before="300"/>
      </w:pPr>
      <w:r>
        <w:lastRenderedPageBreak/>
        <w:t>X</w:t>
      </w:r>
      <w:r w:rsidRPr="009926EF">
        <w:t>.</w:t>
      </w:r>
    </w:p>
    <w:p w14:paraId="5BFF0484" w14:textId="77777777" w:rsidR="00CF5C48" w:rsidRPr="00CE1E9A" w:rsidRDefault="000949CE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Rozvazovací podmínka</w:t>
      </w:r>
    </w:p>
    <w:p w14:paraId="615D2048" w14:textId="3FC48DC1" w:rsidR="00CF5C48" w:rsidRDefault="006E034A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29B86148" w14:textId="727EF728" w:rsidR="006A2566" w:rsidRDefault="006E034A" w:rsidP="003D41BA">
      <w:pPr>
        <w:pStyle w:val="lnek-odstavec"/>
        <w:spacing w:before="300"/>
      </w:pPr>
      <w:r>
        <w:t>xx</w:t>
      </w:r>
    </w:p>
    <w:p w14:paraId="2F780083" w14:textId="2178C9C5" w:rsidR="006A2566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3E121CF4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7D46B438" w14:textId="1D4CD391" w:rsidR="00212106" w:rsidRPr="005011B3" w:rsidRDefault="00595BEB" w:rsidP="00212106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595BEB">
        <w:rPr>
          <w:rFonts w:ascii="Arial" w:hAnsi="Arial" w:cs="Arial"/>
        </w:rPr>
        <w:t>Strany berou na vědomí, že obě strany mají povinnost ze zákona č. 340/2015 Sb., zákon o registru smluv v platném znění, tuto Smlouvu, pod zákonem stanovenou sankcí, uveřejnit v registru smluv. Účinnost této Smlouvy tak nastane jejím publikováním v registru smluv</w:t>
      </w:r>
      <w:r w:rsidRPr="005011B3">
        <w:rPr>
          <w:rFonts w:ascii="Arial" w:hAnsi="Arial" w:cs="Arial"/>
        </w:rPr>
        <w:t xml:space="preserve">. </w:t>
      </w:r>
      <w:r w:rsidR="006A2566">
        <w:rPr>
          <w:rFonts w:ascii="Arial" w:hAnsi="Arial" w:cs="Arial"/>
        </w:rPr>
        <w:t>Smluvní strany se dohodly, že Stavebník</w:t>
      </w:r>
      <w:r w:rsidR="00212106" w:rsidRPr="005011B3">
        <w:rPr>
          <w:rFonts w:ascii="Arial" w:hAnsi="Arial" w:cs="Arial"/>
        </w:rPr>
        <w:t xml:space="preserve"> zašl</w:t>
      </w:r>
      <w:r w:rsidR="006A2566">
        <w:rPr>
          <w:rFonts w:ascii="Arial" w:hAnsi="Arial" w:cs="Arial"/>
        </w:rPr>
        <w:t>e</w:t>
      </w:r>
      <w:r w:rsidR="00212106" w:rsidRPr="005011B3">
        <w:rPr>
          <w:rFonts w:ascii="Arial" w:hAnsi="Arial" w:cs="Arial"/>
        </w:rPr>
        <w:t xml:space="preserve"> správci registru smluv elektronický obraz Smlouvy a jejich příloh a metadata vyžadovaná ZRS, a to do 30 kalendářních dnů od uzavření Smlouvy.</w:t>
      </w:r>
      <w:r w:rsidR="006A2566">
        <w:rPr>
          <w:rFonts w:ascii="Arial" w:hAnsi="Arial" w:cs="Arial"/>
        </w:rPr>
        <w:t xml:space="preserve"> V případě, že by nedošlo ke splnění výše uvedené podmínky ze strany Stavebníka, může tak učinit ČDT a současně se ČDT vzdává práva na náhradu škody vůči Stavebníkovi, která by ji vznikla z důvodu nesplnění jeho povinnosti uveřejnit smlouvu v registru smluv.</w:t>
      </w:r>
    </w:p>
    <w:p w14:paraId="14AF535B" w14:textId="3D87B6B9" w:rsidR="004B6558" w:rsidRPr="004B6558" w:rsidRDefault="002A3BD8" w:rsidP="002A3BD8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A3BD8">
        <w:rPr>
          <w:rFonts w:ascii="Arial" w:hAnsi="Arial" w:cs="Arial"/>
          <w:sz w:val="20"/>
          <w:szCs w:val="20"/>
        </w:rPr>
        <w:t>ČDT tímto výslovně prohlašuje, že považuje celý obsah článků V., VII., VIII., IX., a X., této Smlouvy včetně veškerých příloh této Smlouvy za předmět svého obchodního tajemství ve smyslu § 504 ObčZ, a je si tak vědoma všech důsledků s tímto spojen</w:t>
      </w:r>
      <w:r w:rsidR="006A2566">
        <w:rPr>
          <w:rFonts w:ascii="Arial" w:hAnsi="Arial" w:cs="Arial"/>
          <w:sz w:val="20"/>
          <w:szCs w:val="20"/>
        </w:rPr>
        <w:t>ý</w:t>
      </w:r>
      <w:r w:rsidRPr="002A3BD8">
        <w:rPr>
          <w:rFonts w:ascii="Arial" w:hAnsi="Arial" w:cs="Arial"/>
          <w:sz w:val="20"/>
          <w:szCs w:val="20"/>
        </w:rPr>
        <w:t xml:space="preserve">ch. Stavebník bere toto prohlášení </w:t>
      </w:r>
      <w:r>
        <w:rPr>
          <w:rFonts w:ascii="Arial" w:hAnsi="Arial" w:cs="Arial"/>
          <w:sz w:val="20"/>
          <w:szCs w:val="20"/>
        </w:rPr>
        <w:t xml:space="preserve">ze strany ČDT </w:t>
      </w:r>
      <w:r w:rsidRPr="002A3BD8">
        <w:rPr>
          <w:rFonts w:ascii="Arial" w:hAnsi="Arial" w:cs="Arial"/>
          <w:sz w:val="20"/>
          <w:szCs w:val="20"/>
        </w:rPr>
        <w:t>na vědomí. Smluvní strany se vzájemně zavazují v případě vzniku pochybností o rozsahu uveřejněných informací poskytovat si nezbytnou součinnost k prokázání rozsahu a obsahu obchodního tajemství v příslušném soudním/správním řízení.</w:t>
      </w:r>
    </w:p>
    <w:p w14:paraId="251D98F6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7B81D31B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3E8CA66C" w14:textId="6239586F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 xml:space="preserve"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 </w:t>
      </w:r>
      <w:r w:rsidR="0073715B">
        <w:rPr>
          <w:rFonts w:ascii="Arial" w:hAnsi="Arial" w:cs="Arial"/>
          <w:sz w:val="20"/>
          <w:szCs w:val="20"/>
        </w:rPr>
        <w:t xml:space="preserve">- </w:t>
      </w:r>
      <w:r w:rsidRPr="003D41BA">
        <w:rPr>
          <w:rFonts w:ascii="Arial" w:hAnsi="Arial" w:cs="Arial"/>
          <w:sz w:val="20"/>
          <w:szCs w:val="20"/>
        </w:rPr>
        <w:t>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12" w:history="1">
        <w:r w:rsidR="009E20E7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34D96190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1280B379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6E71DA7B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0D7A35C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A2D1DF" w14:textId="2854960A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337978">
        <w:rPr>
          <w:rFonts w:ascii="Arial" w:hAnsi="Arial" w:cs="Arial"/>
          <w:snapToGrid w:val="0"/>
        </w:rPr>
        <w:t xml:space="preserve">pro účinnost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337978">
        <w:rPr>
          <w:rFonts w:ascii="Arial" w:hAnsi="Arial" w:cs="Arial"/>
          <w:snapToGrid w:val="0"/>
        </w:rPr>
        <w:t>1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005A1C80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>mlouvou, se řídí ustanoveními ObčZ a ZeK.</w:t>
      </w:r>
    </w:p>
    <w:p w14:paraId="1C040EBA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62B5C033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719B497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6D5DDAAD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>mlouvy. Strany se dohodly, že ustanovení § 573 ObčZ se neuplatní.</w:t>
      </w:r>
    </w:p>
    <w:p w14:paraId="449B22A6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</w:t>
      </w:r>
      <w:r w:rsidRPr="00797EDC">
        <w:rPr>
          <w:rFonts w:ascii="Arial" w:hAnsi="Arial" w:cs="Arial"/>
          <w:snapToGrid w:val="0"/>
        </w:rPr>
        <w:lastRenderedPageBreak/>
        <w:t xml:space="preserve">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0E8D0144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ObčZ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27641B4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1DC3727B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ObčZ,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6E0B9539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>mlouvy není fixním závazkem podle § 1980 ObčZ</w:t>
      </w:r>
      <w:r w:rsidR="00BB1E86" w:rsidRPr="00BB1E86">
        <w:rPr>
          <w:rFonts w:ascii="Arial" w:hAnsi="Arial" w:cs="Arial"/>
          <w:snapToGrid w:val="0"/>
        </w:rPr>
        <w:t>.</w:t>
      </w:r>
    </w:p>
    <w:p w14:paraId="4D68A2EB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423EEAE9" w14:textId="6991529A" w:rsidR="00612ED7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</w:t>
      </w:r>
      <w:r w:rsidR="00E37164">
        <w:rPr>
          <w:rFonts w:ascii="Arial" w:hAnsi="Arial" w:cs="Arial"/>
          <w:snapToGrid w:val="0"/>
        </w:rPr>
        <w:t xml:space="preserve"> je vyhotovena elektronicky a podepsána zaručeným elektronickým podpisem založeným na kvalifikovaném certifikátu pro elektronický podpis nebo kvalifikovaným elektronickým podpisem. Každá ze smluvních stran obdrží vyhotovení se zaručeným elektronickým podpisem obou stran.</w:t>
      </w:r>
    </w:p>
    <w:p w14:paraId="64B66B76" w14:textId="2B5D7C9F" w:rsidR="00836019" w:rsidRPr="00797EDC" w:rsidRDefault="00836019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Pr="003D41BA">
        <w:rPr>
          <w:rFonts w:ascii="Arial" w:hAnsi="Arial" w:cs="Arial"/>
          <w:snapToGrid w:val="0"/>
        </w:rPr>
        <w:t>Příloha č. 1 C</w:t>
      </w:r>
      <w:r>
        <w:rPr>
          <w:rFonts w:ascii="Arial" w:hAnsi="Arial" w:cs="Arial"/>
          <w:snapToGrid w:val="0"/>
        </w:rPr>
        <w:t>enový návrh – rozpočet, Příloha č. 2 Plná moc Mgr. Jan Bartoš, Příloha č. 3 Podmínky pro stavební činnosti v blízkosti komunikačních vedení ve vlastnictví ČD –</w:t>
      </w:r>
      <w:r>
        <w:rPr>
          <w:rFonts w:ascii="Arial" w:hAnsi="Arial" w:cs="Arial"/>
          <w:snapToGrid w:val="0"/>
        </w:rPr>
        <w:t xml:space="preserve"> Telematika a.s.</w:t>
      </w:r>
    </w:p>
    <w:p w14:paraId="55D58A1C" w14:textId="1773C535" w:rsidR="0048177F" w:rsidRPr="00823DE1" w:rsidRDefault="0048177F" w:rsidP="00836019">
      <w:pPr>
        <w:spacing w:before="120" w:after="600"/>
        <w:ind w:left="539"/>
        <w:jc w:val="both"/>
        <w:rPr>
          <w:rFonts w:ascii="Arial" w:hAnsi="Arial" w:cs="Arial"/>
          <w:strike/>
          <w:snapToGrid w:val="0"/>
        </w:rPr>
      </w:pP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CA5DDD" w:rsidRPr="00AC5BAE" w14:paraId="7E749B02" w14:textId="77777777" w:rsidTr="00944FBF">
        <w:trPr>
          <w:jc w:val="center"/>
        </w:trPr>
        <w:tc>
          <w:tcPr>
            <w:tcW w:w="3654" w:type="dxa"/>
          </w:tcPr>
          <w:p w14:paraId="70571C69" w14:textId="77777777" w:rsidR="00CA5DDD" w:rsidRDefault="00CA5DDD" w:rsidP="00944FBF">
            <w:pPr>
              <w:jc w:val="center"/>
              <w:rPr>
                <w:rFonts w:ascii="Arial" w:hAnsi="Arial" w:cs="Arial"/>
                <w:b/>
              </w:rPr>
            </w:pPr>
          </w:p>
          <w:p w14:paraId="58E9CCEC" w14:textId="77777777" w:rsidR="00CA5DDD" w:rsidRPr="00AC5BAE" w:rsidRDefault="00CA5DDD" w:rsidP="00944FBF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1C675F6A" w14:textId="77777777" w:rsidR="00CA5DDD" w:rsidRPr="00AC5BAE" w:rsidRDefault="00CA5DDD" w:rsidP="00944F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44C42BA4" w14:textId="77777777" w:rsidR="00CA5DDD" w:rsidRPr="00AC5BAE" w:rsidRDefault="00CA5DDD" w:rsidP="00944F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34CB0D05" w14:textId="77777777" w:rsidR="00CA5DDD" w:rsidRDefault="00CA5DDD" w:rsidP="00944FBF">
            <w:pPr>
              <w:jc w:val="center"/>
              <w:rPr>
                <w:rFonts w:ascii="Arial" w:hAnsi="Arial" w:cs="Arial"/>
              </w:rPr>
            </w:pPr>
          </w:p>
          <w:p w14:paraId="77BD5F4A" w14:textId="77777777" w:rsidR="00CA5DDD" w:rsidRDefault="00CA5DDD" w:rsidP="00944F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Správa železnic, státní organizace</w:t>
            </w:r>
          </w:p>
          <w:p w14:paraId="796641E6" w14:textId="77777777" w:rsidR="00EC150A" w:rsidRDefault="00EC150A" w:rsidP="00944FBF">
            <w:pPr>
              <w:jc w:val="center"/>
              <w:rPr>
                <w:rFonts w:ascii="Arial" w:hAnsi="Arial" w:cs="Arial"/>
                <w:b/>
              </w:rPr>
            </w:pPr>
          </w:p>
          <w:p w14:paraId="40E73712" w14:textId="77777777" w:rsidR="00EC150A" w:rsidRDefault="00EC150A" w:rsidP="00944FBF">
            <w:pPr>
              <w:jc w:val="center"/>
              <w:rPr>
                <w:rFonts w:ascii="Arial" w:hAnsi="Arial" w:cs="Arial"/>
                <w:b/>
              </w:rPr>
            </w:pPr>
          </w:p>
          <w:p w14:paraId="44E53E0F" w14:textId="77777777" w:rsidR="00EC150A" w:rsidRDefault="00EC150A" w:rsidP="00944FBF">
            <w:pPr>
              <w:jc w:val="center"/>
              <w:rPr>
                <w:rFonts w:ascii="Arial" w:hAnsi="Arial" w:cs="Arial"/>
                <w:b/>
              </w:rPr>
            </w:pPr>
          </w:p>
          <w:p w14:paraId="6CBF3582" w14:textId="57541240" w:rsidR="00EC150A" w:rsidRPr="00043DCF" w:rsidRDefault="00EC150A" w:rsidP="008A7BBE">
            <w:pPr>
              <w:rPr>
                <w:rFonts w:ascii="Arial" w:hAnsi="Arial" w:cs="Arial"/>
                <w:b/>
              </w:rPr>
            </w:pPr>
          </w:p>
        </w:tc>
      </w:tr>
      <w:tr w:rsidR="00CA5DDD" w:rsidRPr="00AC5BAE" w14:paraId="695DD722" w14:textId="77777777" w:rsidTr="00944FBF">
        <w:trPr>
          <w:trHeight w:val="1619"/>
          <w:jc w:val="center"/>
        </w:trPr>
        <w:tc>
          <w:tcPr>
            <w:tcW w:w="3654" w:type="dxa"/>
          </w:tcPr>
          <w:p w14:paraId="6C0219F3" w14:textId="572E911A" w:rsidR="00CA5DDD" w:rsidRDefault="006E034A" w:rsidP="006E0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19.1.20211</w:t>
            </w:r>
          </w:p>
          <w:p w14:paraId="27AA6914" w14:textId="77777777" w:rsidR="00CA5DDD" w:rsidRPr="00AC5BAE" w:rsidRDefault="00CA5DDD" w:rsidP="00944FBF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4867AF65" w14:textId="564A0128" w:rsidR="00F33A48" w:rsidRDefault="006E034A" w:rsidP="00944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  <w:p w14:paraId="4C592460" w14:textId="4F6BAC7B" w:rsidR="00CA5DDD" w:rsidRPr="00AC5BAE" w:rsidRDefault="008C4F57" w:rsidP="00944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(podepsáno elektronicky)</w:t>
            </w:r>
          </w:p>
        </w:tc>
        <w:tc>
          <w:tcPr>
            <w:tcW w:w="534" w:type="dxa"/>
          </w:tcPr>
          <w:p w14:paraId="12D553CA" w14:textId="77777777" w:rsidR="00CA5DDD" w:rsidRPr="00AC5BAE" w:rsidRDefault="00CA5DDD" w:rsidP="00944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1CFC28DA" w14:textId="77777777" w:rsidR="00CA5DDD" w:rsidRPr="00AC5BAE" w:rsidRDefault="00CA5DDD" w:rsidP="00944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10B7FD14" w14:textId="1E1C4038" w:rsidR="00CA5DDD" w:rsidRPr="00AC5BAE" w:rsidRDefault="006E034A" w:rsidP="00944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17.1.2022</w:t>
            </w:r>
          </w:p>
          <w:p w14:paraId="7D749F7C" w14:textId="77777777" w:rsidR="00CA5DDD" w:rsidRDefault="00CA5DDD" w:rsidP="00944FBF">
            <w:pPr>
              <w:jc w:val="center"/>
              <w:rPr>
                <w:rFonts w:ascii="Arial" w:hAnsi="Arial" w:cs="Arial"/>
              </w:rPr>
            </w:pPr>
          </w:p>
          <w:p w14:paraId="7E17533A" w14:textId="77777777" w:rsidR="00CA5DDD" w:rsidRPr="00AC5BAE" w:rsidRDefault="00CA5DDD" w:rsidP="00944FBF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2D445850" w14:textId="610BD5F7" w:rsidR="00542364" w:rsidRDefault="006E034A" w:rsidP="00944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  <w:p w14:paraId="4DA26086" w14:textId="471F2DAE" w:rsidR="00542364" w:rsidRPr="00AC5BAE" w:rsidRDefault="00542364" w:rsidP="00944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(podepsáno elektronicky)</w:t>
            </w:r>
          </w:p>
        </w:tc>
      </w:tr>
    </w:tbl>
    <w:p w14:paraId="5013271D" w14:textId="77777777" w:rsidR="00CA5DDD" w:rsidRPr="00074614" w:rsidRDefault="00CA5DDD" w:rsidP="00CA5DDD">
      <w:pPr>
        <w:pStyle w:val="Odstavecseseznamem"/>
        <w:numPr>
          <w:ilvl w:val="0"/>
          <w:numId w:val="20"/>
        </w:numPr>
        <w:rPr>
          <w:rFonts w:ascii="Arial" w:hAnsi="Arial" w:cs="Arial"/>
          <w:sz w:val="8"/>
        </w:rPr>
      </w:pPr>
    </w:p>
    <w:sectPr w:rsidR="00CA5DDD" w:rsidRPr="00074614" w:rsidSect="001C3682">
      <w:headerReference w:type="default" r:id="rId13"/>
      <w:footerReference w:type="default" r:id="rId14"/>
      <w:headerReference w:type="first" r:id="rId15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423DFA" w16cid:durableId="247EF435"/>
  <w16cid:commentId w16cid:paraId="2939009A" w16cid:durableId="247EF436"/>
  <w16cid:commentId w16cid:paraId="4825B154" w16cid:durableId="247EF437"/>
  <w16cid:commentId w16cid:paraId="6910C093" w16cid:durableId="247EF438"/>
  <w16cid:commentId w16cid:paraId="42B8B82B" w16cid:durableId="247EF439"/>
  <w16cid:commentId w16cid:paraId="437E319F" w16cid:durableId="247EF43A"/>
  <w16cid:commentId w16cid:paraId="45759487" w16cid:durableId="247EF43B"/>
  <w16cid:commentId w16cid:paraId="5B427F18" w16cid:durableId="247EF43C"/>
  <w16cid:commentId w16cid:paraId="2112AFDC" w16cid:durableId="247EF43D"/>
  <w16cid:commentId w16cid:paraId="64F1533A" w16cid:durableId="247EF43E"/>
  <w16cid:commentId w16cid:paraId="1912BCC7" w16cid:durableId="247EF43F"/>
  <w16cid:commentId w16cid:paraId="1265B469" w16cid:durableId="247EFD1D"/>
  <w16cid:commentId w16cid:paraId="373CA649" w16cid:durableId="247EF440"/>
  <w16cid:commentId w16cid:paraId="6754EE75" w16cid:durableId="247EF441"/>
  <w16cid:commentId w16cid:paraId="404CDCB0" w16cid:durableId="247EF442"/>
  <w16cid:commentId w16cid:paraId="2B7F5FA1" w16cid:durableId="247EF4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1BF3F" w14:textId="77777777" w:rsidR="00247449" w:rsidRDefault="00247449">
      <w:r>
        <w:separator/>
      </w:r>
    </w:p>
  </w:endnote>
  <w:endnote w:type="continuationSeparator" w:id="0">
    <w:p w14:paraId="7A080EE5" w14:textId="77777777" w:rsidR="00247449" w:rsidRDefault="0024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5B3FA" w14:textId="12710769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6E034A">
      <w:rPr>
        <w:rStyle w:val="slostrnky"/>
        <w:rFonts w:ascii="Arial" w:hAnsi="Arial" w:cs="Arial"/>
        <w:noProof/>
        <w:color w:val="7F7F7F"/>
      </w:rPr>
      <w:t>2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6E034A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E4DEC" w14:textId="77777777" w:rsidR="00247449" w:rsidRDefault="00247449">
      <w:r>
        <w:separator/>
      </w:r>
    </w:p>
  </w:footnote>
  <w:footnote w:type="continuationSeparator" w:id="0">
    <w:p w14:paraId="0A8924DE" w14:textId="77777777" w:rsidR="00247449" w:rsidRDefault="0024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4512E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105AF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653167" wp14:editId="6D250552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2A11375"/>
    <w:multiLevelType w:val="multilevel"/>
    <w:tmpl w:val="FD66F2B2"/>
    <w:lvl w:ilvl="0">
      <w:start w:val="1"/>
      <w:numFmt w:val="decimal"/>
      <w:pStyle w:val="Nadpis1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Text1-2"/>
      <w:lvlText w:val="%1.%2.%3"/>
      <w:lvlJc w:val="left"/>
      <w:pPr>
        <w:tabs>
          <w:tab w:val="num" w:pos="1531"/>
        </w:tabs>
        <w:ind w:left="1531" w:hanging="794"/>
      </w:pPr>
      <w:rPr>
        <w:rFonts w:asciiTheme="minorHAnsi" w:hAnsiTheme="minorHAns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4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7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0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9617632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7"/>
  </w:num>
  <w:num w:numId="5">
    <w:abstractNumId w:val="10"/>
  </w:num>
  <w:num w:numId="6">
    <w:abstractNumId w:val="8"/>
  </w:num>
  <w:num w:numId="7">
    <w:abstractNumId w:val="0"/>
  </w:num>
  <w:num w:numId="8">
    <w:abstractNumId w:val="20"/>
  </w:num>
  <w:num w:numId="9">
    <w:abstractNumId w:val="13"/>
  </w:num>
  <w:num w:numId="10">
    <w:abstractNumId w:val="9"/>
  </w:num>
  <w:num w:numId="11">
    <w:abstractNumId w:val="5"/>
  </w:num>
  <w:num w:numId="12">
    <w:abstractNumId w:val="17"/>
  </w:num>
  <w:num w:numId="13">
    <w:abstractNumId w:val="19"/>
  </w:num>
  <w:num w:numId="14">
    <w:abstractNumId w:val="12"/>
  </w:num>
  <w:num w:numId="15">
    <w:abstractNumId w:val="6"/>
  </w:num>
  <w:num w:numId="16">
    <w:abstractNumId w:val="2"/>
  </w:num>
  <w:num w:numId="17">
    <w:abstractNumId w:val="14"/>
  </w:num>
  <w:num w:numId="18">
    <w:abstractNumId w:val="3"/>
  </w:num>
  <w:num w:numId="19">
    <w:abstractNumId w:val="4"/>
  </w:num>
  <w:num w:numId="20">
    <w:abstractNumId w:val="18"/>
  </w:num>
  <w:num w:numId="2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2141"/>
    <w:rsid w:val="00002DC5"/>
    <w:rsid w:val="00003411"/>
    <w:rsid w:val="0000718D"/>
    <w:rsid w:val="00013588"/>
    <w:rsid w:val="0001785E"/>
    <w:rsid w:val="00017D21"/>
    <w:rsid w:val="000208A1"/>
    <w:rsid w:val="00032B97"/>
    <w:rsid w:val="00043DCF"/>
    <w:rsid w:val="000440D9"/>
    <w:rsid w:val="00054035"/>
    <w:rsid w:val="0006515A"/>
    <w:rsid w:val="00066502"/>
    <w:rsid w:val="000665A2"/>
    <w:rsid w:val="00070568"/>
    <w:rsid w:val="00071A85"/>
    <w:rsid w:val="00072306"/>
    <w:rsid w:val="00084737"/>
    <w:rsid w:val="00085625"/>
    <w:rsid w:val="00086107"/>
    <w:rsid w:val="000904AA"/>
    <w:rsid w:val="00092617"/>
    <w:rsid w:val="000949CE"/>
    <w:rsid w:val="000A5CAB"/>
    <w:rsid w:val="000A7123"/>
    <w:rsid w:val="000B1961"/>
    <w:rsid w:val="000B3AC7"/>
    <w:rsid w:val="000B3AD6"/>
    <w:rsid w:val="000C290F"/>
    <w:rsid w:val="000C65D9"/>
    <w:rsid w:val="000C7DD2"/>
    <w:rsid w:val="000E19FF"/>
    <w:rsid w:val="000E67C7"/>
    <w:rsid w:val="000F0AE9"/>
    <w:rsid w:val="001020DD"/>
    <w:rsid w:val="001024D7"/>
    <w:rsid w:val="00103340"/>
    <w:rsid w:val="00110ACF"/>
    <w:rsid w:val="00111DDD"/>
    <w:rsid w:val="00113A3B"/>
    <w:rsid w:val="001176D8"/>
    <w:rsid w:val="00130CAC"/>
    <w:rsid w:val="00131FFB"/>
    <w:rsid w:val="0016079F"/>
    <w:rsid w:val="001672CE"/>
    <w:rsid w:val="00185377"/>
    <w:rsid w:val="001869E3"/>
    <w:rsid w:val="00186C03"/>
    <w:rsid w:val="00192691"/>
    <w:rsid w:val="001A0854"/>
    <w:rsid w:val="001A26BA"/>
    <w:rsid w:val="001C3682"/>
    <w:rsid w:val="001C65C2"/>
    <w:rsid w:val="001D109F"/>
    <w:rsid w:val="001D1523"/>
    <w:rsid w:val="001D4CEA"/>
    <w:rsid w:val="001D69ED"/>
    <w:rsid w:val="001E1EE3"/>
    <w:rsid w:val="001E71CA"/>
    <w:rsid w:val="001F46DC"/>
    <w:rsid w:val="00200B38"/>
    <w:rsid w:val="00212106"/>
    <w:rsid w:val="002170EC"/>
    <w:rsid w:val="00221FF7"/>
    <w:rsid w:val="00222983"/>
    <w:rsid w:val="002320ED"/>
    <w:rsid w:val="00233305"/>
    <w:rsid w:val="002345B6"/>
    <w:rsid w:val="00247449"/>
    <w:rsid w:val="0025549C"/>
    <w:rsid w:val="00262172"/>
    <w:rsid w:val="00264BB2"/>
    <w:rsid w:val="002722F2"/>
    <w:rsid w:val="00282288"/>
    <w:rsid w:val="0028798F"/>
    <w:rsid w:val="00290C29"/>
    <w:rsid w:val="002A2C0C"/>
    <w:rsid w:val="002A3BD8"/>
    <w:rsid w:val="002A582C"/>
    <w:rsid w:val="002C00D6"/>
    <w:rsid w:val="002C20B6"/>
    <w:rsid w:val="002C32A3"/>
    <w:rsid w:val="002C4E3D"/>
    <w:rsid w:val="002C6C8F"/>
    <w:rsid w:val="002D0A06"/>
    <w:rsid w:val="002D21E9"/>
    <w:rsid w:val="002E0515"/>
    <w:rsid w:val="002E45D2"/>
    <w:rsid w:val="002E71D8"/>
    <w:rsid w:val="002F1F0F"/>
    <w:rsid w:val="002F7A3C"/>
    <w:rsid w:val="00300DB3"/>
    <w:rsid w:val="003130A9"/>
    <w:rsid w:val="00314EB0"/>
    <w:rsid w:val="003204E4"/>
    <w:rsid w:val="003235FE"/>
    <w:rsid w:val="003344E5"/>
    <w:rsid w:val="00334F8E"/>
    <w:rsid w:val="00335161"/>
    <w:rsid w:val="00337978"/>
    <w:rsid w:val="00343953"/>
    <w:rsid w:val="00346A11"/>
    <w:rsid w:val="0035792B"/>
    <w:rsid w:val="00362EE6"/>
    <w:rsid w:val="003664FB"/>
    <w:rsid w:val="00367085"/>
    <w:rsid w:val="00370B57"/>
    <w:rsid w:val="00374343"/>
    <w:rsid w:val="003813D6"/>
    <w:rsid w:val="003817C7"/>
    <w:rsid w:val="00381912"/>
    <w:rsid w:val="00383BE8"/>
    <w:rsid w:val="00393EDF"/>
    <w:rsid w:val="003A27D1"/>
    <w:rsid w:val="003B3471"/>
    <w:rsid w:val="003B48A6"/>
    <w:rsid w:val="003C123C"/>
    <w:rsid w:val="003C18F9"/>
    <w:rsid w:val="003C32CB"/>
    <w:rsid w:val="003C4562"/>
    <w:rsid w:val="003C69CE"/>
    <w:rsid w:val="003C6A64"/>
    <w:rsid w:val="003D2EEE"/>
    <w:rsid w:val="003D41BA"/>
    <w:rsid w:val="003D4DE6"/>
    <w:rsid w:val="003D583F"/>
    <w:rsid w:val="003E0936"/>
    <w:rsid w:val="003E3844"/>
    <w:rsid w:val="003F40B4"/>
    <w:rsid w:val="003F4941"/>
    <w:rsid w:val="003F6F95"/>
    <w:rsid w:val="004055D5"/>
    <w:rsid w:val="00405700"/>
    <w:rsid w:val="00407D83"/>
    <w:rsid w:val="004110F1"/>
    <w:rsid w:val="00427ACD"/>
    <w:rsid w:val="00437969"/>
    <w:rsid w:val="004401B8"/>
    <w:rsid w:val="00440E07"/>
    <w:rsid w:val="00442D8B"/>
    <w:rsid w:val="00442DC4"/>
    <w:rsid w:val="00452B50"/>
    <w:rsid w:val="00455612"/>
    <w:rsid w:val="00462C16"/>
    <w:rsid w:val="004701A5"/>
    <w:rsid w:val="0047480A"/>
    <w:rsid w:val="0048177F"/>
    <w:rsid w:val="00482E42"/>
    <w:rsid w:val="00484268"/>
    <w:rsid w:val="0048489E"/>
    <w:rsid w:val="004A76DA"/>
    <w:rsid w:val="004B0376"/>
    <w:rsid w:val="004B36BE"/>
    <w:rsid w:val="004B6558"/>
    <w:rsid w:val="004C0968"/>
    <w:rsid w:val="004C1CE1"/>
    <w:rsid w:val="004C2714"/>
    <w:rsid w:val="004D7689"/>
    <w:rsid w:val="004E358B"/>
    <w:rsid w:val="004E4C3B"/>
    <w:rsid w:val="004E729F"/>
    <w:rsid w:val="004E7BDB"/>
    <w:rsid w:val="005011B3"/>
    <w:rsid w:val="00510C7D"/>
    <w:rsid w:val="00510D17"/>
    <w:rsid w:val="00514834"/>
    <w:rsid w:val="00520676"/>
    <w:rsid w:val="005219D4"/>
    <w:rsid w:val="005221E0"/>
    <w:rsid w:val="0052338D"/>
    <w:rsid w:val="00534975"/>
    <w:rsid w:val="00536C6C"/>
    <w:rsid w:val="00542364"/>
    <w:rsid w:val="00552FD0"/>
    <w:rsid w:val="005627CB"/>
    <w:rsid w:val="00575537"/>
    <w:rsid w:val="00576596"/>
    <w:rsid w:val="00582BEE"/>
    <w:rsid w:val="00591ADB"/>
    <w:rsid w:val="00594364"/>
    <w:rsid w:val="005953A2"/>
    <w:rsid w:val="00595BEB"/>
    <w:rsid w:val="005A027E"/>
    <w:rsid w:val="005A1E7D"/>
    <w:rsid w:val="005A2200"/>
    <w:rsid w:val="005A3750"/>
    <w:rsid w:val="005A7316"/>
    <w:rsid w:val="005B5B37"/>
    <w:rsid w:val="005C30AC"/>
    <w:rsid w:val="005C372B"/>
    <w:rsid w:val="005C4BCD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1510"/>
    <w:rsid w:val="00602E2F"/>
    <w:rsid w:val="006047B1"/>
    <w:rsid w:val="006078BD"/>
    <w:rsid w:val="00610E5B"/>
    <w:rsid w:val="00612ED7"/>
    <w:rsid w:val="006177D7"/>
    <w:rsid w:val="006202A0"/>
    <w:rsid w:val="0062675D"/>
    <w:rsid w:val="00633318"/>
    <w:rsid w:val="00641597"/>
    <w:rsid w:val="006427D4"/>
    <w:rsid w:val="00651350"/>
    <w:rsid w:val="00654685"/>
    <w:rsid w:val="00655F77"/>
    <w:rsid w:val="006605D3"/>
    <w:rsid w:val="00670D40"/>
    <w:rsid w:val="00673165"/>
    <w:rsid w:val="00680E77"/>
    <w:rsid w:val="0068477E"/>
    <w:rsid w:val="00687C59"/>
    <w:rsid w:val="00695B14"/>
    <w:rsid w:val="006A0D4E"/>
    <w:rsid w:val="006A2566"/>
    <w:rsid w:val="006A379B"/>
    <w:rsid w:val="006B5573"/>
    <w:rsid w:val="006D714D"/>
    <w:rsid w:val="006D7640"/>
    <w:rsid w:val="006E034A"/>
    <w:rsid w:val="006E78E8"/>
    <w:rsid w:val="006F28D6"/>
    <w:rsid w:val="006F3720"/>
    <w:rsid w:val="00703895"/>
    <w:rsid w:val="007063F4"/>
    <w:rsid w:val="00706BF3"/>
    <w:rsid w:val="00707D07"/>
    <w:rsid w:val="007143DB"/>
    <w:rsid w:val="00726163"/>
    <w:rsid w:val="00726B21"/>
    <w:rsid w:val="00730F72"/>
    <w:rsid w:val="0073350C"/>
    <w:rsid w:val="00735CF4"/>
    <w:rsid w:val="0073621A"/>
    <w:rsid w:val="00736955"/>
    <w:rsid w:val="0073715B"/>
    <w:rsid w:val="00746EFA"/>
    <w:rsid w:val="00747540"/>
    <w:rsid w:val="00752888"/>
    <w:rsid w:val="0075773A"/>
    <w:rsid w:val="00760373"/>
    <w:rsid w:val="007649B8"/>
    <w:rsid w:val="007653EA"/>
    <w:rsid w:val="007769FE"/>
    <w:rsid w:val="00782FFE"/>
    <w:rsid w:val="007854AA"/>
    <w:rsid w:val="00795834"/>
    <w:rsid w:val="00797EDC"/>
    <w:rsid w:val="007A68A7"/>
    <w:rsid w:val="007B5742"/>
    <w:rsid w:val="007C6E75"/>
    <w:rsid w:val="007D0AE5"/>
    <w:rsid w:val="007D1EE1"/>
    <w:rsid w:val="007D5FE3"/>
    <w:rsid w:val="007E23FF"/>
    <w:rsid w:val="007E3495"/>
    <w:rsid w:val="007E6518"/>
    <w:rsid w:val="007E7C0E"/>
    <w:rsid w:val="00803AE5"/>
    <w:rsid w:val="00805941"/>
    <w:rsid w:val="00806DB7"/>
    <w:rsid w:val="00813333"/>
    <w:rsid w:val="008236D8"/>
    <w:rsid w:val="00823DE1"/>
    <w:rsid w:val="00836019"/>
    <w:rsid w:val="00841556"/>
    <w:rsid w:val="00846040"/>
    <w:rsid w:val="008465F8"/>
    <w:rsid w:val="0085014B"/>
    <w:rsid w:val="00851769"/>
    <w:rsid w:val="00864C42"/>
    <w:rsid w:val="00872895"/>
    <w:rsid w:val="00885CF0"/>
    <w:rsid w:val="00890D6B"/>
    <w:rsid w:val="008A149B"/>
    <w:rsid w:val="008A1A86"/>
    <w:rsid w:val="008A3DB2"/>
    <w:rsid w:val="008A7BBE"/>
    <w:rsid w:val="008B4D99"/>
    <w:rsid w:val="008B727C"/>
    <w:rsid w:val="008B745E"/>
    <w:rsid w:val="008C4F57"/>
    <w:rsid w:val="008D265D"/>
    <w:rsid w:val="008D702F"/>
    <w:rsid w:val="008D703F"/>
    <w:rsid w:val="008E6A49"/>
    <w:rsid w:val="008E6CC9"/>
    <w:rsid w:val="008E7C2A"/>
    <w:rsid w:val="008F5794"/>
    <w:rsid w:val="008F5891"/>
    <w:rsid w:val="00901DE5"/>
    <w:rsid w:val="0090628C"/>
    <w:rsid w:val="009309AB"/>
    <w:rsid w:val="0093270A"/>
    <w:rsid w:val="00935B36"/>
    <w:rsid w:val="00937CF3"/>
    <w:rsid w:val="0094474F"/>
    <w:rsid w:val="0094625A"/>
    <w:rsid w:val="009470AF"/>
    <w:rsid w:val="00957050"/>
    <w:rsid w:val="009628CF"/>
    <w:rsid w:val="00964E15"/>
    <w:rsid w:val="00965679"/>
    <w:rsid w:val="00966EE6"/>
    <w:rsid w:val="009737F9"/>
    <w:rsid w:val="0097442F"/>
    <w:rsid w:val="009872A0"/>
    <w:rsid w:val="009915F5"/>
    <w:rsid w:val="009926EF"/>
    <w:rsid w:val="00994853"/>
    <w:rsid w:val="009A203D"/>
    <w:rsid w:val="009A4CEB"/>
    <w:rsid w:val="009A5820"/>
    <w:rsid w:val="009A58F3"/>
    <w:rsid w:val="009B262B"/>
    <w:rsid w:val="009B3394"/>
    <w:rsid w:val="009C5087"/>
    <w:rsid w:val="009D3085"/>
    <w:rsid w:val="009E20E7"/>
    <w:rsid w:val="009E389D"/>
    <w:rsid w:val="009E707A"/>
    <w:rsid w:val="009F3F86"/>
    <w:rsid w:val="00A005F1"/>
    <w:rsid w:val="00A027DF"/>
    <w:rsid w:val="00A065E6"/>
    <w:rsid w:val="00A11843"/>
    <w:rsid w:val="00A1677E"/>
    <w:rsid w:val="00A21147"/>
    <w:rsid w:val="00A21161"/>
    <w:rsid w:val="00A21AD6"/>
    <w:rsid w:val="00A3087D"/>
    <w:rsid w:val="00A3153D"/>
    <w:rsid w:val="00A33112"/>
    <w:rsid w:val="00A35F42"/>
    <w:rsid w:val="00A45D14"/>
    <w:rsid w:val="00A4688D"/>
    <w:rsid w:val="00A46B8E"/>
    <w:rsid w:val="00A52938"/>
    <w:rsid w:val="00A55717"/>
    <w:rsid w:val="00A60CF6"/>
    <w:rsid w:val="00A64107"/>
    <w:rsid w:val="00A7015B"/>
    <w:rsid w:val="00A73757"/>
    <w:rsid w:val="00A76E31"/>
    <w:rsid w:val="00A86039"/>
    <w:rsid w:val="00A86096"/>
    <w:rsid w:val="00A86D3F"/>
    <w:rsid w:val="00A91163"/>
    <w:rsid w:val="00A972C8"/>
    <w:rsid w:val="00A979A4"/>
    <w:rsid w:val="00AA60F8"/>
    <w:rsid w:val="00AA7BC6"/>
    <w:rsid w:val="00AB4076"/>
    <w:rsid w:val="00AB5609"/>
    <w:rsid w:val="00AB706B"/>
    <w:rsid w:val="00AC5BAE"/>
    <w:rsid w:val="00AC79AA"/>
    <w:rsid w:val="00AD03EE"/>
    <w:rsid w:val="00AD1F34"/>
    <w:rsid w:val="00AE0F86"/>
    <w:rsid w:val="00AF3E0A"/>
    <w:rsid w:val="00AF4D2C"/>
    <w:rsid w:val="00B023D7"/>
    <w:rsid w:val="00B052AD"/>
    <w:rsid w:val="00B10AB7"/>
    <w:rsid w:val="00B22E37"/>
    <w:rsid w:val="00B26372"/>
    <w:rsid w:val="00B33305"/>
    <w:rsid w:val="00B34E60"/>
    <w:rsid w:val="00B40379"/>
    <w:rsid w:val="00B4304D"/>
    <w:rsid w:val="00B43697"/>
    <w:rsid w:val="00B62CB9"/>
    <w:rsid w:val="00B64DDC"/>
    <w:rsid w:val="00B668DA"/>
    <w:rsid w:val="00B73203"/>
    <w:rsid w:val="00B749A0"/>
    <w:rsid w:val="00B77DC7"/>
    <w:rsid w:val="00B80CE2"/>
    <w:rsid w:val="00BA1E59"/>
    <w:rsid w:val="00BA7B69"/>
    <w:rsid w:val="00BB1E86"/>
    <w:rsid w:val="00BB2979"/>
    <w:rsid w:val="00BB684E"/>
    <w:rsid w:val="00BB7791"/>
    <w:rsid w:val="00BC1234"/>
    <w:rsid w:val="00BC214F"/>
    <w:rsid w:val="00BC38C8"/>
    <w:rsid w:val="00BD372A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3778D"/>
    <w:rsid w:val="00C47292"/>
    <w:rsid w:val="00C50966"/>
    <w:rsid w:val="00C53A93"/>
    <w:rsid w:val="00C65430"/>
    <w:rsid w:val="00C825AA"/>
    <w:rsid w:val="00C8408D"/>
    <w:rsid w:val="00C84A18"/>
    <w:rsid w:val="00C969A2"/>
    <w:rsid w:val="00CA3344"/>
    <w:rsid w:val="00CA5DDD"/>
    <w:rsid w:val="00CC29E1"/>
    <w:rsid w:val="00CC7E94"/>
    <w:rsid w:val="00CE08E3"/>
    <w:rsid w:val="00CE1BFA"/>
    <w:rsid w:val="00CE1E9A"/>
    <w:rsid w:val="00CE3147"/>
    <w:rsid w:val="00CE5EF9"/>
    <w:rsid w:val="00CF13F4"/>
    <w:rsid w:val="00CF1A91"/>
    <w:rsid w:val="00CF39DD"/>
    <w:rsid w:val="00CF401B"/>
    <w:rsid w:val="00CF4A0A"/>
    <w:rsid w:val="00CF5C48"/>
    <w:rsid w:val="00CF7C9D"/>
    <w:rsid w:val="00D007EC"/>
    <w:rsid w:val="00D055D7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356EA"/>
    <w:rsid w:val="00D45D3C"/>
    <w:rsid w:val="00D5356B"/>
    <w:rsid w:val="00D55339"/>
    <w:rsid w:val="00D5624C"/>
    <w:rsid w:val="00D60AB7"/>
    <w:rsid w:val="00D633B1"/>
    <w:rsid w:val="00D7339B"/>
    <w:rsid w:val="00D81ACC"/>
    <w:rsid w:val="00D822A1"/>
    <w:rsid w:val="00D84C52"/>
    <w:rsid w:val="00D96A40"/>
    <w:rsid w:val="00DB4E76"/>
    <w:rsid w:val="00DB5C07"/>
    <w:rsid w:val="00DC5960"/>
    <w:rsid w:val="00DE1F7B"/>
    <w:rsid w:val="00DE2FEE"/>
    <w:rsid w:val="00DE42F8"/>
    <w:rsid w:val="00DE675A"/>
    <w:rsid w:val="00DE7415"/>
    <w:rsid w:val="00DF068F"/>
    <w:rsid w:val="00DF7F18"/>
    <w:rsid w:val="00E05982"/>
    <w:rsid w:val="00E07D81"/>
    <w:rsid w:val="00E14312"/>
    <w:rsid w:val="00E15F38"/>
    <w:rsid w:val="00E21D49"/>
    <w:rsid w:val="00E23F12"/>
    <w:rsid w:val="00E2674D"/>
    <w:rsid w:val="00E304B6"/>
    <w:rsid w:val="00E37164"/>
    <w:rsid w:val="00E41CF8"/>
    <w:rsid w:val="00E46B5A"/>
    <w:rsid w:val="00E55796"/>
    <w:rsid w:val="00E64FCF"/>
    <w:rsid w:val="00E670C8"/>
    <w:rsid w:val="00E704FE"/>
    <w:rsid w:val="00E7185A"/>
    <w:rsid w:val="00E73CAE"/>
    <w:rsid w:val="00E7542F"/>
    <w:rsid w:val="00E75E7A"/>
    <w:rsid w:val="00E76C75"/>
    <w:rsid w:val="00E82F0F"/>
    <w:rsid w:val="00E8362E"/>
    <w:rsid w:val="00E8653D"/>
    <w:rsid w:val="00E91D5E"/>
    <w:rsid w:val="00E969A7"/>
    <w:rsid w:val="00EA763D"/>
    <w:rsid w:val="00EB3F3A"/>
    <w:rsid w:val="00EC150A"/>
    <w:rsid w:val="00EC531C"/>
    <w:rsid w:val="00EC70B6"/>
    <w:rsid w:val="00EC75C6"/>
    <w:rsid w:val="00ED1E3A"/>
    <w:rsid w:val="00EE6046"/>
    <w:rsid w:val="00EF1438"/>
    <w:rsid w:val="00EF36DB"/>
    <w:rsid w:val="00EF77D5"/>
    <w:rsid w:val="00F01566"/>
    <w:rsid w:val="00F07A8B"/>
    <w:rsid w:val="00F20FAC"/>
    <w:rsid w:val="00F22D7D"/>
    <w:rsid w:val="00F31BD7"/>
    <w:rsid w:val="00F320E6"/>
    <w:rsid w:val="00F33A48"/>
    <w:rsid w:val="00F42582"/>
    <w:rsid w:val="00F42F4D"/>
    <w:rsid w:val="00F4563E"/>
    <w:rsid w:val="00F47104"/>
    <w:rsid w:val="00F61ADE"/>
    <w:rsid w:val="00F650EF"/>
    <w:rsid w:val="00F73FC2"/>
    <w:rsid w:val="00F74124"/>
    <w:rsid w:val="00F74368"/>
    <w:rsid w:val="00F76F3A"/>
    <w:rsid w:val="00F8000E"/>
    <w:rsid w:val="00F93A6E"/>
    <w:rsid w:val="00F9575A"/>
    <w:rsid w:val="00FA012E"/>
    <w:rsid w:val="00FA3039"/>
    <w:rsid w:val="00FA3652"/>
    <w:rsid w:val="00FA7A99"/>
    <w:rsid w:val="00FB75E2"/>
    <w:rsid w:val="00FC2C89"/>
    <w:rsid w:val="00FC6193"/>
    <w:rsid w:val="00FE3BD8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37DB1C"/>
  <w15:docId w15:val="{52DD7F58-E2E7-4D52-8C39-F57AB4BB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xt1-2">
    <w:name w:val="_Text_1-2"/>
    <w:basedOn w:val="Text1-1"/>
    <w:qFormat/>
    <w:rsid w:val="004E7BDB"/>
    <w:pPr>
      <w:numPr>
        <w:ilvl w:val="2"/>
      </w:numPr>
      <w:tabs>
        <w:tab w:val="clear" w:pos="1531"/>
        <w:tab w:val="num" w:pos="360"/>
        <w:tab w:val="num" w:pos="2160"/>
      </w:tabs>
      <w:ind w:left="2160" w:hanging="180"/>
    </w:pPr>
  </w:style>
  <w:style w:type="paragraph" w:customStyle="1" w:styleId="Text1-1">
    <w:name w:val="_Text_1-1"/>
    <w:basedOn w:val="Normln"/>
    <w:link w:val="Text1-1Char"/>
    <w:rsid w:val="004E7BDB"/>
    <w:pPr>
      <w:numPr>
        <w:ilvl w:val="1"/>
        <w:numId w:val="21"/>
      </w:numPr>
      <w:spacing w:after="120" w:line="264" w:lineRule="auto"/>
      <w:jc w:val="both"/>
    </w:pPr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Nadpis1-1">
    <w:name w:val="_Nadpis_1-1"/>
    <w:basedOn w:val="Odstavecseseznamem"/>
    <w:next w:val="Normln"/>
    <w:qFormat/>
    <w:rsid w:val="004E7BDB"/>
    <w:pPr>
      <w:keepNext/>
      <w:numPr>
        <w:numId w:val="21"/>
      </w:numPr>
      <w:tabs>
        <w:tab w:val="clear" w:pos="737"/>
        <w:tab w:val="num" w:pos="360"/>
      </w:tabs>
      <w:spacing w:before="280" w:after="120" w:line="264" w:lineRule="auto"/>
      <w:ind w:left="720" w:firstLine="0"/>
      <w:outlineLvl w:val="0"/>
    </w:pPr>
    <w:rPr>
      <w:rFonts w:ascii="Verdana" w:eastAsiaTheme="minorHAnsi" w:hAnsi="Verdana" w:cstheme="minorBidi"/>
      <w:b/>
      <w:caps/>
      <w:sz w:val="22"/>
      <w:szCs w:val="18"/>
    </w:rPr>
  </w:style>
  <w:style w:type="character" w:customStyle="1" w:styleId="Text1-1Char">
    <w:name w:val="_Text_1-1 Char"/>
    <w:basedOn w:val="Standardnpsmoodstavce"/>
    <w:link w:val="Text1-1"/>
    <w:rsid w:val="004E7BDB"/>
    <w:rPr>
      <w:rFonts w:ascii="Verdana" w:eastAsiaTheme="minorHAnsi" w:hAnsi="Verdana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://www.cdt.cz/soubory-ke-stazen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CFU@spravazeleznic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0" ma:contentTypeDescription="Vytvoří nový dokument" ma:contentTypeScope="" ma:versionID="1a0727aa45c86786508a49abb6480f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8DED3A9-7080-4075-A975-DB80EA909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4F1CA-19F5-459C-9A30-E65159CE0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69B668-4B34-4C5B-A84E-7F8B9E17A3C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3C3F78D-9C89-495F-8482-DCCCB514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0</TotalTime>
  <Pages>6</Pages>
  <Words>2319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2</cp:revision>
  <cp:lastPrinted>2020-02-05T09:43:00Z</cp:lastPrinted>
  <dcterms:created xsi:type="dcterms:W3CDTF">2022-01-19T11:35:00Z</dcterms:created>
  <dcterms:modified xsi:type="dcterms:W3CDTF">2022-01-19T11:35:00Z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</Properties>
</file>