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1066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číslo:</w:t>
        <w:tab/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podle ustanovení § 2079 a násl. zákona č. 89/2012 Sb., občanský zákoník, ve znění</w:t>
        <w:br/>
        <w:t>pozdějších předpisů (dále jen „občanský zákoník“)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těmito smluvními stranami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památkový ústav</w:t>
      </w:r>
    </w:p>
    <w:tbl>
      <w:tblPr>
        <w:tblOverlap w:val="never"/>
        <w:jc w:val="left"/>
        <w:tblLayout w:type="fixed"/>
      </w:tblPr>
      <w:tblGrid>
        <w:gridCol w:w="2184"/>
        <w:gridCol w:w="4162"/>
      </w:tblGrid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Valdštejnské náměstí 3, 118 01 Praha 1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právně jednající: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arch. Naděžda Goryczková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75032333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CZ75032333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Česká národní banka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účtu: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60039011/0710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fax: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datová schránka: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2cy8h6t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46" w:lineRule="auto"/>
        <w:ind w:left="4500" w:right="0" w:hanging="4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„kupující“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 a</w:t>
      </w:r>
    </w:p>
    <w:tbl>
      <w:tblPr>
        <w:tblOverlap w:val="never"/>
        <w:jc w:val="left"/>
        <w:tblLayout w:type="fixed"/>
      </w:tblPr>
      <w:tblGrid>
        <w:gridCol w:w="2347"/>
        <w:gridCol w:w="5208"/>
      </w:tblGrid>
      <w:tr>
        <w:trPr>
          <w:trHeight w:val="57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Obchodní firma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MASANTA s.r.o.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Dolnocholupická 915/65, Modřany, 143 00 Praha 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spisová značka: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 65055 vedená u Městského soudu v Praze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Mgr. Martinem Ladyrem, jednatelem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25730533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CZ25730533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Fio banka, a.s.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2800070591/2010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xxxxx@xxx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datová schránka: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ii4keig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„prodávající“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)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také společně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„smluvní strany“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</w:t>
        <w:br/>
        <w:t>Účel smlouvy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Účelem smlouvy je koupě věci specifikované blíže v čl. II této smlouvy na základě Smlouvy o centralizovaném zadávání uzavřené mezi Správou státních hmotných rezerv jako Centrálním zadavatelem a kupujícím jako Pověřujícím zadavatelem a na základě Usnesení vlády České republiky ze dne 5. ledna 2022 č. 5 k pořízení testovacích sad antigenních testů na přítomnost onemocnění COVID-19 za účelem samotestování zaměstnanců státního sektoru.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</w:t>
        <w:br/>
        <w:t>Předmět smlouvy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Touto kupní smlouvou se prodávající zavazuje odevzdat kupujícímu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29 000 ks testovacích sad antigenních testů Singclean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®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COVID-19 testovací sada (metoda koloidního zlata)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také „věc“ nebo „testy“, „testovací sady“) v množství, jakosti a provedení dle ujednání této smlouvy. Dále se prodávající zavazuje kupujícímu předat veškeré doklady potřebné k převzetí a užívání věci a umožnit mu nabýt k věci vlastnické právo. Kupující se zavazuje věc protokolárně převzít, a to pouze ve stanovené jakosti, množství a provedení a zaplatit kupní cenu.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nesmí dodat větší nebo menší množství věci, než je ujednáno v této smlouvě. Použití ustanovení § 2093 a § 2099 odst. 2 občanského zákoníku smluvní strany výslovně vylučují.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věci: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Věc: sady antigenních testů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NIPEZ: 33141625-7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Celkové množství: 29 000 ks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Balení: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0" w:val="left"/>
        </w:tabs>
        <w:bidi w:val="0"/>
        <w:spacing w:before="0" w:line="240" w:lineRule="auto"/>
        <w:ind w:left="14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(při zohlednění množství dodávané věci) je povinen dodat testovací sady balené na paletách, nebo v odpovídajícím balení, a je povinen dodržet všechny přepravní, skladovací a manipulační podmínky, včetně teplotních limitů a režimu stanoveného výrobcem.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0" w:val="left"/>
        </w:tabs>
        <w:bidi w:val="0"/>
        <w:spacing w:before="0" w:line="240" w:lineRule="auto"/>
        <w:ind w:left="14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Jednotlivá balení testovacích sad budou dodána v nepoškozených papírových kartonech, s vyznačením data exspirace a čísla šarže. Každé jednotlivé balení testu bude označeno mimo další povinné náležitosti též číslem šarže a datem exspirace.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0" w:val="left"/>
        </w:tabs>
        <w:bidi w:val="0"/>
        <w:spacing w:before="0" w:line="240" w:lineRule="auto"/>
        <w:ind w:left="14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Jednotlivá balení testovacích sad budou v rozsahu od jednoho po maximálně 30 kusech v balení.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0" w:val="left"/>
        </w:tabs>
        <w:bidi w:val="0"/>
        <w:spacing w:before="0" w:line="240" w:lineRule="auto"/>
        <w:ind w:left="14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Palety, na kterých budou kartony s testovacími sadami umístěny a budou-li použity, jsou součástí dodávky. Maximální výška palet s kartony je 1,8 m. Kartony na paletách budou stabilizované tak, aby při manipulaci nemohlo dojít k jejich pádu.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Doba použitelnosti: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minimálně 9 měsíců od data dodání.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Technická specifikace věci je uvedena v Příloze č. 1 této smlouvy. Příloha č. 1 je nedílnou součástí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Současně s věcí odevzdá prodávající kupujícímu zejména následující doklady v českém, případně i anglickém jazyce: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61" w:val="left"/>
        </w:tabs>
        <w:bidi w:val="0"/>
        <w:spacing w:before="0" w:line="240" w:lineRule="auto"/>
        <w:ind w:left="86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Testy a jejich výrobce musí splňovat požadavky podle zákona č. 268/2014 Sb., o diagnostických zdravotnických prostředcích in vitro, ve znění pozdějších předpisů (dále jen „zákon č. 268/2014 Sb.“) a požadavky dle nařízení vlády č. 56/2015 Sb., o technických požadavcích na diagnostické zdravotnické prostředky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 vitro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(dále jen „nařízení vlády č. 56/2015 Sb.“), což prodávající doloží Prohlášením o shodě spolu s certifikátem vydaným oznámeným subjektem pro diagnostický zdravotnický prostředek in vitro určený pro sebetestování.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56" w:val="left"/>
        </w:tabs>
        <w:bidi w:val="0"/>
        <w:spacing w:before="0" w:line="240" w:lineRule="auto"/>
        <w:ind w:left="86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Návod k použití, který musí odpovídat požadavkům na návod diagnostických zdravotnických prostředků in vitro určených pro sebetestování. Návod k použití musí být součástí každého balení.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37" w:val="left"/>
        </w:tabs>
        <w:bidi w:val="0"/>
        <w:spacing w:before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list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56" w:val="left"/>
        </w:tabs>
        <w:bidi w:val="0"/>
        <w:spacing w:before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Předávací protokol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5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Označení výrobku a návod k použití musí splňovat požadavky Přílohy 1 k nařízení vlády č. 56/2015 Sb.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III</w:t>
        <w:br/>
        <w:t>Kupní cena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kupní cena bez DPH je sjednána dohodou smluvních stran, a je cenou maximální a nepřekročitelnou, která zahrnuje veškeré náklady kupujícího spojené s koupí věci. K této částce bude připočtena platná sazba DPH v době vzniku zdanitelného plnění.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tedy činí: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kupní cena za jednotku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 výši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16,48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 šestnáct korun českých čtyřicet osm haléřů)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b) kupní cena celkem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 výši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477 920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 čtyřistasedmdesátsedm tisíc devětsetdvacet korun českých)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 výši celkem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0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 nula korun českých)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d) kupní cena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včetně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 výši celkem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477 920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 čtyřistasedmdesátsedmtisícdevětsetdvacet korun českých).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Kupní cena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včetně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činí celkem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477 920 Kč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 čtyřistasedmdesátsedm tisíc devětsetdvacet korun českých).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IV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a fakturační podmínky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Kupní cenu věci včetně DPH je kupující povinen zaplatit prodávajícímu po jejím protokolárním převzetí bez vad zjevně bránících předání a převzetí věci za přítomnosti oprávněných zástupců kupujícího a prodávajícího, včetně doložení písemného prohlášení a dokladů podle této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smlouvy, a to na základě daňového dokladu — faktury vystavené prodávajícím v souladu s příslušnými právními předpisy a ustanoveními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dobu platnosti Rozhodnutí ministryně financí č. 48 o prominutí daně z přidané hodnoty z důvodu mimořádné události publikovaném ve Finančním zpravodaji č. 35/2020 ze dne 16. 12. 2020 (dále jen „Rozhodnutí“) je zboží osvobozeno od daňové povinnosti. Po dobu platnosti tohoto Rozhodnutí nebude prodávající na daňovém dokladu uvádět daň na výstupu.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ujednání platí i v případě prodloužení platnosti výše uvedeného Rozhodnutí nebo vydání nového rozhodnutí ministryně financí obsahujícího úpravu osvobození od daňové povinnosti.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03" w:val="left"/>
        </w:tabs>
        <w:bidi w:val="0"/>
        <w:spacing w:before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případě dodávky jednotlivých částí dle čl. V odst. 1 vzniká právo na zaplacení části kupní ceny odpovídající dodávce věci.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9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bezhotovostním způsobu zaplacení kupní ceny na účet prodávajícího uvedený v záhlaví smlouvy na základě daňového dokladu (faktury). Faktura bude zaslána do datové schránky kupujícího nebo e-mailem na adresu xxx. Nelze-li použít datovou schránku nebo tuto e-mailovou adresu, bude faktura zaslána prostřednictvím provozovatele poštovních služeb na adresu uvedenou v záhlaví této smlouvy. V případě zaslání do datové schránky nebo na uvedenou e-mailovou adresu bude každá faktura zaslána samostatnou zprávou ve formátu pdf, příp. doc či xls. Jestliže bude faktura zaslána e-mailem, je možné tuto zprávu jako kopii zaslat i na e-mailovou adresu kontaktní osoby.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94" w:val="left"/>
        </w:tabs>
        <w:bidi w:val="0"/>
        <w:spacing w:before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neposkytuje zálohu na kupní cenu.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94" w:val="left"/>
        </w:tabs>
        <w:bidi w:val="0"/>
        <w:spacing w:before="0" w:after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musí obsahovat veškeré náležitosti stanovené zákonem č. 235/2004 Sb., o dani z přidané hodnoty, ve znění pozdějších předpisů. Dále je prodávající povinen v daňovém dokladu (faktuře) uvést číslo smlouvy, které vždy určuje kupující a toto číslo je uvedeno v záhlaví této smlouvy. V případě, že faktura nebude úplná nebo nebude obsahovat zákonem předepsané náležitosti, je kupující oprávněn ji vrátit prodávajícímu s tím, že prodávající je následně povinen vystavit novou bezvadnou a úplnou fakturu s novým termínem splatnosti.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03" w:val="left"/>
        </w:tabs>
        <w:bidi w:val="0"/>
        <w:spacing w:before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takovém případě počne běžet doručením nové faktury kupujícímu nová lhůta splatnosti.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94" w:val="left"/>
        </w:tabs>
        <w:bidi w:val="0"/>
        <w:spacing w:before="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Dohodou smluvních stran se sjednává splatnost faktury na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30 kalendářních dnů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dne doručení faktury kupujícímu. Faktura je zaplacena dnem připsání platby na účet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94" w:val="left"/>
        </w:tabs>
        <w:bidi w:val="0"/>
        <w:spacing w:before="0" w:after="24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prohlašuje, že účet uvedený v záhlaví smlouvy je a po celou dobu trvání smluvního vztahu bude povinným registračním údajem dle zákona č. 235/2004 Sb., o dani z přidané hodnoty, ve znění pozdějších předpisů.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V</w:t>
        <w:br/>
        <w:t>Doba, místo a podmínky plnění</w:t>
      </w:r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9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Prodávající se zavazuje kupujícímu odevzdat věc v celkovém množství, provedení a jakosti dle této smlouvy a předat doklady potřebné k převzetí a užívání věci nejpozději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 21. 1. 2022,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tím, že pokud nedojde k uzavření kupní smlouvy do 18. 1. 2022 z důvodu prodlení vzniklého na straně kupujícího, prodlužuje se termín dodání o dobu výše uvedeného prodlení s uzavřením smlouvy. Maximální doba prodloužení termínu dodání však může odpovídat pouze prodlení s uzavřením smlouvy na straně kupujícího v případě uzavření smlouvy nejpozději dne 21. 1. 2022.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musí zajistit splnění podmínek stanovených pro dodání na území ČR v souladu s platnou legislativou ČR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9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Prodávající splní povinnost odevzdat věc kupujícímu, umožní-li kupujícímu nakládat s věcí v místě a v době plnění dle této smlouvy na základě oboustranně podepsaného protokolu bez vad zjevně bránících předání a převzetí věci. Má-li věc vady zjevně bránící předání a převzetí věci, a je tedy k předání nezpůsobilá, není kupující povinen věc převzít a smluvní strany si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sjednají v protokolu, který společně sepíší, náhradní termín předání věci. Protokol se vyhotoví ve 4 vyhotoveních, z nichž každá smluvní strana obdrží 2 vyhotovení.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0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odevzdá věc a doklady určené ve smlouvě kupujícímu v místě plnění, nacházejícím se na níže uvedené adrese: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Invalidovna Praha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Sokolovská 136/24, 186 00 Praha 8 - Invalidovna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Přesné adresy míst plnění s kontaktními údaji budou poskytnuty prodávajícímu při podpisu smlouvy.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04" w:val="left"/>
        </w:tabs>
        <w:bidi w:val="0"/>
        <w:spacing w:before="0" w:after="22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Nedodání smluvené věci v místě a času plnění z důvodů spočívajících na straně prodávajícího nebo nedodržení doby dodání věci se považuje za podstatné porušení smlouvy a kupující má právo od kupní smlouvy odstoupit s tím, že prodávající nebude oprávněn požadovat od kupujícího úhradu nákladů souvisejících s plněním předmětu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VI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Dopravní dispozice a úhrada dopravného</w:t>
      </w:r>
      <w:bookmarkEnd w:id="16"/>
      <w:bookmarkEnd w:id="17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0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Doklady, které se týkají přepravy a jsou nutné k převzetí věci a volnému nakládání s ní, předá prodávající kupujícímu bez zbytečného odkladu po jejich vydání, nejpozději však při převzetí věci kupujícím.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04" w:val="left"/>
        </w:tabs>
        <w:bidi w:val="0"/>
        <w:spacing w:before="0" w:after="22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Dopravu věci do místa plnění si zajišťuje prodávající na vlastní náklady a na vlastní nebezpečí.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VII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z vadného plnění</w:t>
      </w:r>
      <w:bookmarkEnd w:id="18"/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1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 je vadná, jestliže nemá vlastnosti stanovené touto smlouvou nebo pokud je prodávajícím dodána jiná věc než ta, která má být předmětem této smlouvy. Za vadu věci se považují i vady v dokladech nutných pro užívání věci. V případě vadného plnění je kupující oprávněn odstoupit od smlouvy.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1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Vady věci je kupující povinen uplatnit u prodávajícího bez zbytečného odkladu po jejich zjištění, a to písemným sdělením v souladu s čl. XII odst. 5. Prodávající se zavazuje odstranit uplatněné vady při reklamaci věci ve lhůtě nejpozději do 30 kalendářních dnů od uplatnění vad.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18" w:val="left"/>
        </w:tabs>
        <w:bidi w:val="0"/>
        <w:spacing w:before="0" w:after="22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Uplatní-li kupující právo z vadného plnění, potvrdí mu prodávající písemně, kdy toto právo uplatnil, jakož i provedení opravy a dobu jejího trvání. Nepotvrzení uplatnění práva z vadného plnění prodávajícím do 3 pracovních dnů ode dne sdělení uplatnění vad je důvodem pro odstoupení kupujícího od této smlouvy.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VIII</w:t>
        <w:br/>
        <w:t>Záruka za jakost</w:t>
      </w:r>
      <w:bookmarkEnd w:id="20"/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Zárukou za jakost se prodávající zavazuje, že poskytne kupujícímu záruku za jakost věci bez vad zjevně bránících předání a převzetí věci (záruční doba) po dobu exspirace věci. Dodaná věc musí být po celou dobu záruční doby způsobilá pro použití k obvyklému účelu dle Technických podmínek věci podle čl. II této smlouvy (Přílohy č. 1).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IX</w:t>
        <w:br/>
        <w:t>Smluvní pokuta</w:t>
      </w:r>
      <w:bookmarkEnd w:id="22"/>
      <w:bookmarkEnd w:id="23"/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Nedodá-li prodávající věc do uplynutí doby plnění dle čl. V této smlouvy, zaplatí kupujícímu smluvní pokutu ve výši 0,3 % z kupní ceny nedodané věci za každý den prodlení.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prodávající neodstraní vady bránící předání a převzetí věci v náhradním termínu dohodnutém dle čl. V odst. 2, je prodávající povinen zaplatit kupujícímu smluvní pokutu ve výši 0,3 % z kupní ceny za každý započatý den prodlení s odstraněním všech vad.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sjednávají, že kupující je oprávněn započíst smluvní pokuty dle odst. 1 a 2 tohoto článku na úhradu kupní ceny věci dle čl. IV.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výpočet výše uvedených smluvních pokut se použije kupní cena v Kč bez DPH uvedená v čl. III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pokuta bude splatná do 14 dnů od doručení jejího vyúčtování prodávajícímu, na účet kupujícího uvedený v záhlaví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prohlašuje, že všechny smluvní pokuty dle této smlouvy včetně jejich výše považuje vzhledem k významu povinností (závazků), k jejichž zajištění byly dohodnuty, za přiměřené.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4" w:val="left"/>
        </w:tabs>
        <w:bidi w:val="0"/>
        <w:spacing w:before="0" w:after="24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X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Odstoupení od smlouvy</w:t>
      </w:r>
      <w:bookmarkEnd w:id="24"/>
      <w:bookmarkEnd w:id="25"/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Kromě důvodů pro odstoupení od smlouvy kupujícím uvedených v jiných ustanoveních této smlouvy nebo občanském zákoníku je kupující oprávněn od této smlouvy odstoupit, obdrží-li od prodávajícího věc jiných vlastností, nebo neobdrží-li všechny doklady uvedené v čl. II odst.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oprávněn od této smlouvy odstoupit, neodstraní-li prodávající vadu věci včas nebo vadu věci odmítne odstranit.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též oprávněn odstoupit od smlouvy z důvodu probíhajícího insolvenčního řízení vůči prodávajícímu.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oprávněn odstoupit od smlouvy i v případě porušení povinnosti prodávajícího dle čl. IV odst. 6.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při prodlení kupujícího se zaplacením celkové kupní ceny za věc v délce více než 30 dní, má prodávající právo od této smlouvy odstoupit.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Odstoupení od smlouvy musí být učiněno písemně v souladu s čl. XII odst. 5. Účinky odstoupení od smlouvy nastávají dnem doručení oznámení o odstoupení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Odstoupení od této smlouvy se nedotýká práva na zaplacení smluvní pokuty nebo úroku z prodlení, ani práva na náhradu škody.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2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odstoupení od smlouvy se odstoupení nevztahuje na smluvními stranami již poskytnuté vzájemné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XI</w:t>
        <w:br/>
        <w:t>Nabytí vlastnického práva k věci</w:t>
        <w:br/>
        <w:t>Nebezpečí škody na věci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08" w:val="left"/>
        </w:tabs>
        <w:bidi w:val="0"/>
        <w:spacing w:before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vlastnické právo k věci nabývá kupující převzetím věci bez vad bránících předání a převzetí věci na základě oboustranně podepsaného protokolu.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08" w:val="left"/>
        </w:tabs>
        <w:bidi w:val="0"/>
        <w:spacing w:before="0" w:after="22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nebezpečí škody na věci přechází na kupujícího současně s nabytím vlastnického práva k věci.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XII</w:t>
        <w:br/>
        <w:t>Závěrečná ujednání</w:t>
      </w:r>
      <w:bookmarkEnd w:id="26"/>
      <w:bookmarkEnd w:id="27"/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0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další skutečnosti touto smlouvou neupravené se řídí příslušnými ustanoveními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0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souhlasí s tím, aby tato smlouva, včetně jejích případných dodatků, byla uveřejněna na internetových stránkách kupujícího. Údaje ve smyslu § 218 odst. 3 zákona č. 134/2016 Sb., o zadávání veřejných zakázek, ve znění pozdějších předpisů, budou znečitelněny (ochrana informací a údajů dle zvláštních právních předpisů). Smlouva se vkládá do registru smluv vedeného podle zákona č. 340/2015 Sb., o zvláštních podmínkách účinnosti některých smluv, uveřejňování těchto smluv a o registru smluv, (zákon o registru smluv). Uveřejnění smlouvy zajišťuje kupující.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0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souhlasí, aby kupující poskytl část nebo celou tuto smlouvu v případě žádosti o poskytnutí informace podle zákona č. 106/1999 Sb., o svobodném přístupu k informacím,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0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změny nebo doplňky této smlouvy (včetně změn v záhlaví smlouvy: bankovního 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Nemůže jít k tíži smluvní strany, které nebyl v souladu s touto smlouvou zaslán dodatek ohledně změny údajů v záhlaví smlouvy, že i nadále užívá při komunikaci s druhou smluvní stranou údaje původně uvedené. Jiná ujednání jsou neplatná.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0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sjednávají pravidla pro doručování vzájemných písemností tak, že písemnosti se zasílají v elektronické podobě do datových schránek. Nelze-li použít datovou schránku, zasílají se prostřednictvím provozovatele poštovních služeb na adresu uvedenou v záhlaví této smlouvy, nebo na adresu novou, změněnou písemným oboustranně potvrzeným dodatkem k této smlouvě.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0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v elektronické formě a bude podepsána oprávněnými osobami zaručeným elektronickým podpisem.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0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platná ode dne, kdy podpis připojí smluvní strana, která ji podepisuje jako poslední a účinná jejím zveřejněním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08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této smlouvy před jejím podpisem řádně seznámily a na důkaz toho připojují oprávnění zástupci smluvních stran své podpisy.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68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smlouvy jsou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000" w:right="0" w:hanging="1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— Technická specifikace věci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000" w:right="0" w:hanging="1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— Prohlášení o shodě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000" w:right="0" w:hanging="1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— Návod k použití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000" w:right="0" w:hanging="1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4 — Certifikát vydaný oznámeným subjektem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000" w:right="0" w:hanging="1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5 — Potvrzení o splnění ohlašovací povinnosti dovozce/distributora diagnostických zdravotnických prostředků in vitro v registru zdravotnických prostředků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6 — Rozhodnutí o registraci testu v registru zdravotnických prostředků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682" w:left="1351" w:right="1343" w:bottom="1201" w:header="1254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73100" distB="0" distL="0" distR="0" simplePos="0" relativeHeight="125829378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673100</wp:posOffset>
                </wp:positionV>
                <wp:extent cx="2289175" cy="19494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917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059" w:val="right"/>
                                <w:tab w:leader="dot" w:pos="35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  <w:tab/>
                              <w:t>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69.950000000000003pt;margin-top:53.pt;width:180.25pt;height:15.35pt;z-index:-125829375;mso-wrap-distance-left:0;mso-wrap-distance-top:5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059" w:val="right"/>
                          <w:tab w:leader="dot" w:pos="35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>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73100" distB="0" distL="0" distR="0" simplePos="0" relativeHeight="125829380" behindDoc="0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673100</wp:posOffset>
                </wp:positionV>
                <wp:extent cx="2286000" cy="19494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054" w:val="right"/>
                                <w:tab w:leader="dot" w:pos="353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  <w:tab/>
                              <w:t>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42.60000000000002pt;margin-top:53.pt;width:180.pt;height:15.35pt;z-index:-125829373;mso-wrap-distance-left:0;mso-wrap-distance-top:5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054" w:val="right"/>
                          <w:tab w:leader="dot" w:pos="353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>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5" w:after="11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90" w:left="0" w:right="0" w:bottom="169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612265" distL="632460" distR="626110" simplePos="0" relativeHeight="125829382" behindDoc="0" locked="0" layoutInCell="1" allowOverlap="1">
                <wp:simplePos x="0" y="0"/>
                <wp:positionH relativeFrom="page">
                  <wp:posOffset>1540510</wp:posOffset>
                </wp:positionH>
                <wp:positionV relativeFrom="paragraph">
                  <wp:posOffset>12700</wp:posOffset>
                </wp:positionV>
                <wp:extent cx="902335" cy="198120"/>
                <wp:wrapSquare wrapText="righ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kupujícího: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21.3pt;margin-top:1.pt;width:71.049999999999997pt;height:15.6pt;z-index:-125829371;mso-wrap-distance-left:49.799999999999997pt;mso-wrap-distance-right:49.299999999999997pt;mso-wrap-distance-bottom:126.9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639570" distB="0" distL="114300" distR="114300" simplePos="0" relativeHeight="125829384" behindDoc="0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1652270</wp:posOffset>
                </wp:positionV>
                <wp:extent cx="1932305" cy="170815"/>
                <wp:wrapSquare wrapText="righ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230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(titul, jméno, příjmení, funkce, podpis)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80.5pt;margin-top:130.09999999999999pt;width:152.15000000000001pt;height:13.449999999999999pt;z-index:-125829369;mso-wrap-distance-left:9.pt;mso-wrap-distance-top:129.0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(titul, jméno, příjmení, funkce, podpis)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9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prodávajícího: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380" w:line="240" w:lineRule="auto"/>
        <w:ind w:left="2940" w:right="0" w:firstLine="0"/>
        <w:jc w:val="left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MASANTA s.r.o.</w:t>
      </w:r>
      <w:bookmarkEnd w:id="28"/>
      <w:bookmarkEnd w:id="2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6960" w:right="0" w:hanging="400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Mgr. Martin Ladyr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jednatel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690" w:left="1373" w:right="1407" w:bottom="169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6602095</wp:posOffset>
              </wp:positionH>
              <wp:positionV relativeFrom="page">
                <wp:posOffset>10132695</wp:posOffset>
              </wp:positionV>
              <wp:extent cx="57785" cy="1003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Garamond" w:eastAsia="Garamond" w:hAnsi="Garamond" w:cs="Garamond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9.85000000000002pt;margin-top:797.85000000000002pt;width:4.5499999999999998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Garamond" w:eastAsia="Garamond" w:hAnsi="Garamond" w:cs="Garamond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10051415</wp:posOffset>
              </wp:positionV>
              <wp:extent cx="576072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607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99999999999997pt;margin-top:791.45000000000005pt;width:453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V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">
    <w:name w:val="Nadpis #1_"/>
    <w:basedOn w:val="DefaultParagraphFont"/>
    <w:link w:val="Style4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dpis #2_"/>
    <w:basedOn w:val="DefaultParagraphFont"/>
    <w:link w:val="Style9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4">
    <w:name w:val="Jiné_"/>
    <w:basedOn w:val="DefaultParagraphFont"/>
    <w:link w:val="Style1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80808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20"/>
    </w:pPr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before="120" w:after="180"/>
      <w:jc w:val="center"/>
      <w:outlineLvl w:val="0"/>
    </w:pPr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after="230"/>
      <w:jc w:val="center"/>
      <w:outlineLvl w:val="1"/>
    </w:pPr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after="120"/>
    </w:pPr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</w:pPr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80808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Kupní smlouva obecná – kde SSHR je kupující - stav k 1. 5. 2019</dc:title>
  <dc:subject/>
  <dc:creator>Job</dc:creator>
  <cp:keywords/>
</cp:coreProperties>
</file>