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142" w:rsidRDefault="00AE2142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bookmarkStart w:id="0" w:name="bookmark=id.gjdgxs" w:colFirst="0" w:colLast="0"/>
      <w:bookmarkEnd w:id="0"/>
    </w:p>
    <w:p w:rsidR="00AE2142" w:rsidRDefault="00B7713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>Kupní smlouva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after="305" w:line="240" w:lineRule="auto"/>
        <w:jc w:val="center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(uzavřená dle ustanovení § 2079 a násl. zákona č. 89/2012, občanský zákoník)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1. DECASPORT s.r.o.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se sídlem </w:t>
      </w:r>
      <w:proofErr w:type="spellStart"/>
      <w:r>
        <w:rPr>
          <w:rFonts w:ascii="Roboto" w:eastAsia="Roboto" w:hAnsi="Roboto" w:cs="Roboto"/>
          <w:color w:val="000000"/>
        </w:rPr>
        <w:t>Türkova</w:t>
      </w:r>
      <w:proofErr w:type="spellEnd"/>
      <w:r>
        <w:rPr>
          <w:rFonts w:ascii="Roboto" w:eastAsia="Roboto" w:hAnsi="Roboto" w:cs="Roboto"/>
          <w:color w:val="000000"/>
        </w:rPr>
        <w:t xml:space="preserve"> 1272/7, 149 00 Praha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IČ: 289 72 350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DIČ: CZ28972350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zapsaná v obchodním rejstříku vedeném Městským soudem v Praze, oddíl C, vložka 156924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zastoupená: Lukášem </w:t>
      </w:r>
      <w:proofErr w:type="spellStart"/>
      <w:r>
        <w:rPr>
          <w:rFonts w:ascii="Roboto" w:eastAsia="Roboto" w:hAnsi="Roboto" w:cs="Roboto"/>
          <w:color w:val="000000"/>
        </w:rPr>
        <w:t>Zákravským</w:t>
      </w:r>
      <w:proofErr w:type="spellEnd"/>
      <w:r>
        <w:rPr>
          <w:rFonts w:ascii="Roboto" w:eastAsia="Roboto" w:hAnsi="Roboto" w:cs="Roboto"/>
          <w:color w:val="000000"/>
        </w:rPr>
        <w:t>, na základě plné moci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  <w:u w:val="single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dále jen „Prodávající“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after="232" w:line="240" w:lineRule="auto"/>
        <w:jc w:val="both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a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2019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2. Dětský domov Cheb a Horní Slavkov příspěvková organizace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se sídlem: Goethova 1660/16, 350 02 Cheb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IČ: 49767267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DIČ: CZ49767267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zastoupená: Ing. Petrem </w:t>
      </w:r>
      <w:proofErr w:type="spellStart"/>
      <w:r>
        <w:rPr>
          <w:rFonts w:ascii="Roboto" w:eastAsia="Roboto" w:hAnsi="Roboto" w:cs="Roboto"/>
          <w:color w:val="000000"/>
        </w:rPr>
        <w:t>Čavojským</w:t>
      </w:r>
      <w:proofErr w:type="spellEnd"/>
      <w:r>
        <w:rPr>
          <w:rFonts w:ascii="Roboto" w:eastAsia="Roboto" w:hAnsi="Roboto" w:cs="Roboto"/>
          <w:color w:val="000000"/>
        </w:rPr>
        <w:t>, ředitelem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dále jen „Kupující“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Roboto" w:eastAsia="Roboto" w:hAnsi="Roboto" w:cs="Roboto"/>
          <w:color w:val="000000"/>
        </w:rPr>
      </w:pPr>
      <w:bookmarkStart w:id="1" w:name="_GoBack"/>
      <w:bookmarkEnd w:id="1"/>
      <w:r>
        <w:rPr>
          <w:rFonts w:ascii="Roboto" w:eastAsia="Roboto" w:hAnsi="Roboto" w:cs="Roboto"/>
          <w:color w:val="000000"/>
        </w:rPr>
        <w:t>uzavírají tuto kupní smlouvu: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/>
        <w:jc w:val="center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Předmět smlouvy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Předmětem této smlouvy, je koupě produktů za souhrnnou cenu </w:t>
      </w:r>
      <w:r>
        <w:rPr>
          <w:rFonts w:ascii="Roboto" w:eastAsia="Roboto" w:hAnsi="Roboto" w:cs="Roboto"/>
          <w:b/>
          <w:color w:val="000000"/>
        </w:rPr>
        <w:t>98.138,-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  <w:highlight w:val="white"/>
        </w:rPr>
        <w:t>vč. DPH.</w:t>
      </w:r>
      <w:r>
        <w:rPr>
          <w:rFonts w:ascii="Roboto" w:eastAsia="Roboto" w:hAnsi="Roboto" w:cs="Roboto"/>
          <w:color w:val="000000"/>
        </w:rPr>
        <w:t xml:space="preserve"> (dále jen „věci“). Bližší specifikace věcí a rozpis položek je obsažen v Příloze č. 1 této smlouvy.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jc w:val="both"/>
        <w:rPr>
          <w:rFonts w:ascii="Roboto" w:eastAsia="Roboto" w:hAnsi="Roboto" w:cs="Roboto"/>
        </w:rPr>
      </w:pPr>
    </w:p>
    <w:p w:rsidR="00AE2142" w:rsidRDefault="00B771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1077"/>
        <w:jc w:val="center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Cena a způsob placení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</w:rPr>
        <w:t xml:space="preserve">Celková souhrnná cena věci činí </w:t>
      </w:r>
      <w:r>
        <w:rPr>
          <w:rFonts w:ascii="Roboto" w:eastAsia="Roboto" w:hAnsi="Roboto" w:cs="Roboto"/>
          <w:b/>
          <w:color w:val="000000"/>
        </w:rPr>
        <w:t>98.138,-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  <w:highlight w:val="white"/>
        </w:rPr>
        <w:t xml:space="preserve">vč. DPH </w:t>
      </w:r>
      <w:r>
        <w:rPr>
          <w:rFonts w:ascii="Roboto" w:eastAsia="Roboto" w:hAnsi="Roboto" w:cs="Roboto"/>
          <w:color w:val="000000"/>
          <w:highlight w:val="white"/>
        </w:rPr>
        <w:t xml:space="preserve">(81.105,79 Kč bez DPH </w:t>
      </w:r>
      <w:r>
        <w:rPr>
          <w:rFonts w:ascii="Roboto" w:eastAsia="Roboto" w:hAnsi="Roboto" w:cs="Roboto"/>
          <w:highlight w:val="white"/>
        </w:rPr>
        <w:t xml:space="preserve">+ </w:t>
      </w:r>
      <w:r>
        <w:rPr>
          <w:rFonts w:ascii="Roboto" w:eastAsia="Roboto" w:hAnsi="Roboto" w:cs="Roboto"/>
          <w:color w:val="000000"/>
          <w:highlight w:val="white"/>
        </w:rPr>
        <w:t>17.032,21 DPH)</w:t>
      </w:r>
      <w:r>
        <w:rPr>
          <w:rFonts w:ascii="Roboto" w:eastAsia="Roboto" w:hAnsi="Roboto" w:cs="Roboto"/>
          <w:b/>
          <w:color w:val="000000"/>
          <w:highlight w:val="white"/>
        </w:rPr>
        <w:t>.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360" w:line="240" w:lineRule="auto"/>
        <w:jc w:val="both"/>
        <w:rPr>
          <w:rFonts w:ascii="Roboto" w:eastAsia="Roboto" w:hAnsi="Roboto" w:cs="Roboto"/>
          <w:color w:val="000000"/>
          <w:highlight w:val="white"/>
        </w:rPr>
      </w:pPr>
      <w:bookmarkStart w:id="2" w:name="_heading=h.gjdgxs" w:colFirst="0" w:colLast="0"/>
      <w:bookmarkEnd w:id="2"/>
      <w:r>
        <w:rPr>
          <w:color w:val="222222"/>
          <w:highlight w:val="white"/>
        </w:rPr>
        <w:t>Kupující zaplatí dle vystavené zálohové faktury do čtrnácti dnů od doručení zálohové faktury částku</w:t>
      </w:r>
      <w:r>
        <w:rPr>
          <w:rFonts w:ascii="Roboto" w:eastAsia="Roboto" w:hAnsi="Roboto" w:cs="Roboto"/>
          <w:color w:val="000000"/>
        </w:rPr>
        <w:t xml:space="preserve">, která se rovná celkové ceně věci vč. DPH, tj. </w:t>
      </w:r>
      <w:r>
        <w:rPr>
          <w:rFonts w:ascii="Roboto" w:eastAsia="Roboto" w:hAnsi="Roboto" w:cs="Roboto"/>
          <w:b/>
          <w:color w:val="000000"/>
        </w:rPr>
        <w:t>98.138,-</w:t>
      </w:r>
      <w:r>
        <w:rPr>
          <w:rFonts w:ascii="Roboto" w:eastAsia="Roboto" w:hAnsi="Roboto" w:cs="Roboto"/>
          <w:color w:val="000000"/>
        </w:rPr>
        <w:t xml:space="preserve"> </w:t>
      </w:r>
      <w:r>
        <w:rPr>
          <w:rFonts w:ascii="Roboto" w:eastAsia="Roboto" w:hAnsi="Roboto" w:cs="Roboto"/>
          <w:b/>
          <w:color w:val="000000"/>
          <w:highlight w:val="white"/>
        </w:rPr>
        <w:t xml:space="preserve">Kč </w:t>
      </w:r>
      <w:r>
        <w:rPr>
          <w:rFonts w:ascii="Roboto" w:eastAsia="Roboto" w:hAnsi="Roboto" w:cs="Roboto"/>
          <w:color w:val="000000"/>
        </w:rPr>
        <w:t xml:space="preserve">na účet prodávajícího: </w:t>
      </w:r>
      <w:proofErr w:type="spellStart"/>
      <w:r>
        <w:rPr>
          <w:rFonts w:ascii="Roboto" w:eastAsia="Roboto" w:hAnsi="Roboto" w:cs="Roboto"/>
          <w:color w:val="000000"/>
        </w:rPr>
        <w:t>UniCredit</w:t>
      </w:r>
      <w:proofErr w:type="spellEnd"/>
      <w:r>
        <w:rPr>
          <w:rFonts w:ascii="Roboto" w:eastAsia="Roboto" w:hAnsi="Roboto" w:cs="Roboto"/>
          <w:color w:val="000000"/>
        </w:rPr>
        <w:t xml:space="preserve"> Bank a.s., </w:t>
      </w:r>
      <w:r>
        <w:rPr>
          <w:rFonts w:ascii="Roboto" w:eastAsia="Roboto" w:hAnsi="Roboto" w:cs="Roboto"/>
          <w:b/>
          <w:color w:val="000000"/>
          <w:highlight w:val="white"/>
        </w:rPr>
        <w:t xml:space="preserve">číslo </w:t>
      </w:r>
      <w:proofErr w:type="gramStart"/>
      <w:r>
        <w:rPr>
          <w:rFonts w:ascii="Roboto" w:eastAsia="Roboto" w:hAnsi="Roboto" w:cs="Roboto"/>
          <w:b/>
          <w:color w:val="000000"/>
          <w:highlight w:val="white"/>
        </w:rPr>
        <w:lastRenderedPageBreak/>
        <w:t xml:space="preserve">účtu </w:t>
      </w:r>
      <w:r w:rsidR="005C409B">
        <w:rPr>
          <w:rFonts w:ascii="Roboto" w:eastAsia="Roboto" w:hAnsi="Roboto" w:cs="Roboto"/>
          <w:b/>
          <w:color w:val="000000"/>
          <w:highlight w:val="white"/>
        </w:rPr>
        <w:t>.</w:t>
      </w:r>
      <w:r>
        <w:rPr>
          <w:rFonts w:ascii="Roboto" w:eastAsia="Roboto" w:hAnsi="Roboto" w:cs="Roboto"/>
          <w:color w:val="000000"/>
          <w:highlight w:val="white"/>
        </w:rPr>
        <w:t>Cena</w:t>
      </w:r>
      <w:proofErr w:type="gramEnd"/>
      <w:r>
        <w:rPr>
          <w:rFonts w:ascii="Roboto" w:eastAsia="Roboto" w:hAnsi="Roboto" w:cs="Roboto"/>
          <w:color w:val="000000"/>
          <w:highlight w:val="white"/>
        </w:rPr>
        <w:t xml:space="preserve"> se považuje za uhrazenou dnem připsání částky na účet prodávajícího. </w:t>
      </w:r>
      <w:r>
        <w:rPr>
          <w:rFonts w:ascii="Roboto" w:eastAsia="Roboto" w:hAnsi="Roboto" w:cs="Roboto"/>
          <w:color w:val="000000"/>
        </w:rPr>
        <w:t xml:space="preserve">Uvedením variabilního symbolu: </w:t>
      </w:r>
      <w:r>
        <w:rPr>
          <w:rFonts w:ascii="Roboto" w:eastAsia="Roboto" w:hAnsi="Roboto" w:cs="Roboto"/>
          <w:b/>
          <w:color w:val="000000"/>
        </w:rPr>
        <w:t>1220212294.</w:t>
      </w:r>
    </w:p>
    <w:p w:rsidR="00AE2142" w:rsidRDefault="00B771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1"/>
        </w:tabs>
        <w:spacing w:after="240" w:line="240" w:lineRule="auto"/>
        <w:ind w:left="1077"/>
        <w:jc w:val="center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Termín předání, vlastnické právo a nebezpečí škody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360" w:line="240" w:lineRule="auto"/>
        <w:jc w:val="both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</w:rPr>
        <w:t xml:space="preserve">Prodávající se zavazuje věc předat Kupujícímu </w:t>
      </w:r>
      <w:r>
        <w:rPr>
          <w:rFonts w:ascii="Roboto" w:eastAsia="Roboto" w:hAnsi="Roboto" w:cs="Roboto"/>
          <w:color w:val="000000"/>
          <w:highlight w:val="white"/>
        </w:rPr>
        <w:t xml:space="preserve">po připsání kupní ceny na účet prodávajícího. Kupující se zavazuje věc převzít na prodejně DECATHLON Karlovy Vary na adrese </w:t>
      </w:r>
      <w:r>
        <w:rPr>
          <w:rFonts w:ascii="Roboto" w:eastAsia="Roboto" w:hAnsi="Roboto" w:cs="Roboto"/>
          <w:color w:val="000000"/>
        </w:rPr>
        <w:t>Obchodní 30, 360 01 Jenišov</w:t>
      </w:r>
      <w:r>
        <w:rPr>
          <w:rFonts w:ascii="Roboto" w:eastAsia="Roboto" w:hAnsi="Roboto" w:cs="Roboto"/>
          <w:color w:val="000000"/>
          <w:highlight w:val="white"/>
        </w:rPr>
        <w:t xml:space="preserve">. 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360" w:line="240" w:lineRule="auto"/>
        <w:jc w:val="both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  <w:highlight w:val="white"/>
        </w:rPr>
        <w:t>Prodávající a Kupující se zavazují sepsat v okamžiku předání věci Protokol o předání zboží, který je součástí Přílohy č. 1 této smlouvy. Kupující i Prodávající podpisem protokolu potvrzují, že veškeré věci v něm obsažené byly ke dni účinnosti smlouvy předány Kupujícímu.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360" w:line="240" w:lineRule="auto"/>
        <w:jc w:val="both"/>
        <w:rPr>
          <w:rFonts w:ascii="Roboto" w:eastAsia="Roboto" w:hAnsi="Roboto" w:cs="Roboto"/>
          <w:color w:val="000000"/>
          <w:highlight w:val="white"/>
        </w:rPr>
      </w:pPr>
      <w:r>
        <w:rPr>
          <w:rFonts w:ascii="Roboto" w:eastAsia="Roboto" w:hAnsi="Roboto" w:cs="Roboto"/>
          <w:color w:val="000000"/>
          <w:highlight w:val="white"/>
        </w:rPr>
        <w:t>Nebezpečí škody na věci přechází na Kupujícího předáním věcí.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360" w:line="240" w:lineRule="auto"/>
        <w:jc w:val="both"/>
        <w:rPr>
          <w:rFonts w:ascii="Roboto" w:eastAsia="Roboto" w:hAnsi="Roboto" w:cs="Roboto"/>
          <w:b/>
          <w:color w:val="000000"/>
          <w:highlight w:val="white"/>
        </w:rPr>
      </w:pPr>
      <w:r>
        <w:rPr>
          <w:rFonts w:ascii="Roboto" w:eastAsia="Roboto" w:hAnsi="Roboto" w:cs="Roboto"/>
          <w:color w:val="000000"/>
          <w:highlight w:val="white"/>
        </w:rPr>
        <w:t>Vlastnické právo k věci přechází na Kupujícího předáním věcí.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360" w:line="240" w:lineRule="auto"/>
        <w:ind w:left="720"/>
        <w:jc w:val="both"/>
        <w:rPr>
          <w:rFonts w:ascii="Roboto" w:eastAsia="Roboto" w:hAnsi="Roboto" w:cs="Roboto"/>
          <w:b/>
          <w:color w:val="000000"/>
          <w:highlight w:val="white"/>
        </w:rPr>
      </w:pPr>
    </w:p>
    <w:p w:rsidR="00AE2142" w:rsidRDefault="00B7713A">
      <w:pPr>
        <w:keepNext/>
        <w:keepLines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050"/>
        </w:tabs>
        <w:spacing w:after="240" w:line="240" w:lineRule="auto"/>
        <w:ind w:left="1077"/>
        <w:jc w:val="center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Prohlášení stran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Obě strany prohlašují, že si kupní smlouvu sepsanou na základě svobodné vůle přečetly a s jejím obsahem souhlasí. Na důkaz toho připojují své podpisy.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Tuto smlouvu lze měnit, upravovat a doplňovat jen formou písemných dodatků podepsaných oběma smluvními stranami. Za písemnou formu se považuje také podpis prostřednictvím on-line aplikace </w:t>
      </w:r>
      <w:proofErr w:type="spellStart"/>
      <w:r>
        <w:rPr>
          <w:rFonts w:ascii="Roboto" w:eastAsia="Roboto" w:hAnsi="Roboto" w:cs="Roboto"/>
          <w:color w:val="000000"/>
        </w:rPr>
        <w:t>DocuSign</w:t>
      </w:r>
      <w:proofErr w:type="spellEnd"/>
      <w:r>
        <w:rPr>
          <w:rFonts w:ascii="Roboto" w:eastAsia="Roboto" w:hAnsi="Roboto" w:cs="Roboto"/>
          <w:color w:val="000000"/>
        </w:rPr>
        <w:t xml:space="preserve"> společnosti </w:t>
      </w:r>
      <w:proofErr w:type="spellStart"/>
      <w:r>
        <w:rPr>
          <w:rFonts w:ascii="Roboto" w:eastAsia="Roboto" w:hAnsi="Roboto" w:cs="Roboto"/>
          <w:color w:val="000000"/>
        </w:rPr>
        <w:t>DocuSign</w:t>
      </w:r>
      <w:proofErr w:type="spellEnd"/>
      <w:r>
        <w:rPr>
          <w:rFonts w:ascii="Roboto" w:eastAsia="Roboto" w:hAnsi="Roboto" w:cs="Roboto"/>
          <w:color w:val="000000"/>
        </w:rPr>
        <w:t>, Inc. Strany se zavazují, že nebudou zpochybňovat přípustnost, odporovatelnost nebo důkazní sílu na základě elektronické povahy.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88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Kupující je povinen dodržovat pravidla stanovená v Etickém Kodexu Prodávajícího. Kupující byl s Etickým Kodexem Prodávajícího seznámen před podpisem této Smlouvy. </w:t>
      </w:r>
      <w:hyperlink r:id="rId9">
        <w:r>
          <w:rPr>
            <w:rFonts w:ascii="Roboto" w:eastAsia="Roboto" w:hAnsi="Roboto" w:cs="Roboto"/>
            <w:color w:val="0000FF"/>
            <w:u w:val="single"/>
          </w:rPr>
          <w:t>https://drive.google.com/drive/folders/1HspJOU-jnnR799P7qHvVokDGTjle-Qc5</w:t>
        </w:r>
      </w:hyperlink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240" w:line="288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Kupující prohlašuje, že byl seznámen se Všeobecnými obchodními podmínkami Prodávajícího (dále jen „VOP“), které jsou součástí této smlouvy, jako Příloha č. 2. Smluvní vztahy vycházející z této smlouvy se řídí VOP. V případě rozporu mezi touto smlouvou a VOP má přednost tato smlouva.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Smluvní strany berou na vědomí, že na tuto smlouvu může dopadat povinnost uveřejnění v registru smluv ve smyslu zákona č. 340/2015 Sb., o zvláštních podmínkách účinnosti některých smluv, a s jejím zveřejněním souhlasí.</w:t>
      </w:r>
    </w:p>
    <w:p w:rsidR="00AE2142" w:rsidRDefault="00B7713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Tato smlouva a veškeré vztahy z ní vyplývající se řídí právním řádem České republiky. Spory vzniklé v souvislosti s touto smlouvou a z ní vyplývajícího plnění budou řešeny před obecnými soudy v České republice.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Roboto" w:eastAsia="Roboto" w:hAnsi="Roboto" w:cs="Roboto"/>
          <w:color w:val="000000"/>
        </w:rPr>
      </w:pPr>
    </w:p>
    <w:p w:rsidR="007F36DF" w:rsidRDefault="007F36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 xml:space="preserve">V Karlových Varech dne </w:t>
      </w:r>
      <w:r w:rsidR="005C409B">
        <w:rPr>
          <w:rFonts w:ascii="Roboto" w:eastAsia="Roboto" w:hAnsi="Roboto" w:cs="Roboto"/>
          <w:color w:val="000000"/>
        </w:rPr>
        <w:t>20.12.2021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………………………………………..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  <w:t>..............................................</w:t>
      </w:r>
      <w:r>
        <w:rPr>
          <w:rFonts w:ascii="Roboto" w:eastAsia="Roboto" w:hAnsi="Roboto" w:cs="Roboto"/>
          <w:color w:val="000000"/>
        </w:rPr>
        <w:tab/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i/>
          <w:color w:val="000000"/>
        </w:rPr>
      </w:pPr>
      <w:r>
        <w:rPr>
          <w:rFonts w:ascii="Roboto" w:eastAsia="Roboto" w:hAnsi="Roboto" w:cs="Roboto"/>
          <w:i/>
          <w:color w:val="000000"/>
        </w:rPr>
        <w:t>Za Prodávajícího / DECASPORT s.r.o.</w:t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  <w:t>Za Kupujícího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lastRenderedPageBreak/>
        <w:t xml:space="preserve">Lukášem </w:t>
      </w:r>
      <w:proofErr w:type="spellStart"/>
      <w:r>
        <w:rPr>
          <w:rFonts w:ascii="Roboto" w:eastAsia="Roboto" w:hAnsi="Roboto" w:cs="Roboto"/>
          <w:color w:val="000000"/>
        </w:rPr>
        <w:t>Zákravským</w:t>
      </w:r>
      <w:proofErr w:type="spellEnd"/>
      <w:r>
        <w:rPr>
          <w:rFonts w:ascii="Roboto" w:eastAsia="Roboto" w:hAnsi="Roboto" w:cs="Roboto"/>
          <w:color w:val="000000"/>
        </w:rPr>
        <w:t>, na základě plné moci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  <w:t xml:space="preserve">Ing. Petr </w:t>
      </w:r>
      <w:proofErr w:type="spellStart"/>
      <w:r>
        <w:rPr>
          <w:rFonts w:ascii="Roboto" w:eastAsia="Roboto" w:hAnsi="Roboto" w:cs="Roboto"/>
          <w:color w:val="000000"/>
        </w:rPr>
        <w:t>Čavojský</w:t>
      </w:r>
      <w:proofErr w:type="spellEnd"/>
      <w:r>
        <w:rPr>
          <w:rFonts w:ascii="Roboto" w:eastAsia="Roboto" w:hAnsi="Roboto" w:cs="Roboto"/>
          <w:color w:val="000000"/>
        </w:rPr>
        <w:t>, ředitel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>
        <w:br w:type="column"/>
      </w:r>
      <w:r>
        <w:rPr>
          <w:rFonts w:ascii="Roboto" w:eastAsia="Roboto" w:hAnsi="Roboto" w:cs="Roboto"/>
          <w:b/>
          <w:color w:val="000000"/>
          <w:sz w:val="24"/>
          <w:szCs w:val="24"/>
        </w:rPr>
        <w:lastRenderedPageBreak/>
        <w:t xml:space="preserve">Příloha č. 1 – Protokol o předání zboží </w:t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  <w:r>
        <w:rPr>
          <w:rFonts w:ascii="Roboto" w:eastAsia="Roboto" w:hAnsi="Roboto" w:cs="Roboto"/>
          <w:b/>
          <w:color w:val="000000"/>
          <w:sz w:val="24"/>
          <w:szCs w:val="24"/>
        </w:rPr>
        <w:t xml:space="preserve">(výpis zboží je možno kopií účtenky či faktury, </w:t>
      </w:r>
      <w:r>
        <w:rPr>
          <w:rFonts w:ascii="Roboto" w:eastAsia="Roboto" w:hAnsi="Roboto" w:cs="Roboto"/>
          <w:b/>
          <w:color w:val="000000"/>
          <w:sz w:val="24"/>
          <w:szCs w:val="24"/>
          <w:highlight w:val="yellow"/>
        </w:rPr>
        <w:t>předání zboží ale vždy stvrdit podpisem</w:t>
      </w:r>
      <w:r>
        <w:rPr>
          <w:rFonts w:ascii="Roboto" w:eastAsia="Roboto" w:hAnsi="Roboto" w:cs="Roboto"/>
          <w:b/>
          <w:color w:val="000000"/>
          <w:sz w:val="24"/>
          <w:szCs w:val="24"/>
        </w:rPr>
        <w:t>)</w:t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b/>
          <w:color w:val="000000"/>
          <w:sz w:val="24"/>
          <w:szCs w:val="24"/>
        </w:rPr>
      </w:pPr>
    </w:p>
    <w:p w:rsidR="00AE2142" w:rsidRDefault="00AE2142">
      <w:pPr>
        <w:ind w:left="-1440" w:right="14400"/>
      </w:pPr>
    </w:p>
    <w:tbl>
      <w:tblPr>
        <w:tblStyle w:val="a0"/>
        <w:tblW w:w="10396" w:type="dxa"/>
        <w:tblInd w:w="-278" w:type="dxa"/>
        <w:tblLayout w:type="fixed"/>
        <w:tblLook w:val="0400" w:firstRow="0" w:lastRow="0" w:firstColumn="0" w:lastColumn="0" w:noHBand="0" w:noVBand="1"/>
      </w:tblPr>
      <w:tblGrid>
        <w:gridCol w:w="3577"/>
        <w:gridCol w:w="1165"/>
        <w:gridCol w:w="1165"/>
        <w:gridCol w:w="1165"/>
        <w:gridCol w:w="1165"/>
        <w:gridCol w:w="2159"/>
      </w:tblGrid>
      <w:tr w:rsidR="00AE2142">
        <w:trPr>
          <w:trHeight w:val="481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35"/>
                <w:szCs w:val="35"/>
              </w:rPr>
              <w:t>Lyže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Nazev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produktu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Velikost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Množství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>Cena za kus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Cena za odebrané množství 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500 s vázáním modré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2758106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107cm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2499,-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2499,-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500 s vázáním modré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2758107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117cm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2499,-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4998,-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lyže s vázáním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500 červené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2758130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130cm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2799,-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11196,-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lyže s vázáním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500 červené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2758131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140cm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2799,-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5598,-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lyže s vázáním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500 červené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2758132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150cm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2799,-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11196,-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lyže s vázáním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500 fialové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2425090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130cm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2799,-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11196,-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lyže s vázáním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500 fialové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2425091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140cm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2799,-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5598,-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lyže s vázáním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Adix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500 fialové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2425092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150cm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2799,-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11196,-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>Celkem vč. DPH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>63477,-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t>Celkem bez DPH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t>52460,-</w:t>
            </w:r>
          </w:p>
        </w:tc>
      </w:tr>
      <w:tr w:rsidR="00AE2142">
        <w:trPr>
          <w:trHeight w:val="481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35"/>
                <w:szCs w:val="35"/>
              </w:rPr>
              <w:t xml:space="preserve">Přeskáče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produktu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Velikost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Množství 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>Cena za kus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Cena za odebrané množství 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Dětské lyžařské boty 500 modré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2956584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23-23,5cm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Dětské lyžařské boty 500 modré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2956583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22-22,5cm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3998,-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Dětské lyžařské boty 500 bílé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2425074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22-22,5cm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Dětské lyžařské boty 500 bílé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2425075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23-23,5cm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Dětské lyžařské boty 500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Pumzi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žluté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2760880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18,5-20,5cm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Dámské lyžařské boty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Quest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Access 60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4223959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27-27,5cm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3399,-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3399,-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Pánské lyžařské boty WID 300 černé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2348683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27cm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2299,-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2299,-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Pánské lyžařské boty WID 300 černé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2348686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29cm</w:t>
            </w:r>
            <w:proofErr w:type="gramEnd"/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2299,-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2299,-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Dámské lyžařské boty Heat 580 bílé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2764155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26-26,5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4499,-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4499,-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Dětské lyžařské boty 500 modré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2956585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24-24,5cm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1x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1999,-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Celkem vč. DPH 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>26489,-</w:t>
            </w:r>
          </w:p>
        </w:tc>
      </w:tr>
      <w:tr w:rsidR="00AE2142">
        <w:trPr>
          <w:trHeight w:val="315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t>Celkem bez DPH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t>21892,-</w:t>
            </w:r>
          </w:p>
        </w:tc>
      </w:tr>
      <w:tr w:rsidR="00AE2142">
        <w:trPr>
          <w:trHeight w:val="481"/>
        </w:trPr>
        <w:tc>
          <w:tcPr>
            <w:tcW w:w="3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35"/>
                <w:szCs w:val="35"/>
              </w:rPr>
              <w:t>Hůlky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</w:tr>
    </w:tbl>
    <w:p w:rsidR="00AE2142" w:rsidRDefault="00AE2142">
      <w:pPr>
        <w:ind w:left="-1440" w:right="14400"/>
      </w:pPr>
    </w:p>
    <w:tbl>
      <w:tblPr>
        <w:tblStyle w:val="a1"/>
        <w:tblW w:w="10413" w:type="dxa"/>
        <w:tblInd w:w="-278" w:type="dxa"/>
        <w:tblLayout w:type="fixed"/>
        <w:tblLook w:val="0400" w:firstRow="0" w:lastRow="0" w:firstColumn="0" w:lastColumn="0" w:noHBand="0" w:noVBand="1"/>
      </w:tblPr>
      <w:tblGrid>
        <w:gridCol w:w="3583"/>
        <w:gridCol w:w="1167"/>
        <w:gridCol w:w="1167"/>
        <w:gridCol w:w="1167"/>
        <w:gridCol w:w="1167"/>
        <w:gridCol w:w="2162"/>
      </w:tblGrid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Název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produktu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Velikost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Množství 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>cena za kus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Cena za odebrané množství 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Pánské lyžařské hole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100 černé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2420129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105cm</w:t>
            </w:r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8x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289,-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2312,-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Pánské lyžařské hole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100 černé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2420131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115cm</w:t>
            </w:r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4x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289,-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1156,-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 xml:space="preserve">Pánské lyžařské hole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Boost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100 černé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2420132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120cm</w:t>
            </w:r>
            <w:proofErr w:type="gram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8x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289,-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2312,-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DĚTSKÉ LYŽAŘSKÉ HOLE PUSH PIN MODRÉ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2570270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4x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299,-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1196,-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DĚTSKÉLYŽAŘSKÉ HOLE PUSH PIN RŮŽOVÉ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Pr>
              <w:jc w:val="right"/>
            </w:pPr>
            <w:r>
              <w:rPr>
                <w:rFonts w:ascii="Arial" w:eastAsia="Arial" w:hAnsi="Arial" w:cs="Arial"/>
                <w:sz w:val="20"/>
                <w:szCs w:val="20"/>
              </w:rPr>
              <w:t>2905032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uni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4x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299,-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sz w:val="20"/>
                <w:szCs w:val="20"/>
              </w:rPr>
              <w:t>1196,-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>Celkem vč. DPH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rPr>
                <w:rFonts w:ascii="Arial" w:eastAsia="Arial" w:hAnsi="Arial" w:cs="Arial"/>
                <w:b/>
                <w:sz w:val="20"/>
                <w:szCs w:val="20"/>
              </w:rPr>
              <w:t>8172,-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t>Celkem bez DPH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B7713A">
            <w:r>
              <w:t>6754,-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142" w:rsidRDefault="00AE2142"/>
        </w:tc>
        <w:tc>
          <w:tcPr>
            <w:tcW w:w="332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2142" w:rsidRDefault="00B7713A">
            <w:r>
              <w:rPr>
                <w:rFonts w:ascii="Arial" w:eastAsia="Arial" w:hAnsi="Arial" w:cs="Arial"/>
                <w:b/>
                <w:sz w:val="35"/>
                <w:szCs w:val="35"/>
              </w:rPr>
              <w:t xml:space="preserve">Celkem vč. DPH </w:t>
            </w:r>
            <w:r>
              <w:rPr>
                <w:rFonts w:ascii="Arial" w:eastAsia="Arial" w:hAnsi="Arial" w:cs="Arial"/>
                <w:b/>
                <w:sz w:val="35"/>
                <w:szCs w:val="35"/>
              </w:rPr>
              <w:br/>
              <w:t>98 138,- Kč</w:t>
            </w: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332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2142" w:rsidRDefault="00AE21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E2142">
        <w:trPr>
          <w:trHeight w:val="251"/>
        </w:trPr>
        <w:tc>
          <w:tcPr>
            <w:tcW w:w="3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142" w:rsidRDefault="00AE2142"/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2142" w:rsidRDefault="00AE2142"/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142" w:rsidRDefault="00B7713A">
            <w:r>
              <w:t>Celkem bez DPH 81 106,- Kč</w:t>
            </w:r>
          </w:p>
        </w:tc>
      </w:tr>
    </w:tbl>
    <w:p w:rsidR="00AE2142" w:rsidRDefault="00AE2142"/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  <w:sz w:val="24"/>
          <w:szCs w:val="24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V Karlových Varech dne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  <w:t>V Karlových Varech dne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ab/>
      </w: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ab/>
      </w:r>
    </w:p>
    <w:p w:rsidR="00AE2142" w:rsidRDefault="00AE21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</w:p>
    <w:p w:rsidR="00AE2142" w:rsidRDefault="00B771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………………………………………..</w:t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</w:r>
      <w:r>
        <w:rPr>
          <w:rFonts w:ascii="Roboto" w:eastAsia="Roboto" w:hAnsi="Roboto" w:cs="Roboto"/>
          <w:color w:val="000000"/>
        </w:rPr>
        <w:tab/>
        <w:t>..............................................</w:t>
      </w:r>
      <w:r>
        <w:rPr>
          <w:rFonts w:ascii="Roboto" w:eastAsia="Roboto" w:hAnsi="Roboto" w:cs="Roboto"/>
          <w:color w:val="000000"/>
        </w:rPr>
        <w:tab/>
      </w:r>
    </w:p>
    <w:p w:rsidR="00AE2142" w:rsidRDefault="00B7713A" w:rsidP="005C40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Roboto Condensed" w:eastAsia="Roboto Condensed" w:hAnsi="Roboto Condensed" w:cs="Roboto Condensed"/>
          <w:b/>
          <w:sz w:val="30"/>
          <w:szCs w:val="30"/>
          <w:highlight w:val="white"/>
        </w:rPr>
      </w:pPr>
      <w:r>
        <w:rPr>
          <w:rFonts w:ascii="Roboto" w:eastAsia="Roboto" w:hAnsi="Roboto" w:cs="Roboto"/>
          <w:i/>
          <w:color w:val="000000"/>
        </w:rPr>
        <w:t>Podpis Prodávajícího</w:t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</w:r>
      <w:r>
        <w:rPr>
          <w:rFonts w:ascii="Roboto" w:eastAsia="Roboto" w:hAnsi="Roboto" w:cs="Roboto"/>
          <w:i/>
          <w:color w:val="000000"/>
        </w:rPr>
        <w:tab/>
        <w:t>Podpis Kupujícího</w:t>
      </w:r>
    </w:p>
    <w:sectPr w:rsidR="00AE2142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567" w:bottom="992" w:left="851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E8A" w:rsidRDefault="00185E8A">
      <w:pPr>
        <w:spacing w:line="240" w:lineRule="auto"/>
      </w:pPr>
      <w:r>
        <w:separator/>
      </w:r>
    </w:p>
  </w:endnote>
  <w:endnote w:type="continuationSeparator" w:id="0">
    <w:p w:rsidR="00185E8A" w:rsidRDefault="00185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Roboto">
    <w:altName w:val="Arial"/>
    <w:charset w:val="00"/>
    <w:family w:val="auto"/>
    <w:pitch w:val="default"/>
  </w:font>
  <w:font w:name="Roboto Condensed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42" w:rsidRDefault="00B7713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E2142" w:rsidRDefault="00B7713A">
    <w:pPr>
      <w:tabs>
        <w:tab w:val="left" w:pos="5724"/>
      </w:tabs>
      <w:ind w:left="-90"/>
      <w:rPr>
        <w:i/>
        <w:sz w:val="20"/>
        <w:szCs w:val="20"/>
      </w:rPr>
    </w:pPr>
    <w:r>
      <w:rPr>
        <w:i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42" w:rsidRDefault="00B7713A">
    <w:pPr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F36DF">
      <w:rPr>
        <w:noProof/>
        <w:color w:val="000000"/>
      </w:rPr>
      <w:t>2</w:t>
    </w:r>
    <w:r>
      <w:rPr>
        <w:color w:val="000000"/>
      </w:rPr>
      <w:fldChar w:fldCharType="end"/>
    </w:r>
  </w:p>
  <w:p w:rsidR="00AE2142" w:rsidRDefault="00AE214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42" w:rsidRDefault="00B7713A">
    <w:pPr>
      <w:ind w:left="-90"/>
      <w:rPr>
        <w:i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-914398</wp:posOffset>
          </wp:positionH>
          <wp:positionV relativeFrom="paragraph">
            <wp:posOffset>34290</wp:posOffset>
          </wp:positionV>
          <wp:extent cx="7772400" cy="95250"/>
          <wp:effectExtent l="0" t="0" r="0" b="0"/>
          <wp:wrapTopAndBottom distT="0" dist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2142" w:rsidRDefault="00B7713A">
    <w:pPr>
      <w:ind w:left="-90"/>
      <w:rPr>
        <w:i/>
        <w:sz w:val="20"/>
        <w:szCs w:val="20"/>
      </w:rPr>
    </w:pPr>
    <w:r>
      <w:rPr>
        <w:i/>
        <w:sz w:val="20"/>
        <w:szCs w:val="20"/>
      </w:rPr>
      <w:t xml:space="preserve">DECASPORT s.r.o.; se sídlem </w:t>
    </w:r>
    <w:proofErr w:type="spellStart"/>
    <w:r>
      <w:rPr>
        <w:i/>
        <w:sz w:val="20"/>
        <w:szCs w:val="20"/>
      </w:rPr>
      <w:t>Türkova</w:t>
    </w:r>
    <w:proofErr w:type="spellEnd"/>
    <w:r>
      <w:rPr>
        <w:i/>
        <w:sz w:val="20"/>
        <w:szCs w:val="20"/>
      </w:rPr>
      <w:t xml:space="preserve"> 1272/7; 149 00, Praha 4, IČ: 289 72 350; DIČ: CZ 289 72 350; </w:t>
    </w:r>
  </w:p>
  <w:p w:rsidR="00AE2142" w:rsidRDefault="00B7713A">
    <w:pPr>
      <w:ind w:left="-90"/>
      <w:rPr>
        <w:i/>
        <w:sz w:val="20"/>
        <w:szCs w:val="20"/>
      </w:rPr>
    </w:pPr>
    <w:r>
      <w:rPr>
        <w:i/>
        <w:sz w:val="20"/>
        <w:szCs w:val="20"/>
      </w:rPr>
      <w:t>společnost zapsaná v obchodním rejstříku vedeném Městským soudem v Praze, oddíl C, vložka 156924</w:t>
    </w:r>
  </w:p>
  <w:p w:rsidR="00AE2142" w:rsidRDefault="00AE2142">
    <w:pPr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E8A" w:rsidRDefault="00185E8A">
      <w:pPr>
        <w:spacing w:line="240" w:lineRule="auto"/>
      </w:pPr>
      <w:r>
        <w:separator/>
      </w:r>
    </w:p>
  </w:footnote>
  <w:footnote w:type="continuationSeparator" w:id="0">
    <w:p w:rsidR="00185E8A" w:rsidRDefault="00185E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42" w:rsidRDefault="00AE2142">
    <w:pPr>
      <w:ind w:left="-90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142" w:rsidRDefault="00B7713A">
    <w:pPr>
      <w:tabs>
        <w:tab w:val="right" w:pos="9630"/>
      </w:tabs>
      <w:ind w:left="6750" w:right="-270"/>
      <w:rPr>
        <w:sz w:val="20"/>
        <w:szCs w:val="20"/>
      </w:rPr>
    </w:pPr>
    <w:r>
      <w:rPr>
        <w:sz w:val="20"/>
        <w:szCs w:val="20"/>
      </w:rPr>
      <w:t xml:space="preserve">DECASPORT </w:t>
    </w:r>
    <w:proofErr w:type="spellStart"/>
    <w:r>
      <w:rPr>
        <w:sz w:val="20"/>
        <w:szCs w:val="20"/>
      </w:rPr>
      <w:t>s.</w:t>
    </w:r>
    <w:proofErr w:type="gramStart"/>
    <w:r>
      <w:rPr>
        <w:sz w:val="20"/>
        <w:szCs w:val="20"/>
      </w:rPr>
      <w:t>r.o</w:t>
    </w:r>
    <w:proofErr w:type="spellEnd"/>
    <w:proofErr w:type="gramEnd"/>
    <w:r>
      <w:rPr>
        <w:sz w:val="20"/>
        <w:szCs w:val="20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-19048</wp:posOffset>
          </wp:positionV>
          <wp:extent cx="1699260" cy="595630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9260" cy="595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E2142" w:rsidRDefault="00B7713A">
    <w:pPr>
      <w:ind w:left="6750" w:right="-270"/>
      <w:rPr>
        <w:sz w:val="20"/>
        <w:szCs w:val="20"/>
      </w:rPr>
    </w:pPr>
    <w:proofErr w:type="spellStart"/>
    <w:r>
      <w:rPr>
        <w:sz w:val="20"/>
        <w:szCs w:val="20"/>
      </w:rPr>
      <w:t>Türkova</w:t>
    </w:r>
    <w:proofErr w:type="spellEnd"/>
    <w:r>
      <w:rPr>
        <w:sz w:val="20"/>
        <w:szCs w:val="20"/>
      </w:rPr>
      <w:t xml:space="preserve"> 1272/7, 149 00 Praha </w:t>
    </w:r>
  </w:p>
  <w:p w:rsidR="00AE2142" w:rsidRDefault="00B7713A">
    <w:pPr>
      <w:ind w:left="6750" w:right="-270"/>
    </w:pPr>
    <w:r>
      <w:rPr>
        <w:noProof/>
      </w:rPr>
      <w:drawing>
        <wp:inline distT="0" distB="0" distL="0" distR="0">
          <wp:extent cx="1832610" cy="40640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r="44198"/>
                  <a:stretch>
                    <a:fillRect/>
                  </a:stretch>
                </pic:blipFill>
                <pic:spPr>
                  <a:xfrm>
                    <a:off x="0" y="0"/>
                    <a:ext cx="1832610" cy="40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E2142" w:rsidRDefault="00AE214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25F4"/>
    <w:multiLevelType w:val="multilevel"/>
    <w:tmpl w:val="5D60A676"/>
    <w:lvl w:ilvl="0">
      <w:start w:val="1"/>
      <w:numFmt w:val="upperRoman"/>
      <w:lvlText w:val="%1."/>
      <w:lvlJc w:val="left"/>
      <w:pPr>
        <w:ind w:left="1080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A29E5"/>
    <w:multiLevelType w:val="multilevel"/>
    <w:tmpl w:val="CAB41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42"/>
    <w:rsid w:val="00185E8A"/>
    <w:rsid w:val="005C409B"/>
    <w:rsid w:val="007F36DF"/>
    <w:rsid w:val="00AE2142"/>
    <w:rsid w:val="00B7713A"/>
    <w:rsid w:val="00DD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64AB"/>
  <w15:docId w15:val="{286B9BCD-C479-42FF-9989-FBAFEA40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LO-normal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LO-normal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LO-normal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LO-normal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LO-normal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LO-normal">
    <w:name w:val="LO-normal"/>
    <w:qFormat/>
  </w:style>
  <w:style w:type="paragraph" w:styleId="Podnadpis">
    <w:name w:val="Subtitle"/>
    <w:basedOn w:val="Normln"/>
    <w:next w:val="Normln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after="320" w:line="240" w:lineRule="auto"/>
    </w:pPr>
    <w:rPr>
      <w:color w:val="666666"/>
      <w:sz w:val="30"/>
      <w:szCs w:val="30"/>
    </w:rPr>
  </w:style>
  <w:style w:type="paragraph" w:styleId="Zhlav">
    <w:name w:val="header"/>
    <w:basedOn w:val="Normln"/>
  </w:style>
  <w:style w:type="paragraph" w:styleId="Zpat">
    <w:name w:val="footer"/>
    <w:basedOn w:val="Normln"/>
    <w:link w:val="ZpatChar"/>
    <w:uiPriority w:val="99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CC7A6D"/>
  </w:style>
  <w:style w:type="paragraph" w:styleId="Textbubliny">
    <w:name w:val="Balloon Text"/>
    <w:basedOn w:val="Normln"/>
    <w:link w:val="TextbublinyChar"/>
    <w:uiPriority w:val="99"/>
    <w:semiHidden/>
    <w:unhideWhenUsed/>
    <w:rsid w:val="000F1DFF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DFF"/>
    <w:rPr>
      <w:rFonts w:ascii="Tahoma" w:hAnsi="Tahoma" w:cs="Mangal"/>
      <w:sz w:val="16"/>
      <w:szCs w:val="14"/>
    </w:rPr>
  </w:style>
  <w:style w:type="character" w:customStyle="1" w:styleId="CharStyle5">
    <w:name w:val="Char Style 5"/>
    <w:basedOn w:val="Standardnpsmoodstavce"/>
    <w:link w:val="Style4"/>
    <w:rsid w:val="00E26D34"/>
    <w:rPr>
      <w:b/>
      <w:bCs/>
      <w:shd w:val="clear" w:color="auto" w:fill="FFFFFF"/>
    </w:rPr>
  </w:style>
  <w:style w:type="character" w:customStyle="1" w:styleId="CharStyle7">
    <w:name w:val="Char Style 7"/>
    <w:basedOn w:val="Standardnpsmoodstavce"/>
    <w:link w:val="Style6"/>
    <w:rsid w:val="00E26D34"/>
    <w:rPr>
      <w:sz w:val="30"/>
      <w:szCs w:val="30"/>
      <w:shd w:val="clear" w:color="auto" w:fill="FFFFFF"/>
    </w:rPr>
  </w:style>
  <w:style w:type="character" w:customStyle="1" w:styleId="CharStyle9">
    <w:name w:val="Char Style 9"/>
    <w:basedOn w:val="Standardnpsmoodstavce"/>
    <w:link w:val="Style8"/>
    <w:rsid w:val="00E26D34"/>
    <w:rPr>
      <w:sz w:val="26"/>
      <w:szCs w:val="26"/>
      <w:shd w:val="clear" w:color="auto" w:fill="FFFFFF"/>
    </w:rPr>
  </w:style>
  <w:style w:type="character" w:customStyle="1" w:styleId="CharStyle12">
    <w:name w:val="Char Style 12"/>
    <w:basedOn w:val="Standardnpsmoodstavce"/>
    <w:link w:val="Style11"/>
    <w:rsid w:val="00E26D34"/>
    <w:rPr>
      <w:sz w:val="26"/>
      <w:szCs w:val="26"/>
      <w:shd w:val="clear" w:color="auto" w:fill="FFFFFF"/>
    </w:rPr>
  </w:style>
  <w:style w:type="character" w:customStyle="1" w:styleId="CharStyle14">
    <w:name w:val="Char Style 14"/>
    <w:basedOn w:val="Standardnpsmoodstavce"/>
    <w:link w:val="Style13"/>
    <w:rsid w:val="00E26D34"/>
    <w:rPr>
      <w:b/>
      <w:bCs/>
      <w:sz w:val="26"/>
      <w:szCs w:val="26"/>
      <w:shd w:val="clear" w:color="auto" w:fill="FFFFFF"/>
    </w:rPr>
  </w:style>
  <w:style w:type="character" w:customStyle="1" w:styleId="CharStyle15">
    <w:name w:val="Char Style 15"/>
    <w:basedOn w:val="CharStyle12"/>
    <w:rsid w:val="00E26D3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cs-CZ" w:eastAsia="cs-CZ" w:bidi="cs-CZ"/>
    </w:rPr>
  </w:style>
  <w:style w:type="paragraph" w:customStyle="1" w:styleId="Style4">
    <w:name w:val="Style 4"/>
    <w:basedOn w:val="Normln"/>
    <w:link w:val="CharStyle5"/>
    <w:rsid w:val="00E26D34"/>
    <w:pPr>
      <w:shd w:val="clear" w:color="auto" w:fill="FFFFFF"/>
      <w:spacing w:line="266" w:lineRule="exact"/>
      <w:jc w:val="center"/>
      <w:outlineLvl w:val="0"/>
    </w:pPr>
    <w:rPr>
      <w:b/>
      <w:bCs/>
    </w:rPr>
  </w:style>
  <w:style w:type="paragraph" w:customStyle="1" w:styleId="Style6">
    <w:name w:val="Style 6"/>
    <w:basedOn w:val="Normln"/>
    <w:link w:val="CharStyle7"/>
    <w:rsid w:val="00E26D34"/>
    <w:pPr>
      <w:shd w:val="clear" w:color="auto" w:fill="FFFFFF"/>
      <w:spacing w:after="320" w:line="332" w:lineRule="exact"/>
    </w:pPr>
    <w:rPr>
      <w:sz w:val="30"/>
      <w:szCs w:val="30"/>
    </w:rPr>
  </w:style>
  <w:style w:type="paragraph" w:customStyle="1" w:styleId="Style8">
    <w:name w:val="Style 8"/>
    <w:basedOn w:val="Normln"/>
    <w:link w:val="CharStyle9"/>
    <w:rsid w:val="00E26D34"/>
    <w:pPr>
      <w:shd w:val="clear" w:color="auto" w:fill="FFFFFF"/>
      <w:spacing w:before="320" w:after="240" w:line="350" w:lineRule="exact"/>
      <w:jc w:val="both"/>
    </w:pPr>
    <w:rPr>
      <w:sz w:val="26"/>
      <w:szCs w:val="26"/>
    </w:rPr>
  </w:style>
  <w:style w:type="paragraph" w:customStyle="1" w:styleId="Style11">
    <w:name w:val="Style 11"/>
    <w:basedOn w:val="Normln"/>
    <w:link w:val="CharStyle12"/>
    <w:rsid w:val="00E26D34"/>
    <w:pPr>
      <w:shd w:val="clear" w:color="auto" w:fill="FFFFFF"/>
      <w:spacing w:before="240" w:after="240" w:line="288" w:lineRule="exact"/>
    </w:pPr>
    <w:rPr>
      <w:sz w:val="26"/>
      <w:szCs w:val="26"/>
    </w:rPr>
  </w:style>
  <w:style w:type="paragraph" w:customStyle="1" w:styleId="Style13">
    <w:name w:val="Style 13"/>
    <w:basedOn w:val="Normln"/>
    <w:link w:val="CharStyle14"/>
    <w:rsid w:val="00E26D34"/>
    <w:pPr>
      <w:shd w:val="clear" w:color="auto" w:fill="FFFFFF"/>
      <w:spacing w:before="320" w:after="320" w:line="288" w:lineRule="exact"/>
      <w:outlineLvl w:val="1"/>
    </w:pPr>
    <w:rPr>
      <w:b/>
      <w:bCs/>
      <w:sz w:val="26"/>
      <w:szCs w:val="26"/>
    </w:rPr>
  </w:style>
  <w:style w:type="character" w:styleId="Hypertextovodkaz">
    <w:name w:val="Hyperlink"/>
    <w:uiPriority w:val="99"/>
    <w:rsid w:val="00E26D3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6D3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bidi="cs-CZ"/>
    </w:rPr>
  </w:style>
  <w:style w:type="paragraph" w:styleId="Normlnweb">
    <w:name w:val="Normal (Web)"/>
    <w:basedOn w:val="Normln"/>
    <w:uiPriority w:val="99"/>
    <w:semiHidden/>
    <w:unhideWhenUsed/>
    <w:rsid w:val="00E26D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E26D34"/>
    <w:rPr>
      <w:b/>
      <w:bCs/>
    </w:rPr>
  </w:style>
  <w:style w:type="character" w:styleId="Zdraznn">
    <w:name w:val="Emphasis"/>
    <w:basedOn w:val="Standardnpsmoodstavce"/>
    <w:uiPriority w:val="20"/>
    <w:qFormat/>
    <w:rsid w:val="00E26D34"/>
    <w:rPr>
      <w:i/>
      <w:iCs/>
    </w:rPr>
  </w:style>
  <w:style w:type="table" w:styleId="Mkatabulky">
    <w:name w:val="Table Grid"/>
    <w:basedOn w:val="Normlntabulka"/>
    <w:uiPriority w:val="59"/>
    <w:rsid w:val="00E26D34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26D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6D34"/>
    <w:pPr>
      <w:spacing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bidi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6D34"/>
    <w:rPr>
      <w:rFonts w:ascii="Times New Roman" w:eastAsia="Times New Roman" w:hAnsi="Times New Roman" w:cs="Times New Roman"/>
      <w:color w:val="000000"/>
      <w:sz w:val="20"/>
      <w:szCs w:val="20"/>
      <w:lang w:val="cs-CZ" w:eastAsia="cs-CZ" w:bidi="cs-CZ"/>
    </w:rPr>
  </w:style>
  <w:style w:type="table" w:customStyle="1" w:styleId="a">
    <w:basedOn w:val="TableNormal1"/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1B3D93"/>
    <w:pPr>
      <w:widowControl/>
      <w:spacing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pPr>
      <w:widowControl/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50" w:type="dxa"/>
        <w:left w:w="53" w:type="dxa"/>
        <w:bottom w:w="37" w:type="dxa"/>
        <w:right w:w="53" w:type="dxa"/>
      </w:tblCellMar>
    </w:tblPr>
  </w:style>
  <w:style w:type="table" w:customStyle="1" w:styleId="a1">
    <w:basedOn w:val="TableNormal0"/>
    <w:pPr>
      <w:widowControl/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60" w:type="dxa"/>
        <w:left w:w="53" w:type="dxa"/>
        <w:bottom w:w="37" w:type="dxa"/>
        <w:right w:w="5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rive.google.com/drive/folders/1HspJOU-jnnR799P7qHvVokDGTjle-Qc5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OXHzAfceHRZ5KVmjcBeTQUbQQ==">AMUW2mWNC86FgJ2mqrtNIsExoU72vSFsVymeDPKFq22EThaPFvrPKEaoG3pPeJV8XMZQhpi3yhKNCiNCBhl68ZHDLa6kNIGcvL0hR8TvdN4aMp5zOTCNnEyRdfGxEoNVPY6Ibze1M2DcCDXJt4c+9GLjUZD+0FGNbb4/zJa3WxYDaa4Vbg4ddODlo5gyy9HiFHQ56oGVCPMS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8FA26C-FDFC-4F7A-9CBD-9753661E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Detsky domov Cheb a Horni Slavkov,prispevkova org</Company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SEIDL</dc:creator>
  <cp:lastModifiedBy>Ucto</cp:lastModifiedBy>
  <cp:revision>3</cp:revision>
  <dcterms:created xsi:type="dcterms:W3CDTF">2021-12-28T13:00:00Z</dcterms:created>
  <dcterms:modified xsi:type="dcterms:W3CDTF">2022-01-19T08:03:00Z</dcterms:modified>
</cp:coreProperties>
</file>