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jc w:val="left"/>
        <w:rPr>
          <w:b w:val="false"/>
          <w:b w:val="false"/>
          <w:bCs w:val="false"/>
          <w:sz w:val="30"/>
          <w:szCs w:val="30"/>
        </w:rPr>
      </w:pPr>
      <w:r>
        <w:rPr>
          <w:sz w:val="30"/>
          <w:szCs w:val="30"/>
        </w:rPr>
        <w:t>SMLOUVA O REALIZACI DIVADELNÍHO PŘEDSTAVENÍ</w:t>
      </w:r>
    </w:p>
    <w:p>
      <w:pPr>
        <w:pStyle w:val="Normal"/>
        <w:jc w:val="center"/>
        <w:rPr/>
      </w:pPr>
      <w:r>
        <w:rPr>
          <w:sz w:val="16"/>
          <w:szCs w:val="16"/>
        </w:rPr>
        <w:t>uzavřena dle § 1746 odst. 2 zákona č.89/2012 Sb., občanského zákoníku a zákona č. 121/2000 Sb., o právu autorském, o právech souvisejících s právem autorským a o změně některých zákonů (autorský zákon), mezi:</w:t>
      </w:r>
    </w:p>
    <w:p>
      <w:pPr>
        <w:pStyle w:val="Nzev"/>
        <w:rPr/>
      </w:pPr>
      <w:r>
        <w:rPr/>
      </w:r>
    </w:p>
    <w:p>
      <w:pPr>
        <w:pStyle w:val="Normal"/>
        <w:rPr>
          <w:b/>
          <w:b/>
        </w:rPr>
      </w:pPr>
      <w:r>
        <w:rPr/>
        <w:t xml:space="preserve">1. Odběratel:   </w:t>
      </w:r>
      <w:r>
        <w:rPr>
          <w:b/>
        </w:rPr>
        <w:t>MKS Jaroměř</w:t>
      </w:r>
    </w:p>
    <w:p>
      <w:pPr>
        <w:pStyle w:val="Normal"/>
        <w:rPr/>
      </w:pPr>
      <w:r>
        <w:rPr/>
        <w:tab/>
        <w:tab/>
        <w:t>Dukelských hrdinů 240</w:t>
      </w:r>
    </w:p>
    <w:p>
      <w:pPr>
        <w:pStyle w:val="Normal"/>
        <w:rPr/>
      </w:pPr>
      <w:r>
        <w:rPr/>
        <w:t xml:space="preserve">                        </w:t>
      </w:r>
      <w:r>
        <w:rPr/>
        <w:t>551 01  Jaroměř</w:t>
      </w:r>
    </w:p>
    <w:p>
      <w:pPr>
        <w:pStyle w:val="Normal"/>
        <w:rPr/>
      </w:pPr>
      <w:r>
        <w:rPr/>
        <w:tab/>
        <w:tab/>
        <w:t xml:space="preserve"> Tel.: </w:t>
      </w:r>
      <w:r>
        <w:rPr>
          <w:rFonts w:eastAsia="Times New Roman" w:cs="Times New Roman"/>
          <w:sz w:val="24"/>
          <w:szCs w:val="24"/>
          <w:lang w:eastAsia="cs-CZ"/>
        </w:rPr>
        <w:t>xxx</w:t>
      </w:r>
    </w:p>
    <w:p>
      <w:pPr>
        <w:pStyle w:val="Normal"/>
        <w:rPr/>
      </w:pPr>
      <w:r>
        <w:rPr/>
        <w:t xml:space="preserve">                         </w:t>
      </w:r>
      <w:r>
        <w:rPr/>
        <w:t xml:space="preserve">IČO: 13585185, </w:t>
      </w:r>
    </w:p>
    <w:p>
      <w:pPr>
        <w:pStyle w:val="Normal"/>
        <w:rPr/>
      </w:pPr>
      <w:r>
        <w:rPr/>
        <w:t xml:space="preserve">                        </w:t>
      </w:r>
      <w:r>
        <w:rPr/>
        <w:t>zastoupené: ředitel</w:t>
      </w:r>
      <w:r>
        <w:rPr>
          <w:rFonts w:eastAsia="Times New Roman" w:cs="Times New Roman"/>
          <w:sz w:val="24"/>
          <w:szCs w:val="24"/>
          <w:lang w:eastAsia="cs-CZ"/>
        </w:rPr>
        <w:t>kou Monikou Brychovou</w:t>
      </w:r>
    </w:p>
    <w:p>
      <w:pPr>
        <w:pStyle w:val="Normal"/>
        <w:rPr/>
      </w:pPr>
      <w:r>
        <w:rPr/>
      </w:r>
    </w:p>
    <w:p>
      <w:pPr>
        <w:pStyle w:val="Normal"/>
        <w:rPr/>
      </w:pPr>
      <w:r>
        <w:rPr/>
        <w:t xml:space="preserve">                                  </w:t>
      </w:r>
    </w:p>
    <w:p>
      <w:pPr>
        <w:pStyle w:val="Normal"/>
        <w:rPr/>
      </w:pPr>
      <w:r>
        <w:rPr/>
        <w:t xml:space="preserve">2. Dodavatel:  </w:t>
      </w:r>
      <w:r>
        <w:rPr>
          <w:b/>
          <w:bCs/>
        </w:rPr>
        <w:t>HAMLET PRODUCTION, a.s.</w:t>
      </w:r>
    </w:p>
    <w:p>
      <w:pPr>
        <w:pStyle w:val="Normal"/>
        <w:ind w:left="708" w:firstLine="708"/>
        <w:rPr/>
      </w:pPr>
      <w:r>
        <w:rPr/>
        <w:t>Jungmannova 9, 110 00 Praha 1</w:t>
      </w:r>
    </w:p>
    <w:p>
      <w:pPr>
        <w:pStyle w:val="Normal"/>
        <w:ind w:left="708" w:firstLine="708"/>
        <w:rPr/>
      </w:pPr>
      <w:r>
        <w:rPr/>
        <w:t xml:space="preserve">IČO: 25731262, DIČ: CZ25731262 </w:t>
      </w:r>
    </w:p>
    <w:p>
      <w:pPr>
        <w:pStyle w:val="Normal"/>
        <w:ind w:left="708" w:firstLine="708"/>
        <w:rPr/>
      </w:pPr>
      <w:r>
        <w:rPr/>
        <w:t>zastoupen: Michalem Kocourkem</w:t>
      </w:r>
    </w:p>
    <w:p>
      <w:pPr>
        <w:pStyle w:val="Normal"/>
        <w:ind w:left="708" w:firstLine="708"/>
        <w:rPr/>
      </w:pPr>
      <w:r>
        <w:rPr/>
        <w:t xml:space="preserve">Tel.: </w:t>
      </w:r>
      <w:r>
        <w:rPr/>
        <w:t>xxx</w:t>
      </w:r>
    </w:p>
    <w:p>
      <w:pPr>
        <w:pStyle w:val="Normal"/>
        <w:rPr/>
      </w:pPr>
      <w:r>
        <w:rPr/>
        <w:tab/>
        <w:tab/>
        <w:t xml:space="preserve">Kontaktní osoby: Z. Žebrakovská </w:t>
      </w:r>
    </w:p>
    <w:p>
      <w:pPr>
        <w:pStyle w:val="Normal"/>
        <w:rPr/>
      </w:pPr>
      <w:r>
        <w:rPr/>
        <w:tab/>
        <w:tab/>
        <w:t>(dále jen „HAMLET PRODUCTION“)</w:t>
      </w:r>
    </w:p>
    <w:p>
      <w:pPr>
        <w:pStyle w:val="Normal"/>
        <w:rPr/>
      </w:pPr>
      <w:r>
        <w:rPr/>
      </w:r>
    </w:p>
    <w:p>
      <w:pPr>
        <w:pStyle w:val="Normal"/>
        <w:rPr/>
      </w:pPr>
      <w:r>
        <w:rPr/>
      </w:r>
    </w:p>
    <w:p>
      <w:pPr>
        <w:pStyle w:val="Normal"/>
        <w:numPr>
          <w:ilvl w:val="0"/>
          <w:numId w:val="1"/>
        </w:numPr>
        <w:rPr>
          <w:b/>
          <w:b/>
          <w:bCs/>
        </w:rPr>
      </w:pPr>
      <w:r>
        <w:rPr>
          <w:b/>
          <w:bCs/>
        </w:rPr>
        <w:t>Předmět smlouvy</w:t>
      </w:r>
    </w:p>
    <w:p>
      <w:pPr>
        <w:pStyle w:val="Normal"/>
        <w:ind w:left="1440" w:hanging="0"/>
        <w:rPr>
          <w:b/>
          <w:b/>
          <w:bCs/>
        </w:rPr>
      </w:pPr>
      <w:r>
        <w:rPr>
          <w:b/>
          <w:bCs/>
        </w:rPr>
      </w:r>
    </w:p>
    <w:p>
      <w:pPr>
        <w:pStyle w:val="Normal"/>
        <w:ind w:left="1416" w:firstLine="24"/>
        <w:jc w:val="both"/>
        <w:rPr/>
      </w:pPr>
      <w:r>
        <w:rP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pPr>
        <w:pStyle w:val="Normal"/>
        <w:ind w:left="360" w:hanging="0"/>
        <w:rPr/>
      </w:pPr>
      <w:r>
        <w:rPr/>
      </w:r>
    </w:p>
    <w:p>
      <w:pPr>
        <w:pStyle w:val="Normal"/>
        <w:ind w:left="360" w:hanging="0"/>
        <w:rPr/>
      </w:pPr>
      <w:r>
        <w:rPr/>
      </w:r>
    </w:p>
    <w:p>
      <w:pPr>
        <w:pStyle w:val="Normal"/>
        <w:numPr>
          <w:ilvl w:val="0"/>
          <w:numId w:val="1"/>
        </w:numPr>
        <w:rPr>
          <w:b/>
          <w:b/>
          <w:bCs/>
        </w:rPr>
      </w:pPr>
      <w:r>
        <w:rPr>
          <w:b/>
          <w:bCs/>
        </w:rPr>
        <w:t xml:space="preserve">Specifikace divadelního představení </w:t>
      </w:r>
    </w:p>
    <w:p>
      <w:pPr>
        <w:pStyle w:val="Normal"/>
        <w:ind w:left="1080" w:hanging="0"/>
        <w:rPr>
          <w:b/>
          <w:b/>
          <w:bCs/>
        </w:rPr>
      </w:pPr>
      <w:r>
        <w:rPr>
          <w:b/>
          <w:bCs/>
        </w:rPr>
      </w:r>
    </w:p>
    <w:p>
      <w:pPr>
        <w:pStyle w:val="Normal"/>
        <w:ind w:left="360" w:hanging="0"/>
        <w:rPr/>
      </w:pPr>
      <w:r>
        <w:rPr/>
      </w:r>
    </w:p>
    <w:p>
      <w:pPr>
        <w:pStyle w:val="Normal"/>
        <w:ind w:left="360" w:hanging="0"/>
        <w:rPr/>
      </w:pPr>
      <w:r>
        <w:rPr/>
        <w:t xml:space="preserve">název :      </w:t>
      </w:r>
      <w:r>
        <w:rPr>
          <w:b/>
          <w:bCs/>
        </w:rPr>
        <w:t>TITANIC</w:t>
      </w:r>
    </w:p>
    <w:p>
      <w:pPr>
        <w:pStyle w:val="Normal"/>
        <w:ind w:left="360" w:hanging="0"/>
        <w:rPr/>
      </w:pPr>
      <w:r>
        <w:rPr/>
        <w:t>autor:        John Fiske</w:t>
      </w:r>
    </w:p>
    <w:p>
      <w:pPr>
        <w:pStyle w:val="Normal"/>
        <w:ind w:left="360" w:hanging="0"/>
        <w:rPr/>
      </w:pPr>
      <w:r>
        <w:rPr/>
        <w:t>režie:        Jakub Nvota</w:t>
      </w:r>
    </w:p>
    <w:p>
      <w:pPr>
        <w:pStyle w:val="Normal"/>
        <w:ind w:left="360" w:hanging="0"/>
        <w:rPr/>
      </w:pPr>
      <w:r>
        <w:rPr/>
        <w:t>Obsazení:  Miroslav Vladyka a Filip Blažek</w:t>
      </w:r>
    </w:p>
    <w:p>
      <w:pPr>
        <w:pStyle w:val="Normal"/>
        <w:ind w:left="360" w:hanging="0"/>
        <w:rPr/>
      </w:pPr>
      <w:r>
        <w:rPr/>
        <w:t>(dále jen  „DP“)</w:t>
      </w:r>
    </w:p>
    <w:p>
      <w:pPr>
        <w:pStyle w:val="Normal"/>
        <w:ind w:left="360" w:hanging="0"/>
        <w:rPr/>
      </w:pPr>
      <w:r>
        <w:rPr/>
      </w:r>
    </w:p>
    <w:p>
      <w:pPr>
        <w:pStyle w:val="Normal"/>
        <w:numPr>
          <w:ilvl w:val="0"/>
          <w:numId w:val="1"/>
        </w:numPr>
        <w:rPr>
          <w:b/>
          <w:b/>
          <w:bCs/>
        </w:rPr>
      </w:pPr>
      <w:r>
        <w:rPr>
          <w:b/>
          <w:bCs/>
        </w:rPr>
        <w:t>Místní a časové údaje:</w:t>
      </w:r>
    </w:p>
    <w:p>
      <w:pPr>
        <w:pStyle w:val="Normal"/>
        <w:ind w:left="360" w:hanging="0"/>
        <w:rPr/>
      </w:pPr>
      <w:r>
        <w:rPr/>
      </w:r>
    </w:p>
    <w:p>
      <w:pPr>
        <w:pStyle w:val="Normal"/>
        <w:ind w:left="360" w:hanging="0"/>
        <w:rPr/>
      </w:pPr>
      <w:r>
        <w:rPr/>
        <w:t xml:space="preserve">počet představení DP:    </w:t>
        <w:tab/>
        <w:tab/>
        <w:t>1</w:t>
      </w:r>
    </w:p>
    <w:p>
      <w:pPr>
        <w:pStyle w:val="Normal"/>
        <w:ind w:left="360" w:hanging="0"/>
        <w:rPr>
          <w:bCs/>
        </w:rPr>
      </w:pPr>
      <w:r>
        <w:rPr/>
        <w:t xml:space="preserve">místo (a) představení DP:  </w:t>
        <w:tab/>
      </w:r>
      <w:r>
        <w:rPr>
          <w:b/>
        </w:rPr>
        <w:t>Městské divadlo - Jaroměř</w:t>
      </w:r>
    </w:p>
    <w:p>
      <w:pPr>
        <w:pStyle w:val="Normal"/>
        <w:ind w:left="360" w:hanging="0"/>
        <w:rPr/>
      </w:pPr>
      <w:r>
        <w:rPr/>
        <w:t xml:space="preserve">datum a čas počátku DP:   </w:t>
        <w:tab/>
        <w:t>12.2.2022 – 19.00 hodin</w:t>
      </w:r>
    </w:p>
    <w:p>
      <w:pPr>
        <w:pStyle w:val="Normal"/>
        <w:ind w:left="360" w:hanging="0"/>
        <w:rPr/>
      </w:pPr>
      <w:r>
        <w:rPr/>
        <w:tab/>
        <w:tab/>
      </w:r>
    </w:p>
    <w:p>
      <w:pPr>
        <w:pStyle w:val="Normal"/>
        <w:rPr>
          <w:b/>
          <w:b/>
        </w:rPr>
      </w:pPr>
      <w:r>
        <w:rPr>
          <w:b/>
        </w:rPr>
      </w:r>
    </w:p>
    <w:p>
      <w:pPr>
        <w:pStyle w:val="Normal"/>
        <w:numPr>
          <w:ilvl w:val="0"/>
          <w:numId w:val="1"/>
        </w:numPr>
        <w:rPr>
          <w:b/>
          <w:b/>
          <w:bCs/>
        </w:rPr>
      </w:pPr>
      <w:r>
        <w:rPr>
          <w:b/>
          <w:bCs/>
        </w:rPr>
        <w:t>Technické podmínky pro realizaci DP</w:t>
      </w:r>
    </w:p>
    <w:p>
      <w:pPr>
        <w:pStyle w:val="Normal"/>
        <w:ind w:left="1080" w:hanging="0"/>
        <w:rPr>
          <w:b/>
          <w:b/>
          <w:bCs/>
        </w:rPr>
      </w:pPr>
      <w:r>
        <w:rPr>
          <w:b/>
          <w:bCs/>
        </w:rPr>
      </w:r>
    </w:p>
    <w:p>
      <w:pPr>
        <w:pStyle w:val="Normal"/>
        <w:rPr/>
      </w:pPr>
      <w:r>
        <w:rPr/>
        <w:t xml:space="preserve">      </w:t>
      </w:r>
      <w:r>
        <w:rPr/>
        <w:t xml:space="preserve">pověřený zástupce pořadatele v místě konání: </w:t>
      </w:r>
    </w:p>
    <w:p>
      <w:pPr>
        <w:pStyle w:val="Normal"/>
        <w:rPr/>
      </w:pPr>
      <w:r>
        <w:rPr/>
      </w:r>
    </w:p>
    <w:p>
      <w:pPr>
        <w:pStyle w:val="Normal"/>
        <w:rPr/>
      </w:pPr>
      <w:r>
        <w:rPr/>
      </w:r>
    </w:p>
    <w:p>
      <w:pPr>
        <w:pStyle w:val="Odsazentlatextu"/>
        <w:rPr/>
      </w:pPr>
      <w:r>
        <w:rPr>
          <w:b/>
        </w:rPr>
        <w:t>jeviště, výprava, rekvizity:</w:t>
      </w:r>
      <w:r>
        <w:rPr/>
        <w:t xml:space="preserve">     jeviště o min. rozměrech 7x7 m.  šály , event. výkryty, </w:t>
      </w:r>
    </w:p>
    <w:p>
      <w:pPr>
        <w:pStyle w:val="TextBodyIndent"/>
        <w:rPr/>
      </w:pPr>
      <w:r>
        <w:rPr>
          <w:b/>
        </w:rPr>
        <w:t>zvuk:</w:t>
      </w:r>
      <w:r>
        <w:rPr/>
        <w:tab/>
        <w:t xml:space="preserve">mixpult: 2x stereo (LR) input  jack 6,3 </w:t>
      </w:r>
    </w:p>
    <w:p>
      <w:pPr>
        <w:pStyle w:val="TextBodyIndent"/>
        <w:rPr/>
      </w:pPr>
      <w:r>
        <w:rPr/>
        <w:tab/>
        <w:t>(SD Player vozíme vlastní)</w:t>
      </w:r>
    </w:p>
    <w:p>
      <w:pPr>
        <w:pStyle w:val="TextBodyIndent"/>
        <w:ind w:left="360" w:hanging="0"/>
        <w:rPr/>
      </w:pPr>
      <w:r>
        <w:rPr/>
        <w:tab/>
        <w:tab/>
        <w:t xml:space="preserve">                       </w:t>
        <w:tab/>
        <w:t xml:space="preserve">         1x stereo (LR) output (P.A.)</w:t>
      </w:r>
    </w:p>
    <w:p>
      <w:pPr>
        <w:pStyle w:val="TextBodyIndent"/>
        <w:rPr/>
      </w:pPr>
      <w:r>
        <w:rPr/>
        <w:tab/>
        <w:t xml:space="preserve">P.A. do sálu min 2x 500 W RMS (cca3W na diváka) </w:t>
      </w:r>
    </w:p>
    <w:p>
      <w:pPr>
        <w:pStyle w:val="TextBodyIndent"/>
        <w:ind w:left="3420" w:hanging="0"/>
        <w:rPr/>
      </w:pPr>
      <w:r>
        <w:rPr/>
        <w:t xml:space="preserve">SUBWOOFER výhodou </w:t>
      </w:r>
    </w:p>
    <w:p>
      <w:pPr>
        <w:pStyle w:val="TextBodyIndent"/>
        <w:rPr/>
      </w:pPr>
      <w:r>
        <w:rPr/>
        <w:tab/>
        <w:t>2x odposlechové reproduktory mobilní na jeviště –</w:t>
      </w:r>
      <w:r>
        <w:rPr>
          <w:sz w:val="28"/>
          <w:szCs w:val="28"/>
        </w:rPr>
        <w:t xml:space="preserve"> </w:t>
      </w:r>
      <w:r>
        <w:rPr/>
        <w:t>post fader – 1cesta</w:t>
      </w:r>
    </w:p>
    <w:p>
      <w:pPr>
        <w:pStyle w:val="TextBodyIndent"/>
        <w:rPr>
          <w:b/>
          <w:b/>
        </w:rPr>
      </w:pPr>
      <w:r>
        <w:rPr/>
        <w:tab/>
        <w:t xml:space="preserve">Pozice zvukaře: </w:t>
      </w:r>
      <w:r>
        <w:rPr>
          <w:b/>
        </w:rPr>
        <w:t>musí sedět v sále s výhledem na celé jeviště!!!</w:t>
      </w:r>
    </w:p>
    <w:p>
      <w:pPr>
        <w:pStyle w:val="TextBodyIndent"/>
        <w:rPr/>
      </w:pPr>
      <w:r>
        <w:rPr/>
        <w:tab/>
        <w:t xml:space="preserve">Kontakt na zvukaře : </w:t>
      </w:r>
      <w:r>
        <w:rPr>
          <w:b/>
        </w:rPr>
        <w:t>Martin Strotzer</w:t>
      </w:r>
      <w:r>
        <w:rPr/>
        <w:t xml:space="preserve">  </w:t>
      </w:r>
      <w:r>
        <w:rPr/>
        <w:t>xxx</w:t>
      </w:r>
    </w:p>
    <w:p>
      <w:pPr>
        <w:pStyle w:val="PlainText"/>
        <w:ind w:left="3420" w:hanging="3030"/>
        <w:rPr/>
      </w:pPr>
      <w:r>
        <w:rPr>
          <w:rFonts w:ascii="Times New Roman" w:hAnsi="Times New Roman"/>
          <w:b/>
          <w:sz w:val="24"/>
          <w:szCs w:val="24"/>
        </w:rPr>
        <w:t>světla :</w:t>
      </w:r>
      <w:r>
        <w:rPr/>
        <w:tab/>
        <w:t xml:space="preserve"> </w:t>
      </w:r>
      <w:r>
        <w:rPr>
          <w:rFonts w:ascii="Times New Roman" w:hAnsi="Times New Roman"/>
          <w:sz w:val="24"/>
          <w:szCs w:val="24"/>
        </w:rPr>
        <w:t>Ze sálu - min. 12 ks typ FHR 1000W - každý samostatně        ovládaný + 2x modrý filtry ( tmavší ) Levý portál - min. 3 ks reflektor Pravý portál - min. 3 ks reflektor Jev. most přední - 3 ks reflektor a 2 ks vana s modrým filtrem Zadní baterie (před horizontem) 4x vana 1000w s Modrým , Oranžovým a Červeným filtrem + Bílá Na jevišti - 1x stmívaná zásuvka V kabině - sledovací reflektor Osvětlovací pult - min. 12 Submasteru ( nutné výhled na jeviště - NE z portálu )</w:t>
      </w:r>
      <w:r>
        <w:rPr/>
        <w:t xml:space="preserve"> </w:t>
      </w:r>
    </w:p>
    <w:p>
      <w:pPr>
        <w:pStyle w:val="Odsazentlatextu"/>
        <w:ind w:left="3420" w:hanging="0"/>
        <w:rPr/>
      </w:pPr>
      <w:r>
        <w:rPr/>
        <w:t xml:space="preserve">osvětlovače : </w:t>
      </w:r>
      <w:r>
        <w:rPr>
          <w:b/>
        </w:rPr>
        <w:t>Karel Komm</w:t>
      </w:r>
      <w:r>
        <w:rPr/>
        <w:t xml:space="preserve"> </w:t>
      </w:r>
      <w:r>
        <w:rPr/>
        <w:t>xxx</w:t>
      </w:r>
    </w:p>
    <w:p>
      <w:pPr>
        <w:pStyle w:val="Odsazentlatextu"/>
        <w:rPr/>
      </w:pPr>
      <w:r>
        <w:rPr>
          <w:b/>
        </w:rPr>
        <w:t>tech. personál</w:t>
      </w:r>
      <w:r>
        <w:rPr/>
        <w:t>:                          1 technik – světla, zvuk, 1 osoba – výpomoc při nakládání/ vykládání kulis,příjezd techniky (kulis) 3 hodiny před začátkem představení</w:t>
      </w:r>
    </w:p>
    <w:p>
      <w:pPr>
        <w:pStyle w:val="Normal"/>
        <w:rPr/>
      </w:pPr>
      <w:r>
        <w:rPr/>
        <w:t xml:space="preserve">      </w:t>
      </w:r>
      <w:r>
        <w:rPr>
          <w:b/>
        </w:rPr>
        <w:t>šatny:</w:t>
      </w:r>
      <w:r>
        <w:rPr/>
        <w:t xml:space="preserve">                                        1 šatna, 1-2 sprchy s tekoucí teplou vodou</w:t>
      </w:r>
    </w:p>
    <w:p>
      <w:pPr>
        <w:pStyle w:val="Normal"/>
        <w:rPr/>
      </w:pPr>
      <w:r>
        <w:rPr/>
        <w:tab/>
        <w:tab/>
        <w:tab/>
        <w:tab/>
        <w:t xml:space="preserve">          perlivá a neperlivá voda, káva</w:t>
      </w:r>
    </w:p>
    <w:p>
      <w:pPr>
        <w:pStyle w:val="Normal"/>
        <w:rPr/>
      </w:pPr>
      <w:r>
        <w:rPr/>
        <w:t xml:space="preserve">      </w:t>
      </w:r>
    </w:p>
    <w:p>
      <w:pPr>
        <w:pStyle w:val="Normal"/>
        <w:rPr/>
      </w:pPr>
      <w:r>
        <w:rPr/>
        <w:t xml:space="preserve">                        </w:t>
      </w:r>
    </w:p>
    <w:p>
      <w:pPr>
        <w:pStyle w:val="Normal"/>
        <w:numPr>
          <w:ilvl w:val="0"/>
          <w:numId w:val="2"/>
        </w:numPr>
        <w:rPr>
          <w:b/>
          <w:b/>
          <w:bCs/>
        </w:rPr>
      </w:pPr>
      <w:r>
        <w:rPr>
          <w:b/>
          <w:bCs/>
        </w:rPr>
        <w:t xml:space="preserve">  </w:t>
      </w:r>
      <w:r>
        <w:rPr>
          <w:b/>
          <w:bCs/>
        </w:rPr>
        <w:t>Doprava</w:t>
      </w:r>
    </w:p>
    <w:p>
      <w:pPr>
        <w:pStyle w:val="Normal"/>
        <w:ind w:left="360" w:hanging="0"/>
        <w:rPr/>
      </w:pPr>
      <w:r>
        <w:rPr/>
        <w:t xml:space="preserve"> </w:t>
      </w:r>
      <w:r>
        <w:rPr/>
        <w:t>doprava umělců:                       1× osobní vůz á 16,- Kč/ km</w:t>
      </w:r>
    </w:p>
    <w:p>
      <w:pPr>
        <w:pStyle w:val="Odsazentlatextu"/>
        <w:rPr/>
      </w:pPr>
      <w:r>
        <w:rPr/>
        <w:t xml:space="preserve"> </w:t>
      </w:r>
      <w:r>
        <w:rPr/>
        <w:t>doprava stavby a techniky:       1× nákladní vůz á 20,- Kč/km (včetně čekání)</w:t>
      </w:r>
    </w:p>
    <w:p>
      <w:pPr>
        <w:pStyle w:val="Normal"/>
        <w:ind w:left="3420" w:hanging="3060"/>
        <w:rPr/>
      </w:pPr>
      <w:r>
        <w:rPr/>
      </w:r>
    </w:p>
    <w:p>
      <w:pPr>
        <w:pStyle w:val="Normal"/>
        <w:ind w:left="3420" w:hanging="3060"/>
        <w:rPr/>
      </w:pPr>
      <w:r>
        <w:rPr/>
      </w:r>
    </w:p>
    <w:p>
      <w:pPr>
        <w:pStyle w:val="Normal"/>
        <w:numPr>
          <w:ilvl w:val="0"/>
          <w:numId w:val="2"/>
        </w:numPr>
        <w:rPr>
          <w:b/>
          <w:b/>
          <w:bCs/>
        </w:rPr>
      </w:pPr>
      <w:r>
        <w:rPr>
          <w:b/>
          <w:bCs/>
        </w:rPr>
        <w:t>Povinnosti smluvních stran</w:t>
      </w:r>
    </w:p>
    <w:p>
      <w:pPr>
        <w:pStyle w:val="Normal"/>
        <w:ind w:left="1440" w:hanging="0"/>
        <w:rPr>
          <w:b/>
          <w:b/>
          <w:bCs/>
        </w:rPr>
      </w:pPr>
      <w:r>
        <w:rPr>
          <w:b/>
          <w:bCs/>
        </w:rPr>
      </w:r>
    </w:p>
    <w:p>
      <w:pPr>
        <w:pStyle w:val="Normal"/>
        <w:numPr>
          <w:ilvl w:val="1"/>
          <w:numId w:val="2"/>
        </w:numPr>
        <w:jc w:val="both"/>
        <w:rPr/>
      </w:pPr>
      <w:r>
        <w:rPr/>
        <w:t>HAMLET PRODUCTION, která je producentem inscenace  divadelního představení specifikovaného ve čl. 2 této smlouvy, zajistí jeho předvedení v počtu, místě(ch) a čase(ch) sjednaných ve čl. 3 této smlouvy.</w:t>
      </w:r>
    </w:p>
    <w:p>
      <w:pPr>
        <w:pStyle w:val="Normal"/>
        <w:numPr>
          <w:ilvl w:val="1"/>
          <w:numId w:val="2"/>
        </w:numPr>
        <w:jc w:val="both"/>
        <w:rPr/>
      </w:pPr>
      <w:r>
        <w:rPr/>
        <w:t>POŘADATEL je povinen beze zbytku zajistit technické podmínky sjednané ve čl. 4 této smlouvy, přičemž zajištění odpovídajícího ubytování, technických a ostatních podmínek a dodání, příp. zapůjčení věcí uvedených v čl. 4 této smlouvy je výlučnou povinností POŘADATELE a náklady s tím spojené jdou k jeho tíži a nejsou tedy součástí dále sjednané smluvní ceny.</w:t>
      </w:r>
    </w:p>
    <w:p>
      <w:pPr>
        <w:pStyle w:val="ListParagraph"/>
        <w:rPr/>
      </w:pPr>
      <w:r>
        <w:rPr/>
      </w:r>
    </w:p>
    <w:p>
      <w:pPr>
        <w:pStyle w:val="Normal"/>
        <w:numPr>
          <w:ilvl w:val="1"/>
          <w:numId w:val="2"/>
        </w:numPr>
        <w:jc w:val="both"/>
        <w:rPr/>
      </w:pPr>
      <w:r>
        <w:rPr/>
        <w:t xml:space="preserve">POŘADATEL se dále zavazuje zajistit pro potřeby a na vyžádání HAMLET PRODUCTION </w:t>
      </w:r>
      <w:r>
        <w:rPr>
          <w:u w:val="single"/>
        </w:rPr>
        <w:t>4 ks volných vstupenek v předních řadách</w:t>
      </w:r>
      <w:r>
        <w:rPr/>
        <w:t xml:space="preserve">. </w:t>
      </w:r>
    </w:p>
    <w:p>
      <w:pPr>
        <w:pStyle w:val="ListParagraph"/>
        <w:rPr/>
      </w:pPr>
      <w:r>
        <w:rPr/>
      </w:r>
    </w:p>
    <w:p>
      <w:pPr>
        <w:pStyle w:val="Normal"/>
        <w:numPr>
          <w:ilvl w:val="1"/>
          <w:numId w:val="2"/>
        </w:numPr>
        <w:jc w:val="both"/>
        <w:rPr/>
      </w:pPr>
      <w:r>
        <w:rPr/>
        <w:t>Náklady na provoz,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nejsou tedy součástí dále sjednané smluvní ceny.</w:t>
      </w:r>
    </w:p>
    <w:p>
      <w:pPr>
        <w:pStyle w:val="Normal"/>
        <w:ind w:left="360" w:hanging="0"/>
        <w:rPr/>
      </w:pPr>
      <w:r>
        <w:rPr/>
      </w:r>
    </w:p>
    <w:p>
      <w:pPr>
        <w:pStyle w:val="Normal"/>
        <w:numPr>
          <w:ilvl w:val="0"/>
          <w:numId w:val="2"/>
        </w:numPr>
        <w:ind w:left="1080" w:hanging="0"/>
        <w:rPr>
          <w:b/>
          <w:b/>
          <w:bCs/>
        </w:rPr>
      </w:pPr>
      <w:r>
        <w:rPr>
          <w:b/>
          <w:bCs/>
        </w:rPr>
        <w:t xml:space="preserve"> </w:t>
      </w:r>
      <w:r>
        <w:rPr>
          <w:b/>
          <w:bCs/>
        </w:rPr>
        <w:t>Cena</w:t>
      </w:r>
    </w:p>
    <w:p>
      <w:pPr>
        <w:pStyle w:val="Normal"/>
        <w:ind w:left="1080" w:hanging="0"/>
        <w:rPr>
          <w:b/>
          <w:b/>
          <w:bCs/>
        </w:rPr>
      </w:pPr>
      <w:r>
        <w:rPr>
          <w:b/>
          <w:bCs/>
        </w:rPr>
      </w:r>
    </w:p>
    <w:p>
      <w:pPr>
        <w:pStyle w:val="Normal"/>
        <w:numPr>
          <w:ilvl w:val="1"/>
          <w:numId w:val="2"/>
        </w:numPr>
        <w:jc w:val="both"/>
        <w:rPr/>
      </w:pPr>
      <w:r>
        <w:rPr/>
        <w:t xml:space="preserve">Za realizaci DP a poskytnutí součinnosti zaplatí POŘADATEL společnosti HAMLET PRODUCTION částku </w:t>
      </w:r>
      <w:r>
        <w:rPr/>
        <w:t>xxx</w:t>
      </w:r>
      <w:r>
        <w:rPr/>
        <w:t xml:space="preserve"> Kč + 21%DPH, a to zálohu ve výši </w:t>
      </w:r>
      <w:r>
        <w:rPr/>
        <w:t>xxx</w:t>
      </w:r>
      <w:r>
        <w:rPr/>
        <w:t xml:space="preserve"> Kč na základě zálohové faktury splatné do 12.2.2022 a doplatek ve výši </w:t>
      </w:r>
      <w:r>
        <w:rPr/>
        <w:t>xxx</w:t>
      </w:r>
      <w:r>
        <w:rPr/>
        <w:t xml:space="preserve"> Kč + 21% DPH na základě faktury splatné do 16.2.2022. Tato cena zahrnuje veškeré náklady související s provedením DP podle této smlouvy s výjimkou dopravy.</w:t>
      </w:r>
    </w:p>
    <w:p>
      <w:pPr>
        <w:pStyle w:val="Normal"/>
        <w:jc w:val="both"/>
        <w:rPr/>
      </w:pPr>
      <w:r>
        <w:rPr/>
      </w:r>
    </w:p>
    <w:p>
      <w:pPr>
        <w:pStyle w:val="Normal"/>
        <w:numPr>
          <w:ilvl w:val="1"/>
          <w:numId w:val="2"/>
        </w:numPr>
        <w:jc w:val="both"/>
        <w:rPr/>
      </w:pPr>
      <w:r>
        <w:rPr/>
        <w:t xml:space="preserve">Za dopravu specifikovanou ve čl. 5 této smlouvy zaplatí POŘADATEL HAMLET PRODUCTION alikvotní část ve výši </w:t>
      </w:r>
      <w:r>
        <w:rPr/>
        <w:t>xxx</w:t>
      </w:r>
      <w:r>
        <w:rPr/>
        <w:t xml:space="preserve"> Kč + DPH na základě faktury splatné do 16. </w:t>
      </w:r>
      <w:bookmarkStart w:id="0" w:name="_GoBack"/>
      <w:bookmarkEnd w:id="0"/>
      <w:r>
        <w:rPr/>
        <w:t>2. 2022.</w:t>
      </w:r>
    </w:p>
    <w:p>
      <w:pPr>
        <w:pStyle w:val="ListParagraph"/>
        <w:rPr/>
      </w:pPr>
      <w:r>
        <w:rPr/>
      </w:r>
    </w:p>
    <w:p>
      <w:pPr>
        <w:pStyle w:val="Normal"/>
        <w:numPr>
          <w:ilvl w:val="1"/>
          <w:numId w:val="2"/>
        </w:numPr>
        <w:jc w:val="both"/>
        <w:rPr/>
      </w:pPr>
      <w:r>
        <w:rPr/>
        <w:t>POŘADATEL je povinen zaplatit autorské poplatky,a to ve výši 12,6 % z hrubé tržby Aura-pont  a 2% z hrubé tržby Hamlet Production</w:t>
      </w:r>
    </w:p>
    <w:p>
      <w:pPr>
        <w:pStyle w:val="Normal"/>
        <w:rPr/>
      </w:pPr>
      <w:r>
        <w:rPr/>
        <w:t xml:space="preserve"> </w:t>
      </w:r>
    </w:p>
    <w:p>
      <w:pPr>
        <w:pStyle w:val="Normal"/>
        <w:numPr>
          <w:ilvl w:val="0"/>
          <w:numId w:val="2"/>
        </w:numPr>
        <w:rPr>
          <w:b/>
          <w:b/>
        </w:rPr>
      </w:pPr>
      <w:r>
        <w:rPr>
          <w:b/>
        </w:rPr>
        <w:t>Zákonné poplatky</w:t>
      </w:r>
    </w:p>
    <w:p>
      <w:pPr>
        <w:pStyle w:val="Normal"/>
        <w:ind w:left="1440" w:hanging="0"/>
        <w:rPr>
          <w:b/>
          <w:b/>
        </w:rPr>
      </w:pPr>
      <w:r>
        <w:rPr>
          <w:b/>
        </w:rPr>
      </w:r>
    </w:p>
    <w:p>
      <w:pPr>
        <w:pStyle w:val="Normal"/>
        <w:numPr>
          <w:ilvl w:val="1"/>
          <w:numId w:val="2"/>
        </w:numPr>
        <w:jc w:val="both"/>
        <w:rPr/>
      </w:pPr>
      <w:r>
        <w:rPr/>
        <w:t xml:space="preserve">POŘADATEL je povinen v souladu s platnými právními předpisy odvést zákonné poplatky příslušným organizacím a institucím, případně, pokud sám není pořadatelem akce ve smyslu právních předpisů, zajistí, aby takovýto pořadatel tyto poplatky odvedl. </w:t>
      </w:r>
    </w:p>
    <w:p>
      <w:pPr>
        <w:pStyle w:val="Normal"/>
        <w:ind w:left="2160" w:hanging="0"/>
        <w:jc w:val="both"/>
        <w:rPr/>
      </w:pPr>
      <w:r>
        <w:rPr/>
      </w:r>
    </w:p>
    <w:p>
      <w:pPr>
        <w:pStyle w:val="Normal"/>
        <w:numPr>
          <w:ilvl w:val="1"/>
          <w:numId w:val="2"/>
        </w:numPr>
        <w:jc w:val="both"/>
        <w:rPr/>
      </w:pPr>
      <w:r>
        <w:rPr/>
        <w:t>Pokud poplatky podle čl. 7. odst. c. této smlouvy nebudou řádně odvedeny a HAMLET PRODUCTION a/nebo umělci(ům) z toho důvodu vznikne škoda, je POŘADATEL povinen tuto škodu nahradit Současně je v tomto případě POŘADATEL povinen dále HAMLET PRODUCTION zaplatit smluvní pokutu ve výši 10.000,- Kč. Splatnost těchto částek je čtrnáct dní od data, kdy HAMLET PRODUCTION k takové úhradě POŘADATELE vyzve.</w:t>
      </w:r>
    </w:p>
    <w:p>
      <w:pPr>
        <w:pStyle w:val="ListParagraph"/>
        <w:rPr/>
      </w:pPr>
      <w:r>
        <w:rPr/>
      </w:r>
    </w:p>
    <w:p>
      <w:pPr>
        <w:pStyle w:val="Normal"/>
        <w:ind w:left="2160" w:hanging="0"/>
        <w:jc w:val="both"/>
        <w:rPr/>
      </w:pPr>
      <w:r>
        <w:rPr/>
      </w:r>
    </w:p>
    <w:p>
      <w:pPr>
        <w:pStyle w:val="Normal"/>
        <w:rPr/>
      </w:pPr>
      <w:r>
        <w:rPr/>
      </w:r>
    </w:p>
    <w:p>
      <w:pPr>
        <w:pStyle w:val="Normal"/>
        <w:numPr>
          <w:ilvl w:val="0"/>
          <w:numId w:val="2"/>
        </w:numPr>
        <w:rPr>
          <w:b/>
          <w:b/>
          <w:bCs/>
        </w:rPr>
      </w:pPr>
      <w:r>
        <w:rPr>
          <w:b/>
          <w:bCs/>
        </w:rPr>
        <w:t>Ukončení smlouvy, náhradní plnění</w:t>
      </w:r>
    </w:p>
    <w:p>
      <w:pPr>
        <w:pStyle w:val="Normal"/>
        <w:numPr>
          <w:ilvl w:val="1"/>
          <w:numId w:val="2"/>
        </w:numPr>
        <w:jc w:val="both"/>
        <w:rPr/>
      </w:pPr>
      <w:r>
        <w:rPr/>
        <w:t>Tuto smlouvu je možné ukončit dohodou stran anebo výpovědí či odstoupením od smlouvy ze zákonných důvodů.</w:t>
      </w:r>
    </w:p>
    <w:p>
      <w:pPr>
        <w:pStyle w:val="Normal"/>
        <w:ind w:left="2160" w:hanging="0"/>
        <w:jc w:val="both"/>
        <w:rPr/>
      </w:pPr>
      <w:r>
        <w:rPr/>
      </w:r>
    </w:p>
    <w:p>
      <w:pPr>
        <w:pStyle w:val="Normal"/>
        <w:numPr>
          <w:ilvl w:val="1"/>
          <w:numId w:val="2"/>
        </w:numPr>
        <w:jc w:val="both"/>
        <w:rPr/>
      </w:pPr>
      <w:r>
        <w:rPr/>
        <w:t>Pokud nastane na straně HAMLET PRODUCTION nepředvídatelná situace, pro níž se plnění smlouvy z jeho strany stane nemožným  (zejména nemoc, úraz, apod. některého z umělců, jehož výkon je součástí DP), je HAMLET PRODUCTION povinna tuto skutečnost neprodleně oznámit POŘADATELI a obě strany sjednají náhradní termín provedení výkonu, ne však později než do šesti měsíců od původně sjednaného data DP s tím, že ostatní podmínky smlouvy zůstávají v platnosti.</w:t>
      </w:r>
    </w:p>
    <w:p>
      <w:pPr>
        <w:pStyle w:val="Normal"/>
        <w:ind w:left="2160" w:hanging="0"/>
        <w:jc w:val="both"/>
        <w:rPr/>
      </w:pPr>
      <w:r>
        <w:rPr/>
      </w:r>
    </w:p>
    <w:p>
      <w:pPr>
        <w:pStyle w:val="Normal"/>
        <w:numPr>
          <w:ilvl w:val="1"/>
          <w:numId w:val="2"/>
        </w:numPr>
        <w:jc w:val="both"/>
        <w:rPr/>
      </w:pPr>
      <w:r>
        <w:rPr/>
        <w:t>Pokud nastane na straně HAMLET PRODUCTION nepředvídatelná situace, pro níž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pPr>
        <w:pStyle w:val="ListParagraph"/>
        <w:rPr/>
      </w:pPr>
      <w:r>
        <w:rPr/>
      </w:r>
    </w:p>
    <w:p>
      <w:pPr>
        <w:pStyle w:val="Normal"/>
        <w:numPr>
          <w:ilvl w:val="1"/>
          <w:numId w:val="2"/>
        </w:numPr>
        <w:jc w:val="both"/>
        <w:rPr/>
      </w:pPr>
      <w:r>
        <w:rP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pPr>
        <w:pStyle w:val="ListParagraph"/>
        <w:rPr/>
      </w:pPr>
      <w:r>
        <w:rPr/>
      </w:r>
    </w:p>
    <w:p>
      <w:pPr>
        <w:pStyle w:val="Normal"/>
        <w:numPr>
          <w:ilvl w:val="1"/>
          <w:numId w:val="2"/>
        </w:numPr>
        <w:jc w:val="both"/>
        <w:rPr/>
      </w:pPr>
      <w:r>
        <w:rPr/>
        <w:t>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 méně diváků než činí 10% z celkové kapacity hlediště, jsou umělci, příp. zástupce HAMLET PRODUCTION oprávněni provedení DP na místě odmítnout či jej přerušit nebo ukončit. V tomto případě HAMLET PRODUCTION nadále přísluší částka podle čl. 7. odst. a. této smlouvy v 100% výši a dále částka podle čl. 7. odst. b. této smlouvy v plné výši.</w:t>
      </w:r>
    </w:p>
    <w:p>
      <w:pPr>
        <w:pStyle w:val="ListParagraph"/>
        <w:rPr/>
      </w:pPr>
      <w:r>
        <w:rPr/>
      </w:r>
    </w:p>
    <w:p>
      <w:pPr>
        <w:pStyle w:val="Normal"/>
        <w:numPr>
          <w:ilvl w:val="1"/>
          <w:numId w:val="2"/>
        </w:numPr>
        <w:jc w:val="both"/>
        <w:rPr/>
      </w:pPr>
      <w:r>
        <w:rPr/>
        <w:t xml:space="preserve">Nastanou-li epidemiologická opatření v souvislosti s aktuálním výskytem viru </w:t>
      </w:r>
      <w:r>
        <w:rPr>
          <w:bCs/>
        </w:rPr>
        <w:t>SARS CoV</w:t>
      </w:r>
      <w:r>
        <w:rPr/>
        <w:t>-</w:t>
      </w:r>
      <w:r>
        <w:rPr>
          <w:bCs/>
        </w:rPr>
        <w:t>2</w:t>
      </w:r>
      <w:r>
        <w:rPr/>
        <w:t xml:space="preserve">, kdy v důsledku těchto nebude možné akci realizovat pro daný počet diváků, či nebude-li možné v důsledku vládních nařízení v souvislosti s aktuálním výskytem viru </w:t>
      </w:r>
      <w:r>
        <w:rPr>
          <w:bCs/>
        </w:rPr>
        <w:t>SARS CoV</w:t>
      </w:r>
      <w:r>
        <w:rPr/>
        <w:t>-</w:t>
      </w:r>
      <w:r>
        <w:rPr>
          <w:bCs/>
        </w:rPr>
        <w:t>2 akci, jejímž součástí je DP, ve sjednaném termínu realizovat, pak tyto skutečnosti nezakládají důvod pro odstoupení od smlouvy ze strany POŘADATELE.  V těchto případech se HAMLET PRODCTION zavazuje realizovat DP v náhradním termínu smluveném s POŘADATELEM nejpozději do jednoho roku od původního termínu akce. POŘADATEL v tomto případě nemá právo na vrácení finančních prostředků podle čl. 7 bodu a. této smlouvy.</w:t>
      </w:r>
    </w:p>
    <w:p>
      <w:pPr>
        <w:pStyle w:val="ListParagraph"/>
        <w:rPr/>
      </w:pPr>
      <w:r>
        <w:rPr/>
      </w:r>
    </w:p>
    <w:p>
      <w:pPr>
        <w:pStyle w:val="Normal"/>
        <w:numPr>
          <w:ilvl w:val="1"/>
          <w:numId w:val="2"/>
        </w:numPr>
        <w:jc w:val="both"/>
        <w:rPr/>
      </w:pPr>
      <w:r>
        <w:rPr/>
        <w:t>V případě, kdy POŘADATEL zruší realizaci akce, jejíž součástí je DP, do 7 dní před ujednaným termínem této akce, pak HAMLET PRODUCTION náleží částka ve výši 50% z částky specifikované v čl. 7 bodě 1 této smlouvy. V případě, kdy POŘADATEL zruší realizaci akce, jejíž součástí je DP, v době kratší než 7 dní před ujednaným termínem této akce, náleží HAMLET PRODUCTION částka podle čl. 7 bodu a. této smlouvy v plné výši.</w:t>
      </w:r>
    </w:p>
    <w:p>
      <w:pPr>
        <w:pStyle w:val="Normal"/>
        <w:ind w:left="360" w:hanging="0"/>
        <w:rPr/>
      </w:pPr>
      <w:r>
        <w:rPr/>
      </w:r>
    </w:p>
    <w:p>
      <w:pPr>
        <w:pStyle w:val="Normal"/>
        <w:numPr>
          <w:ilvl w:val="0"/>
          <w:numId w:val="2"/>
        </w:numPr>
        <w:rPr>
          <w:b/>
          <w:b/>
          <w:bCs/>
        </w:rPr>
      </w:pPr>
      <w:r>
        <w:rPr>
          <w:b/>
          <w:bCs/>
        </w:rPr>
        <w:t>Odpovědnost pořadatele</w:t>
      </w:r>
    </w:p>
    <w:p>
      <w:pPr>
        <w:pStyle w:val="Normal"/>
        <w:ind w:left="1440" w:hanging="0"/>
        <w:rPr>
          <w:b/>
          <w:b/>
          <w:bCs/>
        </w:rPr>
      </w:pPr>
      <w:r>
        <w:rPr>
          <w:b/>
          <w:bCs/>
        </w:rPr>
      </w:r>
    </w:p>
    <w:p>
      <w:pPr>
        <w:pStyle w:val="Normal"/>
        <w:numPr>
          <w:ilvl w:val="0"/>
          <w:numId w:val="3"/>
        </w:numPr>
        <w:jc w:val="both"/>
        <w:rPr/>
      </w:pPr>
      <w:r>
        <w:rP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pPr>
        <w:pStyle w:val="Normal"/>
        <w:numPr>
          <w:ilvl w:val="0"/>
          <w:numId w:val="3"/>
        </w:numPr>
        <w:jc w:val="both"/>
        <w:rPr/>
      </w:pPr>
      <w:r>
        <w:rPr/>
        <w:t>POŘADATEL se zavazuje nahradit HAMLET PRODUCTION jakékoliv škody a vydat jakékoliv bezdůvodné obohacení vzniklé v souvislosti s porušením výše uvedené povinnosti.</w:t>
      </w:r>
    </w:p>
    <w:p>
      <w:pPr>
        <w:pStyle w:val="Normal"/>
        <w:ind w:left="2160" w:hanging="0"/>
        <w:jc w:val="both"/>
        <w:rPr/>
      </w:pPr>
      <w:r>
        <w:rPr/>
      </w:r>
    </w:p>
    <w:p>
      <w:pPr>
        <w:pStyle w:val="Normal"/>
        <w:ind w:left="1200" w:hanging="0"/>
        <w:rPr>
          <w:b/>
          <w:b/>
          <w:bCs/>
        </w:rPr>
      </w:pPr>
      <w:r>
        <w:rPr>
          <w:b/>
          <w:bCs/>
        </w:rPr>
        <w:t>11.  Závěrečná ustanovení</w:t>
      </w:r>
    </w:p>
    <w:p>
      <w:pPr>
        <w:pStyle w:val="Normal"/>
        <w:rPr/>
      </w:pPr>
      <w:r>
        <w:rPr/>
      </w:r>
    </w:p>
    <w:p>
      <w:pPr>
        <w:pStyle w:val="ListParagraph"/>
        <w:rPr/>
      </w:pPr>
      <w:r>
        <w:rPr/>
      </w:r>
    </w:p>
    <w:p>
      <w:pPr>
        <w:pStyle w:val="Normal"/>
        <w:numPr>
          <w:ilvl w:val="0"/>
          <w:numId w:val="4"/>
        </w:numPr>
        <w:ind w:left="2127" w:hanging="357"/>
        <w:jc w:val="both"/>
        <w:rPr/>
      </w:pPr>
      <w:r>
        <w:rP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pPr>
        <w:pStyle w:val="Normal"/>
        <w:numPr>
          <w:ilvl w:val="0"/>
          <w:numId w:val="4"/>
        </w:numPr>
        <w:ind w:left="2127" w:hanging="357"/>
        <w:jc w:val="both"/>
        <w:rPr/>
      </w:pPr>
      <w:r>
        <w:rPr/>
        <w:t>Tato smlouva je vyhotovena ve třech stejnopisech s platností originálu, z nichž pořadatel obdrží 2 a HAMLET PRODUCTION obdrží jeden.</w:t>
      </w:r>
    </w:p>
    <w:p>
      <w:pPr>
        <w:pStyle w:val="Normal"/>
        <w:numPr>
          <w:ilvl w:val="0"/>
          <w:numId w:val="4"/>
        </w:numPr>
        <w:ind w:left="2127" w:hanging="357"/>
        <w:jc w:val="both"/>
        <w:rPr/>
      </w:pPr>
      <w:r>
        <w:rPr/>
        <w:t>Jakákoliv ústní ujednání uzavřená mezi smluvními stranami ve vztahu k předmětu této smlouvy před datem podpisu této smlouvy se podpisem této smlouvy stávají bezpředmětnými a žádná ze smluvních stran z nich není nadále nikterak zavázána.</w:t>
      </w:r>
    </w:p>
    <w:p>
      <w:pPr>
        <w:pStyle w:val="Normal"/>
        <w:numPr>
          <w:ilvl w:val="0"/>
          <w:numId w:val="4"/>
        </w:numPr>
        <w:ind w:left="2127" w:hanging="357"/>
        <w:jc w:val="both"/>
        <w:rPr/>
      </w:pPr>
      <w:r>
        <w:rPr/>
        <w:t>Veškerá dodatečná ujednání smluvních stran musí být vyhotovena v písemné podobě a formou číslovaného dodatku připojena k této smlouvě, v opačném případě k nim nemůže být v žádném případě přihlíženo.</w:t>
      </w:r>
    </w:p>
    <w:p>
      <w:pPr>
        <w:pStyle w:val="Normal"/>
        <w:numPr>
          <w:ilvl w:val="0"/>
          <w:numId w:val="4"/>
        </w:numPr>
        <w:ind w:left="2127" w:hanging="357"/>
        <w:jc w:val="both"/>
        <w:rPr/>
      </w:pPr>
      <w:r>
        <w:rPr/>
        <w:t>Jakékoliv právo či povinnost z této smlouvy vyplývající nelze postoupit či převést na třetí osobu bez souhlasu druhé smluvní strany.</w:t>
      </w:r>
    </w:p>
    <w:p>
      <w:pPr>
        <w:pStyle w:val="Normal"/>
        <w:numPr>
          <w:ilvl w:val="0"/>
          <w:numId w:val="4"/>
        </w:numPr>
        <w:ind w:left="2127" w:hanging="357"/>
        <w:jc w:val="both"/>
        <w:rPr/>
      </w:pPr>
      <w:r>
        <w:rPr/>
        <w:t>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nejlépe splňuje tytéž účely jako ustanovení neplatné, neúčinné nebo nevymahatelné.</w:t>
      </w:r>
    </w:p>
    <w:p>
      <w:pPr>
        <w:pStyle w:val="Normal"/>
        <w:numPr>
          <w:ilvl w:val="0"/>
          <w:numId w:val="4"/>
        </w:numPr>
        <w:ind w:left="2127" w:hanging="360"/>
        <w:jc w:val="both"/>
        <w:rPr/>
      </w:pPr>
      <w:r>
        <w:rPr/>
        <w:t>Strany se zavazují nesdělit třetí osobě obsah a podmínky této smlouvy bez souhlasu strany druhé. Obsah této smlouvy a vztahy z ní vyplývající jsou obchodním tajemstvím ve smyslu § 504 občanského zákoníku.</w:t>
      </w:r>
      <w:r>
        <w:rPr>
          <w:sz w:val="22"/>
          <w:szCs w:val="22"/>
        </w:rPr>
        <w:t xml:space="preserve"> </w:t>
      </w:r>
      <w:r>
        <w:rPr/>
        <w:t>HAMLET PRODUCTION</w:t>
      </w:r>
      <w:r>
        <w:rPr>
          <w:sz w:val="22"/>
          <w:szCs w:val="22"/>
        </w:rPr>
        <w:t xml:space="preserve"> bere na vědomí, že </w:t>
      </w:r>
      <w:r>
        <w:rPr/>
        <w:t xml:space="preserve">Smlouva o realizaci divadelního představení bude po jejím podpisu zveřejněna v Registru smluv dle Zákona o registru smluv č. 340/2015 Sb. Dodavatel bere na vědomí, že odběrateli, jako osobě uvedené v § 2 odst. 1 zákona, přísluší zákonná povinnost uveřejňování soukromoprávních smluv i v případě, že ve smlouvě je sjednán zákaz poskytování informací třetím osobám. </w:t>
      </w:r>
    </w:p>
    <w:p>
      <w:pPr>
        <w:pStyle w:val="Normal"/>
        <w:ind w:left="1800" w:hanging="0"/>
        <w:jc w:val="both"/>
        <w:rPr/>
      </w:pPr>
      <w:r>
        <w:rPr/>
      </w:r>
    </w:p>
    <w:p>
      <w:pPr>
        <w:pStyle w:val="Normal"/>
        <w:numPr>
          <w:ilvl w:val="0"/>
          <w:numId w:val="4"/>
        </w:numPr>
        <w:ind w:left="2127" w:hanging="360"/>
        <w:jc w:val="both"/>
        <w:rPr/>
      </w:pPr>
      <w:r>
        <w:rPr/>
        <w:t>Obě strany prohlašují, že za obchodní tajemství či jinak nezveřejňované údaje považují údaje uvedené v bodě 7. Cena.</w:t>
      </w:r>
    </w:p>
    <w:p>
      <w:pPr>
        <w:pStyle w:val="Normal"/>
        <w:numPr>
          <w:ilvl w:val="0"/>
          <w:numId w:val="4"/>
        </w:numPr>
        <w:ind w:left="2127" w:hanging="357"/>
        <w:jc w:val="both"/>
        <w:rPr/>
      </w:pPr>
      <w:r>
        <w:rPr/>
        <w:t>Tato smlouva nabývá platnosti a účinnosti dnem jejího podpisu oběma smluvními stranami.</w:t>
      </w:r>
    </w:p>
    <w:p>
      <w:pPr>
        <w:pStyle w:val="Normal"/>
        <w:ind w:left="2127" w:hanging="0"/>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V Praze dne 10. 1. 2022</w:t>
        <w:tab/>
        <w:tab/>
        <w:tab/>
        <w:tab/>
      </w:r>
      <w:r>
        <w:rPr/>
        <w:t>V Jaroměři dne 18. 1. 2022</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w:t>
        <w:tab/>
        <w:tab/>
        <w:tab/>
        <w:tab/>
        <w:t>-------------------------------------</w:t>
      </w:r>
    </w:p>
    <w:p>
      <w:pPr>
        <w:pStyle w:val="Normal"/>
        <w:rPr/>
      </w:pPr>
      <w:r>
        <w:rPr/>
        <w:t>Za HAMLET PRODUCTION,a.s.</w:t>
        <w:tab/>
        <w:tab/>
        <w:t xml:space="preserve">                   MKS Jaroměř</w:t>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440"/>
        </w:tabs>
        <w:ind w:left="1440" w:hanging="360"/>
      </w:pPr>
    </w:lvl>
    <w:lvl w:ilvl="1">
      <w:start w:val="1"/>
      <w:numFmt w:val="none"/>
      <w:suff w:val="nothing"/>
      <w:lvlText w:val=""/>
      <w:lvlJc w:val="left"/>
      <w:pPr>
        <w:tabs>
          <w:tab w:val="num" w:pos="360"/>
        </w:tabs>
        <w:ind w:left="0" w:hanging="0"/>
      </w:pPr>
    </w:lvl>
    <w:lvl w:ilvl="2">
      <w:start w:val="1"/>
      <w:numFmt w:val="none"/>
      <w:suff w:val="nothing"/>
      <w:lvlText w:val=""/>
      <w:lvlJc w:val="left"/>
      <w:pPr>
        <w:tabs>
          <w:tab w:val="num" w:pos="360"/>
        </w:tabs>
        <w:ind w:left="0" w:hanging="0"/>
      </w:pPr>
    </w:lvl>
    <w:lvl w:ilvl="3">
      <w:start w:val="1"/>
      <w:numFmt w:val="none"/>
      <w:suff w:val="nothing"/>
      <w:lvlText w:val=""/>
      <w:lvlJc w:val="left"/>
      <w:pPr>
        <w:tabs>
          <w:tab w:val="num" w:pos="360"/>
        </w:tabs>
        <w:ind w:left="0" w:hanging="0"/>
      </w:pPr>
    </w:lvl>
    <w:lvl w:ilvl="4">
      <w:start w:val="1"/>
      <w:numFmt w:val="none"/>
      <w:suff w:val="nothing"/>
      <w:lvlText w:val=""/>
      <w:lvlJc w:val="left"/>
      <w:pPr>
        <w:tabs>
          <w:tab w:val="num" w:pos="360"/>
        </w:tabs>
        <w:ind w:left="0" w:hanging="0"/>
      </w:pPr>
    </w:lvl>
    <w:lvl w:ilvl="5">
      <w:start w:val="1"/>
      <w:numFmt w:val="none"/>
      <w:suff w:val="nothing"/>
      <w:lvlText w:val=""/>
      <w:lvlJc w:val="left"/>
      <w:pPr>
        <w:tabs>
          <w:tab w:val="num" w:pos="360"/>
        </w:tabs>
        <w:ind w:left="0" w:hanging="0"/>
      </w:pPr>
    </w:lvl>
    <w:lvl w:ilvl="6">
      <w:start w:val="1"/>
      <w:numFmt w:val="none"/>
      <w:suff w:val="nothing"/>
      <w:lvlText w:val=""/>
      <w:lvlJc w:val="left"/>
      <w:pPr>
        <w:tabs>
          <w:tab w:val="num" w:pos="360"/>
        </w:tabs>
        <w:ind w:left="0" w:hanging="0"/>
      </w:pPr>
    </w:lvl>
    <w:lvl w:ilvl="7">
      <w:start w:val="1"/>
      <w:numFmt w:val="none"/>
      <w:suff w:val="nothing"/>
      <w:lvlText w:val=""/>
      <w:lvlJc w:val="left"/>
      <w:pPr>
        <w:tabs>
          <w:tab w:val="num" w:pos="360"/>
        </w:tabs>
        <w:ind w:left="0" w:hanging="0"/>
      </w:pPr>
    </w:lvl>
    <w:lvl w:ilvl="8">
      <w:start w:val="1"/>
      <w:numFmt w:val="none"/>
      <w:suff w:val="nothing"/>
      <w:lvlText w:val=""/>
      <w:lvlJc w:val="left"/>
      <w:pPr>
        <w:tabs>
          <w:tab w:val="num" w:pos="360"/>
        </w:tabs>
        <w:ind w:left="0" w:hanging="0"/>
      </w:pPr>
    </w:lvl>
  </w:abstractNum>
  <w:abstractNum w:abstractNumId="2">
    <w:lvl w:ilvl="0">
      <w:start w:val="5"/>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2670b"/>
    <w:pPr>
      <w:widowControl/>
      <w:bidi w:val="0"/>
      <w:spacing w:lineRule="auto" w:line="240" w:before="0" w:after="0"/>
      <w:jc w:val="left"/>
    </w:pPr>
    <w:rPr>
      <w:rFonts w:ascii="Times New Roman" w:hAnsi="Times New Roman" w:eastAsia="Times New Roman" w:cs="Times New Roman"/>
      <w:color w:val="auto"/>
      <w:kern w:val="0"/>
      <w:sz w:val="24"/>
      <w:szCs w:val="24"/>
      <w:lang w:eastAsia="cs-CZ" w:val="cs-CZ" w:bidi="ar-SA"/>
    </w:rPr>
  </w:style>
  <w:style w:type="character" w:styleId="DefaultParagraphFont" w:default="1">
    <w:name w:val="Default Paragraph Font"/>
    <w:uiPriority w:val="1"/>
    <w:semiHidden/>
    <w:unhideWhenUsed/>
    <w:qFormat/>
    <w:rPr/>
  </w:style>
  <w:style w:type="character" w:styleId="ZkladntextodsazenChar" w:customStyle="1">
    <w:name w:val="Základní text odsazený Char"/>
    <w:basedOn w:val="DefaultParagraphFont"/>
    <w:link w:val="Zkladntextodsazen"/>
    <w:qFormat/>
    <w:rsid w:val="0042670b"/>
    <w:rPr>
      <w:rFonts w:ascii="Times New Roman" w:hAnsi="Times New Roman" w:eastAsia="Times New Roman" w:cs="Times New Roman"/>
      <w:sz w:val="24"/>
      <w:szCs w:val="24"/>
      <w:lang w:eastAsia="cs-CZ"/>
    </w:rPr>
  </w:style>
  <w:style w:type="character" w:styleId="NzevChar" w:customStyle="1">
    <w:name w:val="Název Char"/>
    <w:basedOn w:val="DefaultParagraphFont"/>
    <w:link w:val="Nzev"/>
    <w:qFormat/>
    <w:rsid w:val="0042670b"/>
    <w:rPr>
      <w:rFonts w:ascii="Times New Roman" w:hAnsi="Times New Roman" w:eastAsia="Times New Roman" w:cs="Times New Roman"/>
      <w:b/>
      <w:bCs/>
      <w:sz w:val="24"/>
      <w:szCs w:val="24"/>
      <w:lang w:eastAsia="cs-CZ"/>
    </w:rPr>
  </w:style>
  <w:style w:type="character" w:styleId="ProsttextChar" w:customStyle="1">
    <w:name w:val="Prostý text Char"/>
    <w:basedOn w:val="DefaultParagraphFont"/>
    <w:link w:val="Prosttext"/>
    <w:uiPriority w:val="99"/>
    <w:qFormat/>
    <w:rsid w:val="00ef50f2"/>
    <w:rPr>
      <w:rFonts w:ascii="Calibri" w:hAnsi="Calibri" w:eastAsia="Calibri" w:cs="Times New Roman"/>
      <w:szCs w:val="21"/>
    </w:rPr>
  </w:style>
  <w:style w:type="character" w:styleId="TextbublinyChar" w:customStyle="1">
    <w:name w:val="Text bubliny Char"/>
    <w:basedOn w:val="DefaultParagraphFont"/>
    <w:link w:val="Textbubliny"/>
    <w:uiPriority w:val="99"/>
    <w:semiHidden/>
    <w:qFormat/>
    <w:rsid w:val="00a053ec"/>
    <w:rPr>
      <w:rFonts w:ascii="Segoe UI" w:hAnsi="Segoe UI" w:eastAsia="Times New Roman" w:cs="Segoe UI"/>
      <w:sz w:val="18"/>
      <w:szCs w:val="18"/>
      <w:lang w:eastAsia="cs-CZ"/>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dsazentlatextu">
    <w:name w:val="Body Text Indent"/>
    <w:basedOn w:val="Normal"/>
    <w:link w:val="ZkladntextodsazenChar"/>
    <w:rsid w:val="0042670b"/>
    <w:pPr>
      <w:ind w:left="3420" w:hanging="3060"/>
    </w:pPr>
    <w:rPr/>
  </w:style>
  <w:style w:type="paragraph" w:styleId="Nzev">
    <w:name w:val="Title"/>
    <w:basedOn w:val="Normal"/>
    <w:link w:val="NzevChar"/>
    <w:qFormat/>
    <w:rsid w:val="0042670b"/>
    <w:pPr>
      <w:jc w:val="center"/>
    </w:pPr>
    <w:rPr>
      <w:b/>
      <w:bCs/>
    </w:rPr>
  </w:style>
  <w:style w:type="paragraph" w:styleId="ListParagraph">
    <w:name w:val="List Paragraph"/>
    <w:basedOn w:val="Normal"/>
    <w:uiPriority w:val="34"/>
    <w:qFormat/>
    <w:rsid w:val="0042670b"/>
    <w:pPr>
      <w:ind w:left="708" w:hanging="0"/>
    </w:pPr>
    <w:rPr/>
  </w:style>
  <w:style w:type="paragraph" w:styleId="PlainText">
    <w:name w:val="Plain Text"/>
    <w:basedOn w:val="Normal"/>
    <w:link w:val="ProsttextChar"/>
    <w:uiPriority w:val="99"/>
    <w:unhideWhenUsed/>
    <w:qFormat/>
    <w:rsid w:val="00ef50f2"/>
    <w:pPr/>
    <w:rPr>
      <w:rFonts w:ascii="Calibri" w:hAnsi="Calibri" w:eastAsia="Calibri"/>
      <w:sz w:val="22"/>
      <w:szCs w:val="21"/>
      <w:lang w:eastAsia="en-US"/>
    </w:rPr>
  </w:style>
  <w:style w:type="paragraph" w:styleId="TextBodyIndent" w:customStyle="1">
    <w:name w:val="Text Body Indent"/>
    <w:basedOn w:val="Normal"/>
    <w:semiHidden/>
    <w:qFormat/>
    <w:rsid w:val="00ef50f2"/>
    <w:pPr>
      <w:suppressAutoHyphens w:val="true"/>
      <w:ind w:left="3420" w:hanging="3060"/>
    </w:pPr>
    <w:rPr/>
  </w:style>
  <w:style w:type="paragraph" w:styleId="BalloonText">
    <w:name w:val="Balloon Text"/>
    <w:basedOn w:val="Normal"/>
    <w:link w:val="TextbublinyChar"/>
    <w:uiPriority w:val="99"/>
    <w:semiHidden/>
    <w:unhideWhenUsed/>
    <w:qFormat/>
    <w:rsid w:val="00a053ec"/>
    <w:pPr/>
    <w:rPr>
      <w:rFonts w:ascii="Segoe UI" w:hAnsi="Segoe UI" w:cs="Segoe UI"/>
      <w:sz w:val="18"/>
      <w:szCs w:val="18"/>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Pages>6</Pages>
  <Words>1727</Words>
  <Characters>9531</Characters>
  <CharactersWithSpaces>11550</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2022-01-10T12:59:00Z</dcterms:created>
  <dc:creator>Zdeňka Žebrakovská</dc:creator>
  <dc:description/>
  <dc:language>cs-CZ</dc:language>
  <cp:lastModifiedBy/>
  <cp:lastPrinted>2022-01-10T12:55:00Z</cp:lastPrinted>
  <dcterms:modified xsi:type="dcterms:W3CDTF">2022-01-18T12:31:37Z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