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inline>
            <wp:extent cx="1487170" cy="84137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1487170" cy="841375"/>
                    </a:xfrm>
                    <a:prstGeom prst="rect"/>
                  </pic:spPr>
                </pic:pic>
              </a:graphicData>
            </a:graphic>
          </wp:inline>
        </w:drawing>
      </w:r>
    </w:p>
    <w:p>
      <w:pPr>
        <w:pStyle w:val="Style7"/>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III/41017 Bačkovice - most ev. č. 41017-5</w:t>
      </w:r>
    </w:p>
    <w:p>
      <w:pPr>
        <w:pStyle w:val="Style9"/>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DODATEK Č. 3</w:t>
      </w:r>
      <w:bookmarkEnd w:id="0"/>
      <w:bookmarkEnd w:id="1"/>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ke smlouvě o dílo III/41017 Bačkovice - most ev. č. 41017-5</w:t>
      </w:r>
    </w:p>
    <w:p>
      <w:pPr>
        <w:pStyle w:val="Style2"/>
        <w:keepNext w:val="0"/>
        <w:keepLines w:val="0"/>
        <w:widowControl w:val="0"/>
        <w:shd w:val="clear" w:color="auto" w:fill="auto"/>
        <w:bidi w:val="0"/>
        <w:spacing w:before="0" w:after="400" w:line="240" w:lineRule="auto"/>
        <w:ind w:left="0" w:right="0" w:firstLine="0"/>
        <w:jc w:val="center"/>
      </w:pPr>
      <w:r>
        <w:rPr>
          <w:b/>
          <w:bCs/>
          <w:color w:val="000000"/>
          <w:spacing w:val="0"/>
          <w:w w:val="100"/>
          <w:position w:val="0"/>
          <w:shd w:val="clear" w:color="auto" w:fill="auto"/>
          <w:lang w:val="cs-CZ" w:eastAsia="cs-CZ" w:bidi="cs-CZ"/>
        </w:rPr>
        <w:t>ze dne 10. 3. 2021</w:t>
      </w:r>
    </w:p>
    <w:p>
      <w:pPr>
        <w:pStyle w:val="Style7"/>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Číslo smlouvy objednatele:</w:t>
      </w:r>
      <w:r>
        <w:rPr>
          <w:color w:val="000000"/>
          <w:spacing w:val="0"/>
          <w:w w:val="100"/>
          <w:position w:val="0"/>
          <w:shd w:val="clear" w:color="auto" w:fill="auto"/>
          <w:lang w:val="cs-CZ" w:eastAsia="cs-CZ" w:bidi="cs-CZ"/>
        </w:rPr>
        <w:t xml:space="preserve"> ZMR-ST-4-2021</w:t>
      </w:r>
    </w:p>
    <w:p>
      <w:pPr>
        <w:pStyle w:val="Style7"/>
        <w:keepNext w:val="0"/>
        <w:keepLines w:val="0"/>
        <w:widowControl w:val="0"/>
        <w:shd w:val="clear" w:color="auto" w:fill="auto"/>
        <w:bidi w:val="0"/>
        <w:spacing w:before="0" w:after="580" w:line="230" w:lineRule="auto"/>
        <w:ind w:left="0" w:right="0" w:firstLine="0"/>
        <w:jc w:val="left"/>
      </w:pPr>
      <w:r>
        <w:rPr>
          <w:i/>
          <w:iCs/>
          <w:color w:val="000000"/>
          <w:spacing w:val="0"/>
          <w:w w:val="100"/>
          <w:position w:val="0"/>
          <w:shd w:val="clear" w:color="auto" w:fill="auto"/>
          <w:lang w:val="cs-CZ" w:eastAsia="cs-CZ" w:bidi="cs-CZ"/>
        </w:rPr>
        <w:t>Číslo smlouvy zhotovitele:</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w:t>
      </w:r>
    </w:p>
    <w:p>
      <w:pPr>
        <w:pStyle w:val="Style13"/>
        <w:keepNext/>
        <w:keepLines/>
        <w:widowControl w:val="0"/>
        <w:shd w:val="clear" w:color="auto" w:fill="auto"/>
        <w:bidi w:val="0"/>
        <w:spacing w:before="0" w:after="32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Smluvní strany</w:t>
      </w:r>
      <w:bookmarkEnd w:id="2"/>
      <w:bookmarkEnd w:id="3"/>
    </w:p>
    <w:tbl>
      <w:tblPr>
        <w:tblOverlap w:val="never"/>
        <w:jc w:val="left"/>
        <w:tblLayout w:type="fixed"/>
      </w:tblPr>
      <w:tblGrid>
        <w:gridCol w:w="2030"/>
        <w:gridCol w:w="7171"/>
      </w:tblGrid>
      <w:tr>
        <w:trPr>
          <w:trHeight w:val="278"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78"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1122/16, 58601 Jihlava</w:t>
            </w:r>
          </w:p>
        </w:tc>
      </w:tr>
      <w:tr>
        <w:trPr>
          <w:trHeight w:val="293"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Ing. Radovanem Necidem, ředitelem organizace</w:t>
            </w:r>
          </w:p>
        </w:tc>
      </w:tr>
    </w:tbl>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zhotovitele ve věcech</w:t>
      </w:r>
    </w:p>
    <w:p>
      <w:pPr>
        <w:widowControl w:val="0"/>
        <w:spacing w:line="1" w:lineRule="exact"/>
      </w:pPr>
    </w:p>
    <w:tbl>
      <w:tblPr>
        <w:tblOverlap w:val="never"/>
        <w:jc w:val="left"/>
        <w:tblLayout w:type="fixed"/>
      </w:tblPr>
      <w:tblGrid>
        <w:gridCol w:w="2030"/>
        <w:gridCol w:w="7171"/>
      </w:tblGrid>
      <w:tr>
        <w:trPr>
          <w:trHeight w:val="259"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Radovan Necid</w:t>
            </w:r>
          </w:p>
        </w:tc>
      </w:tr>
      <w:tr>
        <w:trPr>
          <w:trHeight w:val="293"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tc>
      </w:tr>
      <w:tr>
        <w:trPr>
          <w:trHeight w:val="293"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tc>
      </w:tr>
      <w:tr>
        <w:trPr>
          <w:trHeight w:val="293"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c>
      </w:tr>
    </w:tbl>
    <w:p>
      <w:pPr>
        <w:pStyle w:val="Style15"/>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xml:space="preserve">(dále jen </w:t>
      </w:r>
      <w:r>
        <w:rPr>
          <w:i/>
          <w:iCs/>
          <w:color w:val="000000"/>
          <w:spacing w:val="0"/>
          <w:w w:val="100"/>
          <w:position w:val="0"/>
          <w:sz w:val="24"/>
          <w:szCs w:val="24"/>
          <w:shd w:val="clear" w:color="auto" w:fill="auto"/>
          <w:lang w:val="cs-CZ" w:eastAsia="cs-CZ" w:bidi="cs-CZ"/>
        </w:rPr>
        <w:t>„</w:t>
      </w:r>
      <w:r>
        <w:rPr>
          <w:b/>
          <w:bCs/>
          <w:i/>
          <w:iCs/>
          <w:color w:val="000000"/>
          <w:spacing w:val="0"/>
          <w:w w:val="100"/>
          <w:position w:val="0"/>
          <w:sz w:val="24"/>
          <w:szCs w:val="24"/>
          <w:shd w:val="clear" w:color="auto" w:fill="auto"/>
          <w:lang w:val="cs-CZ" w:eastAsia="cs-CZ" w:bidi="cs-CZ"/>
        </w:rPr>
        <w:t>Objednatel“</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a</w:t>
      </w:r>
    </w:p>
    <w:p>
      <w:pPr>
        <w:widowControl w:val="0"/>
        <w:spacing w:after="39" w:line="1" w:lineRule="exact"/>
      </w:pPr>
    </w:p>
    <w:p>
      <w:pPr>
        <w:widowControl w:val="0"/>
        <w:spacing w:line="1" w:lineRule="exact"/>
      </w:pPr>
    </w:p>
    <w:tbl>
      <w:tblPr>
        <w:tblOverlap w:val="never"/>
        <w:jc w:val="left"/>
        <w:tblLayout w:type="fixed"/>
      </w:tblPr>
      <w:tblGrid>
        <w:gridCol w:w="2030"/>
        <w:gridCol w:w="7171"/>
      </w:tblGrid>
      <w:tr>
        <w:trPr>
          <w:trHeight w:val="259"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MS STAVMONT s.r.o.</w:t>
            </w:r>
          </w:p>
        </w:tc>
      </w:tr>
      <w:tr>
        <w:trPr>
          <w:trHeight w:val="298"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Senotín 34, 378 33 Nová Bystřice</w:t>
            </w:r>
          </w:p>
        </w:tc>
      </w:tr>
      <w:tr>
        <w:trPr>
          <w:trHeight w:val="293"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Bc. Martin Schytil, DiS., jednatel</w:t>
            </w:r>
          </w:p>
        </w:tc>
      </w:tr>
    </w:tbl>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u Krajského soudu v Českých Budějovicích, oddíl C, vložka 21157 Osoba pověřená jednat jménem zhotovitele ve věcech smluvních:</w:t>
      </w:r>
    </w:p>
    <w:p>
      <w:pPr>
        <w:widowControl w:val="0"/>
        <w:spacing w:line="1" w:lineRule="exact"/>
      </w:pPr>
    </w:p>
    <w:tbl>
      <w:tblPr>
        <w:tblOverlap w:val="never"/>
        <w:jc w:val="left"/>
        <w:tblLayout w:type="fixed"/>
      </w:tblPr>
      <w:tblGrid>
        <w:gridCol w:w="2030"/>
        <w:gridCol w:w="7171"/>
      </w:tblGrid>
      <w:tr>
        <w:trPr>
          <w:trHeight w:val="322"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28160240</w:t>
            </w:r>
          </w:p>
        </w:tc>
      </w:tr>
      <w:tr>
        <w:trPr>
          <w:trHeight w:val="254"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CZ28160240</w:t>
            </w:r>
          </w:p>
        </w:tc>
      </w:tr>
    </w:tbl>
    <w:p>
      <w:pPr>
        <w:pStyle w:val="Style15"/>
        <w:keepNext w:val="0"/>
        <w:keepLines w:val="0"/>
        <w:widowControl w:val="0"/>
        <w:shd w:val="clear" w:color="auto" w:fill="auto"/>
        <w:bidi w:val="0"/>
        <w:spacing w:before="0" w:after="0" w:line="240" w:lineRule="auto"/>
        <w:ind w:left="38" w:right="0" w:firstLine="0"/>
        <w:jc w:val="left"/>
      </w:pPr>
      <w:r>
        <w:rPr>
          <w:color w:val="000000"/>
          <w:spacing w:val="0"/>
          <w:w w:val="100"/>
          <w:position w:val="0"/>
          <w:shd w:val="clear" w:color="auto" w:fill="auto"/>
          <w:lang w:val="cs-CZ" w:eastAsia="cs-CZ" w:bidi="cs-CZ"/>
        </w:rPr>
        <w:t>(dále jen „</w:t>
      </w:r>
      <w:r>
        <w:rPr>
          <w:b/>
          <w:bCs/>
          <w:i/>
          <w:iCs/>
          <w:color w:val="000000"/>
          <w:spacing w:val="0"/>
          <w:w w:val="100"/>
          <w:position w:val="0"/>
          <w:sz w:val="24"/>
          <w:szCs w:val="24"/>
          <w:shd w:val="clear" w:color="auto" w:fill="auto"/>
          <w:lang w:val="cs-CZ" w:eastAsia="cs-CZ" w:bidi="cs-CZ"/>
        </w:rPr>
        <w:t>Zhotovitel</w:t>
      </w:r>
      <w:r>
        <w:rPr>
          <w:color w:val="000000"/>
          <w:spacing w:val="0"/>
          <w:w w:val="100"/>
          <w:position w:val="0"/>
          <w:shd w:val="clear" w:color="auto" w:fill="auto"/>
          <w:lang w:val="cs-CZ" w:eastAsia="cs-CZ" w:bidi="cs-CZ"/>
        </w:rPr>
        <w:t>“)</w:t>
      </w:r>
    </w:p>
    <w:p>
      <w:pPr>
        <w:pStyle w:val="Style15"/>
        <w:keepNext w:val="0"/>
        <w:keepLines w:val="0"/>
        <w:widowControl w:val="0"/>
        <w:shd w:val="clear" w:color="auto" w:fill="auto"/>
        <w:bidi w:val="0"/>
        <w:spacing w:before="0" w:after="0" w:line="240" w:lineRule="auto"/>
        <w:ind w:left="38" w:right="0" w:firstLine="0"/>
        <w:jc w:val="left"/>
      </w:pPr>
      <w:r>
        <w:rPr>
          <w:color w:val="000000"/>
          <w:spacing w:val="0"/>
          <w:w w:val="100"/>
          <w:position w:val="0"/>
          <w:shd w:val="clear" w:color="auto" w:fill="auto"/>
          <w:lang w:val="cs-CZ" w:eastAsia="cs-CZ" w:bidi="cs-CZ"/>
        </w:rPr>
        <w:t>(společně také jako „</w:t>
      </w:r>
      <w:r>
        <w:rPr>
          <w:b/>
          <w:bCs/>
          <w:i/>
          <w:iCs/>
          <w:color w:val="000000"/>
          <w:spacing w:val="0"/>
          <w:w w:val="100"/>
          <w:position w:val="0"/>
          <w:sz w:val="24"/>
          <w:szCs w:val="24"/>
          <w:shd w:val="clear" w:color="auto" w:fill="auto"/>
          <w:lang w:val="cs-CZ" w:eastAsia="cs-CZ" w:bidi="cs-CZ"/>
        </w:rPr>
        <w:t>Smluvní strany</w:t>
      </w:r>
      <w:r>
        <w:rPr>
          <w:color w:val="000000"/>
          <w:spacing w:val="0"/>
          <w:w w:val="100"/>
          <w:position w:val="0"/>
          <w:shd w:val="clear" w:color="auto" w:fill="auto"/>
          <w:lang w:val="cs-CZ" w:eastAsia="cs-CZ" w:bidi="cs-CZ"/>
        </w:rPr>
        <w:t>“ nebo jednotlivě „</w:t>
      </w:r>
      <w:r>
        <w:rPr>
          <w:b/>
          <w:bCs/>
          <w:i/>
          <w:iCs/>
          <w:color w:val="000000"/>
          <w:spacing w:val="0"/>
          <w:w w:val="100"/>
          <w:position w:val="0"/>
          <w:sz w:val="24"/>
          <w:szCs w:val="24"/>
          <w:shd w:val="clear" w:color="auto" w:fill="auto"/>
          <w:lang w:val="cs-CZ" w:eastAsia="cs-CZ" w:bidi="cs-CZ"/>
        </w:rPr>
        <w:t>Smluvní strana</w:t>
      </w:r>
      <w:r>
        <w:rPr>
          <w:color w:val="000000"/>
          <w:spacing w:val="0"/>
          <w:w w:val="100"/>
          <w:position w:val="0"/>
          <w:shd w:val="clear" w:color="auto" w:fill="auto"/>
          <w:lang w:val="cs-CZ" w:eastAsia="cs-CZ" w:bidi="cs-CZ"/>
        </w:rPr>
        <w:t>“)</w:t>
      </w:r>
    </w:p>
    <w:p>
      <w:pPr>
        <w:widowControl w:val="0"/>
        <w:spacing w:after="979" w:line="1" w:lineRule="exact"/>
      </w:pP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2</w:t>
      </w:r>
    </w:p>
    <w:p>
      <w:pPr>
        <w:pStyle w:val="Style13"/>
        <w:keepNext/>
        <w:keepLines/>
        <w:widowControl w:val="0"/>
        <w:shd w:val="clear" w:color="auto" w:fill="auto"/>
        <w:bidi w:val="0"/>
        <w:spacing w:before="0" w:after="28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Změna smluvních podmínek</w:t>
      </w:r>
      <w:bookmarkEnd w:id="4"/>
      <w:bookmarkEnd w:id="5"/>
    </w:p>
    <w:p>
      <w:pPr>
        <w:pStyle w:val="Style2"/>
        <w:keepNext w:val="0"/>
        <w:keepLines w:val="0"/>
        <w:widowControl w:val="0"/>
        <w:numPr>
          <w:ilvl w:val="0"/>
          <w:numId w:val="1"/>
        </w:numPr>
        <w:shd w:val="clear" w:color="auto" w:fill="auto"/>
        <w:tabs>
          <w:tab w:pos="574" w:val="left"/>
        </w:tabs>
        <w:bidi w:val="0"/>
        <w:spacing w:before="0" w:after="260" w:line="240" w:lineRule="auto"/>
        <w:ind w:left="580" w:right="0" w:hanging="580"/>
        <w:jc w:val="left"/>
      </w:pPr>
      <w:r>
        <w:rPr>
          <w:color w:val="000000"/>
          <w:spacing w:val="0"/>
          <w:w w:val="100"/>
          <w:position w:val="0"/>
          <w:shd w:val="clear" w:color="auto" w:fill="auto"/>
          <w:lang w:val="cs-CZ" w:eastAsia="cs-CZ" w:bidi="cs-CZ"/>
        </w:rPr>
        <w:t>Smluvní strany se vzájemně dohodly na změně stávající smlouvy o dílo číslo objednatele ZMR-ST-4- 2021 ze dne 10. 3. 2021. Zhotovitel je v prodlení s uvedením celé stavby do užívání ve smyslu čl. XII.</w:t>
      </w:r>
    </w:p>
    <w:p>
      <w:pPr>
        <w:widowControl w:val="0"/>
        <w:jc w:val="center"/>
        <w:rPr>
          <w:sz w:val="2"/>
          <w:szCs w:val="2"/>
        </w:rPr>
      </w:pPr>
      <w:r>
        <w:drawing>
          <wp:inline>
            <wp:extent cx="1487170" cy="841375"/>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1487170" cy="841375"/>
                    </a:xfrm>
                    <a:prstGeom prst="rect"/>
                  </pic:spPr>
                </pic:pic>
              </a:graphicData>
            </a:graphic>
          </wp:inline>
        </w:drawing>
      </w:r>
    </w:p>
    <w:p>
      <w:pPr>
        <w:pStyle w:val="Style7"/>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cs-CZ" w:eastAsia="cs-CZ" w:bidi="cs-CZ"/>
        </w:rPr>
        <w:t>III/41017 Bačkovice - most ev. č. 41017-5</w:t>
      </w:r>
    </w:p>
    <w:p>
      <w:pPr>
        <w:pStyle w:val="Style2"/>
        <w:keepNext w:val="0"/>
        <w:keepLines w:val="0"/>
        <w:widowControl w:val="0"/>
        <w:shd w:val="clear" w:color="auto" w:fill="auto"/>
        <w:bidi w:val="0"/>
        <w:spacing w:before="0" w:line="240" w:lineRule="auto"/>
        <w:ind w:left="580" w:right="0" w:firstLine="0"/>
        <w:jc w:val="both"/>
      </w:pPr>
      <w:r>
        <w:rPr>
          <w:color w:val="000000"/>
          <w:spacing w:val="0"/>
          <w:w w:val="100"/>
          <w:position w:val="0"/>
          <w:shd w:val="clear" w:color="auto" w:fill="auto"/>
          <w:lang w:val="cs-CZ" w:eastAsia="cs-CZ" w:bidi="cs-CZ"/>
        </w:rPr>
        <w:t>Obchodních podmínek (dále i „OP“), které je ve znění dodatku č. 2 SoD stanoveno do 31. 10. 2021. Od 17. 12. 2021 zhotovitel zajistil omezené zprůjezdnění stavby. Po dobu omezeného zprůjezdnění stavby nebude zhotoviteli vyměřeno smluvní penále ve smyslu článku 14.11. obchodních podmínek z důvodu, že dílo je užíváno.</w:t>
      </w:r>
    </w:p>
    <w:p>
      <w:pPr>
        <w:pStyle w:val="Style2"/>
        <w:keepNext w:val="0"/>
        <w:keepLines w:val="0"/>
        <w:widowControl w:val="0"/>
        <w:numPr>
          <w:ilvl w:val="0"/>
          <w:numId w:val="1"/>
        </w:numPr>
        <w:shd w:val="clear" w:color="auto" w:fill="auto"/>
        <w:tabs>
          <w:tab w:pos="694" w:val="left"/>
        </w:tabs>
        <w:bidi w:val="0"/>
        <w:spacing w:before="0" w:after="940" w:line="240" w:lineRule="auto"/>
        <w:ind w:left="580" w:right="0" w:hanging="580"/>
        <w:jc w:val="both"/>
      </w:pPr>
      <w:r>
        <w:rPr>
          <w:color w:val="000000"/>
          <w:spacing w:val="0"/>
          <w:w w:val="100"/>
          <w:position w:val="0"/>
          <w:shd w:val="clear" w:color="auto" w:fill="auto"/>
          <w:lang w:val="cs-CZ" w:eastAsia="cs-CZ" w:bidi="cs-CZ"/>
        </w:rPr>
        <w:t>Zimní přestávka z důvodu klimatických podmínek je od 17. 12. 2021 do 31. 3. 2022, pokračování prací od 1. 4. 2022.</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3</w:t>
      </w:r>
    </w:p>
    <w:p>
      <w:pPr>
        <w:pStyle w:val="Style13"/>
        <w:keepNext/>
        <w:keepLines/>
        <w:widowControl w:val="0"/>
        <w:shd w:val="clear" w:color="auto" w:fill="auto"/>
        <w:bidi w:val="0"/>
        <w:spacing w:before="0" w:after="28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Ostatní ujednání</w:t>
      </w:r>
      <w:bookmarkEnd w:id="6"/>
      <w:bookmarkEnd w:id="7"/>
    </w:p>
    <w:p>
      <w:pPr>
        <w:pStyle w:val="Style2"/>
        <w:keepNext w:val="0"/>
        <w:keepLines w:val="0"/>
        <w:widowControl w:val="0"/>
        <w:numPr>
          <w:ilvl w:val="0"/>
          <w:numId w:val="3"/>
        </w:numPr>
        <w:shd w:val="clear" w:color="auto" w:fill="auto"/>
        <w:tabs>
          <w:tab w:pos="694" w:val="left"/>
        </w:tabs>
        <w:bidi w:val="0"/>
        <w:spacing w:before="0" w:line="240" w:lineRule="auto"/>
        <w:ind w:left="0" w:right="0" w:firstLine="0"/>
        <w:jc w:val="left"/>
      </w:pPr>
      <w:r>
        <w:rPr>
          <w:color w:val="000000"/>
          <w:spacing w:val="0"/>
          <w:w w:val="100"/>
          <w:position w:val="0"/>
          <w:shd w:val="clear" w:color="auto" w:fill="auto"/>
          <w:lang w:val="cs-CZ" w:eastAsia="cs-CZ" w:bidi="cs-CZ"/>
        </w:rPr>
        <w:t>Ostatní ustanovení shora citované smlouvy v aktuálním znění se nemění a zůstávají v platnosti.</w:t>
      </w:r>
    </w:p>
    <w:p>
      <w:pPr>
        <w:pStyle w:val="Style2"/>
        <w:keepNext w:val="0"/>
        <w:keepLines w:val="0"/>
        <w:widowControl w:val="0"/>
        <w:numPr>
          <w:ilvl w:val="0"/>
          <w:numId w:val="3"/>
        </w:numPr>
        <w:shd w:val="clear" w:color="auto" w:fill="auto"/>
        <w:tabs>
          <w:tab w:pos="694" w:val="left"/>
        </w:tabs>
        <w:bidi w:val="0"/>
        <w:spacing w:before="0" w:line="240" w:lineRule="auto"/>
        <w:ind w:left="0" w:right="0" w:firstLine="0"/>
        <w:jc w:val="left"/>
      </w:pPr>
      <w:r>
        <w:rPr>
          <w:color w:val="000000"/>
          <w:spacing w:val="0"/>
          <w:w w:val="100"/>
          <w:position w:val="0"/>
          <w:shd w:val="clear" w:color="auto" w:fill="auto"/>
          <w:lang w:val="cs-CZ" w:eastAsia="cs-CZ" w:bidi="cs-CZ"/>
        </w:rPr>
        <w:t>Dodatek č. 3 je nedílnou součástí smlouvy v aktuálním znění.</w:t>
      </w:r>
    </w:p>
    <w:p>
      <w:pPr>
        <w:pStyle w:val="Style2"/>
        <w:keepNext w:val="0"/>
        <w:keepLines w:val="0"/>
        <w:widowControl w:val="0"/>
        <w:numPr>
          <w:ilvl w:val="0"/>
          <w:numId w:val="3"/>
        </w:numPr>
        <w:shd w:val="clear" w:color="auto" w:fill="auto"/>
        <w:tabs>
          <w:tab w:pos="694" w:val="left"/>
        </w:tabs>
        <w:bidi w:val="0"/>
        <w:spacing w:before="0" w:line="240" w:lineRule="auto"/>
        <w:ind w:left="720" w:right="0" w:hanging="720"/>
        <w:jc w:val="both"/>
      </w:pPr>
      <w:r>
        <w:rPr>
          <w:color w:val="000000"/>
          <w:spacing w:val="0"/>
          <w:w w:val="100"/>
          <w:position w:val="0"/>
          <w:shd w:val="clear" w:color="auto" w:fill="auto"/>
          <w:lang w:val="cs-CZ" w:eastAsia="cs-CZ" w:bidi="cs-CZ"/>
        </w:rPr>
        <w:t>Dodatek č. 3 je vyhotoven v elektronické podobě, přičemž obě smluvní strany obdrží jeho elektronický originál.</w:t>
      </w:r>
    </w:p>
    <w:p>
      <w:pPr>
        <w:pStyle w:val="Style2"/>
        <w:keepNext w:val="0"/>
        <w:keepLines w:val="0"/>
        <w:widowControl w:val="0"/>
        <w:numPr>
          <w:ilvl w:val="0"/>
          <w:numId w:val="3"/>
        </w:numPr>
        <w:shd w:val="clear" w:color="auto" w:fill="auto"/>
        <w:tabs>
          <w:tab w:pos="694" w:val="left"/>
        </w:tabs>
        <w:bidi w:val="0"/>
        <w:spacing w:before="0" w:line="240" w:lineRule="auto"/>
        <w:ind w:left="720" w:right="0" w:hanging="720"/>
        <w:jc w:val="both"/>
      </w:pPr>
      <w:r>
        <w:rPr>
          <w:color w:val="000000"/>
          <w:spacing w:val="0"/>
          <w:w w:val="100"/>
          <w:position w:val="0"/>
          <w:shd w:val="clear" w:color="auto" w:fill="auto"/>
          <w:lang w:val="cs-CZ" w:eastAsia="cs-CZ" w:bidi="cs-CZ"/>
        </w:rPr>
        <w:t>Dodatek č. 3 je platný dnem připojení platného uznávaného elektronického podpisu dle zákona č. 297/2016 Sb., o službách vytvářejících důvěru pro elektronické transakce, ve znění pozdějších předpisů, do tohoto dodatku a jeho jednotlivých příloh, nejsou-li součástí jediného elektronického dokumentu (tj. do všech samostatných souborů tvořících v souhrnu dodatek, a to oběma smluvními stranami).</w:t>
      </w:r>
    </w:p>
    <w:p>
      <w:pPr>
        <w:pStyle w:val="Style2"/>
        <w:keepNext w:val="0"/>
        <w:keepLines w:val="0"/>
        <w:widowControl w:val="0"/>
        <w:numPr>
          <w:ilvl w:val="0"/>
          <w:numId w:val="3"/>
        </w:numPr>
        <w:shd w:val="clear" w:color="auto" w:fill="auto"/>
        <w:tabs>
          <w:tab w:pos="694" w:val="left"/>
        </w:tabs>
        <w:bidi w:val="0"/>
        <w:spacing w:before="0" w:line="240" w:lineRule="auto"/>
        <w:ind w:left="0" w:right="0" w:firstLine="0"/>
        <w:jc w:val="left"/>
      </w:pPr>
      <w:r>
        <w:rPr>
          <w:color w:val="000000"/>
          <w:spacing w:val="0"/>
          <w:w w:val="100"/>
          <w:position w:val="0"/>
          <w:shd w:val="clear" w:color="auto" w:fill="auto"/>
          <w:lang w:val="cs-CZ" w:eastAsia="cs-CZ" w:bidi="cs-CZ"/>
        </w:rPr>
        <w:t>Dodatek č. 3 je účinný dnem jeho uveřejnění v registru smluv.</w:t>
      </w:r>
    </w:p>
    <w:p>
      <w:pPr>
        <w:pStyle w:val="Style2"/>
        <w:keepNext w:val="0"/>
        <w:keepLines w:val="0"/>
        <w:widowControl w:val="0"/>
        <w:numPr>
          <w:ilvl w:val="0"/>
          <w:numId w:val="3"/>
        </w:numPr>
        <w:shd w:val="clear" w:color="auto" w:fill="auto"/>
        <w:tabs>
          <w:tab w:pos="694" w:val="left"/>
        </w:tabs>
        <w:bidi w:val="0"/>
        <w:spacing w:before="0" w:line="240" w:lineRule="auto"/>
        <w:ind w:left="720" w:right="0" w:hanging="720"/>
        <w:jc w:val="both"/>
      </w:pPr>
      <w:r>
        <w:rPr>
          <w:color w:val="000000"/>
          <w:spacing w:val="0"/>
          <w:w w:val="100"/>
          <w:position w:val="0"/>
          <w:shd w:val="clear" w:color="auto" w:fill="auto"/>
          <w:lang w:val="cs-CZ" w:eastAsia="cs-CZ" w:bidi="cs-CZ"/>
        </w:rPr>
        <w:t>Dodatek č. 3 podléhá zveřejnění dle zákona č. 340/2015 Sb. o zvláštních podmínkách účinnosti některých smluv, uveřejňování těchto smluv a o registru smluv (zákon o registru smluv), v platném a účinném znění.</w:t>
      </w:r>
    </w:p>
    <w:p>
      <w:pPr>
        <w:pStyle w:val="Style2"/>
        <w:keepNext w:val="0"/>
        <w:keepLines w:val="0"/>
        <w:widowControl w:val="0"/>
        <w:numPr>
          <w:ilvl w:val="0"/>
          <w:numId w:val="3"/>
        </w:numPr>
        <w:shd w:val="clear" w:color="auto" w:fill="auto"/>
        <w:tabs>
          <w:tab w:pos="694" w:val="left"/>
        </w:tabs>
        <w:bidi w:val="0"/>
        <w:spacing w:before="0" w:line="240" w:lineRule="auto"/>
        <w:ind w:left="720" w:right="0" w:hanging="720"/>
        <w:jc w:val="both"/>
      </w:pPr>
      <w:r>
        <w:rPr>
          <w:color w:val="000000"/>
          <w:spacing w:val="0"/>
          <w:w w:val="100"/>
          <w:position w:val="0"/>
          <w:shd w:val="clear" w:color="auto" w:fill="auto"/>
          <w:lang w:val="cs-CZ" w:eastAsia="cs-CZ" w:bidi="cs-CZ"/>
        </w:rPr>
        <w:t>Smluvní strany se dohodly, že zákonnou povinnost dle § 5 odst. 2 zákona č. 340/2015 Sb., o zvláštních podmínkách účinnosti některých smluv, uveřejňování těchto smluv a o registru smluv (zákon o registru smluv) zajistí objednatel.</w:t>
      </w:r>
    </w:p>
    <w:p>
      <w:pPr>
        <w:pStyle w:val="Style2"/>
        <w:keepNext w:val="0"/>
        <w:keepLines w:val="0"/>
        <w:widowControl w:val="0"/>
        <w:numPr>
          <w:ilvl w:val="0"/>
          <w:numId w:val="3"/>
        </w:numPr>
        <w:shd w:val="clear" w:color="auto" w:fill="auto"/>
        <w:tabs>
          <w:tab w:pos="694" w:val="left"/>
        </w:tabs>
        <w:bidi w:val="0"/>
        <w:spacing w:before="0" w:line="240" w:lineRule="auto"/>
        <w:ind w:left="720" w:right="0" w:hanging="720"/>
        <w:jc w:val="both"/>
      </w:pPr>
      <w:r>
        <w:rPr>
          <w:color w:val="000000"/>
          <w:spacing w:val="0"/>
          <w:w w:val="100"/>
          <w:position w:val="0"/>
          <w:shd w:val="clear" w:color="auto" w:fill="auto"/>
          <w:lang w:val="cs-CZ" w:eastAsia="cs-CZ" w:bidi="cs-CZ"/>
        </w:rPr>
        <w:t>Obě smluvní strany potvrzují autentičnost tohoto dodatku a prohlašují, že si jej přečetly, s jeho obsahem souhlasí, že Dodatek č. 3 byl sepsán na základě pravdivých údajů, z jejich pravé a svobodné vůle a nebyl uzavřen v tísni za jednostranně nevýhodných podmínek.</w:t>
      </w:r>
      <w:r>
        <w:br w:type="page"/>
      </w:r>
    </w:p>
    <w:p>
      <w:pPr>
        <w:widowControl w:val="0"/>
        <w:spacing w:line="1" w:lineRule="exact"/>
      </w:pPr>
      <w:r>
        <w:drawing>
          <wp:anchor distT="0" distB="0" distL="0" distR="0" simplePos="0" relativeHeight="125829378" behindDoc="0" locked="0" layoutInCell="1" allowOverlap="1">
            <wp:simplePos x="0" y="0"/>
            <wp:positionH relativeFrom="page">
              <wp:posOffset>3280410</wp:posOffset>
            </wp:positionH>
            <wp:positionV relativeFrom="paragraph">
              <wp:posOffset>0</wp:posOffset>
            </wp:positionV>
            <wp:extent cx="1487170" cy="841375"/>
            <wp:wrapTopAndBottom/>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ext cx="1487170" cy="841375"/>
                    </a:xfrm>
                    <a:prstGeom prst="rect"/>
                  </pic:spPr>
                </pic:pic>
              </a:graphicData>
            </a:graphic>
          </wp:anchor>
        </w:drawing>
      </w:r>
    </w:p>
    <w:p>
      <w:pPr>
        <w:pStyle w:val="Style7"/>
        <w:keepNext w:val="0"/>
        <w:keepLines w:val="0"/>
        <w:widowControl w:val="0"/>
        <w:shd w:val="clear" w:color="auto" w:fill="auto"/>
        <w:bidi w:val="0"/>
        <w:spacing w:before="0" w:after="400" w:line="240" w:lineRule="auto"/>
        <w:ind w:left="0" w:right="0" w:firstLine="0"/>
        <w:jc w:val="left"/>
      </w:pPr>
      <w:r>
        <w:rPr>
          <w:color w:val="000000"/>
          <w:spacing w:val="0"/>
          <w:w w:val="100"/>
          <w:position w:val="0"/>
          <w:shd w:val="clear" w:color="auto" w:fill="auto"/>
          <w:lang w:val="cs-CZ" w:eastAsia="cs-CZ" w:bidi="cs-CZ"/>
        </w:rPr>
        <w:t>III/41017 Bačkovice - most ev. č. 41017-5</w:t>
      </w:r>
    </w:p>
    <w:p>
      <w:pPr>
        <w:pStyle w:val="Style2"/>
        <w:keepNext w:val="0"/>
        <w:keepLines w:val="0"/>
        <w:widowControl w:val="0"/>
        <w:shd w:val="clear" w:color="auto" w:fill="auto"/>
        <w:bidi w:val="0"/>
        <w:spacing w:before="0" w:after="520" w:line="240" w:lineRule="auto"/>
        <w:ind w:left="0" w:right="0" w:firstLine="0"/>
        <w:jc w:val="both"/>
      </w:pPr>
      <w:r>
        <w:rPr>
          <w:color w:val="000000"/>
          <w:spacing w:val="0"/>
          <w:w w:val="100"/>
          <w:position w:val="0"/>
          <w:shd w:val="clear" w:color="auto" w:fill="auto"/>
          <w:lang w:val="cs-CZ" w:eastAsia="cs-CZ" w:bidi="cs-CZ"/>
        </w:rPr>
        <w:t>NA DŮKAZ SVÉHO SOUHLASU S OBSAHEM TOHOTO DODATKU K NĚMU SMLUVNÍ STRANY PŘIPOJILY SVÉ UZNÁVANÉ ELEKTRONICKÉ PODPISY DLE ZÁKONA Č. 297/2016 SB., O SLUŽBÁCH VYTVÁŘEJÍCÍCH DŮVĚRU PRO ELEKTRONICKÉ TRANSAKCE, VE ZNĚNÍ POZDĚJŠÍCH PŘEDPISŮ.</w:t>
      </w:r>
    </w:p>
    <w:p>
      <w:pPr>
        <w:pStyle w:val="Style2"/>
        <w:keepNext w:val="0"/>
        <w:keepLines w:val="0"/>
        <w:widowControl w:val="0"/>
        <w:shd w:val="clear" w:color="auto" w:fill="auto"/>
        <w:bidi w:val="0"/>
        <w:spacing w:before="0" w:after="1500" w:line="240" w:lineRule="auto"/>
        <w:ind w:left="0" w:right="0" w:firstLine="860"/>
        <w:jc w:val="left"/>
      </w:pPr>
      <w:r>
        <mc:AlternateContent>
          <mc:Choice Requires="wps">
            <w:drawing>
              <wp:anchor distT="0" distB="0" distL="114300" distR="114300" simplePos="0" relativeHeight="125829379" behindDoc="0" locked="0" layoutInCell="1" allowOverlap="1">
                <wp:simplePos x="0" y="0"/>
                <wp:positionH relativeFrom="page">
                  <wp:posOffset>4301490</wp:posOffset>
                </wp:positionH>
                <wp:positionV relativeFrom="paragraph">
                  <wp:posOffset>12700</wp:posOffset>
                </wp:positionV>
                <wp:extent cx="588010" cy="213360"/>
                <wp:wrapSquare wrapText="left"/>
                <wp:docPr id="5" name="Shape 5"/>
                <a:graphic xmlns:a="http://schemas.openxmlformats.org/drawingml/2006/main">
                  <a:graphicData uri="http://schemas.microsoft.com/office/word/2010/wordprocessingShape">
                    <wps:wsp>
                      <wps:cNvSpPr txBox="1"/>
                      <wps:spPr>
                        <a:xfrm>
                          <a:ext cx="588010" cy="2133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338.69999999999999pt;margin-top:1.pt;width:46.299999999999997pt;height:16.800000000000001pt;z-index:-12582937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w:t>
                      </w:r>
                    </w:p>
                  </w:txbxContent>
                </v:textbox>
                <w10:wrap type="square" side="left" anchorx="page"/>
              </v:shape>
            </w:pict>
          </mc:Fallback>
        </mc:AlternateContent>
      </w:r>
      <w:r>
        <w:rPr>
          <w:color w:val="000000"/>
          <w:spacing w:val="0"/>
          <w:w w:val="100"/>
          <w:position w:val="0"/>
          <w:shd w:val="clear" w:color="auto" w:fill="auto"/>
          <w:lang w:val="cs-CZ" w:eastAsia="cs-CZ" w:bidi="cs-CZ"/>
        </w:rPr>
        <w:t>V Senotíně</w:t>
      </w:r>
    </w:p>
    <w:tbl>
      <w:tblPr>
        <w:tblOverlap w:val="never"/>
        <w:jc w:val="right"/>
        <w:tblLayout w:type="fixed"/>
      </w:tblPr>
      <w:tblGrid>
        <w:gridCol w:w="3091"/>
        <w:gridCol w:w="4714"/>
      </w:tblGrid>
      <w:tr>
        <w:trPr>
          <w:trHeight w:val="1138" w:hRule="exact"/>
        </w:trPr>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Bc. Martin Schytil, DiS. jednatel společnosti</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Ing. Radovan Necid ředitel organizace Krajská správa a údržba silnic Vysočiny, příspěvková organizace</w:t>
            </w:r>
          </w:p>
        </w:tc>
      </w:tr>
    </w:tbl>
    <w:sectPr>
      <w:footerReference w:type="default" r:id="rId11"/>
      <w:footnotePr>
        <w:pos w:val="pageBottom"/>
        <w:numFmt w:val="decimal"/>
        <w:numRestart w:val="continuous"/>
      </w:footnotePr>
      <w:pgSz w:w="12240" w:h="15840"/>
      <w:pgMar w:top="494" w:left="1146" w:right="712" w:bottom="865" w:header="66"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3694430</wp:posOffset>
              </wp:positionH>
              <wp:positionV relativeFrom="page">
                <wp:posOffset>9571990</wp:posOffset>
              </wp:positionV>
              <wp:extent cx="658495" cy="113030"/>
              <wp:wrapNone/>
              <wp:docPr id="7" name="Shape 7"/>
              <a:graphic xmlns:a="http://schemas.openxmlformats.org/drawingml/2006/main">
                <a:graphicData uri="http://schemas.microsoft.com/office/word/2010/wordprocessingShape">
                  <wps:wsp>
                    <wps:cNvSpPr txBox="1"/>
                    <wps:spPr>
                      <a:xfrm>
                        <a:ext cx="658495" cy="1130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3</w:t>
                          </w:r>
                        </w:p>
                      </w:txbxContent>
                    </wps:txbx>
                    <wps:bodyPr wrap="none" lIns="0" tIns="0" rIns="0" bIns="0">
                      <a:spAutoFit/>
                    </wps:bodyPr>
                  </wps:wsp>
                </a:graphicData>
              </a:graphic>
            </wp:anchor>
          </w:drawing>
        </mc:Choice>
        <mc:Fallback>
          <w:pict>
            <v:shape id="_x0000_s1033" type="#_x0000_t202" style="position:absolute;margin-left:290.89999999999998pt;margin-top:753.70000000000005pt;width:51.850000000000001pt;height:8.90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735330</wp:posOffset>
              </wp:positionH>
              <wp:positionV relativeFrom="page">
                <wp:posOffset>9459595</wp:posOffset>
              </wp:positionV>
              <wp:extent cx="6577330" cy="0"/>
              <wp:wrapNone/>
              <wp:docPr id="9" name="Shape 9"/>
              <a:graphic xmlns:a="http://schemas.openxmlformats.org/drawingml/2006/main">
                <a:graphicData uri="http://schemas.microsoft.com/office/word/2010/wordprocessingShape">
                  <wps:wsp>
                    <wps:cNvCnPr/>
                    <wps:spPr>
                      <a:xfrm>
                        <a:ext cx="6577330" cy="0"/>
                      </a:xfrm>
                      <a:prstGeom prst="straightConnector1"/>
                      <a:ln w="12700">
                        <a:solidFill/>
                      </a:ln>
                    </wps:spPr>
                    <wps:bodyPr/>
                  </wps:wsp>
                </a:graphicData>
              </a:graphic>
            </wp:anchor>
          </w:drawing>
        </mc:Choice>
        <mc:Fallback>
          <w:pict>
            <v:shape o:spt="32" o:oned="true" path="m,l21600,21600e" style="position:absolute;margin-left:57.899999999999999pt;margin-top:744.85000000000002pt;width:517.89999999999998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Calibri" w:eastAsia="Calibri" w:hAnsi="Calibri" w:cs="Calibri"/>
      <w:b w:val="0"/>
      <w:bCs w:val="0"/>
      <w:i w:val="0"/>
      <w:iCs w:val="0"/>
      <w:smallCaps w:val="0"/>
      <w:strike w:val="0"/>
      <w:sz w:val="24"/>
      <w:szCs w:val="24"/>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Základní text (2)_"/>
    <w:basedOn w:val="DefaultParagraphFont"/>
    <w:link w:val="Style7"/>
    <w:rPr>
      <w:rFonts w:ascii="Calibri" w:eastAsia="Calibri" w:hAnsi="Calibri" w:cs="Calibri"/>
      <w:b w:val="0"/>
      <w:bCs w:val="0"/>
      <w:i w:val="0"/>
      <w:iCs w:val="0"/>
      <w:smallCaps w:val="0"/>
      <w:strike w:val="0"/>
      <w:sz w:val="20"/>
      <w:szCs w:val="20"/>
      <w:u w:val="none"/>
    </w:rPr>
  </w:style>
  <w:style w:type="character" w:customStyle="1" w:styleId="CharStyle10">
    <w:name w:val="Nadpis #1_"/>
    <w:basedOn w:val="DefaultParagraphFont"/>
    <w:link w:val="Style9"/>
    <w:rPr>
      <w:rFonts w:ascii="Calibri" w:eastAsia="Calibri" w:hAnsi="Calibri" w:cs="Calibri"/>
      <w:b/>
      <w:bCs/>
      <w:i w:val="0"/>
      <w:iCs w:val="0"/>
      <w:smallCaps w:val="0"/>
      <w:strike w:val="0"/>
      <w:sz w:val="28"/>
      <w:szCs w:val="28"/>
      <w:u w:val="none"/>
    </w:rPr>
  </w:style>
  <w:style w:type="character" w:customStyle="1" w:styleId="CharStyle14">
    <w:name w:val="Nadpis #2_"/>
    <w:basedOn w:val="DefaultParagraphFont"/>
    <w:link w:val="Style13"/>
    <w:rPr>
      <w:rFonts w:ascii="Calibri" w:eastAsia="Calibri" w:hAnsi="Calibri" w:cs="Calibri"/>
      <w:b/>
      <w:bCs/>
      <w:i w:val="0"/>
      <w:iCs w:val="0"/>
      <w:smallCaps w:val="0"/>
      <w:strike w:val="0"/>
      <w:sz w:val="24"/>
      <w:szCs w:val="24"/>
      <w:u w:val="none"/>
    </w:rPr>
  </w:style>
  <w:style w:type="character" w:customStyle="1" w:styleId="CharStyle16">
    <w:name w:val="Titulek tabulky_"/>
    <w:basedOn w:val="DefaultParagraphFont"/>
    <w:link w:val="Style15"/>
    <w:rPr>
      <w:rFonts w:ascii="Calibri" w:eastAsia="Calibri" w:hAnsi="Calibri" w:cs="Calibri"/>
      <w:b w:val="0"/>
      <w:bCs w:val="0"/>
      <w:i w:val="0"/>
      <w:iCs w:val="0"/>
      <w:smallCaps w:val="0"/>
      <w:strike w:val="0"/>
      <w:sz w:val="24"/>
      <w:szCs w:val="24"/>
      <w:u w:val="none"/>
    </w:rPr>
  </w:style>
  <w:style w:type="character" w:customStyle="1" w:styleId="CharStyle18">
    <w:name w:val="Jiné_"/>
    <w:basedOn w:val="DefaultParagraphFont"/>
    <w:link w:val="Style17"/>
    <w:rPr>
      <w:rFonts w:ascii="Calibri" w:eastAsia="Calibri" w:hAnsi="Calibri" w:cs="Calibri"/>
      <w:b w:val="0"/>
      <w:bCs w:val="0"/>
      <w:i w:val="0"/>
      <w:iCs w:val="0"/>
      <w:smallCaps w:val="0"/>
      <w:strike w:val="0"/>
      <w:sz w:val="24"/>
      <w:szCs w:val="24"/>
      <w:u w:val="none"/>
    </w:rPr>
  </w:style>
  <w:style w:type="paragraph" w:customStyle="1" w:styleId="Style2">
    <w:name w:val="Základní text"/>
    <w:basedOn w:val="Normal"/>
    <w:link w:val="CharStyle3"/>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4">
    <w:name w:val="Záhlaví nebo zápatí (2)"/>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Základní text (2)"/>
    <w:basedOn w:val="Normal"/>
    <w:link w:val="CharStyle8"/>
    <w:pPr>
      <w:widowControl w:val="0"/>
      <w:shd w:val="clear" w:color="auto" w:fill="FFFFFF"/>
      <w:spacing w:after="310"/>
    </w:pPr>
    <w:rPr>
      <w:rFonts w:ascii="Calibri" w:eastAsia="Calibri" w:hAnsi="Calibri" w:cs="Calibri"/>
      <w:b w:val="0"/>
      <w:bCs w:val="0"/>
      <w:i w:val="0"/>
      <w:iCs w:val="0"/>
      <w:smallCaps w:val="0"/>
      <w:strike w:val="0"/>
      <w:sz w:val="20"/>
      <w:szCs w:val="20"/>
      <w:u w:val="none"/>
    </w:rPr>
  </w:style>
  <w:style w:type="paragraph" w:customStyle="1" w:styleId="Style9">
    <w:name w:val="Nadpis #1"/>
    <w:basedOn w:val="Normal"/>
    <w:link w:val="CharStyle10"/>
    <w:pPr>
      <w:widowControl w:val="0"/>
      <w:shd w:val="clear" w:color="auto" w:fill="FFFFFF"/>
      <w:spacing w:after="100"/>
      <w:jc w:val="center"/>
      <w:outlineLvl w:val="0"/>
    </w:pPr>
    <w:rPr>
      <w:rFonts w:ascii="Calibri" w:eastAsia="Calibri" w:hAnsi="Calibri" w:cs="Calibri"/>
      <w:b/>
      <w:bCs/>
      <w:i w:val="0"/>
      <w:iCs w:val="0"/>
      <w:smallCaps w:val="0"/>
      <w:strike w:val="0"/>
      <w:sz w:val="28"/>
      <w:szCs w:val="28"/>
      <w:u w:val="none"/>
    </w:rPr>
  </w:style>
  <w:style w:type="paragraph" w:customStyle="1" w:styleId="Style13">
    <w:name w:val="Nadpis #2"/>
    <w:basedOn w:val="Normal"/>
    <w:link w:val="CharStyle14"/>
    <w:pPr>
      <w:widowControl w:val="0"/>
      <w:shd w:val="clear" w:color="auto" w:fill="FFFFFF"/>
      <w:spacing w:after="300"/>
      <w:jc w:val="center"/>
      <w:outlineLvl w:val="1"/>
    </w:pPr>
    <w:rPr>
      <w:rFonts w:ascii="Calibri" w:eastAsia="Calibri" w:hAnsi="Calibri" w:cs="Calibri"/>
      <w:b/>
      <w:bCs/>
      <w:i w:val="0"/>
      <w:iCs w:val="0"/>
      <w:smallCaps w:val="0"/>
      <w:strike w:val="0"/>
      <w:sz w:val="24"/>
      <w:szCs w:val="24"/>
      <w:u w:val="none"/>
    </w:rPr>
  </w:style>
  <w:style w:type="paragraph" w:customStyle="1" w:styleId="Style15">
    <w:name w:val="Titulek tabulky"/>
    <w:basedOn w:val="Normal"/>
    <w:link w:val="CharStyle16"/>
    <w:pPr>
      <w:widowControl w:val="0"/>
      <w:shd w:val="clear" w:color="auto" w:fill="FFFFFF"/>
    </w:pPr>
    <w:rPr>
      <w:rFonts w:ascii="Calibri" w:eastAsia="Calibri" w:hAnsi="Calibri" w:cs="Calibri"/>
      <w:b w:val="0"/>
      <w:bCs w:val="0"/>
      <w:i w:val="0"/>
      <w:iCs w:val="0"/>
      <w:smallCaps w:val="0"/>
      <w:strike w:val="0"/>
      <w:sz w:val="24"/>
      <w:szCs w:val="24"/>
      <w:u w:val="none"/>
    </w:rPr>
  </w:style>
  <w:style w:type="paragraph" w:customStyle="1" w:styleId="Style17">
    <w:name w:val="Jiné"/>
    <w:basedOn w:val="Normal"/>
    <w:link w:val="CharStyle18"/>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kostelecka</dc:creator>
  <cp:keywords/>
</cp:coreProperties>
</file>