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ADC0" w14:textId="208A90A5" w:rsidR="00473090" w:rsidRPr="00EC10ED" w:rsidRDefault="002C627F" w:rsidP="00473090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2907E9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6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512641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2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77777777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2022“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Mgr. Gabrielou Hřebačkovou, </w:t>
      </w:r>
      <w:r w:rsidRPr="00EC10ED">
        <w:rPr>
          <w:rFonts w:cstheme="minorHAnsi"/>
        </w:rPr>
        <w:t>starostkou města</w:t>
      </w:r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0024616F" w14:textId="77777777" w:rsidR="002907E9" w:rsidRDefault="006017CA" w:rsidP="002907E9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2907E9">
        <w:rPr>
          <w:b/>
        </w:rPr>
        <w:t xml:space="preserve">JUDO Český Těšín, </w:t>
      </w:r>
      <w:proofErr w:type="spellStart"/>
      <w:r w:rsidR="002907E9">
        <w:rPr>
          <w:b/>
        </w:rPr>
        <w:t>z.s</w:t>
      </w:r>
      <w:proofErr w:type="spellEnd"/>
      <w:r w:rsidR="002907E9">
        <w:rPr>
          <w:b/>
        </w:rPr>
        <w:t>.</w:t>
      </w:r>
    </w:p>
    <w:p w14:paraId="0EBA86BD" w14:textId="77777777" w:rsidR="002907E9" w:rsidRPr="00C05869" w:rsidRDefault="002907E9" w:rsidP="002907E9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Bc. Lubošem </w:t>
      </w:r>
      <w:proofErr w:type="spellStart"/>
      <w:r>
        <w:rPr>
          <w:b/>
        </w:rPr>
        <w:t>Wiejackim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24CFC8F8" w14:textId="77777777" w:rsidR="002907E9" w:rsidRPr="002C1477" w:rsidRDefault="002907E9" w:rsidP="002907E9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Polní 1815/14, 737 01 Český Těšín</w:t>
      </w:r>
    </w:p>
    <w:p w14:paraId="525D9ECD" w14:textId="77777777" w:rsidR="002907E9" w:rsidRPr="002C1477" w:rsidRDefault="002907E9" w:rsidP="002907E9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6CA2002D" w14:textId="77777777" w:rsidR="002907E9" w:rsidRPr="00C05869" w:rsidRDefault="002907E9" w:rsidP="002907E9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018 403 63</w:t>
      </w:r>
    </w:p>
    <w:p w14:paraId="1DEDB928" w14:textId="77777777" w:rsidR="002907E9" w:rsidRDefault="002907E9" w:rsidP="002907E9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Československá obchodní banka, a.s.</w:t>
      </w:r>
    </w:p>
    <w:p w14:paraId="43E50248" w14:textId="77777777" w:rsidR="002907E9" w:rsidRDefault="002907E9" w:rsidP="002907E9">
      <w:pPr>
        <w:spacing w:after="0" w:line="240" w:lineRule="auto"/>
      </w:pPr>
      <w:r>
        <w:tab/>
      </w:r>
      <w:r>
        <w:tab/>
      </w:r>
      <w:r>
        <w:tab/>
      </w:r>
      <w:r>
        <w:tab/>
        <w:t>č. účtu 278166566/0300</w:t>
      </w:r>
    </w:p>
    <w:p w14:paraId="226BF7FB" w14:textId="43955A53" w:rsidR="001E53FC" w:rsidRPr="00EC10ED" w:rsidRDefault="001E53FC" w:rsidP="002907E9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1E0B4E68" w:rsidR="006F332F" w:rsidRPr="00EC10ED" w:rsidRDefault="006F332F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Město Český Těšín dle usnesení Zastupitel</w:t>
      </w:r>
      <w:r w:rsidR="00FC3690" w:rsidRPr="00EC10ED">
        <w:rPr>
          <w:rFonts w:cstheme="minorHAnsi"/>
        </w:rPr>
        <w:t xml:space="preserve">stva města Český Těšín ze dne </w:t>
      </w:r>
      <w:r w:rsidR="00512641" w:rsidRPr="00EC10ED">
        <w:rPr>
          <w:rFonts w:cstheme="minorHAnsi"/>
        </w:rPr>
        <w:t>13</w:t>
      </w:r>
      <w:r w:rsidRPr="00EC10ED">
        <w:rPr>
          <w:rFonts w:cstheme="minorHAnsi"/>
        </w:rPr>
        <w:t xml:space="preserve">. </w:t>
      </w:r>
      <w:r w:rsidR="00512641" w:rsidRPr="00EC10ED">
        <w:rPr>
          <w:rFonts w:cstheme="minorHAnsi"/>
        </w:rPr>
        <w:t>1</w:t>
      </w:r>
      <w:r w:rsidRPr="00EC10ED">
        <w:rPr>
          <w:rFonts w:cstheme="minorHAnsi"/>
        </w:rPr>
        <w:t>2</w:t>
      </w:r>
      <w:r w:rsidR="00FC3690" w:rsidRPr="00EC10ED">
        <w:rPr>
          <w:rFonts w:cstheme="minorHAnsi"/>
        </w:rPr>
        <w:t xml:space="preserve">. 2021, č. </w:t>
      </w:r>
      <w:r w:rsidR="00ED0F0F">
        <w:rPr>
          <w:rFonts w:cstheme="minorHAnsi"/>
        </w:rPr>
        <w:t>601</w:t>
      </w:r>
      <w:r w:rsidR="00FC3690" w:rsidRPr="00EC10ED">
        <w:rPr>
          <w:rFonts w:cstheme="minorHAnsi"/>
        </w:rPr>
        <w:t>/</w:t>
      </w:r>
      <w:r w:rsidR="00512641" w:rsidRPr="00EC10ED">
        <w:rPr>
          <w:rFonts w:cstheme="minorHAnsi"/>
        </w:rPr>
        <w:t>20</w:t>
      </w:r>
      <w:r w:rsidRPr="00EC10ED">
        <w:rPr>
          <w:rFonts w:cstheme="minorHAnsi"/>
        </w:rPr>
        <w:t>.ZM, poskytne dot</w:t>
      </w:r>
      <w:r w:rsidR="00FC3690" w:rsidRPr="00EC10ED">
        <w:rPr>
          <w:rFonts w:cstheme="minorHAnsi"/>
        </w:rPr>
        <w:t>aci z rozpočtu města na rok 202</w:t>
      </w:r>
      <w:r w:rsidR="00512641" w:rsidRPr="00EC10ED">
        <w:rPr>
          <w:rFonts w:cstheme="minorHAnsi"/>
        </w:rPr>
        <w:t>2</w:t>
      </w:r>
      <w:r w:rsidR="00086C1C" w:rsidRPr="00EC10ED">
        <w:rPr>
          <w:rFonts w:cstheme="minorHAnsi"/>
        </w:rPr>
        <w:t>:</w:t>
      </w:r>
      <w:r w:rsidRPr="00EC10ED">
        <w:rPr>
          <w:rFonts w:cstheme="minorHAnsi"/>
        </w:rPr>
        <w:t xml:space="preserve"> </w:t>
      </w:r>
      <w:r w:rsidR="002907E9">
        <w:rPr>
          <w:rFonts w:cstheme="minorHAnsi"/>
          <w:b/>
        </w:rPr>
        <w:t>JUDO</w:t>
      </w:r>
      <w:r w:rsidR="001A7C67">
        <w:rPr>
          <w:rFonts w:cstheme="minorHAnsi"/>
          <w:b/>
        </w:rPr>
        <w:t xml:space="preserve"> Český Těšín</w:t>
      </w:r>
      <w:r w:rsidR="007F1A34">
        <w:rPr>
          <w:rFonts w:cstheme="minorHAnsi"/>
          <w:b/>
        </w:rPr>
        <w:t>,</w:t>
      </w:r>
      <w:r w:rsidR="006017CA" w:rsidRPr="00EC10ED">
        <w:rPr>
          <w:rFonts w:cstheme="minorHAnsi"/>
          <w:b/>
        </w:rPr>
        <w:t xml:space="preserve"> </w:t>
      </w:r>
      <w:proofErr w:type="spellStart"/>
      <w:r w:rsidR="006017CA" w:rsidRPr="00EC10ED">
        <w:rPr>
          <w:rFonts w:cstheme="minorHAnsi"/>
          <w:b/>
        </w:rPr>
        <w:t>z.s</w:t>
      </w:r>
      <w:proofErr w:type="spellEnd"/>
      <w:r w:rsidR="006017CA" w:rsidRPr="00EC10ED">
        <w:rPr>
          <w:rFonts w:cstheme="minorHAnsi"/>
          <w:b/>
        </w:rPr>
        <w:t>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46234A6D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2907E9">
        <w:rPr>
          <w:rFonts w:cstheme="minorHAnsi"/>
          <w:b/>
          <w:bCs/>
        </w:rPr>
        <w:t>193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2907E9">
        <w:rPr>
          <w:rFonts w:cstheme="minorHAnsi"/>
        </w:rPr>
        <w:t>stodevadesáttři</w:t>
      </w:r>
      <w:r w:rsidR="001A7C67">
        <w:rPr>
          <w:rFonts w:cstheme="minorHAnsi"/>
        </w:rPr>
        <w:t>tisíc</w:t>
      </w:r>
      <w:r w:rsidR="00512641" w:rsidRPr="00EC10ED">
        <w:rPr>
          <w:rFonts w:cstheme="minorHAnsi"/>
        </w:rPr>
        <w:t>korun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18BEEA3C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1A7C67">
        <w:rPr>
          <w:rFonts w:cstheme="minorHAnsi"/>
          <w:b/>
        </w:rPr>
        <w:t>klubu</w:t>
      </w:r>
      <w:r w:rsidR="00502070">
        <w:rPr>
          <w:rFonts w:cstheme="minorHAnsi"/>
          <w:b/>
        </w:rPr>
        <w:t xml:space="preserve"> juda</w:t>
      </w:r>
      <w:r w:rsidR="006017CA" w:rsidRPr="00EC10ED">
        <w:rPr>
          <w:rFonts w:cstheme="minorHAnsi"/>
          <w:b/>
        </w:rPr>
        <w:t xml:space="preserve"> v roce 202</w:t>
      </w:r>
      <w:r w:rsidR="00512641" w:rsidRPr="00EC10ED">
        <w:rPr>
          <w:rFonts w:cstheme="minorHAnsi"/>
          <w:b/>
        </w:rPr>
        <w:t>2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3A9538B8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2907E9">
        <w:rPr>
          <w:rFonts w:cstheme="minorHAnsi"/>
        </w:rPr>
        <w:t>193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proofErr w:type="gramStart"/>
      <w:r w:rsidR="002907E9">
        <w:rPr>
          <w:rFonts w:cstheme="minorHAnsi"/>
          <w:b/>
        </w:rPr>
        <w:t>115</w:t>
      </w:r>
      <w:r w:rsidR="001A7C67">
        <w:rPr>
          <w:rFonts w:cstheme="minorHAnsi"/>
          <w:b/>
        </w:rPr>
        <w:t>.</w:t>
      </w:r>
      <w:r w:rsidR="002907E9">
        <w:rPr>
          <w:rFonts w:cstheme="minorHAnsi"/>
          <w:b/>
        </w:rPr>
        <w:t>8</w:t>
      </w:r>
      <w:r w:rsidR="001A7C67">
        <w:rPr>
          <w:rFonts w:cstheme="minorHAnsi"/>
          <w:b/>
        </w:rPr>
        <w:t>00</w:t>
      </w:r>
      <w:r w:rsidRPr="00EC10ED">
        <w:rPr>
          <w:rFonts w:cstheme="minorHAnsi"/>
          <w:b/>
        </w:rPr>
        <w:t>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24F7AD1F" w14:textId="4CB93496" w:rsidR="007F1A34" w:rsidRDefault="007F1A34" w:rsidP="000C7074">
      <w:pPr>
        <w:spacing w:after="0" w:line="240" w:lineRule="auto"/>
        <w:rPr>
          <w:rFonts w:cstheme="minorHAnsi"/>
          <w:b/>
        </w:rPr>
      </w:pPr>
    </w:p>
    <w:p w14:paraId="78232C6A" w14:textId="786BDB1C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0C7074">
      <w:pPr>
        <w:spacing w:after="0" w:line="240" w:lineRule="auto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284F3D33" w14:textId="180BC358" w:rsidR="00A64322" w:rsidRPr="002907E9" w:rsidRDefault="000364C9" w:rsidP="00026E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907E9">
        <w:rPr>
          <w:rFonts w:cstheme="minorHAnsi"/>
        </w:rPr>
        <w:t xml:space="preserve">Poskytovatel poskytne dotaci příjemci </w:t>
      </w:r>
      <w:r w:rsidR="002907E9">
        <w:t>jednorázovým převodem ve prospěch účtu příjemce</w:t>
      </w:r>
      <w:r w:rsidR="002907E9">
        <w:br/>
        <w:t xml:space="preserve">č. </w:t>
      </w:r>
      <w:r w:rsidR="002907E9" w:rsidRPr="00655E41">
        <w:rPr>
          <w:b/>
        </w:rPr>
        <w:t>278166566/0300</w:t>
      </w:r>
      <w:r w:rsidR="002907E9">
        <w:t xml:space="preserve"> bezprostředně po nabytí účinnosti této smlouvy.</w:t>
      </w:r>
    </w:p>
    <w:p w14:paraId="1651CF47" w14:textId="77777777" w:rsidR="002907E9" w:rsidRPr="002907E9" w:rsidRDefault="002907E9" w:rsidP="002907E9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190B048" w14:textId="7C89D016" w:rsidR="005055E7" w:rsidRPr="00473090" w:rsidRDefault="00DB1475" w:rsidP="00473090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lastRenderedPageBreak/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797760A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785B14F1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61490685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1BAB3478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305FB9F6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636DE4B6" w14:textId="09EC0BDD" w:rsidR="00473090" w:rsidRDefault="00473090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F8FC66C" w14:textId="09BBEC5D" w:rsidR="00473090" w:rsidRDefault="00473090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Pr="00EC10ED" w:rsidRDefault="00716AB3" w:rsidP="00473090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7B623A90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77777777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2022“,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722E6A9E" w14:textId="57BD51DD" w:rsidR="00E83BF5" w:rsidRPr="00473090" w:rsidRDefault="00502070" w:rsidP="00E83BF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9BD191E" w14:textId="1E1ACD4E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0542E369" w14:textId="77777777" w:rsidR="002B74F2" w:rsidRPr="00EC10ED" w:rsidRDefault="002B74F2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10E819FB" w14:textId="28631BD4" w:rsidR="00473090" w:rsidRDefault="00473090" w:rsidP="00473090">
      <w:pPr>
        <w:tabs>
          <w:tab w:val="left" w:pos="0"/>
          <w:tab w:val="left" w:pos="426"/>
        </w:tabs>
        <w:spacing w:after="240" w:line="240" w:lineRule="auto"/>
        <w:jc w:val="both"/>
        <w:rPr>
          <w:rFonts w:cstheme="minorHAnsi"/>
        </w:rPr>
      </w:pPr>
    </w:p>
    <w:p w14:paraId="7D2F63F6" w14:textId="77777777" w:rsidR="002B74F2" w:rsidRPr="00EC10ED" w:rsidRDefault="002B74F2" w:rsidP="00473090">
      <w:pPr>
        <w:tabs>
          <w:tab w:val="left" w:pos="0"/>
          <w:tab w:val="left" w:pos="426"/>
        </w:tabs>
        <w:spacing w:after="240" w:line="240" w:lineRule="auto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605A152F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F45E80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F45E80" w:rsidRPr="00EC10ED">
        <w:rPr>
          <w:rFonts w:asciiTheme="minorHAnsi" w:hAnsiTheme="minorHAnsi" w:cstheme="minorHAnsi"/>
          <w:sz w:val="22"/>
          <w:szCs w:val="22"/>
        </w:rPr>
        <w:br/>
      </w:r>
      <w:r w:rsidR="00F45E80" w:rsidRPr="00EC10ED">
        <w:rPr>
          <w:rFonts w:asciiTheme="minorHAnsi" w:hAnsiTheme="minorHAnsi" w:cstheme="minorHAnsi"/>
          <w:sz w:val="22"/>
          <w:szCs w:val="22"/>
        </w:rPr>
        <w:tab/>
        <w:t>města svým usnesením č</w:t>
      </w:r>
      <w:r w:rsidR="00241307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ED0F0F">
        <w:rPr>
          <w:rFonts w:asciiTheme="minorHAnsi" w:hAnsiTheme="minorHAnsi" w:cstheme="minorHAnsi"/>
          <w:sz w:val="22"/>
          <w:szCs w:val="22"/>
        </w:rPr>
        <w:t>601</w:t>
      </w:r>
      <w:r w:rsidR="00241307" w:rsidRPr="00EC10ED">
        <w:rPr>
          <w:rFonts w:asciiTheme="minorHAnsi" w:hAnsiTheme="minorHAnsi" w:cstheme="minorHAnsi"/>
          <w:sz w:val="22"/>
          <w:szCs w:val="22"/>
        </w:rPr>
        <w:t>/</w:t>
      </w:r>
      <w:r w:rsidR="00582CFA" w:rsidRPr="00EC10ED">
        <w:rPr>
          <w:rFonts w:asciiTheme="minorHAnsi" w:hAnsiTheme="minorHAnsi" w:cstheme="minorHAnsi"/>
          <w:sz w:val="22"/>
          <w:szCs w:val="22"/>
        </w:rPr>
        <w:t>20</w:t>
      </w:r>
      <w:r w:rsidR="00FB1540" w:rsidRPr="00EC10ED">
        <w:rPr>
          <w:rFonts w:asciiTheme="minorHAnsi" w:hAnsiTheme="minorHAnsi" w:cstheme="minorHAnsi"/>
          <w:sz w:val="22"/>
          <w:szCs w:val="22"/>
        </w:rPr>
        <w:t>.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241307" w:rsidRPr="00EC10ED">
        <w:rPr>
          <w:rFonts w:asciiTheme="minorHAnsi" w:hAnsiTheme="minorHAnsi" w:cstheme="minorHAnsi"/>
          <w:sz w:val="22"/>
          <w:szCs w:val="22"/>
        </w:rPr>
        <w:t>1</w:t>
      </w:r>
      <w:r w:rsidR="00582CFA" w:rsidRPr="00EC10ED">
        <w:rPr>
          <w:rFonts w:asciiTheme="minorHAnsi" w:hAnsiTheme="minorHAnsi" w:cstheme="minorHAnsi"/>
          <w:sz w:val="22"/>
          <w:szCs w:val="22"/>
        </w:rPr>
        <w:t>3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582CFA" w:rsidRPr="00EC10ED">
        <w:rPr>
          <w:rFonts w:asciiTheme="minorHAnsi" w:hAnsiTheme="minorHAnsi" w:cstheme="minorHAnsi"/>
          <w:sz w:val="22"/>
          <w:szCs w:val="22"/>
        </w:rPr>
        <w:t>12</w:t>
      </w:r>
      <w:r w:rsidR="00241307" w:rsidRPr="00EC10ED">
        <w:rPr>
          <w:rFonts w:asciiTheme="minorHAnsi" w:hAnsiTheme="minorHAnsi" w:cstheme="minorHAnsi"/>
          <w:sz w:val="22"/>
          <w:szCs w:val="22"/>
        </w:rPr>
        <w:t>. 2021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74DFA60A" w:rsidR="00032731" w:rsidRPr="00EC10ED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Mgr. Gabriela Hřebačková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473090">
        <w:rPr>
          <w:rFonts w:asciiTheme="minorHAnsi" w:hAnsiTheme="minorHAnsi"/>
          <w:b/>
          <w:sz w:val="22"/>
          <w:szCs w:val="22"/>
        </w:rPr>
        <w:t xml:space="preserve">Bc. Luboš </w:t>
      </w:r>
      <w:proofErr w:type="spellStart"/>
      <w:r w:rsidR="00473090">
        <w:rPr>
          <w:rFonts w:asciiTheme="minorHAnsi" w:hAnsiTheme="minorHAnsi"/>
          <w:b/>
          <w:sz w:val="22"/>
          <w:szCs w:val="22"/>
        </w:rPr>
        <w:t>Wiejacki</w:t>
      </w:r>
      <w:proofErr w:type="spellEnd"/>
    </w:p>
    <w:p w14:paraId="677966BA" w14:textId="77777777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starostka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473090">
          <w:footerReference w:type="default" r:id="rId8"/>
          <w:pgSz w:w="11906" w:h="16838" w:code="9"/>
          <w:pgMar w:top="1560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40A5502F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2101F597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63376584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2F75B6B7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22CF3C08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7CFA4BB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364D1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51EF490B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033ED620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2938880C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84EF6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63D21E8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1CA94D9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78C80DE5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266B8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17ABC7A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35B5B9F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7FECACF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1A5EFA0F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751AA5FE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5F3E539D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26D9A0E5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Hygienické, kancelářské, dr.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4D4E3765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25BACF3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3B56B281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21C2E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350643E8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Sportovní vybavení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4CAFF954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0AAD2204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080AD988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ABDBFB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7A5D1B20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2DECD2E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41F6A38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62A07D5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46270F5C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23D648A0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4B2703C1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32B2A8F9" w:rsidR="006B26B9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Fotoaparát + vybavení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596BF5DB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34193F74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4FDB8B31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4E3F867F" w:rsidR="006B26B9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Kamera + příslušenství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47518FEB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525A3374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0C9F21AC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09A0665C" w:rsidR="006B26B9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Laserová tiskárna k 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7AC43D3D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5D7961CF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656C73B0" w:rsidR="006B26B9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74D" w:rsidRPr="00FD7C67" w14:paraId="08657DE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18F" w14:textId="5D723EC6" w:rsidR="00F2674D" w:rsidRPr="00F2674D" w:rsidRDefault="00F2674D" w:rsidP="00F2674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F2674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4. </w:t>
            </w:r>
            <w:r w:rsidRPr="00F2674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8E0" w14:textId="3AE3ED24" w:rsidR="00F2674D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Vybavení tělocvičny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CF9F" w14:textId="7152CEB8" w:rsidR="00F2674D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CDD" w14:textId="60607140" w:rsidR="00F2674D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1234F" w14:textId="0DCF513E" w:rsidR="00F2674D" w:rsidRPr="00A64322" w:rsidRDefault="00F2674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60" w:type="dxa"/>
            <w:vAlign w:val="center"/>
          </w:tcPr>
          <w:p w14:paraId="3F1449F1" w14:textId="77777777" w:rsidR="00F2674D" w:rsidRPr="006B26B9" w:rsidRDefault="00F2674D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ED2CF6" w:rsidRPr="00A64322" w:rsidRDefault="00ED2CF6" w:rsidP="00ED2CF6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1AD300E1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73271803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3DD1205A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17A82301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1BBC8F5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2E56120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9EF69F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2853895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2BD4A0C1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36FF367E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E5EB1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27C8E6B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1727C7E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77DA5B55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455D4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72FDE0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22780F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2463C48D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30276AE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0B93621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10A100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5345E508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23B217F9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3A7D0783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151 000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556BE126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  <w:r w:rsidR="004A0C5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ubytování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6B5757AD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6EFB5DF6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2AF16910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21 000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435FEE53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432DB80E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47B8B833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9421D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0F522189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7DB7F9D8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64DCF23E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84 000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0142CDC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71D43A69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76828A6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426A5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6BE7A9E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7ADDDBBB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75D1BF22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09047381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5303DC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4B781BCA" w14:textId="77777777" w:rsidTr="00716AB3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7ED461D6" w:rsidR="00ED2CF6" w:rsidRPr="00A64322" w:rsidRDefault="004A0C5A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Soustředění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58E5A088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103 000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56E33A8D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74 000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078477AC" w:rsidR="00ED2CF6" w:rsidRPr="00A64322" w:rsidRDefault="004A0C5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87EE0C5" w:rsidR="006B26B9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18486168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67 000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260EF0C7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604792EA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4078A78C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6FC0804C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4706C6AA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6E013C7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79512391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27A4D376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6A0046B1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5E6B19A7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490 000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38CEA8F1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340 000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0ADBEDEE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193 000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315E8B9B" w:rsidR="0001415E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31E8597" w14:textId="77777777" w:rsidR="00532BFD" w:rsidRPr="00A64322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6463CAC6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6366FB79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00CA403B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4A0C5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7F220388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56EE68A6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4A0C5A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0C58" w14:textId="3505D3F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37BBA716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6995ED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14F00AA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ED2CF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4A0C5A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99216" w14:textId="1084E048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520B248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3BA2079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1B0E76CB" w:rsidR="006B26B9" w:rsidRPr="00A64322" w:rsidRDefault="00ED2CF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613C01A1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1 30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8AA6C9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1 30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05F8B9AD" w:rsidR="006B26B9" w:rsidRPr="004A0C5A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4A0C5A" w:rsidRPr="004A0C5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Osobní vozidlo (9.míst)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4F71D6B5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1 300 000</w:t>
            </w:r>
            <w:r w:rsidR="006B26B9"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906B93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4A0C5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1 300 000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039526DD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6A0EC0C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53070FC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066CCD1F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1 3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00 00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318D5CA9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1 30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AFD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81D915E" w14:textId="77777777" w:rsidR="00532BFD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AB1D6AE" w14:textId="3CEF6C61" w:rsidR="00532BFD" w:rsidRPr="00A64322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955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172883E2" w:rsidR="004A0C5A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27F0" w14:textId="77777777" w:rsidR="00DE77ED" w:rsidRDefault="00DE77ED" w:rsidP="00C85B3B">
      <w:pPr>
        <w:spacing w:after="0" w:line="240" w:lineRule="auto"/>
      </w:pPr>
      <w:r>
        <w:separator/>
      </w:r>
    </w:p>
  </w:endnote>
  <w:endnote w:type="continuationSeparator" w:id="0">
    <w:p w14:paraId="612597E8" w14:textId="77777777" w:rsidR="00DE77ED" w:rsidRDefault="00DE77E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1C85" w14:textId="77777777" w:rsidR="00DE77ED" w:rsidRDefault="00DE77ED" w:rsidP="00C85B3B">
      <w:pPr>
        <w:spacing w:after="0" w:line="240" w:lineRule="auto"/>
      </w:pPr>
      <w:r>
        <w:separator/>
      </w:r>
    </w:p>
  </w:footnote>
  <w:footnote w:type="continuationSeparator" w:id="0">
    <w:p w14:paraId="02070107" w14:textId="77777777" w:rsidR="00DE77ED" w:rsidRDefault="00DE77E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multilevel"/>
    <w:tmpl w:val="74F0B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  <w:num w:numId="22">
    <w:abstractNumId w:val="25"/>
  </w:num>
  <w:num w:numId="23">
    <w:abstractNumId w:val="27"/>
  </w:num>
  <w:num w:numId="24">
    <w:abstractNumId w:val="5"/>
  </w:num>
  <w:num w:numId="25">
    <w:abstractNumId w:val="22"/>
  </w:num>
  <w:num w:numId="26">
    <w:abstractNumId w:val="10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4F97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907E9"/>
    <w:rsid w:val="002A0D48"/>
    <w:rsid w:val="002B5C34"/>
    <w:rsid w:val="002B719B"/>
    <w:rsid w:val="002B74F2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55D36"/>
    <w:rsid w:val="00372AF3"/>
    <w:rsid w:val="00384D41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64739"/>
    <w:rsid w:val="00473090"/>
    <w:rsid w:val="004A04F2"/>
    <w:rsid w:val="004A0C5A"/>
    <w:rsid w:val="004A760A"/>
    <w:rsid w:val="004B05B6"/>
    <w:rsid w:val="004C70B8"/>
    <w:rsid w:val="004D29D2"/>
    <w:rsid w:val="004F3FA0"/>
    <w:rsid w:val="00502070"/>
    <w:rsid w:val="005055E7"/>
    <w:rsid w:val="0050755F"/>
    <w:rsid w:val="00512641"/>
    <w:rsid w:val="00515AFE"/>
    <w:rsid w:val="00523A97"/>
    <w:rsid w:val="00532BFD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E6E"/>
    <w:rsid w:val="006B26B9"/>
    <w:rsid w:val="006C649A"/>
    <w:rsid w:val="006E444B"/>
    <w:rsid w:val="006E55C9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759F"/>
    <w:rsid w:val="00A94757"/>
    <w:rsid w:val="00A94E48"/>
    <w:rsid w:val="00AB00A2"/>
    <w:rsid w:val="00AD6B8C"/>
    <w:rsid w:val="00B26030"/>
    <w:rsid w:val="00B40BE8"/>
    <w:rsid w:val="00B66381"/>
    <w:rsid w:val="00B66843"/>
    <w:rsid w:val="00B820A5"/>
    <w:rsid w:val="00B92E0D"/>
    <w:rsid w:val="00B95787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63F9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E77ED"/>
    <w:rsid w:val="00DF5769"/>
    <w:rsid w:val="00DF67B1"/>
    <w:rsid w:val="00E0009E"/>
    <w:rsid w:val="00E23409"/>
    <w:rsid w:val="00E505E8"/>
    <w:rsid w:val="00E56A0F"/>
    <w:rsid w:val="00E56E2F"/>
    <w:rsid w:val="00E64E01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0F0F"/>
    <w:rsid w:val="00ED2CF6"/>
    <w:rsid w:val="00EE32F3"/>
    <w:rsid w:val="00EF6F91"/>
    <w:rsid w:val="00F02DDA"/>
    <w:rsid w:val="00F25494"/>
    <w:rsid w:val="00F2674D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14</cp:revision>
  <cp:lastPrinted>2021-12-28T10:22:00Z</cp:lastPrinted>
  <dcterms:created xsi:type="dcterms:W3CDTF">2021-11-20T17:48:00Z</dcterms:created>
  <dcterms:modified xsi:type="dcterms:W3CDTF">2021-12-28T10:22:00Z</dcterms:modified>
</cp:coreProperties>
</file>