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2C" w:rsidRPr="00BC422C" w:rsidRDefault="00081F56" w:rsidP="006E1536">
      <w:pPr>
        <w:tabs>
          <w:tab w:val="left" w:pos="1080"/>
        </w:tabs>
        <w:autoSpaceDE w:val="0"/>
        <w:autoSpaceDN w:val="0"/>
        <w:adjustRightInd w:val="0"/>
        <w:spacing w:before="240" w:after="120" w:line="240" w:lineRule="atLeast"/>
        <w:ind w:right="295"/>
        <w:jc w:val="center"/>
        <w:rPr>
          <w:rFonts w:eastAsia="Times New Roman" w:cstheme="minorHAnsi"/>
          <w:b/>
          <w:snapToGrid w:val="0"/>
          <w:sz w:val="32"/>
          <w:szCs w:val="24"/>
          <w:lang w:val="en-GB" w:eastAsia="cs-CZ"/>
        </w:rPr>
      </w:pPr>
      <w:r>
        <w:rPr>
          <w:rFonts w:eastAsia="Times New Roman" w:cstheme="minorHAnsi"/>
          <w:b/>
          <w:snapToGrid w:val="0"/>
          <w:sz w:val="32"/>
          <w:szCs w:val="24"/>
          <w:lang w:val="en-GB" w:eastAsia="cs-CZ"/>
        </w:rPr>
        <w:t>Termination of contract agreement</w:t>
      </w:r>
    </w:p>
    <w:p w:rsidR="00BC422C" w:rsidRPr="00BC422C" w:rsidRDefault="00BC422C" w:rsidP="00081F56">
      <w:pPr>
        <w:tabs>
          <w:tab w:val="left" w:pos="1080"/>
        </w:tabs>
        <w:autoSpaceDE w:val="0"/>
        <w:autoSpaceDN w:val="0"/>
        <w:adjustRightInd w:val="0"/>
        <w:spacing w:after="0" w:line="240" w:lineRule="atLeast"/>
        <w:ind w:right="295"/>
        <w:rPr>
          <w:rFonts w:eastAsia="Times New Roman" w:cstheme="minorHAnsi"/>
          <w:snapToGrid w:val="0"/>
          <w:sz w:val="24"/>
          <w:szCs w:val="24"/>
          <w:lang w:val="en-GB" w:eastAsia="cs-CZ"/>
        </w:rPr>
      </w:pPr>
    </w:p>
    <w:p w:rsidR="00BC422C" w:rsidRPr="00BC422C" w:rsidRDefault="00BC422C" w:rsidP="00BC422C">
      <w:pPr>
        <w:tabs>
          <w:tab w:val="left" w:pos="1080"/>
        </w:tabs>
        <w:autoSpaceDE w:val="0"/>
        <w:autoSpaceDN w:val="0"/>
        <w:adjustRightInd w:val="0"/>
        <w:spacing w:after="0" w:line="240" w:lineRule="atLeast"/>
        <w:ind w:right="46"/>
        <w:jc w:val="both"/>
        <w:rPr>
          <w:rFonts w:eastAsia="Times New Roman" w:cstheme="minorHAnsi"/>
          <w:snapToGrid w:val="0"/>
          <w:szCs w:val="24"/>
          <w:lang w:val="en-GB" w:eastAsia="cs-CZ"/>
        </w:rPr>
      </w:pPr>
    </w:p>
    <w:tbl>
      <w:tblPr>
        <w:tblW w:w="10008" w:type="dxa"/>
        <w:tblLayout w:type="fixed"/>
        <w:tblLook w:val="0000" w:firstRow="0" w:lastRow="0" w:firstColumn="0" w:lastColumn="0" w:noHBand="0" w:noVBand="0"/>
      </w:tblPr>
      <w:tblGrid>
        <w:gridCol w:w="9648"/>
        <w:gridCol w:w="360"/>
      </w:tblGrid>
      <w:tr w:rsidR="00BC422C" w:rsidRPr="00BC422C" w:rsidTr="00D934A1">
        <w:trPr>
          <w:gridAfter w:val="1"/>
          <w:wAfter w:w="360" w:type="dxa"/>
        </w:trPr>
        <w:tc>
          <w:tcPr>
            <w:tcW w:w="9648" w:type="dxa"/>
          </w:tcPr>
          <w:p w:rsidR="00BC422C" w:rsidRPr="00BC422C" w:rsidRDefault="00BC422C" w:rsidP="00BC422C">
            <w:pPr>
              <w:spacing w:after="0" w:line="240" w:lineRule="auto"/>
              <w:ind w:left="426" w:hanging="426"/>
              <w:jc w:val="both"/>
              <w:rPr>
                <w:rFonts w:eastAsia="Times New Roman" w:cstheme="minorHAnsi"/>
                <w:snapToGrid w:val="0"/>
                <w:sz w:val="24"/>
                <w:szCs w:val="24"/>
                <w:lang w:val="en-GB" w:eastAsia="cs-CZ"/>
              </w:rPr>
            </w:pPr>
            <w:r w:rsidRPr="00BC422C">
              <w:rPr>
                <w:rFonts w:eastAsia="Times New Roman" w:cstheme="minorHAnsi"/>
                <w:b/>
                <w:snapToGrid w:val="0"/>
                <w:szCs w:val="24"/>
                <w:u w:val="single"/>
                <w:lang w:val="en-GB" w:eastAsia="cs-CZ"/>
              </w:rPr>
              <w:t>I.</w:t>
            </w:r>
            <w:r w:rsidRPr="00BC422C">
              <w:rPr>
                <w:rFonts w:eastAsia="Times New Roman" w:cstheme="minorHAnsi"/>
                <w:b/>
                <w:snapToGrid w:val="0"/>
                <w:szCs w:val="24"/>
                <w:u w:val="single"/>
                <w:lang w:val="en-GB" w:eastAsia="cs-CZ"/>
              </w:rPr>
              <w:tab/>
              <w:t>THE PARTIES:</w:t>
            </w:r>
          </w:p>
          <w:p w:rsidR="00BC422C" w:rsidRPr="00BC422C" w:rsidRDefault="00BC422C" w:rsidP="00BC422C">
            <w:pPr>
              <w:spacing w:after="0" w:line="240" w:lineRule="auto"/>
              <w:jc w:val="both"/>
              <w:rPr>
                <w:rFonts w:eastAsia="Times New Roman" w:cstheme="minorHAnsi"/>
                <w:snapToGrid w:val="0"/>
                <w:sz w:val="24"/>
                <w:szCs w:val="24"/>
                <w:lang w:val="en-GB" w:eastAsia="cs-CZ"/>
              </w:rPr>
            </w:pP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1.</w:t>
            </w:r>
            <w:r w:rsidRPr="00BC422C">
              <w:rPr>
                <w:rFonts w:eastAsia="Times New Roman" w:cstheme="minorHAnsi"/>
                <w:snapToGrid w:val="0"/>
                <w:sz w:val="20"/>
                <w:szCs w:val="20"/>
                <w:lang w:val="en-GB" w:eastAsia="cs-CZ"/>
              </w:rPr>
              <w:tab/>
              <w:t>Buyer:</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D934A1" w:rsidRDefault="00BC422C" w:rsidP="00BC422C">
            <w:pPr>
              <w:spacing w:after="120" w:line="240" w:lineRule="auto"/>
              <w:ind w:left="425"/>
              <w:jc w:val="both"/>
              <w:rPr>
                <w:rFonts w:eastAsia="Times New Roman" w:cstheme="minorHAnsi"/>
                <w:snapToGrid w:val="0"/>
                <w:sz w:val="20"/>
                <w:szCs w:val="20"/>
                <w:lang w:val="cs-CZ" w:eastAsia="cs-CZ"/>
              </w:rPr>
            </w:pPr>
            <w:r w:rsidRPr="00D934A1">
              <w:rPr>
                <w:rFonts w:eastAsia="Times New Roman" w:cstheme="minorHAnsi"/>
                <w:b/>
                <w:snapToGrid w:val="0"/>
                <w:sz w:val="20"/>
                <w:szCs w:val="20"/>
                <w:lang w:val="cs-CZ" w:eastAsia="cs-CZ"/>
              </w:rPr>
              <w:t>Fyzikální ústav AV ČR, v. v. i.</w:t>
            </w:r>
            <w:r w:rsidRPr="00D934A1">
              <w:rPr>
                <w:rFonts w:eastAsia="Times New Roman" w:cstheme="minorHAnsi"/>
                <w:snapToGrid w:val="0"/>
                <w:sz w:val="20"/>
                <w:szCs w:val="20"/>
                <w:lang w:val="cs-CZ" w:eastAsia="cs-CZ"/>
              </w:rPr>
              <w:t xml:space="preserve"> </w:t>
            </w:r>
          </w:p>
          <w:p w:rsidR="00BC422C" w:rsidRPr="00BC422C" w:rsidRDefault="00BC422C" w:rsidP="00BC422C">
            <w:pPr>
              <w:spacing w:after="120" w:line="240" w:lineRule="auto"/>
              <w:ind w:left="425"/>
              <w:jc w:val="both"/>
              <w:rPr>
                <w:rFonts w:eastAsia="Times New Roman" w:cstheme="minorHAnsi"/>
                <w:i/>
                <w:snapToGrid w:val="0"/>
                <w:sz w:val="20"/>
                <w:szCs w:val="20"/>
                <w:lang w:val="en-GB" w:eastAsia="cs-CZ"/>
              </w:rPr>
            </w:pPr>
            <w:r w:rsidRPr="00BC422C">
              <w:rPr>
                <w:rFonts w:eastAsia="Times New Roman" w:cstheme="minorHAnsi"/>
                <w:i/>
                <w:snapToGrid w:val="0"/>
                <w:sz w:val="20"/>
                <w:szCs w:val="20"/>
                <w:lang w:val="en-GB" w:eastAsia="cs-CZ"/>
              </w:rPr>
              <w:t>(Institute of Physics of the Czech Academy of Sciences, public research institution)</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with its registered office at Na Slovance 2</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PSČ 182 21 Praha 8</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represented by: </w:t>
            </w:r>
            <w:proofErr w:type="spellStart"/>
            <w:r w:rsidR="003A6F42">
              <w:rPr>
                <w:rFonts w:eastAsia="Times New Roman" w:cstheme="minorHAnsi"/>
                <w:sz w:val="20"/>
                <w:szCs w:val="20"/>
                <w:lang w:val="en-GB" w:eastAsia="cs-CZ"/>
              </w:rPr>
              <w:t>RNDr</w:t>
            </w:r>
            <w:proofErr w:type="spellEnd"/>
            <w:r w:rsidR="003A6F42">
              <w:rPr>
                <w:rFonts w:eastAsia="Times New Roman" w:cstheme="minorHAnsi"/>
                <w:sz w:val="20"/>
                <w:szCs w:val="20"/>
                <w:lang w:val="en-GB" w:eastAsia="cs-CZ"/>
              </w:rPr>
              <w:t>. Michael Prouza, PhD</w:t>
            </w:r>
            <w:r w:rsidRPr="00BC422C">
              <w:rPr>
                <w:rFonts w:eastAsia="Times New Roman" w:cstheme="minorHAnsi"/>
                <w:snapToGrid w:val="0"/>
                <w:sz w:val="20"/>
                <w:szCs w:val="20"/>
                <w:lang w:val="en-GB" w:eastAsia="cs-CZ"/>
              </w:rPr>
              <w:t>., the Director</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Registered in the register of public research institutions of the Ministry of Education, Youth and Sports of the Czech Republic</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Id. No.: 68378271</w:t>
            </w:r>
          </w:p>
          <w:p w:rsidR="00BC422C" w:rsidRPr="00BC422C" w:rsidRDefault="00BC422C" w:rsidP="00BC422C">
            <w:pPr>
              <w:spacing w:after="12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Tax Id. No.: CZ68378271</w:t>
            </w:r>
          </w:p>
          <w:p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Pr="00BC422C">
              <w:rPr>
                <w:rFonts w:eastAsia="Times New Roman" w:cstheme="minorHAnsi"/>
                <w:b/>
                <w:snapToGrid w:val="0"/>
                <w:sz w:val="20"/>
                <w:szCs w:val="20"/>
                <w:lang w:val="en-GB" w:eastAsia="cs-CZ"/>
              </w:rPr>
              <w:t>Buyer</w:t>
            </w:r>
            <w:r w:rsidRPr="00BC422C">
              <w:rPr>
                <w:rFonts w:eastAsia="Times New Roman" w:cstheme="minorHAnsi"/>
                <w:snapToGrid w:val="0"/>
                <w:sz w:val="20"/>
                <w:szCs w:val="20"/>
                <w:lang w:val="en-GB" w:eastAsia="cs-CZ"/>
              </w:rPr>
              <w:t>”)</w:t>
            </w:r>
          </w:p>
          <w:p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and</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2.</w:t>
            </w:r>
            <w:r w:rsidRPr="00BC422C">
              <w:rPr>
                <w:rFonts w:eastAsia="Times New Roman" w:cstheme="minorHAnsi"/>
                <w:snapToGrid w:val="0"/>
                <w:sz w:val="20"/>
                <w:szCs w:val="20"/>
                <w:lang w:val="en-GB" w:eastAsia="cs-CZ"/>
              </w:rPr>
              <w:tab/>
              <w:t>Seller:</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D934A1" w:rsidRDefault="00D934A1" w:rsidP="00D934A1">
            <w:pPr>
              <w:spacing w:after="120" w:line="240" w:lineRule="auto"/>
              <w:ind w:left="425"/>
              <w:jc w:val="both"/>
              <w:rPr>
                <w:rFonts w:eastAsia="Times New Roman" w:cstheme="minorHAnsi"/>
                <w:b/>
                <w:snapToGrid w:val="0"/>
                <w:sz w:val="20"/>
                <w:szCs w:val="20"/>
                <w:lang w:val="cs-CZ" w:eastAsia="cs-CZ"/>
              </w:rPr>
            </w:pPr>
            <w:r w:rsidRPr="00D934A1">
              <w:rPr>
                <w:rFonts w:eastAsia="Times New Roman" w:cstheme="minorHAnsi"/>
                <w:b/>
                <w:snapToGrid w:val="0"/>
                <w:sz w:val="20"/>
                <w:szCs w:val="20"/>
                <w:lang w:val="cs-CZ" w:eastAsia="cs-CZ"/>
              </w:rPr>
              <w:t>MIT, spol. s r. o.</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with its registered office at </w:t>
            </w:r>
            <w:r w:rsidR="00D934A1" w:rsidRPr="00D934A1">
              <w:rPr>
                <w:rFonts w:eastAsia="Times New Roman" w:cstheme="minorHAnsi"/>
                <w:snapToGrid w:val="0"/>
                <w:sz w:val="20"/>
                <w:szCs w:val="20"/>
                <w:lang w:val="en-GB" w:eastAsia="cs-CZ"/>
              </w:rPr>
              <w:t>Praha 4, Klánova 71/56, PSČ 14700</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registered in</w:t>
            </w:r>
            <w:r w:rsidR="00D934A1">
              <w:rPr>
                <w:rFonts w:eastAsia="Times New Roman" w:cstheme="minorHAnsi"/>
                <w:snapToGrid w:val="0"/>
                <w:sz w:val="20"/>
                <w:szCs w:val="20"/>
                <w:lang w:val="en-GB" w:eastAsia="cs-CZ"/>
              </w:rPr>
              <w:t xml:space="preserve"> commercial register kept by the Municipal court of Prague, item C 10259</w:t>
            </w:r>
            <w:r w:rsidRPr="00BC422C">
              <w:rPr>
                <w:rFonts w:eastAsia="Times New Roman" w:cstheme="minorHAnsi"/>
                <w:snapToGrid w:val="0"/>
                <w:sz w:val="20"/>
                <w:szCs w:val="20"/>
                <w:lang w:val="en-GB" w:eastAsia="cs-CZ"/>
              </w:rPr>
              <w:t xml:space="preserve"> </w:t>
            </w:r>
          </w:p>
          <w:p w:rsidR="00BC422C" w:rsidRPr="00BC422C" w:rsidRDefault="00BC422C" w:rsidP="009E78DF">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represented by </w:t>
            </w:r>
            <w:r w:rsidR="00D934A1" w:rsidRPr="00D934A1">
              <w:rPr>
                <w:rFonts w:eastAsia="Times New Roman" w:cstheme="minorHAnsi"/>
                <w:snapToGrid w:val="0"/>
                <w:sz w:val="20"/>
                <w:szCs w:val="20"/>
                <w:lang w:val="en-GB" w:eastAsia="cs-CZ"/>
              </w:rPr>
              <w:t>Martin Moser, the statutory representative</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Id. No.: </w:t>
            </w:r>
            <w:r w:rsidR="00D934A1" w:rsidRPr="00D934A1">
              <w:rPr>
                <w:rFonts w:eastAsia="Times New Roman" w:cstheme="minorHAnsi"/>
                <w:snapToGrid w:val="0"/>
                <w:sz w:val="20"/>
                <w:szCs w:val="20"/>
                <w:lang w:val="en-GB" w:eastAsia="cs-CZ"/>
              </w:rPr>
              <w:t>46348395</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Tax Id. No.: </w:t>
            </w:r>
            <w:r w:rsidR="00B27706">
              <w:rPr>
                <w:rFonts w:eastAsia="Times New Roman" w:cstheme="minorHAnsi"/>
                <w:snapToGrid w:val="0"/>
                <w:sz w:val="20"/>
                <w:szCs w:val="20"/>
                <w:lang w:val="en-GB" w:eastAsia="cs-CZ"/>
              </w:rPr>
              <w:t>CZ46348395</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BC422C" w:rsidRDefault="00BC422C" w:rsidP="00BC422C">
            <w:pPr>
              <w:spacing w:after="0" w:line="240" w:lineRule="auto"/>
              <w:ind w:left="426" w:right="7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Pr="00BC422C">
              <w:rPr>
                <w:rFonts w:eastAsia="Times New Roman" w:cstheme="minorHAnsi"/>
                <w:b/>
                <w:snapToGrid w:val="0"/>
                <w:sz w:val="20"/>
                <w:szCs w:val="20"/>
                <w:lang w:val="en-GB" w:eastAsia="cs-CZ"/>
              </w:rPr>
              <w:t>Seller</w:t>
            </w:r>
            <w:r w:rsidRPr="00BC422C">
              <w:rPr>
                <w:rFonts w:eastAsia="Times New Roman" w:cstheme="minorHAnsi"/>
                <w:snapToGrid w:val="0"/>
                <w:sz w:val="20"/>
                <w:szCs w:val="20"/>
                <w:lang w:val="en-GB" w:eastAsia="cs-CZ"/>
              </w:rPr>
              <w:t>”; the Buyer and the Seller are hereinafter jointly referred to as the “</w:t>
            </w:r>
            <w:r w:rsidRPr="00BC422C">
              <w:rPr>
                <w:rFonts w:eastAsia="Times New Roman" w:cstheme="minorHAnsi"/>
                <w:b/>
                <w:snapToGrid w:val="0"/>
                <w:sz w:val="20"/>
                <w:szCs w:val="20"/>
                <w:lang w:val="en-GB" w:eastAsia="cs-CZ"/>
              </w:rPr>
              <w:t>Parties</w:t>
            </w:r>
            <w:r w:rsidRPr="00BC422C">
              <w:rPr>
                <w:rFonts w:eastAsia="Times New Roman" w:cstheme="minorHAnsi"/>
                <w:snapToGrid w:val="0"/>
                <w:sz w:val="20"/>
                <w:szCs w:val="20"/>
                <w:lang w:val="en-GB" w:eastAsia="cs-CZ"/>
              </w:rPr>
              <w:t>” and each of them individually as a “</w:t>
            </w:r>
            <w:r w:rsidRPr="00BC422C">
              <w:rPr>
                <w:rFonts w:eastAsia="Times New Roman" w:cstheme="minorHAnsi"/>
                <w:b/>
                <w:snapToGrid w:val="0"/>
                <w:sz w:val="20"/>
                <w:szCs w:val="20"/>
                <w:lang w:val="en-GB" w:eastAsia="cs-CZ"/>
              </w:rPr>
              <w:t>Party</w:t>
            </w:r>
            <w:r w:rsidRPr="00BC422C">
              <w:rPr>
                <w:rFonts w:eastAsia="Times New Roman" w:cstheme="minorHAnsi"/>
                <w:snapToGrid w:val="0"/>
                <w:sz w:val="20"/>
                <w:szCs w:val="20"/>
                <w:lang w:val="en-GB" w:eastAsia="cs-CZ"/>
              </w:rPr>
              <w:t>”).</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enter, on the present day, month and y</w:t>
            </w:r>
            <w:r w:rsidR="00081F56">
              <w:rPr>
                <w:rFonts w:eastAsia="Times New Roman" w:cstheme="minorHAnsi"/>
                <w:snapToGrid w:val="0"/>
                <w:sz w:val="20"/>
                <w:szCs w:val="20"/>
                <w:lang w:val="en-GB" w:eastAsia="cs-CZ"/>
              </w:rPr>
              <w:t>ear, into this agreement</w:t>
            </w:r>
            <w:r w:rsidRPr="00BC422C">
              <w:rPr>
                <w:rFonts w:eastAsia="Times New Roman" w:cstheme="minorHAnsi"/>
                <w:snapToGrid w:val="0"/>
                <w:sz w:val="20"/>
                <w:szCs w:val="20"/>
                <w:lang w:val="en-GB" w:eastAsia="cs-CZ"/>
              </w:rPr>
              <w:t xml:space="preserve"> (hereinafter the "</w:t>
            </w:r>
            <w:r w:rsidR="00081F56">
              <w:rPr>
                <w:rFonts w:eastAsia="Times New Roman" w:cstheme="minorHAnsi"/>
                <w:b/>
                <w:snapToGrid w:val="0"/>
                <w:sz w:val="20"/>
                <w:szCs w:val="20"/>
                <w:lang w:val="en-GB" w:eastAsia="cs-CZ"/>
              </w:rPr>
              <w:t>Agreement</w:t>
            </w:r>
            <w:r w:rsidRPr="00BC422C">
              <w:rPr>
                <w:rFonts w:eastAsia="Times New Roman" w:cstheme="minorHAnsi"/>
                <w:snapToGrid w:val="0"/>
                <w:sz w:val="20"/>
                <w:szCs w:val="20"/>
                <w:lang w:val="en-GB" w:eastAsia="cs-CZ"/>
              </w:rPr>
              <w:t>")</w:t>
            </w:r>
          </w:p>
          <w:p w:rsidR="00BC422C" w:rsidRPr="00BC422C" w:rsidRDefault="00BC422C" w:rsidP="00BC422C">
            <w:pPr>
              <w:spacing w:after="0" w:line="240" w:lineRule="auto"/>
              <w:ind w:left="426"/>
              <w:jc w:val="both"/>
              <w:rPr>
                <w:rFonts w:eastAsia="Times New Roman" w:cstheme="minorHAnsi"/>
                <w:snapToGrid w:val="0"/>
                <w:kern w:val="2"/>
                <w:sz w:val="24"/>
                <w:szCs w:val="24"/>
                <w:lang w:val="en-GB" w:eastAsia="cs-CZ"/>
              </w:rPr>
            </w:pPr>
          </w:p>
        </w:tc>
      </w:tr>
      <w:tr w:rsidR="00BC422C" w:rsidRPr="00BC422C" w:rsidTr="00D934A1">
        <w:tc>
          <w:tcPr>
            <w:tcW w:w="10008" w:type="dxa"/>
            <w:gridSpan w:val="2"/>
            <w:shd w:val="clear" w:color="auto" w:fill="auto"/>
          </w:tcPr>
          <w:tbl>
            <w:tblPr>
              <w:tblW w:w="10008" w:type="dxa"/>
              <w:tblLayout w:type="fixed"/>
              <w:tblLook w:val="0000" w:firstRow="0" w:lastRow="0" w:firstColumn="0" w:lastColumn="0" w:noHBand="0" w:noVBand="0"/>
            </w:tblPr>
            <w:tblGrid>
              <w:gridCol w:w="10008"/>
            </w:tblGrid>
            <w:tr w:rsidR="00BC422C" w:rsidRPr="00BC422C" w:rsidTr="00D934A1">
              <w:tc>
                <w:tcPr>
                  <w:tcW w:w="10008" w:type="dxa"/>
                  <w:shd w:val="clear" w:color="auto" w:fill="auto"/>
                </w:tcPr>
                <w:p w:rsidR="00BC422C" w:rsidRPr="00BC422C" w:rsidRDefault="00BC422C" w:rsidP="006C3FCD">
                  <w:pPr>
                    <w:snapToGrid w:val="0"/>
                    <w:spacing w:after="120" w:line="240" w:lineRule="auto"/>
                    <w:ind w:left="425" w:hanging="425"/>
                    <w:jc w:val="both"/>
                    <w:rPr>
                      <w:rFonts w:eastAsia="Lucida Sans Unicode" w:cstheme="minorHAnsi"/>
                      <w:b/>
                      <w:kern w:val="2"/>
                      <w:sz w:val="20"/>
                      <w:szCs w:val="20"/>
                      <w:u w:val="single"/>
                      <w:lang w:val="en-GB" w:eastAsia="cs-CZ"/>
                    </w:rPr>
                  </w:pPr>
                  <w:r w:rsidRPr="00BC422C">
                    <w:rPr>
                      <w:rFonts w:eastAsia="Times New Roman" w:cstheme="minorHAnsi"/>
                      <w:b/>
                      <w:sz w:val="20"/>
                      <w:szCs w:val="20"/>
                      <w:u w:val="single"/>
                      <w:lang w:val="en-GB" w:eastAsia="cs-CZ"/>
                    </w:rPr>
                    <w:t>II.</w:t>
                  </w:r>
                  <w:r w:rsidRPr="00BC422C">
                    <w:rPr>
                      <w:rFonts w:eastAsia="Times New Roman" w:cstheme="minorHAnsi"/>
                      <w:b/>
                      <w:sz w:val="20"/>
                      <w:szCs w:val="20"/>
                      <w:u w:val="single"/>
                      <w:lang w:val="en-GB" w:eastAsia="cs-CZ"/>
                    </w:rPr>
                    <w:tab/>
                    <w:t>Fundamental Provisions:</w:t>
                  </w:r>
                </w:p>
                <w:p w:rsidR="00081F56" w:rsidRPr="00081F56" w:rsidRDefault="00081F56" w:rsidP="009E78DF">
                  <w:pPr>
                    <w:pStyle w:val="Odstavecseseznamem"/>
                    <w:numPr>
                      <w:ilvl w:val="1"/>
                      <w:numId w:val="21"/>
                    </w:numPr>
                    <w:jc w:val="both"/>
                    <w:rPr>
                      <w:rFonts w:eastAsia="Times New Roman" w:cstheme="minorHAnsi"/>
                      <w:sz w:val="20"/>
                      <w:szCs w:val="20"/>
                      <w:lang w:val="en-GB" w:eastAsia="cs-CZ"/>
                    </w:rPr>
                  </w:pPr>
                  <w:r w:rsidRPr="00081F56">
                    <w:rPr>
                      <w:rFonts w:eastAsia="Times New Roman" w:cstheme="minorHAnsi"/>
                      <w:sz w:val="20"/>
                      <w:szCs w:val="20"/>
                      <w:lang w:val="en-GB" w:eastAsia="cs-CZ"/>
                    </w:rPr>
                    <w:t>The Parties are presently bound by the following contract dated 21.6.2016: Delivery of beam transport mirrors for the L3 Laser beam lines (hereinafter the “</w:t>
                  </w:r>
                  <w:r w:rsidRPr="003A6F42">
                    <w:rPr>
                      <w:rFonts w:eastAsia="Times New Roman" w:cstheme="minorHAnsi"/>
                      <w:b/>
                      <w:sz w:val="20"/>
                      <w:szCs w:val="20"/>
                      <w:lang w:val="en-GB" w:eastAsia="cs-CZ"/>
                    </w:rPr>
                    <w:t>Contract</w:t>
                  </w:r>
                  <w:r w:rsidRPr="00081F56">
                    <w:rPr>
                      <w:rFonts w:eastAsia="Times New Roman" w:cstheme="minorHAnsi"/>
                      <w:sz w:val="20"/>
                      <w:szCs w:val="20"/>
                      <w:lang w:val="en-GB" w:eastAsia="cs-CZ"/>
                    </w:rPr>
                    <w:t xml:space="preserve">”) on the basis of which the Seller </w:t>
                  </w:r>
                  <w:r w:rsidR="009E78DF">
                    <w:rPr>
                      <w:rFonts w:eastAsia="Times New Roman" w:cstheme="minorHAnsi"/>
                      <w:sz w:val="20"/>
                      <w:szCs w:val="20"/>
                      <w:lang w:val="en-GB" w:eastAsia="cs-CZ"/>
                    </w:rPr>
                    <w:t xml:space="preserve">is </w:t>
                  </w:r>
                  <w:r w:rsidRPr="00081F56">
                    <w:rPr>
                      <w:rFonts w:eastAsia="Times New Roman" w:cstheme="minorHAnsi"/>
                      <w:sz w:val="20"/>
                      <w:szCs w:val="20"/>
                      <w:lang w:val="en-GB" w:eastAsia="cs-CZ"/>
                    </w:rPr>
                    <w:t xml:space="preserve">obliged to supply to the Buyer a set of 1 </w:t>
                  </w:r>
                  <w:proofErr w:type="spellStart"/>
                  <w:r w:rsidRPr="00081F56">
                    <w:rPr>
                      <w:rFonts w:eastAsia="Times New Roman" w:cstheme="minorHAnsi"/>
                      <w:sz w:val="20"/>
                      <w:szCs w:val="20"/>
                      <w:lang w:val="en-GB" w:eastAsia="cs-CZ"/>
                    </w:rPr>
                    <w:t>Petawatt</w:t>
                  </w:r>
                  <w:proofErr w:type="spellEnd"/>
                  <w:r w:rsidRPr="00081F56">
                    <w:rPr>
                      <w:rFonts w:eastAsia="Times New Roman" w:cstheme="minorHAnsi"/>
                      <w:sz w:val="20"/>
                      <w:szCs w:val="20"/>
                      <w:lang w:val="en-GB" w:eastAsia="cs-CZ"/>
                    </w:rPr>
                    <w:t>, 30 J, 30 fs, 10 Hz, 820 nm beam transport mirrors for the ELI L3 laser as specified in the Contract (hereinafter the “</w:t>
                  </w:r>
                  <w:r w:rsidRPr="003A6F42">
                    <w:rPr>
                      <w:rFonts w:eastAsia="Times New Roman" w:cstheme="minorHAnsi"/>
                      <w:b/>
                      <w:sz w:val="20"/>
                      <w:szCs w:val="20"/>
                      <w:lang w:val="en-GB" w:eastAsia="cs-CZ"/>
                    </w:rPr>
                    <w:t>Mirrors</w:t>
                  </w:r>
                  <w:r w:rsidRPr="00081F56">
                    <w:rPr>
                      <w:rFonts w:eastAsia="Times New Roman" w:cstheme="minorHAnsi"/>
                      <w:sz w:val="20"/>
                      <w:szCs w:val="20"/>
                      <w:lang w:val="en-GB" w:eastAsia="cs-CZ"/>
                    </w:rPr>
                    <w:t>”).</w:t>
                  </w:r>
                </w:p>
                <w:p w:rsidR="00081F56" w:rsidRPr="00081F56" w:rsidRDefault="00081F56" w:rsidP="009E78DF">
                  <w:pPr>
                    <w:pStyle w:val="Odstavecseseznamem"/>
                    <w:numPr>
                      <w:ilvl w:val="1"/>
                      <w:numId w:val="21"/>
                    </w:numPr>
                    <w:jc w:val="both"/>
                    <w:rPr>
                      <w:rFonts w:eastAsia="Times New Roman" w:cstheme="minorHAnsi"/>
                      <w:sz w:val="20"/>
                      <w:szCs w:val="20"/>
                      <w:lang w:val="en-GB" w:eastAsia="cs-CZ"/>
                    </w:rPr>
                  </w:pPr>
                  <w:r w:rsidRPr="00081F56">
                    <w:rPr>
                      <w:rFonts w:eastAsia="Times New Roman" w:cstheme="minorHAnsi"/>
                      <w:sz w:val="20"/>
                      <w:szCs w:val="20"/>
                      <w:lang w:val="en-GB" w:eastAsia="cs-CZ"/>
                    </w:rPr>
                    <w:t>The Seller supplied to the Buyer part of the Mirrors, which are in detail stated in Annex</w:t>
                  </w:r>
                  <w:r w:rsidR="00280348">
                    <w:rPr>
                      <w:rFonts w:eastAsia="Times New Roman" w:cstheme="minorHAnsi"/>
                      <w:sz w:val="20"/>
                      <w:szCs w:val="20"/>
                      <w:lang w:val="en-GB" w:eastAsia="cs-CZ"/>
                    </w:rPr>
                    <w:t xml:space="preserve"> 1</w:t>
                  </w:r>
                  <w:r w:rsidRPr="00081F56">
                    <w:rPr>
                      <w:rFonts w:eastAsia="Times New Roman" w:cstheme="minorHAnsi"/>
                      <w:sz w:val="20"/>
                      <w:szCs w:val="20"/>
                      <w:lang w:val="en-GB" w:eastAsia="cs-CZ"/>
                    </w:rPr>
                    <w:t xml:space="preserve"> to this Agreement, however lost his capability to fulfill the rest of the Contract and asked the Buyer to terminate the Contract.</w:t>
                  </w:r>
                </w:p>
                <w:p w:rsidR="00D81007" w:rsidRPr="009E78DF" w:rsidRDefault="00081F56" w:rsidP="009E78DF">
                  <w:pPr>
                    <w:pStyle w:val="Odstavecseseznamem"/>
                    <w:numPr>
                      <w:ilvl w:val="1"/>
                      <w:numId w:val="21"/>
                    </w:numPr>
                    <w:jc w:val="both"/>
                    <w:rPr>
                      <w:rFonts w:eastAsia="Times New Roman" w:cstheme="minorHAnsi"/>
                      <w:sz w:val="20"/>
                      <w:szCs w:val="20"/>
                      <w:lang w:val="en-GB" w:eastAsia="cs-CZ"/>
                    </w:rPr>
                  </w:pPr>
                  <w:r w:rsidRPr="00081F56">
                    <w:rPr>
                      <w:rFonts w:eastAsia="Times New Roman" w:cstheme="minorHAnsi"/>
                      <w:sz w:val="20"/>
                      <w:szCs w:val="20"/>
                      <w:lang w:val="en-GB" w:eastAsia="cs-CZ"/>
                    </w:rPr>
                    <w:t xml:space="preserve">The Parties wish to terminate the Contract as regards not yet created, resp. undelivered part of the Mirrors. </w:t>
                  </w:r>
                </w:p>
              </w:tc>
            </w:tr>
          </w:tbl>
          <w:p w:rsidR="00BC422C" w:rsidRPr="00BC422C" w:rsidRDefault="00BC422C" w:rsidP="00F3347A">
            <w:pPr>
              <w:snapToGrid w:val="0"/>
              <w:spacing w:after="120" w:line="240" w:lineRule="auto"/>
              <w:ind w:left="605" w:hanging="605"/>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 xml:space="preserve">III. </w:t>
            </w:r>
            <w:r w:rsidR="00F3347A">
              <w:rPr>
                <w:rFonts w:eastAsia="Times New Roman" w:cstheme="minorHAnsi"/>
                <w:b/>
                <w:sz w:val="20"/>
                <w:szCs w:val="20"/>
                <w:u w:val="single"/>
                <w:lang w:val="en-GB" w:eastAsia="cs-CZ"/>
              </w:rPr>
              <w:t xml:space="preserve">      </w:t>
            </w:r>
            <w:r w:rsidRPr="00BC422C">
              <w:rPr>
                <w:rFonts w:eastAsia="Times New Roman" w:cstheme="minorHAnsi"/>
                <w:b/>
                <w:sz w:val="20"/>
                <w:szCs w:val="20"/>
                <w:u w:val="single"/>
                <w:lang w:val="en-GB" w:eastAsia="cs-CZ"/>
              </w:rPr>
              <w:t xml:space="preserve">Subject of the </w:t>
            </w:r>
            <w:r w:rsidR="00F3347A">
              <w:rPr>
                <w:rFonts w:eastAsia="Times New Roman" w:cstheme="minorHAnsi"/>
                <w:b/>
                <w:sz w:val="20"/>
                <w:szCs w:val="20"/>
                <w:u w:val="single"/>
                <w:lang w:val="en-GB" w:eastAsia="cs-CZ"/>
              </w:rPr>
              <w:t>Agreement</w:t>
            </w:r>
          </w:p>
          <w:p w:rsidR="00081F56" w:rsidRPr="00081F56" w:rsidRDefault="00081F56" w:rsidP="00F3347A">
            <w:pPr>
              <w:pStyle w:val="Odstavecseseznamem"/>
              <w:numPr>
                <w:ilvl w:val="1"/>
                <w:numId w:val="22"/>
              </w:numPr>
              <w:ind w:left="463"/>
              <w:jc w:val="both"/>
              <w:rPr>
                <w:rFonts w:eastAsia="Times New Roman" w:cstheme="minorHAnsi"/>
                <w:sz w:val="20"/>
                <w:szCs w:val="20"/>
                <w:lang w:val="en-GB" w:eastAsia="cs-CZ"/>
              </w:rPr>
            </w:pPr>
            <w:r w:rsidRPr="00081F56">
              <w:rPr>
                <w:rFonts w:eastAsia="Times New Roman" w:cstheme="minorHAnsi"/>
                <w:sz w:val="20"/>
                <w:szCs w:val="20"/>
                <w:lang w:val="en-GB" w:eastAsia="cs-CZ"/>
              </w:rPr>
              <w:t>By signing this Agreement the Parties mutually terminate and cancel the Contract as regards not yet created, resp. undelivered Mirrors in accordance with provision 11.1 of the Contract.</w:t>
            </w:r>
          </w:p>
          <w:p w:rsidR="00081F56" w:rsidRPr="00081F56" w:rsidRDefault="00081F56" w:rsidP="00F3347A">
            <w:pPr>
              <w:pStyle w:val="Odstavecseseznamem"/>
              <w:numPr>
                <w:ilvl w:val="1"/>
                <w:numId w:val="22"/>
              </w:numPr>
              <w:ind w:left="463"/>
              <w:jc w:val="both"/>
              <w:rPr>
                <w:rFonts w:eastAsia="Times New Roman" w:cstheme="minorHAnsi"/>
                <w:sz w:val="20"/>
                <w:szCs w:val="20"/>
                <w:lang w:val="en-GB" w:eastAsia="cs-CZ"/>
              </w:rPr>
            </w:pPr>
            <w:r w:rsidRPr="00081F56">
              <w:rPr>
                <w:rFonts w:eastAsia="Times New Roman" w:cstheme="minorHAnsi"/>
                <w:sz w:val="20"/>
                <w:szCs w:val="20"/>
                <w:lang w:val="en-GB" w:eastAsia="cs-CZ"/>
              </w:rPr>
              <w:lastRenderedPageBreak/>
              <w:t>By signing this Agreement the Parties mutually agree, t</w:t>
            </w:r>
            <w:r w:rsidR="00280348">
              <w:rPr>
                <w:rFonts w:eastAsia="Times New Roman" w:cstheme="minorHAnsi"/>
                <w:sz w:val="20"/>
                <w:szCs w:val="20"/>
                <w:lang w:val="en-GB" w:eastAsia="cs-CZ"/>
              </w:rPr>
              <w:t>hat part of the Mirrors (Annex 1</w:t>
            </w:r>
            <w:r w:rsidRPr="00081F56">
              <w:rPr>
                <w:rFonts w:eastAsia="Times New Roman" w:cstheme="minorHAnsi"/>
                <w:sz w:val="20"/>
                <w:szCs w:val="20"/>
                <w:lang w:val="en-GB" w:eastAsia="cs-CZ"/>
              </w:rPr>
              <w:t>) were supplied to the Buyer and that the Buyer paid th</w:t>
            </w:r>
            <w:r w:rsidR="003A6F42">
              <w:rPr>
                <w:rFonts w:eastAsia="Times New Roman" w:cstheme="minorHAnsi"/>
                <w:sz w:val="20"/>
                <w:szCs w:val="20"/>
                <w:lang w:val="en-GB" w:eastAsia="cs-CZ"/>
              </w:rPr>
              <w:t xml:space="preserve">e purchase price </w:t>
            </w:r>
            <w:r w:rsidR="00F3347A">
              <w:rPr>
                <w:rFonts w:eastAsia="Times New Roman" w:cstheme="minorHAnsi"/>
                <w:sz w:val="20"/>
                <w:szCs w:val="20"/>
                <w:lang w:val="en-GB" w:eastAsia="cs-CZ"/>
              </w:rPr>
              <w:t xml:space="preserve">for the actually supplied Mirrors </w:t>
            </w:r>
            <w:r w:rsidR="003A6F42">
              <w:rPr>
                <w:rFonts w:eastAsia="Times New Roman" w:cstheme="minorHAnsi"/>
                <w:sz w:val="20"/>
                <w:szCs w:val="20"/>
                <w:lang w:val="en-GB" w:eastAsia="cs-CZ"/>
              </w:rPr>
              <w:t>in total. The S</w:t>
            </w:r>
            <w:r w:rsidRPr="00081F56">
              <w:rPr>
                <w:rFonts w:eastAsia="Times New Roman" w:cstheme="minorHAnsi"/>
                <w:sz w:val="20"/>
                <w:szCs w:val="20"/>
                <w:lang w:val="en-GB" w:eastAsia="cs-CZ"/>
              </w:rPr>
              <w:t xml:space="preserve">eller is not entitled to any further remuneration </w:t>
            </w:r>
            <w:r w:rsidR="00F3347A">
              <w:rPr>
                <w:rFonts w:eastAsia="Times New Roman" w:cstheme="minorHAnsi"/>
                <w:sz w:val="20"/>
                <w:szCs w:val="20"/>
                <w:lang w:val="en-GB" w:eastAsia="cs-CZ"/>
              </w:rPr>
              <w:t xml:space="preserve">from </w:t>
            </w:r>
            <w:r w:rsidRPr="00081F56">
              <w:rPr>
                <w:rFonts w:eastAsia="Times New Roman" w:cstheme="minorHAnsi"/>
                <w:sz w:val="20"/>
                <w:szCs w:val="20"/>
                <w:lang w:val="en-GB" w:eastAsia="cs-CZ"/>
              </w:rPr>
              <w:t>or other performance by the Buyer.</w:t>
            </w:r>
          </w:p>
          <w:p w:rsidR="00081F56" w:rsidRPr="00081F56" w:rsidRDefault="00081F56" w:rsidP="00F3347A">
            <w:pPr>
              <w:pStyle w:val="Odstavecseseznamem"/>
              <w:numPr>
                <w:ilvl w:val="1"/>
                <w:numId w:val="22"/>
              </w:numPr>
              <w:ind w:left="463"/>
              <w:jc w:val="both"/>
              <w:rPr>
                <w:rFonts w:eastAsia="Times New Roman" w:cstheme="minorHAnsi"/>
                <w:sz w:val="20"/>
                <w:szCs w:val="20"/>
                <w:lang w:val="en-GB" w:eastAsia="cs-CZ"/>
              </w:rPr>
            </w:pPr>
            <w:r w:rsidRPr="00081F56">
              <w:rPr>
                <w:rFonts w:eastAsia="Times New Roman" w:cstheme="minorHAnsi"/>
                <w:sz w:val="20"/>
                <w:szCs w:val="20"/>
                <w:lang w:val="en-GB" w:eastAsia="cs-CZ"/>
              </w:rPr>
              <w:t xml:space="preserve">By signing this Agreement the Seller release the Buyer from any and all liabilities of whatever nature which the Seller had to the Buyer in the past, has now or may have in the future arising from or related to the Contract. </w:t>
            </w:r>
          </w:p>
          <w:p w:rsidR="00081F56" w:rsidRPr="00081F56" w:rsidRDefault="00081F56" w:rsidP="00F3347A">
            <w:pPr>
              <w:pStyle w:val="Odstavecseseznamem"/>
              <w:numPr>
                <w:ilvl w:val="1"/>
                <w:numId w:val="22"/>
              </w:numPr>
              <w:ind w:left="463"/>
              <w:jc w:val="both"/>
              <w:rPr>
                <w:rFonts w:eastAsia="Times New Roman" w:cstheme="minorHAnsi"/>
                <w:sz w:val="20"/>
                <w:szCs w:val="20"/>
                <w:lang w:val="en-GB" w:eastAsia="cs-CZ"/>
              </w:rPr>
            </w:pPr>
            <w:r w:rsidRPr="00081F56">
              <w:rPr>
                <w:rFonts w:eastAsia="Times New Roman" w:cstheme="minorHAnsi"/>
                <w:sz w:val="20"/>
                <w:szCs w:val="20"/>
                <w:lang w:val="en-GB" w:eastAsia="cs-CZ"/>
              </w:rPr>
              <w:t xml:space="preserve">By signing this Agreement the Parties mutually agree, that for the part of the Contract that has already been fulfilled (Mirrors </w:t>
            </w:r>
            <w:r w:rsidR="00280348">
              <w:rPr>
                <w:rFonts w:eastAsia="Times New Roman" w:cstheme="minorHAnsi"/>
                <w:sz w:val="20"/>
                <w:szCs w:val="20"/>
                <w:lang w:val="en-GB" w:eastAsia="cs-CZ"/>
              </w:rPr>
              <w:t>supplied by the Seller - Annex 1</w:t>
            </w:r>
            <w:r w:rsidRPr="00081F56">
              <w:rPr>
                <w:rFonts w:eastAsia="Times New Roman" w:cstheme="minorHAnsi"/>
                <w:sz w:val="20"/>
                <w:szCs w:val="20"/>
                <w:lang w:val="en-GB" w:eastAsia="cs-CZ"/>
              </w:rPr>
              <w:t>), all permits, authorizations and rights granted by the Contract to the Buyer remains valid for the Buyer.</w:t>
            </w:r>
          </w:p>
          <w:p w:rsidR="00BC422C" w:rsidRPr="00BC422C" w:rsidRDefault="00081F56" w:rsidP="00487397">
            <w:pPr>
              <w:tabs>
                <w:tab w:val="left" w:pos="1080"/>
              </w:tabs>
              <w:autoSpaceDE w:val="0"/>
              <w:autoSpaceDN w:val="0"/>
              <w:adjustRightInd w:val="0"/>
              <w:spacing w:after="120" w:line="240" w:lineRule="atLeast"/>
              <w:ind w:right="45"/>
              <w:rPr>
                <w:rFonts w:eastAsia="Times New Roman" w:cstheme="minorHAnsi"/>
                <w:sz w:val="20"/>
                <w:szCs w:val="20"/>
                <w:lang w:val="en-GB" w:eastAsia="cs-CZ"/>
              </w:rPr>
            </w:pPr>
            <w:r>
              <w:rPr>
                <w:rFonts w:eastAsia="Times New Roman" w:cstheme="minorHAnsi"/>
                <w:b/>
                <w:sz w:val="20"/>
                <w:szCs w:val="20"/>
                <w:u w:val="single"/>
                <w:lang w:val="en-GB" w:eastAsia="cs-CZ"/>
              </w:rPr>
              <w:t>IV</w:t>
            </w:r>
            <w:r w:rsidR="00BC422C" w:rsidRPr="00BC422C">
              <w:rPr>
                <w:rFonts w:eastAsia="Times New Roman" w:cstheme="minorHAnsi"/>
                <w:b/>
                <w:sz w:val="20"/>
                <w:szCs w:val="20"/>
                <w:u w:val="single"/>
                <w:lang w:val="en-GB" w:eastAsia="cs-CZ"/>
              </w:rPr>
              <w:t xml:space="preserve">. </w:t>
            </w:r>
            <w:r w:rsidR="00F3347A">
              <w:rPr>
                <w:rFonts w:eastAsia="Times New Roman" w:cstheme="minorHAnsi"/>
                <w:b/>
                <w:sz w:val="20"/>
                <w:szCs w:val="20"/>
                <w:u w:val="single"/>
                <w:lang w:val="en-GB" w:eastAsia="cs-CZ"/>
              </w:rPr>
              <w:t xml:space="preserve">     </w:t>
            </w:r>
            <w:r w:rsidR="00BC422C" w:rsidRPr="00BC422C">
              <w:rPr>
                <w:rFonts w:eastAsia="Times New Roman" w:cstheme="minorHAnsi"/>
                <w:b/>
                <w:sz w:val="20"/>
                <w:szCs w:val="20"/>
                <w:u w:val="single"/>
                <w:lang w:val="en-GB" w:eastAsia="cs-CZ"/>
              </w:rPr>
              <w:t>Choice of Law</w:t>
            </w:r>
          </w:p>
          <w:p w:rsidR="00081F56" w:rsidRPr="00081F56" w:rsidRDefault="00081F56" w:rsidP="00F3347A">
            <w:pPr>
              <w:pStyle w:val="Odstavecseseznamem"/>
              <w:numPr>
                <w:ilvl w:val="1"/>
                <w:numId w:val="23"/>
              </w:numPr>
              <w:ind w:left="463"/>
              <w:jc w:val="both"/>
              <w:rPr>
                <w:rFonts w:eastAsia="Times New Roman" w:cstheme="minorHAnsi"/>
                <w:sz w:val="20"/>
                <w:szCs w:val="20"/>
                <w:lang w:val="en-GB" w:eastAsia="cs-CZ"/>
              </w:rPr>
            </w:pPr>
            <w:r w:rsidRPr="00081F56">
              <w:rPr>
                <w:rFonts w:eastAsia="Times New Roman" w:cstheme="minorHAnsi"/>
                <w:sz w:val="20"/>
                <w:szCs w:val="20"/>
                <w:lang w:val="en-GB" w:eastAsia="cs-CZ"/>
              </w:rPr>
              <w:t>This Agreement and all the legal relationships arising out of it shall be governed by the laws of the Czech Republic.</w:t>
            </w:r>
          </w:p>
          <w:p w:rsidR="00081F56" w:rsidRPr="00081F56" w:rsidRDefault="00081F56" w:rsidP="00C7330D">
            <w:pPr>
              <w:pStyle w:val="Odstavecseseznamem"/>
              <w:numPr>
                <w:ilvl w:val="1"/>
                <w:numId w:val="23"/>
              </w:numPr>
              <w:ind w:left="459" w:hanging="357"/>
              <w:jc w:val="both"/>
              <w:rPr>
                <w:rFonts w:eastAsia="Times New Roman" w:cstheme="minorHAnsi"/>
                <w:sz w:val="20"/>
                <w:szCs w:val="20"/>
                <w:lang w:val="en-GB" w:eastAsia="cs-CZ"/>
              </w:rPr>
            </w:pPr>
            <w:r w:rsidRPr="00081F56">
              <w:rPr>
                <w:rFonts w:eastAsia="Times New Roman" w:cstheme="minorHAnsi"/>
                <w:sz w:val="20"/>
                <w:szCs w:val="20"/>
                <w:lang w:val="en-GB" w:eastAsia="cs-CZ"/>
              </w:rPr>
              <w:t xml:space="preserve">The Parties acknowledge and note that the provisions of the </w:t>
            </w:r>
            <w:r w:rsidR="003A6F42" w:rsidRPr="003A6F42">
              <w:rPr>
                <w:rFonts w:eastAsia="Times New Roman" w:cstheme="minorHAnsi"/>
                <w:sz w:val="20"/>
                <w:szCs w:val="20"/>
                <w:lang w:val="en-GB" w:eastAsia="cs-CZ"/>
              </w:rPr>
              <w:t>Act No. 89/2012 Coll., the Civil Code, as amended</w:t>
            </w:r>
            <w:r w:rsidR="003A6F42">
              <w:rPr>
                <w:rFonts w:eastAsia="Times New Roman" w:cstheme="minorHAnsi"/>
                <w:sz w:val="20"/>
                <w:szCs w:val="20"/>
                <w:lang w:val="en-GB" w:eastAsia="cs-CZ"/>
              </w:rPr>
              <w:t>,</w:t>
            </w:r>
            <w:r w:rsidR="003A6F42" w:rsidRPr="00BC422C">
              <w:rPr>
                <w:rFonts w:eastAsia="Times New Roman" w:cstheme="minorHAnsi"/>
                <w:snapToGrid w:val="0"/>
                <w:szCs w:val="24"/>
                <w:lang w:val="en-GB" w:eastAsia="cs-CZ"/>
              </w:rPr>
              <w:t xml:space="preserve"> </w:t>
            </w:r>
            <w:r w:rsidRPr="00081F56">
              <w:rPr>
                <w:rFonts w:eastAsia="Times New Roman" w:cstheme="minorHAnsi"/>
                <w:sz w:val="20"/>
                <w:szCs w:val="20"/>
                <w:lang w:val="en-GB" w:eastAsia="cs-CZ"/>
              </w:rPr>
              <w:t xml:space="preserve">shall apply in matters that are not explicitly regulated by this Agreement.  </w:t>
            </w:r>
          </w:p>
          <w:p w:rsidR="00081F56" w:rsidRPr="00081F56" w:rsidRDefault="00081F56" w:rsidP="00F3347A">
            <w:pPr>
              <w:pStyle w:val="Odstavecseseznamem"/>
              <w:numPr>
                <w:ilvl w:val="1"/>
                <w:numId w:val="23"/>
              </w:numPr>
              <w:ind w:left="463"/>
              <w:jc w:val="both"/>
              <w:rPr>
                <w:rFonts w:eastAsia="Times New Roman" w:cstheme="minorHAnsi"/>
                <w:sz w:val="20"/>
                <w:szCs w:val="20"/>
                <w:lang w:val="en-GB" w:eastAsia="cs-CZ"/>
              </w:rPr>
            </w:pPr>
            <w:r w:rsidRPr="00081F56">
              <w:rPr>
                <w:rFonts w:eastAsia="Times New Roman" w:cstheme="minorHAnsi"/>
                <w:sz w:val="20"/>
                <w:szCs w:val="20"/>
                <w:lang w:val="en-GB" w:eastAsia="cs-CZ"/>
              </w:rPr>
              <w:t xml:space="preserve">Any and all disputes arising out of this Agreement or the legal </w:t>
            </w:r>
            <w:r>
              <w:rPr>
                <w:rFonts w:eastAsia="Times New Roman" w:cstheme="minorHAnsi"/>
                <w:sz w:val="20"/>
                <w:szCs w:val="20"/>
                <w:lang w:val="en-GB" w:eastAsia="cs-CZ"/>
              </w:rPr>
              <w:t>relationships connected with</w:t>
            </w:r>
            <w:r w:rsidRPr="00081F56">
              <w:rPr>
                <w:rFonts w:eastAsia="Times New Roman" w:cstheme="minorHAnsi"/>
                <w:sz w:val="20"/>
                <w:szCs w:val="20"/>
                <w:lang w:val="en-GB" w:eastAsia="cs-CZ"/>
              </w:rPr>
              <w:t xml:space="preserve"> this Agreement shall be resolved by the Parties by mutual negotiations. In the event that any dispute cannot be resolved by negotiations within sixty (60) days, the dispute shall be resolved by the competent court in the Czech Republic based on application of any of the Parties.</w:t>
            </w:r>
          </w:p>
          <w:p w:rsidR="00BC422C" w:rsidRPr="00BC422C" w:rsidRDefault="00BC422C" w:rsidP="00487397">
            <w:pPr>
              <w:widowControl w:val="0"/>
              <w:suppressAutoHyphens/>
              <w:spacing w:after="120" w:line="240" w:lineRule="auto"/>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V. Final provisions</w:t>
            </w:r>
          </w:p>
          <w:p w:rsidR="00C7330D" w:rsidRDefault="00280348" w:rsidP="00C7330D">
            <w:pPr>
              <w:pStyle w:val="Odstavecseseznamem"/>
              <w:widowControl w:val="0"/>
              <w:numPr>
                <w:ilvl w:val="1"/>
                <w:numId w:val="24"/>
              </w:numPr>
              <w:suppressAutoHyphens/>
              <w:snapToGrid w:val="0"/>
              <w:spacing w:after="120" w:line="240" w:lineRule="auto"/>
              <w:ind w:left="463" w:hanging="425"/>
              <w:jc w:val="both"/>
              <w:rPr>
                <w:rFonts w:eastAsia="Times New Roman" w:cstheme="minorHAnsi"/>
                <w:sz w:val="20"/>
                <w:szCs w:val="20"/>
                <w:lang w:val="en-GB" w:eastAsia="cs-CZ"/>
              </w:rPr>
            </w:pPr>
            <w:r w:rsidRPr="00C7330D">
              <w:rPr>
                <w:rFonts w:eastAsia="Times New Roman" w:cstheme="minorHAnsi"/>
                <w:sz w:val="20"/>
                <w:szCs w:val="20"/>
                <w:lang w:val="en-GB" w:eastAsia="cs-CZ"/>
              </w:rPr>
              <w:t>This Agreement</w:t>
            </w:r>
            <w:r w:rsidR="00BC422C" w:rsidRPr="00C7330D">
              <w:rPr>
                <w:rFonts w:eastAsia="Times New Roman" w:cstheme="minorHAnsi"/>
                <w:sz w:val="20"/>
                <w:szCs w:val="20"/>
                <w:lang w:val="en-GB" w:eastAsia="cs-CZ"/>
              </w:rPr>
              <w:t xml:space="preserve"> becomes valid as of the day of its execution by the authorised persons of both Parties</w:t>
            </w:r>
            <w:r w:rsidR="00C7330D">
              <w:rPr>
                <w:rFonts w:eastAsia="Times New Roman" w:cstheme="minorHAnsi"/>
                <w:sz w:val="20"/>
                <w:szCs w:val="20"/>
                <w:lang w:val="en-GB" w:eastAsia="cs-CZ"/>
              </w:rPr>
              <w:t xml:space="preserve"> </w:t>
            </w:r>
            <w:r w:rsidR="00C7330D" w:rsidRPr="00C7330D">
              <w:rPr>
                <w:rFonts w:eastAsia="Times New Roman" w:cstheme="minorHAnsi"/>
                <w:sz w:val="20"/>
                <w:szCs w:val="20"/>
                <w:lang w:val="en-GB" w:eastAsia="cs-CZ"/>
              </w:rPr>
              <w:t>and effective</w:t>
            </w:r>
            <w:r w:rsidR="00C7330D">
              <w:rPr>
                <w:rFonts w:eastAsia="Times New Roman" w:cstheme="minorHAnsi"/>
                <w:sz w:val="20"/>
                <w:szCs w:val="20"/>
                <w:lang w:val="en-GB" w:eastAsia="cs-CZ"/>
              </w:rPr>
              <w:t xml:space="preserve"> on the day of its mandatory publication</w:t>
            </w:r>
            <w:r w:rsidR="00BC422C" w:rsidRPr="00C7330D">
              <w:rPr>
                <w:rFonts w:eastAsia="Times New Roman" w:cstheme="minorHAnsi"/>
                <w:sz w:val="20"/>
                <w:szCs w:val="20"/>
                <w:lang w:val="en-GB" w:eastAsia="cs-CZ"/>
              </w:rPr>
              <w:t xml:space="preserve">. </w:t>
            </w:r>
          </w:p>
          <w:p w:rsidR="007372BC" w:rsidRPr="007372BC" w:rsidRDefault="007372BC" w:rsidP="00C7330D">
            <w:pPr>
              <w:widowControl w:val="0"/>
              <w:numPr>
                <w:ilvl w:val="1"/>
                <w:numId w:val="24"/>
              </w:numPr>
              <w:suppressAutoHyphens/>
              <w:snapToGrid w:val="0"/>
              <w:spacing w:after="120" w:line="240" w:lineRule="auto"/>
              <w:ind w:left="463" w:hanging="425"/>
              <w:jc w:val="both"/>
              <w:rPr>
                <w:rFonts w:eastAsia="Times New Roman" w:cstheme="minorHAnsi"/>
                <w:sz w:val="20"/>
                <w:szCs w:val="20"/>
                <w:lang w:val="en-GB" w:eastAsia="cs-CZ"/>
              </w:rPr>
            </w:pPr>
            <w:r w:rsidRPr="007372BC">
              <w:rPr>
                <w:rFonts w:eastAsia="Times New Roman" w:cstheme="minorHAnsi"/>
                <w:sz w:val="20"/>
                <w:szCs w:val="20"/>
                <w:lang w:val="en-GB" w:eastAsia="cs-CZ"/>
              </w:rPr>
              <w:t xml:space="preserve">Parties are aware that this Agreement shall be published in the Register of Contracts within the meaning of the </w:t>
            </w:r>
            <w:r w:rsidR="003A6F42">
              <w:rPr>
                <w:rFonts w:eastAsia="Times New Roman" w:cstheme="minorHAnsi"/>
                <w:sz w:val="20"/>
                <w:szCs w:val="20"/>
                <w:lang w:val="en-GB" w:eastAsia="cs-CZ"/>
              </w:rPr>
              <w:t xml:space="preserve">   </w:t>
            </w:r>
            <w:r w:rsidRPr="007372BC">
              <w:rPr>
                <w:rFonts w:eastAsia="Times New Roman" w:cstheme="minorHAnsi"/>
                <w:sz w:val="20"/>
                <w:szCs w:val="20"/>
                <w:lang w:val="en-GB" w:eastAsia="cs-CZ"/>
              </w:rPr>
              <w:t xml:space="preserve">Act no. 340/2015 Coll., on the Register of Contracts. </w:t>
            </w:r>
          </w:p>
          <w:p w:rsidR="00BC422C" w:rsidRPr="00BC422C" w:rsidRDefault="00280348" w:rsidP="00C7330D">
            <w:pPr>
              <w:widowControl w:val="0"/>
              <w:numPr>
                <w:ilvl w:val="1"/>
                <w:numId w:val="24"/>
              </w:numPr>
              <w:suppressAutoHyphens/>
              <w:snapToGrid w:val="0"/>
              <w:spacing w:after="120" w:line="240" w:lineRule="auto"/>
              <w:ind w:left="463" w:hanging="425"/>
              <w:jc w:val="both"/>
              <w:rPr>
                <w:rFonts w:eastAsia="Times New Roman" w:cstheme="minorHAnsi"/>
                <w:sz w:val="20"/>
                <w:szCs w:val="20"/>
                <w:lang w:val="en-GB" w:eastAsia="cs-CZ"/>
              </w:rPr>
            </w:pPr>
            <w:r>
              <w:rPr>
                <w:rFonts w:eastAsia="Times New Roman" w:cstheme="minorHAnsi"/>
                <w:sz w:val="20"/>
                <w:szCs w:val="20"/>
                <w:lang w:val="en-GB" w:eastAsia="cs-CZ"/>
              </w:rPr>
              <w:t>This Agreement</w:t>
            </w:r>
            <w:r w:rsidR="00BC422C" w:rsidRPr="00BC422C">
              <w:rPr>
                <w:rFonts w:eastAsia="Times New Roman" w:cstheme="minorHAnsi"/>
                <w:sz w:val="20"/>
                <w:szCs w:val="20"/>
                <w:lang w:val="en-GB" w:eastAsia="cs-CZ"/>
              </w:rPr>
              <w:t xml:space="preserve"> is </w:t>
            </w:r>
            <w:r w:rsidR="00C7330D">
              <w:rPr>
                <w:rFonts w:eastAsia="Times New Roman" w:cstheme="minorHAnsi"/>
                <w:sz w:val="20"/>
                <w:szCs w:val="20"/>
                <w:lang w:val="en-GB" w:eastAsia="cs-CZ"/>
              </w:rPr>
              <w:t>executed only electronically</w:t>
            </w:r>
            <w:r w:rsidR="00BC422C" w:rsidRPr="00BC422C">
              <w:rPr>
                <w:rFonts w:eastAsia="Times New Roman" w:cstheme="minorHAnsi"/>
                <w:sz w:val="20"/>
                <w:szCs w:val="20"/>
                <w:lang w:val="en-GB" w:eastAsia="cs-CZ"/>
              </w:rPr>
              <w:t xml:space="preserve">. The following Annexes are an integral part of the </w:t>
            </w:r>
            <w:r w:rsidR="00C7330D">
              <w:rPr>
                <w:rFonts w:eastAsia="Times New Roman" w:cstheme="minorHAnsi"/>
                <w:sz w:val="20"/>
                <w:szCs w:val="20"/>
                <w:lang w:val="en-GB" w:eastAsia="cs-CZ"/>
              </w:rPr>
              <w:t>Agreement</w:t>
            </w:r>
            <w:r w:rsidR="00BC422C" w:rsidRPr="00BC422C">
              <w:rPr>
                <w:rFonts w:eastAsia="Times New Roman" w:cstheme="minorHAnsi"/>
                <w:sz w:val="20"/>
                <w:szCs w:val="20"/>
                <w:lang w:val="en-GB" w:eastAsia="cs-CZ"/>
              </w:rPr>
              <w:t>:</w:t>
            </w:r>
          </w:p>
          <w:p w:rsidR="00BC422C" w:rsidRPr="00BC422C" w:rsidRDefault="00BC422C" w:rsidP="009E78DF">
            <w:pPr>
              <w:widowControl w:val="0"/>
              <w:suppressAutoHyphens/>
              <w:spacing w:after="120" w:line="240" w:lineRule="auto"/>
              <w:ind w:firstLine="709"/>
              <w:jc w:val="both"/>
              <w:rPr>
                <w:rFonts w:eastAsia="Times New Roman" w:cstheme="minorHAnsi"/>
                <w:sz w:val="20"/>
                <w:szCs w:val="20"/>
                <w:lang w:val="en-GB" w:eastAsia="cs-CZ"/>
              </w:rPr>
            </w:pPr>
            <w:r w:rsidRPr="00CE797D">
              <w:rPr>
                <w:rFonts w:eastAsia="Times New Roman" w:cstheme="minorHAnsi"/>
                <w:sz w:val="20"/>
                <w:szCs w:val="20"/>
                <w:lang w:val="en-GB" w:eastAsia="cs-CZ"/>
              </w:rPr>
              <w:t xml:space="preserve">Annex No. 1: </w:t>
            </w:r>
            <w:r w:rsidR="007372BC">
              <w:rPr>
                <w:rFonts w:eastAsia="Times New Roman" w:cstheme="minorHAnsi"/>
                <w:sz w:val="20"/>
                <w:szCs w:val="20"/>
                <w:lang w:val="en-GB" w:eastAsia="cs-CZ"/>
              </w:rPr>
              <w:t>Table of supplied Mirrors</w:t>
            </w:r>
          </w:p>
          <w:p w:rsidR="00BC422C" w:rsidRPr="00BC422C" w:rsidRDefault="00BC422C" w:rsidP="00C7330D">
            <w:pPr>
              <w:widowControl w:val="0"/>
              <w:numPr>
                <w:ilvl w:val="1"/>
                <w:numId w:val="24"/>
              </w:numPr>
              <w:suppressAutoHyphens/>
              <w:snapToGrid w:val="0"/>
              <w:spacing w:after="120" w:line="240" w:lineRule="auto"/>
              <w:ind w:left="463" w:hanging="463"/>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Parties, manifesting their assent with its entire contents, affirm the </w:t>
            </w:r>
            <w:r w:rsidR="003A6F42">
              <w:rPr>
                <w:rFonts w:eastAsia="Times New Roman" w:cstheme="minorHAnsi"/>
                <w:sz w:val="20"/>
                <w:szCs w:val="20"/>
                <w:lang w:val="en-GB" w:eastAsia="cs-CZ"/>
              </w:rPr>
              <w:t>Agreement</w:t>
            </w:r>
            <w:r w:rsidRPr="00BC422C">
              <w:rPr>
                <w:rFonts w:eastAsia="Times New Roman" w:cstheme="minorHAnsi"/>
                <w:sz w:val="20"/>
                <w:szCs w:val="20"/>
                <w:lang w:val="en-GB" w:eastAsia="cs-CZ"/>
              </w:rPr>
              <w:t xml:space="preserve"> with their signature.</w:t>
            </w:r>
          </w:p>
          <w:p w:rsidR="00BC422C" w:rsidRPr="00BC422C" w:rsidRDefault="00BC422C" w:rsidP="00BC422C">
            <w:pPr>
              <w:spacing w:after="0" w:line="240" w:lineRule="auto"/>
              <w:jc w:val="both"/>
              <w:outlineLvl w:val="6"/>
              <w:rPr>
                <w:rFonts w:eastAsia="Times New Roman" w:cstheme="minorHAnsi"/>
                <w:sz w:val="20"/>
                <w:szCs w:val="20"/>
                <w:lang w:val="en-GB" w:eastAsia="cs-CZ"/>
              </w:rPr>
            </w:pPr>
          </w:p>
          <w:p w:rsidR="00BC422C" w:rsidRPr="00BC422C" w:rsidRDefault="00BC422C" w:rsidP="00CE5739">
            <w:pPr>
              <w:spacing w:after="0" w:line="240" w:lineRule="auto"/>
              <w:jc w:val="both"/>
              <w:outlineLvl w:val="6"/>
              <w:rPr>
                <w:rFonts w:eastAsia="Times New Roman" w:cstheme="minorHAnsi"/>
                <w:sz w:val="20"/>
                <w:szCs w:val="20"/>
                <w:lang w:val="en-GB" w:eastAsia="cs-CZ"/>
              </w:rPr>
            </w:pP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p>
          <w:p w:rsidR="00BC422C" w:rsidRPr="00BC422C" w:rsidRDefault="00BC422C" w:rsidP="00BC422C">
            <w:pPr>
              <w:spacing w:after="0" w:line="240" w:lineRule="auto"/>
              <w:rPr>
                <w:rFonts w:eastAsia="Times New Roman" w:cstheme="minorHAnsi"/>
                <w:sz w:val="20"/>
                <w:szCs w:val="20"/>
                <w:lang w:val="en-GB" w:eastAsia="cs-CZ"/>
              </w:rPr>
            </w:pPr>
          </w:p>
          <w:p w:rsidR="00BC422C" w:rsidRPr="00BC422C" w:rsidRDefault="00BC422C" w:rsidP="00BC422C">
            <w:pPr>
              <w:spacing w:after="0" w:line="240" w:lineRule="auto"/>
              <w:rPr>
                <w:rFonts w:eastAsia="Times New Roman" w:cstheme="minorHAnsi"/>
                <w:sz w:val="20"/>
                <w:szCs w:val="20"/>
                <w:lang w:val="en-GB" w:eastAsia="cs-CZ"/>
              </w:rPr>
            </w:pPr>
          </w:p>
          <w:p w:rsidR="00BC422C" w:rsidRDefault="00BC422C" w:rsidP="00BC422C">
            <w:pPr>
              <w:spacing w:after="0" w:line="240" w:lineRule="auto"/>
              <w:ind w:left="426" w:hanging="426"/>
              <w:jc w:val="both"/>
              <w:rPr>
                <w:rFonts w:eastAsia="Times New Roman" w:cstheme="minorHAnsi"/>
                <w:b/>
                <w:snapToGrid w:val="0"/>
                <w:sz w:val="20"/>
                <w:szCs w:val="20"/>
                <w:lang w:val="cs-CZ" w:eastAsia="cs-CZ"/>
              </w:rPr>
            </w:pPr>
            <w:r w:rsidRPr="00BC422C">
              <w:rPr>
                <w:rFonts w:eastAsia="Times New Roman" w:cstheme="minorHAnsi"/>
                <w:sz w:val="20"/>
                <w:szCs w:val="20"/>
                <w:lang w:val="en-GB" w:eastAsia="cs-CZ"/>
              </w:rPr>
              <w:t xml:space="preserve">For: </w:t>
            </w:r>
            <w:r w:rsidRPr="00BC422C">
              <w:rPr>
                <w:rFonts w:eastAsia="Times New Roman" w:cstheme="minorHAnsi"/>
                <w:b/>
                <w:sz w:val="20"/>
                <w:szCs w:val="20"/>
                <w:lang w:val="en-GB" w:eastAsia="cs-CZ"/>
              </w:rPr>
              <w:t>Fyzikální ústav AV ČR, v. v. i.</w:t>
            </w:r>
            <w:r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t>For:</w:t>
            </w:r>
            <w:r w:rsidR="00487397">
              <w:rPr>
                <w:rFonts w:eastAsia="Times New Roman" w:cstheme="minorHAnsi"/>
                <w:sz w:val="20"/>
                <w:szCs w:val="20"/>
                <w:lang w:val="en-GB" w:eastAsia="cs-CZ"/>
              </w:rPr>
              <w:t xml:space="preserve"> </w:t>
            </w:r>
            <w:r w:rsidR="00487397" w:rsidRPr="00D934A1">
              <w:rPr>
                <w:rFonts w:eastAsia="Times New Roman" w:cstheme="minorHAnsi"/>
                <w:b/>
                <w:snapToGrid w:val="0"/>
                <w:sz w:val="20"/>
                <w:szCs w:val="20"/>
                <w:lang w:val="cs-CZ" w:eastAsia="cs-CZ"/>
              </w:rPr>
              <w:t>MIT, spol. s r. o.</w:t>
            </w:r>
          </w:p>
          <w:p w:rsidR="007372BC" w:rsidRDefault="007372BC" w:rsidP="00BC422C">
            <w:pPr>
              <w:spacing w:after="0" w:line="240" w:lineRule="auto"/>
              <w:ind w:left="426" w:hanging="426"/>
              <w:jc w:val="both"/>
              <w:rPr>
                <w:rFonts w:eastAsia="Times New Roman" w:cstheme="minorHAnsi"/>
                <w:b/>
                <w:snapToGrid w:val="0"/>
                <w:sz w:val="20"/>
                <w:szCs w:val="20"/>
                <w:lang w:val="cs-CZ" w:eastAsia="cs-CZ"/>
              </w:rPr>
            </w:pPr>
          </w:p>
          <w:p w:rsidR="007372BC" w:rsidRPr="00BC422C" w:rsidRDefault="007372BC" w:rsidP="00BC422C">
            <w:pPr>
              <w:spacing w:after="0" w:line="240" w:lineRule="auto"/>
              <w:ind w:left="426" w:hanging="426"/>
              <w:jc w:val="both"/>
              <w:rPr>
                <w:rFonts w:eastAsia="Times New Roman" w:cstheme="minorHAnsi"/>
                <w:sz w:val="20"/>
                <w:szCs w:val="20"/>
                <w:lang w:val="en-GB" w:eastAsia="cs-CZ"/>
              </w:rPr>
            </w:pPr>
          </w:p>
          <w:p w:rsidR="00BC422C" w:rsidRDefault="00BC422C" w:rsidP="00BC422C">
            <w:pPr>
              <w:spacing w:after="0" w:line="240" w:lineRule="auto"/>
              <w:jc w:val="both"/>
              <w:rPr>
                <w:rFonts w:eastAsia="Times New Roman" w:cstheme="minorHAnsi"/>
                <w:sz w:val="20"/>
                <w:szCs w:val="20"/>
                <w:lang w:val="en-GB" w:eastAsia="cs-CZ"/>
              </w:rPr>
            </w:pPr>
          </w:p>
          <w:p w:rsidR="00540F58" w:rsidRDefault="00540F58" w:rsidP="00BC422C">
            <w:pPr>
              <w:spacing w:after="0" w:line="240" w:lineRule="auto"/>
              <w:jc w:val="both"/>
              <w:rPr>
                <w:rFonts w:eastAsia="Times New Roman" w:cstheme="minorHAnsi"/>
                <w:sz w:val="20"/>
                <w:szCs w:val="20"/>
                <w:lang w:val="en-GB" w:eastAsia="cs-CZ"/>
              </w:rPr>
            </w:pPr>
          </w:p>
          <w:p w:rsidR="00540F58" w:rsidRDefault="00540F58" w:rsidP="00BC422C">
            <w:pPr>
              <w:spacing w:after="0" w:line="240" w:lineRule="auto"/>
              <w:jc w:val="both"/>
              <w:rPr>
                <w:rFonts w:eastAsia="Times New Roman" w:cstheme="minorHAnsi"/>
                <w:sz w:val="20"/>
                <w:szCs w:val="20"/>
                <w:lang w:val="en-GB" w:eastAsia="cs-CZ"/>
              </w:rPr>
            </w:pPr>
          </w:p>
          <w:p w:rsidR="00540F58" w:rsidRPr="00BC422C" w:rsidRDefault="00540F58" w:rsidP="00BC422C">
            <w:pPr>
              <w:spacing w:after="0" w:line="240" w:lineRule="auto"/>
              <w:jc w:val="both"/>
              <w:rPr>
                <w:rFonts w:eastAsia="Times New Roman" w:cstheme="minorHAnsi"/>
                <w:sz w:val="20"/>
                <w:szCs w:val="20"/>
                <w:lang w:val="en-GB" w:eastAsia="cs-CZ"/>
              </w:rPr>
            </w:pPr>
          </w:p>
          <w:p w:rsidR="00BC422C" w:rsidRPr="00BC422C" w:rsidRDefault="00BC422C" w:rsidP="00BC422C">
            <w:pPr>
              <w:spacing w:after="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__________________________                                    </w:t>
            </w:r>
            <w:r w:rsidRPr="00BC422C">
              <w:rPr>
                <w:rFonts w:eastAsia="Times New Roman" w:cstheme="minorHAnsi"/>
                <w:sz w:val="20"/>
                <w:szCs w:val="20"/>
                <w:lang w:val="en-GB" w:eastAsia="cs-CZ"/>
              </w:rPr>
              <w:tab/>
              <w:t xml:space="preserve"> ________________________</w:t>
            </w:r>
          </w:p>
          <w:p w:rsidR="00BC422C" w:rsidRPr="00BC422C" w:rsidRDefault="00BC422C" w:rsidP="00BC422C">
            <w:pPr>
              <w:tabs>
                <w:tab w:val="left" w:pos="993"/>
              </w:tabs>
              <w:spacing w:after="120" w:line="240" w:lineRule="auto"/>
              <w:rPr>
                <w:rFonts w:eastAsia="Times New Roman" w:cstheme="minorHAnsi"/>
                <w:sz w:val="20"/>
                <w:szCs w:val="20"/>
                <w:lang w:val="en-GB" w:eastAsia="cs-CZ"/>
              </w:rPr>
            </w:pPr>
            <w:r w:rsidRPr="00BC422C">
              <w:rPr>
                <w:rFonts w:eastAsia="Times New Roman" w:cstheme="minorHAnsi"/>
                <w:sz w:val="20"/>
                <w:szCs w:val="20"/>
                <w:lang w:val="en-GB" w:eastAsia="cs-CZ"/>
              </w:rPr>
              <w:t xml:space="preserve">Name: </w:t>
            </w:r>
            <w:proofErr w:type="spellStart"/>
            <w:r w:rsidR="007372BC" w:rsidRPr="007372BC">
              <w:rPr>
                <w:rFonts w:eastAsia="Times New Roman" w:cstheme="minorHAnsi"/>
                <w:sz w:val="20"/>
                <w:szCs w:val="20"/>
                <w:lang w:val="en-GB" w:eastAsia="cs-CZ"/>
              </w:rPr>
              <w:t>RNDr</w:t>
            </w:r>
            <w:proofErr w:type="spellEnd"/>
            <w:r w:rsidR="007372BC" w:rsidRPr="007372BC">
              <w:rPr>
                <w:rFonts w:eastAsia="Times New Roman" w:cstheme="minorHAnsi"/>
                <w:sz w:val="20"/>
                <w:szCs w:val="20"/>
                <w:lang w:val="en-GB" w:eastAsia="cs-CZ"/>
              </w:rPr>
              <w:t>. Michael Prouza, PhD.</w:t>
            </w:r>
            <w:r w:rsidR="007372BC">
              <w:rPr>
                <w:rFonts w:eastAsia="Times New Roman" w:cstheme="minorHAnsi"/>
                <w:sz w:val="20"/>
                <w:szCs w:val="20"/>
                <w:lang w:val="en-GB" w:eastAsia="cs-CZ"/>
              </w:rPr>
              <w:tab/>
            </w:r>
            <w:r w:rsidR="007372BC">
              <w:rPr>
                <w:rFonts w:eastAsia="Times New Roman" w:cstheme="minorHAnsi"/>
                <w:sz w:val="20"/>
                <w:szCs w:val="20"/>
                <w:lang w:val="en-GB" w:eastAsia="cs-CZ"/>
              </w:rPr>
              <w:tab/>
            </w:r>
            <w:r w:rsidRPr="00BC422C">
              <w:rPr>
                <w:rFonts w:eastAsia="Times New Roman" w:cstheme="minorHAnsi"/>
                <w:sz w:val="20"/>
                <w:szCs w:val="20"/>
                <w:lang w:val="en-GB" w:eastAsia="cs-CZ"/>
              </w:rPr>
              <w:t>Name:</w:t>
            </w:r>
            <w:r w:rsidR="00487397">
              <w:rPr>
                <w:rFonts w:eastAsia="Times New Roman" w:cstheme="minorHAnsi"/>
                <w:sz w:val="20"/>
                <w:szCs w:val="20"/>
                <w:lang w:val="en-GB" w:eastAsia="cs-CZ"/>
              </w:rPr>
              <w:t xml:space="preserve"> Martin Moser</w:t>
            </w:r>
          </w:p>
          <w:p w:rsidR="00BC422C" w:rsidRPr="00BC422C" w:rsidRDefault="00BC422C" w:rsidP="00BC422C">
            <w:pPr>
              <w:widowControl w:val="0"/>
              <w:suppressAutoHyphens/>
              <w:spacing w:after="12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Title: Director                                                                     </w:t>
            </w:r>
            <w:r w:rsidRPr="00BC422C">
              <w:rPr>
                <w:rFonts w:eastAsia="Times New Roman" w:cstheme="minorHAnsi"/>
                <w:sz w:val="20"/>
                <w:szCs w:val="20"/>
                <w:lang w:val="en-GB" w:eastAsia="cs-CZ"/>
              </w:rPr>
              <w:tab/>
              <w:t xml:space="preserve">Title: </w:t>
            </w:r>
            <w:r w:rsidR="00487397">
              <w:rPr>
                <w:rFonts w:eastAsia="Times New Roman" w:cstheme="minorHAnsi"/>
                <w:sz w:val="20"/>
                <w:szCs w:val="20"/>
                <w:lang w:val="en-GB" w:eastAsia="cs-CZ"/>
              </w:rPr>
              <w:t xml:space="preserve">Statutory </w:t>
            </w:r>
            <w:r w:rsidR="007372BC" w:rsidRPr="00D934A1">
              <w:rPr>
                <w:rFonts w:eastAsia="Times New Roman" w:cstheme="minorHAnsi"/>
                <w:snapToGrid w:val="0"/>
                <w:sz w:val="20"/>
                <w:szCs w:val="20"/>
                <w:lang w:val="en-GB" w:eastAsia="cs-CZ"/>
              </w:rPr>
              <w:t>representative</w:t>
            </w:r>
          </w:p>
          <w:p w:rsidR="00BC422C" w:rsidRPr="00BC422C" w:rsidRDefault="00BC422C" w:rsidP="00BC422C">
            <w:pPr>
              <w:widowControl w:val="0"/>
              <w:suppressAutoHyphens/>
              <w:spacing w:after="240" w:line="240" w:lineRule="auto"/>
              <w:ind w:left="426" w:right="437"/>
              <w:jc w:val="both"/>
              <w:rPr>
                <w:rFonts w:eastAsia="Times New Roman" w:cstheme="minorHAnsi"/>
                <w:sz w:val="24"/>
                <w:szCs w:val="24"/>
                <w:lang w:val="en-GB" w:eastAsia="cs-CZ"/>
              </w:rPr>
            </w:pPr>
          </w:p>
        </w:tc>
      </w:tr>
    </w:tbl>
    <w:p w:rsidR="00540F58" w:rsidRDefault="00540F58"/>
    <w:p w:rsidR="00540F58" w:rsidRDefault="00540F58">
      <w:r>
        <w:br w:type="page"/>
      </w:r>
    </w:p>
    <w:tbl>
      <w:tblPr>
        <w:tblW w:w="10008" w:type="dxa"/>
        <w:tblLayout w:type="fixed"/>
        <w:tblLook w:val="0000" w:firstRow="0" w:lastRow="0" w:firstColumn="0" w:lastColumn="0" w:noHBand="0" w:noVBand="0"/>
      </w:tblPr>
      <w:tblGrid>
        <w:gridCol w:w="10008"/>
      </w:tblGrid>
      <w:tr w:rsidR="002F6EC0" w:rsidRPr="00BC422C" w:rsidTr="00D934A1">
        <w:tc>
          <w:tcPr>
            <w:tcW w:w="10008" w:type="dxa"/>
            <w:shd w:val="clear" w:color="auto" w:fill="auto"/>
          </w:tcPr>
          <w:p w:rsidR="002F6EC0" w:rsidRPr="00BC422C" w:rsidRDefault="002F6EC0" w:rsidP="006C3FCD">
            <w:pPr>
              <w:snapToGrid w:val="0"/>
              <w:spacing w:after="120" w:line="240" w:lineRule="auto"/>
              <w:ind w:left="425" w:hanging="425"/>
              <w:jc w:val="both"/>
              <w:rPr>
                <w:rFonts w:eastAsia="Times New Roman" w:cstheme="minorHAnsi"/>
                <w:b/>
                <w:sz w:val="20"/>
                <w:szCs w:val="20"/>
                <w:u w:val="single"/>
                <w:lang w:val="en-GB" w:eastAsia="cs-CZ"/>
              </w:rPr>
            </w:pPr>
          </w:p>
        </w:tc>
      </w:tr>
    </w:tbl>
    <w:p w:rsidR="002F6EC0" w:rsidRDefault="002D31C6" w:rsidP="003A6F42">
      <w:pPr>
        <w:tabs>
          <w:tab w:val="left" w:pos="1140"/>
        </w:tabs>
        <w:rPr>
          <w:rFonts w:ascii="Calibri" w:hAnsi="Calibri"/>
          <w:b/>
          <w:sz w:val="28"/>
          <w:szCs w:val="28"/>
          <w:lang w:val="en-GB"/>
        </w:rPr>
      </w:pPr>
      <w:r w:rsidRPr="005E48BC">
        <w:rPr>
          <w:rFonts w:ascii="Calibri" w:hAnsi="Calibri"/>
          <w:b/>
          <w:sz w:val="28"/>
          <w:szCs w:val="28"/>
          <w:lang w:val="en-GB"/>
        </w:rPr>
        <w:t>Annex No. 1</w:t>
      </w:r>
      <w:r>
        <w:rPr>
          <w:rFonts w:ascii="Calibri" w:hAnsi="Calibri"/>
          <w:b/>
          <w:sz w:val="28"/>
          <w:szCs w:val="28"/>
          <w:lang w:val="en-GB"/>
        </w:rPr>
        <w:t xml:space="preserve"> to the </w:t>
      </w:r>
      <w:r w:rsidR="007372BC">
        <w:rPr>
          <w:rFonts w:ascii="Calibri" w:hAnsi="Calibri"/>
          <w:b/>
          <w:sz w:val="28"/>
          <w:szCs w:val="28"/>
          <w:lang w:val="en-GB"/>
        </w:rPr>
        <w:t>Agreement</w:t>
      </w:r>
      <w:r w:rsidRPr="005E48BC">
        <w:rPr>
          <w:rFonts w:ascii="Calibri" w:hAnsi="Calibri"/>
          <w:b/>
          <w:sz w:val="28"/>
          <w:szCs w:val="28"/>
          <w:lang w:val="en-GB"/>
        </w:rPr>
        <w:t xml:space="preserve">:  </w:t>
      </w:r>
      <w:r w:rsidR="007372BC" w:rsidRPr="007372BC">
        <w:rPr>
          <w:rFonts w:ascii="Calibri" w:hAnsi="Calibri"/>
          <w:b/>
          <w:sz w:val="28"/>
          <w:szCs w:val="28"/>
          <w:lang w:val="en-GB"/>
        </w:rPr>
        <w:t>Table of supplied Mirrors</w:t>
      </w:r>
    </w:p>
    <w:p w:rsidR="00540F58" w:rsidRDefault="00540F58" w:rsidP="003A6F42">
      <w:pPr>
        <w:tabs>
          <w:tab w:val="left" w:pos="1140"/>
        </w:tabs>
        <w:rPr>
          <w:rFonts w:ascii="Calibri" w:hAnsi="Calibri"/>
          <w:b/>
          <w:sz w:val="28"/>
          <w:szCs w:val="28"/>
          <w:lang w:val="en-GB"/>
        </w:rPr>
      </w:pPr>
    </w:p>
    <w:tbl>
      <w:tblPr>
        <w:tblW w:w="3240" w:type="dxa"/>
        <w:tblLook w:val="04A0" w:firstRow="1" w:lastRow="0" w:firstColumn="1" w:lastColumn="0" w:noHBand="0" w:noVBand="1"/>
      </w:tblPr>
      <w:tblGrid>
        <w:gridCol w:w="1580"/>
        <w:gridCol w:w="1660"/>
      </w:tblGrid>
      <w:tr w:rsidR="00540F58" w:rsidRPr="00540F58" w:rsidTr="00540F58">
        <w:trPr>
          <w:trHeight w:val="600"/>
        </w:trPr>
        <w:tc>
          <w:tcPr>
            <w:tcW w:w="1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40F58" w:rsidRPr="00540F58" w:rsidRDefault="00540F58" w:rsidP="00540F58">
            <w:pPr>
              <w:spacing w:after="0" w:line="240" w:lineRule="auto"/>
              <w:jc w:val="center"/>
              <w:rPr>
                <w:rFonts w:ascii="Calibri" w:eastAsia="Times New Roman" w:hAnsi="Calibri" w:cs="Calibri"/>
                <w:b/>
                <w:bCs/>
                <w:color w:val="000000"/>
                <w:sz w:val="24"/>
                <w:szCs w:val="24"/>
              </w:rPr>
            </w:pPr>
            <w:r w:rsidRPr="00540F58">
              <w:rPr>
                <w:rFonts w:ascii="Calibri" w:eastAsia="Times New Roman" w:hAnsi="Calibri" w:cs="Calibri"/>
                <w:b/>
                <w:bCs/>
                <w:color w:val="000000"/>
                <w:sz w:val="24"/>
                <w:szCs w:val="24"/>
              </w:rPr>
              <w:t xml:space="preserve">Item Substrate </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rsidR="00540F58" w:rsidRPr="00540F58" w:rsidRDefault="00540F58" w:rsidP="00540F58">
            <w:pPr>
              <w:spacing w:after="0" w:line="240" w:lineRule="auto"/>
              <w:jc w:val="center"/>
              <w:rPr>
                <w:rFonts w:ascii="Calibri" w:eastAsia="Times New Roman" w:hAnsi="Calibri" w:cs="Calibri"/>
                <w:b/>
                <w:bCs/>
                <w:color w:val="000000"/>
                <w:sz w:val="24"/>
                <w:szCs w:val="24"/>
              </w:rPr>
            </w:pPr>
            <w:r w:rsidRPr="00540F58">
              <w:rPr>
                <w:rFonts w:ascii="Calibri" w:eastAsia="Times New Roman" w:hAnsi="Calibri" w:cs="Calibri"/>
                <w:b/>
                <w:bCs/>
                <w:color w:val="000000"/>
                <w:sz w:val="24"/>
                <w:szCs w:val="24"/>
              </w:rPr>
              <w:t xml:space="preserve">Quantity </w:t>
            </w:r>
          </w:p>
        </w:tc>
      </w:tr>
      <w:tr w:rsidR="00540F58" w:rsidRPr="00540F58" w:rsidTr="00540F58">
        <w:trPr>
          <w:trHeight w:val="300"/>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TM-45S</w:t>
            </w:r>
          </w:p>
        </w:tc>
        <w:tc>
          <w:tcPr>
            <w:tcW w:w="1660" w:type="dxa"/>
            <w:tcBorders>
              <w:top w:val="nil"/>
              <w:left w:val="nil"/>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8</w:t>
            </w:r>
          </w:p>
        </w:tc>
      </w:tr>
      <w:tr w:rsidR="00540F58" w:rsidRPr="00540F58" w:rsidTr="00540F58">
        <w:trPr>
          <w:trHeight w:val="300"/>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TM-30P</w:t>
            </w:r>
          </w:p>
        </w:tc>
        <w:tc>
          <w:tcPr>
            <w:tcW w:w="1660" w:type="dxa"/>
            <w:tcBorders>
              <w:top w:val="nil"/>
              <w:left w:val="nil"/>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1</w:t>
            </w:r>
          </w:p>
        </w:tc>
      </w:tr>
      <w:tr w:rsidR="00540F58" w:rsidRPr="00540F58" w:rsidTr="00540F58">
        <w:trPr>
          <w:trHeight w:val="300"/>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TM-17.5S</w:t>
            </w:r>
          </w:p>
        </w:tc>
        <w:tc>
          <w:tcPr>
            <w:tcW w:w="1660" w:type="dxa"/>
            <w:tcBorders>
              <w:top w:val="nil"/>
              <w:left w:val="nil"/>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2</w:t>
            </w:r>
          </w:p>
        </w:tc>
      </w:tr>
      <w:tr w:rsidR="00540F58" w:rsidRPr="00540F58" w:rsidTr="00540F58">
        <w:trPr>
          <w:trHeight w:val="300"/>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TM-15S</w:t>
            </w:r>
          </w:p>
        </w:tc>
        <w:tc>
          <w:tcPr>
            <w:tcW w:w="1660" w:type="dxa"/>
            <w:tcBorders>
              <w:top w:val="nil"/>
              <w:left w:val="nil"/>
              <w:bottom w:val="single" w:sz="4" w:space="0" w:color="auto"/>
              <w:right w:val="single" w:sz="4" w:space="0" w:color="auto"/>
            </w:tcBorders>
            <w:shd w:val="clear" w:color="auto" w:fill="auto"/>
            <w:vAlign w:val="center"/>
            <w:hideMark/>
          </w:tcPr>
          <w:p w:rsidR="00540F58" w:rsidRPr="00540F58" w:rsidRDefault="00540F58" w:rsidP="00540F58">
            <w:pPr>
              <w:spacing w:after="0" w:line="240" w:lineRule="auto"/>
              <w:jc w:val="center"/>
              <w:rPr>
                <w:rFonts w:ascii="Calibri" w:eastAsia="Times New Roman" w:hAnsi="Calibri" w:cs="Calibri"/>
                <w:color w:val="000000"/>
                <w:sz w:val="24"/>
                <w:szCs w:val="24"/>
              </w:rPr>
            </w:pPr>
            <w:r w:rsidRPr="00540F58">
              <w:rPr>
                <w:rFonts w:ascii="Calibri" w:eastAsia="Times New Roman" w:hAnsi="Calibri" w:cs="Calibri"/>
                <w:color w:val="000000"/>
                <w:sz w:val="24"/>
                <w:szCs w:val="24"/>
              </w:rPr>
              <w:t>2</w:t>
            </w:r>
          </w:p>
        </w:tc>
      </w:tr>
    </w:tbl>
    <w:p w:rsidR="00540F58" w:rsidRPr="003A6F42" w:rsidRDefault="00540F58" w:rsidP="003A6F42">
      <w:pPr>
        <w:tabs>
          <w:tab w:val="left" w:pos="1140"/>
        </w:tabs>
        <w:rPr>
          <w:rFonts w:ascii="Calibri" w:hAnsi="Calibri"/>
          <w:b/>
          <w:sz w:val="28"/>
          <w:szCs w:val="28"/>
          <w:lang w:val="en-GB"/>
        </w:rPr>
      </w:pPr>
      <w:bookmarkStart w:id="0" w:name="_GoBack"/>
      <w:bookmarkEnd w:id="0"/>
    </w:p>
    <w:sectPr w:rsidR="00540F58" w:rsidRPr="003A6F42" w:rsidSect="00133ED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E7" w:rsidRDefault="00BA10E7" w:rsidP="00BC422C">
      <w:pPr>
        <w:spacing w:after="0" w:line="240" w:lineRule="auto"/>
      </w:pPr>
      <w:r>
        <w:separator/>
      </w:r>
    </w:p>
  </w:endnote>
  <w:endnote w:type="continuationSeparator" w:id="0">
    <w:p w:rsidR="00BA10E7" w:rsidRDefault="00BA10E7" w:rsidP="00BC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E7" w:rsidRDefault="00BA10E7" w:rsidP="00BC422C">
      <w:pPr>
        <w:spacing w:after="0" w:line="240" w:lineRule="auto"/>
      </w:pPr>
      <w:r>
        <w:separator/>
      </w:r>
    </w:p>
  </w:footnote>
  <w:footnote w:type="continuationSeparator" w:id="0">
    <w:p w:rsidR="00BA10E7" w:rsidRDefault="00BA10E7" w:rsidP="00BC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2C" w:rsidRDefault="006E1536" w:rsidP="00BC422C">
    <w:pPr>
      <w:pStyle w:val="Zhlav"/>
    </w:pPr>
    <w:r>
      <w:rPr>
        <w:noProof/>
      </w:rPr>
      <w:drawing>
        <wp:anchor distT="0" distB="0" distL="114300" distR="114300" simplePos="0" relativeHeight="251659264" behindDoc="1" locked="0" layoutInCell="1" allowOverlap="1" wp14:anchorId="133050CD" wp14:editId="3F989653">
          <wp:simplePos x="0" y="0"/>
          <wp:positionH relativeFrom="column">
            <wp:posOffset>467995</wp:posOffset>
          </wp:positionH>
          <wp:positionV relativeFrom="paragraph">
            <wp:posOffset>-205740</wp:posOffset>
          </wp:positionV>
          <wp:extent cx="487680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22C" w:rsidRDefault="00BC422C" w:rsidP="00BC422C">
    <w:pPr>
      <w:pStyle w:val="Zhlav"/>
      <w:jc w:val="center"/>
    </w:pPr>
  </w:p>
  <w:p w:rsidR="00BC422C" w:rsidRDefault="00BC422C" w:rsidP="00BC422C">
    <w:pPr>
      <w:pStyle w:val="Zhlav"/>
      <w:jc w:val="center"/>
    </w:pPr>
  </w:p>
  <w:p w:rsidR="00BC422C" w:rsidRDefault="00BC422C" w:rsidP="00BC422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1" w15:restartNumberingAfterBreak="0">
    <w:nsid w:val="0000002F"/>
    <w:multiLevelType w:val="multilevel"/>
    <w:tmpl w:val="9AA8C9F6"/>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22F7FE1"/>
    <w:multiLevelType w:val="multilevel"/>
    <w:tmpl w:val="4D8A1A1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8109BA"/>
    <w:multiLevelType w:val="multilevel"/>
    <w:tmpl w:val="E16A47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9135605"/>
    <w:multiLevelType w:val="multilevel"/>
    <w:tmpl w:val="719E34A2"/>
    <w:lvl w:ilvl="0">
      <w:start w:val="10"/>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0A0472A2"/>
    <w:multiLevelType w:val="multilevel"/>
    <w:tmpl w:val="D6AC3076"/>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15:restartNumberingAfterBreak="0">
    <w:nsid w:val="0F235800"/>
    <w:multiLevelType w:val="multilevel"/>
    <w:tmpl w:val="7F7AD2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332DEA"/>
    <w:multiLevelType w:val="multilevel"/>
    <w:tmpl w:val="A2BEC0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2F5DAC"/>
    <w:multiLevelType w:val="multilevel"/>
    <w:tmpl w:val="6A6AC0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0" w15:restartNumberingAfterBreak="0">
    <w:nsid w:val="277C7CD1"/>
    <w:multiLevelType w:val="multilevel"/>
    <w:tmpl w:val="81C6EB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A73DF1"/>
    <w:multiLevelType w:val="multilevel"/>
    <w:tmpl w:val="03AC4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C806E7"/>
    <w:multiLevelType w:val="multilevel"/>
    <w:tmpl w:val="DF1827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5D365F"/>
    <w:multiLevelType w:val="multilevel"/>
    <w:tmpl w:val="1DAE18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5D363F"/>
    <w:multiLevelType w:val="multilevel"/>
    <w:tmpl w:val="AFB06900"/>
    <w:lvl w:ilvl="0">
      <w:start w:val="11"/>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558A513F"/>
    <w:multiLevelType w:val="multilevel"/>
    <w:tmpl w:val="7F7AD2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E6F24F0"/>
    <w:multiLevelType w:val="multilevel"/>
    <w:tmpl w:val="8820AFF6"/>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32551B4"/>
    <w:multiLevelType w:val="multilevel"/>
    <w:tmpl w:val="9AA8C9F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89B44BF"/>
    <w:multiLevelType w:val="multilevel"/>
    <w:tmpl w:val="6074DB1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66D47"/>
    <w:multiLevelType w:val="hybridMultilevel"/>
    <w:tmpl w:val="5036A260"/>
    <w:lvl w:ilvl="0" w:tplc="5268BF8E">
      <w:start w:val="18"/>
      <w:numFmt w:val="bullet"/>
      <w:lvlText w:val="-"/>
      <w:lvlJc w:val="left"/>
      <w:pPr>
        <w:tabs>
          <w:tab w:val="num" w:pos="900"/>
        </w:tabs>
        <w:ind w:left="900" w:hanging="360"/>
      </w:pPr>
      <w:rPr>
        <w:rFonts w:ascii="Calibri" w:eastAsia="Times New Roman" w:hAnsi="Calibri"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4650617"/>
    <w:multiLevelType w:val="hybridMultilevel"/>
    <w:tmpl w:val="A9BE8D68"/>
    <w:lvl w:ilvl="0" w:tplc="5268BF8E">
      <w:start w:val="18"/>
      <w:numFmt w:val="bullet"/>
      <w:lvlText w:val="-"/>
      <w:lvlJc w:val="left"/>
      <w:pPr>
        <w:tabs>
          <w:tab w:val="num" w:pos="1608"/>
        </w:tabs>
        <w:ind w:left="1608" w:hanging="360"/>
      </w:pPr>
      <w:rPr>
        <w:rFonts w:ascii="Calibri" w:eastAsia="Times New Roman" w:hAnsi="Calibri"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6352591"/>
    <w:multiLevelType w:val="hybridMultilevel"/>
    <w:tmpl w:val="ABBCD6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68A51DA"/>
    <w:multiLevelType w:val="multilevel"/>
    <w:tmpl w:val="9D540BE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A10E79"/>
    <w:multiLevelType w:val="multilevel"/>
    <w:tmpl w:val="6074D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7"/>
  </w:num>
  <w:num w:numId="3">
    <w:abstractNumId w:val="0"/>
  </w:num>
  <w:num w:numId="4">
    <w:abstractNumId w:val="9"/>
  </w:num>
  <w:num w:numId="5">
    <w:abstractNumId w:val="4"/>
  </w:num>
  <w:num w:numId="6">
    <w:abstractNumId w:val="1"/>
  </w:num>
  <w:num w:numId="7">
    <w:abstractNumId w:val="20"/>
  </w:num>
  <w:num w:numId="8">
    <w:abstractNumId w:val="2"/>
  </w:num>
  <w:num w:numId="9">
    <w:abstractNumId w:val="21"/>
  </w:num>
  <w:num w:numId="10">
    <w:abstractNumId w:val="23"/>
  </w:num>
  <w:num w:numId="11">
    <w:abstractNumId w:val="18"/>
  </w:num>
  <w:num w:numId="12">
    <w:abstractNumId w:val="5"/>
  </w:num>
  <w:num w:numId="13">
    <w:abstractNumId w:val="14"/>
  </w:num>
  <w:num w:numId="14">
    <w:abstractNumId w:val="3"/>
  </w:num>
  <w:num w:numId="15">
    <w:abstractNumId w:val="22"/>
  </w:num>
  <w:num w:numId="16">
    <w:abstractNumId w:val="16"/>
  </w:num>
  <w:num w:numId="17">
    <w:abstractNumId w:val="19"/>
  </w:num>
  <w:num w:numId="18">
    <w:abstractNumId w:val="17"/>
  </w:num>
  <w:num w:numId="19">
    <w:abstractNumId w:val="6"/>
  </w:num>
  <w:num w:numId="20">
    <w:abstractNumId w:val="15"/>
  </w:num>
  <w:num w:numId="21">
    <w:abstractNumId w:val="12"/>
  </w:num>
  <w:num w:numId="22">
    <w:abstractNumId w:val="10"/>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2C"/>
    <w:rsid w:val="00002A30"/>
    <w:rsid w:val="00047F1E"/>
    <w:rsid w:val="00075A4C"/>
    <w:rsid w:val="00081F56"/>
    <w:rsid w:val="000A7994"/>
    <w:rsid w:val="000C2FFA"/>
    <w:rsid w:val="000F46F2"/>
    <w:rsid w:val="00133ED5"/>
    <w:rsid w:val="00186C79"/>
    <w:rsid w:val="001878B7"/>
    <w:rsid w:val="001907DA"/>
    <w:rsid w:val="001B2FF0"/>
    <w:rsid w:val="001C20F1"/>
    <w:rsid w:val="001F2959"/>
    <w:rsid w:val="00206D6B"/>
    <w:rsid w:val="00280348"/>
    <w:rsid w:val="0029332D"/>
    <w:rsid w:val="002D31C6"/>
    <w:rsid w:val="002F311B"/>
    <w:rsid w:val="002F6EC0"/>
    <w:rsid w:val="00387525"/>
    <w:rsid w:val="00393BBA"/>
    <w:rsid w:val="003A6F42"/>
    <w:rsid w:val="003E4E68"/>
    <w:rsid w:val="003F25EC"/>
    <w:rsid w:val="00480546"/>
    <w:rsid w:val="00487397"/>
    <w:rsid w:val="004C479C"/>
    <w:rsid w:val="004F6381"/>
    <w:rsid w:val="005033A9"/>
    <w:rsid w:val="005128DC"/>
    <w:rsid w:val="0052548D"/>
    <w:rsid w:val="00540F58"/>
    <w:rsid w:val="005567D4"/>
    <w:rsid w:val="00556D76"/>
    <w:rsid w:val="005821CE"/>
    <w:rsid w:val="00594975"/>
    <w:rsid w:val="005A73C4"/>
    <w:rsid w:val="005C5B34"/>
    <w:rsid w:val="005F2535"/>
    <w:rsid w:val="005F6282"/>
    <w:rsid w:val="00640BB9"/>
    <w:rsid w:val="006C3FCD"/>
    <w:rsid w:val="006C7043"/>
    <w:rsid w:val="006D4DC7"/>
    <w:rsid w:val="006E1536"/>
    <w:rsid w:val="007372BC"/>
    <w:rsid w:val="007514C3"/>
    <w:rsid w:val="00794E14"/>
    <w:rsid w:val="007B615F"/>
    <w:rsid w:val="00804B98"/>
    <w:rsid w:val="0082451F"/>
    <w:rsid w:val="00851A28"/>
    <w:rsid w:val="00864212"/>
    <w:rsid w:val="008A00EE"/>
    <w:rsid w:val="008C5625"/>
    <w:rsid w:val="008E1AD8"/>
    <w:rsid w:val="00933481"/>
    <w:rsid w:val="009B3F42"/>
    <w:rsid w:val="009E1017"/>
    <w:rsid w:val="009E78DF"/>
    <w:rsid w:val="00A40381"/>
    <w:rsid w:val="00A945E2"/>
    <w:rsid w:val="00B27706"/>
    <w:rsid w:val="00B37E34"/>
    <w:rsid w:val="00BA10E7"/>
    <w:rsid w:val="00BA24CE"/>
    <w:rsid w:val="00BC422C"/>
    <w:rsid w:val="00BD28EE"/>
    <w:rsid w:val="00C7330D"/>
    <w:rsid w:val="00C73C6D"/>
    <w:rsid w:val="00C81335"/>
    <w:rsid w:val="00CB6706"/>
    <w:rsid w:val="00CC0906"/>
    <w:rsid w:val="00CC1668"/>
    <w:rsid w:val="00CE5739"/>
    <w:rsid w:val="00CE797D"/>
    <w:rsid w:val="00D03DF9"/>
    <w:rsid w:val="00D13DE8"/>
    <w:rsid w:val="00D279B4"/>
    <w:rsid w:val="00D400EA"/>
    <w:rsid w:val="00D81007"/>
    <w:rsid w:val="00D83A3E"/>
    <w:rsid w:val="00D934A1"/>
    <w:rsid w:val="00DB6E5D"/>
    <w:rsid w:val="00DC1F06"/>
    <w:rsid w:val="00DF597F"/>
    <w:rsid w:val="00E73322"/>
    <w:rsid w:val="00EC61B6"/>
    <w:rsid w:val="00F3347A"/>
    <w:rsid w:val="00F82B07"/>
    <w:rsid w:val="00FA0FAE"/>
    <w:rsid w:val="00FA6DC0"/>
    <w:rsid w:val="00FA6E9A"/>
    <w:rsid w:val="00FD0ED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4D13"/>
  <w15:docId w15:val="{8DA40054-C3FC-4C7E-86DD-4FCDC8EA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C42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422C"/>
  </w:style>
  <w:style w:type="paragraph" w:styleId="Zpat">
    <w:name w:val="footer"/>
    <w:basedOn w:val="Normln"/>
    <w:link w:val="ZpatChar"/>
    <w:uiPriority w:val="99"/>
    <w:unhideWhenUsed/>
    <w:rsid w:val="00BC422C"/>
    <w:pPr>
      <w:tabs>
        <w:tab w:val="center" w:pos="4536"/>
        <w:tab w:val="right" w:pos="9072"/>
      </w:tabs>
      <w:spacing w:after="0" w:line="240" w:lineRule="auto"/>
    </w:pPr>
  </w:style>
  <w:style w:type="character" w:customStyle="1" w:styleId="ZpatChar">
    <w:name w:val="Zápatí Char"/>
    <w:basedOn w:val="Standardnpsmoodstavce"/>
    <w:link w:val="Zpat"/>
    <w:uiPriority w:val="99"/>
    <w:rsid w:val="00BC422C"/>
  </w:style>
  <w:style w:type="table" w:styleId="Mkatabulky">
    <w:name w:val="Table Grid"/>
    <w:basedOn w:val="Normlntabulka"/>
    <w:uiPriority w:val="59"/>
    <w:rsid w:val="002D31C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2D31C6"/>
    <w:pPr>
      <w:numPr>
        <w:numId w:val="19"/>
      </w:numPr>
      <w:spacing w:after="120" w:line="240" w:lineRule="auto"/>
      <w:ind w:left="113" w:hanging="113"/>
    </w:pPr>
    <w:rPr>
      <w:b/>
      <w:color w:val="E36C0A" w:themeColor="accent6" w:themeShade="BF"/>
      <w:sz w:val="24"/>
      <w:u w:val="single"/>
    </w:rPr>
  </w:style>
  <w:style w:type="paragraph" w:styleId="Rejstk2">
    <w:name w:val="index 2"/>
    <w:aliases w:val="Req level 2"/>
    <w:basedOn w:val="Normln"/>
    <w:next w:val="Normln"/>
    <w:autoRedefine/>
    <w:uiPriority w:val="99"/>
    <w:unhideWhenUsed/>
    <w:qFormat/>
    <w:rsid w:val="002D31C6"/>
    <w:pPr>
      <w:numPr>
        <w:ilvl w:val="1"/>
        <w:numId w:val="19"/>
      </w:numPr>
      <w:spacing w:after="120" w:line="240" w:lineRule="auto"/>
      <w:jc w:val="both"/>
    </w:pPr>
    <w:rPr>
      <w:b/>
    </w:rPr>
  </w:style>
  <w:style w:type="paragraph" w:styleId="Rejstk3">
    <w:name w:val="index 3"/>
    <w:aliases w:val="Req level 3"/>
    <w:basedOn w:val="Normln"/>
    <w:next w:val="Normln"/>
    <w:autoRedefine/>
    <w:uiPriority w:val="99"/>
    <w:unhideWhenUsed/>
    <w:qFormat/>
    <w:rsid w:val="00186C79"/>
    <w:pPr>
      <w:numPr>
        <w:ilvl w:val="2"/>
        <w:numId w:val="19"/>
      </w:numPr>
      <w:spacing w:before="240" w:after="0" w:line="240" w:lineRule="auto"/>
      <w:ind w:left="426" w:firstLine="63"/>
      <w:jc w:val="both"/>
    </w:pPr>
    <w:rPr>
      <w:sz w:val="20"/>
      <w:szCs w:val="20"/>
    </w:rPr>
  </w:style>
  <w:style w:type="paragraph" w:styleId="Textbubliny">
    <w:name w:val="Balloon Text"/>
    <w:basedOn w:val="Normln"/>
    <w:link w:val="TextbublinyChar"/>
    <w:uiPriority w:val="99"/>
    <w:semiHidden/>
    <w:unhideWhenUsed/>
    <w:rsid w:val="00186C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C79"/>
    <w:rPr>
      <w:rFonts w:ascii="Tahoma" w:hAnsi="Tahoma" w:cs="Tahoma"/>
      <w:sz w:val="16"/>
      <w:szCs w:val="16"/>
    </w:rPr>
  </w:style>
  <w:style w:type="character" w:customStyle="1" w:styleId="preformatted">
    <w:name w:val="preformatted"/>
    <w:basedOn w:val="Standardnpsmoodstavce"/>
    <w:rsid w:val="00D934A1"/>
  </w:style>
  <w:style w:type="character" w:customStyle="1" w:styleId="nowrap">
    <w:name w:val="nowrap"/>
    <w:basedOn w:val="Standardnpsmoodstavce"/>
    <w:rsid w:val="00D934A1"/>
  </w:style>
  <w:style w:type="character" w:customStyle="1" w:styleId="datalabel">
    <w:name w:val="datalabel"/>
    <w:basedOn w:val="Standardnpsmoodstavce"/>
    <w:rsid w:val="00D934A1"/>
  </w:style>
  <w:style w:type="paragraph" w:styleId="Odstavecseseznamem">
    <w:name w:val="List Paragraph"/>
    <w:basedOn w:val="Normln"/>
    <w:uiPriority w:val="34"/>
    <w:qFormat/>
    <w:rsid w:val="00D81007"/>
    <w:pPr>
      <w:ind w:left="720"/>
      <w:contextualSpacing/>
    </w:pPr>
  </w:style>
  <w:style w:type="character" w:styleId="Odkaznakoment">
    <w:name w:val="annotation reference"/>
    <w:basedOn w:val="Standardnpsmoodstavce"/>
    <w:uiPriority w:val="99"/>
    <w:semiHidden/>
    <w:unhideWhenUsed/>
    <w:rsid w:val="00B27706"/>
    <w:rPr>
      <w:sz w:val="16"/>
      <w:szCs w:val="16"/>
    </w:rPr>
  </w:style>
  <w:style w:type="paragraph" w:styleId="Textkomente">
    <w:name w:val="annotation text"/>
    <w:basedOn w:val="Normln"/>
    <w:link w:val="TextkomenteChar"/>
    <w:uiPriority w:val="99"/>
    <w:semiHidden/>
    <w:unhideWhenUsed/>
    <w:rsid w:val="00B27706"/>
    <w:pPr>
      <w:spacing w:line="240" w:lineRule="auto"/>
    </w:pPr>
    <w:rPr>
      <w:sz w:val="20"/>
      <w:szCs w:val="20"/>
    </w:rPr>
  </w:style>
  <w:style w:type="character" w:customStyle="1" w:styleId="TextkomenteChar">
    <w:name w:val="Text komentáře Char"/>
    <w:basedOn w:val="Standardnpsmoodstavce"/>
    <w:link w:val="Textkomente"/>
    <w:uiPriority w:val="99"/>
    <w:semiHidden/>
    <w:rsid w:val="00B27706"/>
    <w:rPr>
      <w:sz w:val="20"/>
      <w:szCs w:val="20"/>
    </w:rPr>
  </w:style>
  <w:style w:type="paragraph" w:styleId="Pedmtkomente">
    <w:name w:val="annotation subject"/>
    <w:basedOn w:val="Textkomente"/>
    <w:next w:val="Textkomente"/>
    <w:link w:val="PedmtkomenteChar"/>
    <w:uiPriority w:val="99"/>
    <w:semiHidden/>
    <w:unhideWhenUsed/>
    <w:rsid w:val="00B27706"/>
    <w:rPr>
      <w:b/>
      <w:bCs/>
    </w:rPr>
  </w:style>
  <w:style w:type="character" w:customStyle="1" w:styleId="PedmtkomenteChar">
    <w:name w:val="Předmět komentáře Char"/>
    <w:basedOn w:val="TextkomenteChar"/>
    <w:link w:val="Pedmtkomente"/>
    <w:uiPriority w:val="99"/>
    <w:semiHidden/>
    <w:rsid w:val="00B277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7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3888</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hzp</dc:creator>
  <cp:lastModifiedBy>Radek Toman</cp:lastModifiedBy>
  <cp:revision>2</cp:revision>
  <cp:lastPrinted>2016-05-13T17:35:00Z</cp:lastPrinted>
  <dcterms:created xsi:type="dcterms:W3CDTF">2021-11-01T16:35:00Z</dcterms:created>
  <dcterms:modified xsi:type="dcterms:W3CDTF">2021-11-01T16:35:00Z</dcterms:modified>
</cp:coreProperties>
</file>