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134" w:rsidRDefault="006A6134" w:rsidP="006A6134">
      <w:pPr>
        <w:spacing w:after="0"/>
        <w:jc w:val="right"/>
        <w:rPr>
          <w:rFonts w:cstheme="minorHAnsi"/>
        </w:rPr>
      </w:pPr>
      <w:bookmarkStart w:id="0" w:name="_GoBack"/>
      <w:bookmarkEnd w:id="0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6A6134">
        <w:rPr>
          <w:rFonts w:cstheme="minorHAnsi"/>
        </w:rPr>
        <w:t>Příloha č. 1</w:t>
      </w:r>
    </w:p>
    <w:p w:rsidR="006A6134" w:rsidRDefault="006A6134" w:rsidP="006A6134">
      <w:pPr>
        <w:spacing w:after="0"/>
        <w:jc w:val="right"/>
        <w:rPr>
          <w:b/>
          <w:sz w:val="28"/>
          <w:szCs w:val="28"/>
        </w:rPr>
      </w:pPr>
    </w:p>
    <w:p w:rsidR="00447582" w:rsidRPr="00E13AEF" w:rsidRDefault="0040014C" w:rsidP="0040014C">
      <w:pPr>
        <w:spacing w:after="0"/>
        <w:jc w:val="center"/>
        <w:rPr>
          <w:rFonts w:cstheme="minorHAnsi"/>
          <w:b/>
          <w:bCs/>
          <w:sz w:val="28"/>
          <w:szCs w:val="28"/>
        </w:rPr>
      </w:pPr>
      <w:r w:rsidRPr="0040014C">
        <w:rPr>
          <w:b/>
          <w:sz w:val="28"/>
          <w:szCs w:val="28"/>
        </w:rPr>
        <w:t>Podrobná specifikace předmětu plnění</w:t>
      </w:r>
      <w:r>
        <w:rPr>
          <w:rFonts w:cstheme="minorHAnsi"/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>v</w:t>
      </w:r>
      <w:r w:rsidR="00447582" w:rsidRPr="00E13AEF">
        <w:rPr>
          <w:b/>
          <w:sz w:val="28"/>
          <w:szCs w:val="28"/>
        </w:rPr>
        <w:t>eřejn</w:t>
      </w:r>
      <w:r>
        <w:rPr>
          <w:b/>
          <w:sz w:val="28"/>
          <w:szCs w:val="28"/>
        </w:rPr>
        <w:t>é</w:t>
      </w:r>
      <w:r w:rsidR="00447582" w:rsidRPr="00E13AEF">
        <w:rPr>
          <w:b/>
          <w:sz w:val="28"/>
          <w:szCs w:val="28"/>
        </w:rPr>
        <w:t xml:space="preserve"> zakázk</w:t>
      </w:r>
      <w:r>
        <w:rPr>
          <w:b/>
          <w:sz w:val="28"/>
          <w:szCs w:val="28"/>
        </w:rPr>
        <w:t>y</w:t>
      </w:r>
    </w:p>
    <w:p w:rsidR="0013270F" w:rsidRPr="0040014C" w:rsidRDefault="0013270F" w:rsidP="00E13AEF">
      <w:pPr>
        <w:jc w:val="center"/>
        <w:rPr>
          <w:b/>
          <w:sz w:val="28"/>
          <w:szCs w:val="28"/>
        </w:rPr>
      </w:pPr>
      <w:r w:rsidRPr="0040014C">
        <w:rPr>
          <w:b/>
          <w:i/>
          <w:sz w:val="28"/>
          <w:szCs w:val="28"/>
        </w:rPr>
        <w:t>„</w:t>
      </w:r>
      <w:r w:rsidRPr="0040014C">
        <w:rPr>
          <w:b/>
          <w:sz w:val="28"/>
          <w:szCs w:val="28"/>
        </w:rPr>
        <w:t>Realizace projektové dokumentace – Expozice v národní kulturní památce Císařské lázně Karlovy Vary</w:t>
      </w:r>
      <w:r w:rsidRPr="0040014C">
        <w:rPr>
          <w:b/>
          <w:i/>
          <w:sz w:val="28"/>
          <w:szCs w:val="28"/>
        </w:rPr>
        <w:t>“</w:t>
      </w:r>
    </w:p>
    <w:p w:rsidR="00451FAE" w:rsidRPr="00162C56" w:rsidRDefault="00451FAE" w:rsidP="003E3587">
      <w:pPr>
        <w:spacing w:after="0"/>
        <w:jc w:val="both"/>
        <w:rPr>
          <w:rFonts w:cstheme="minorHAnsi"/>
          <w:b/>
          <w:bCs/>
          <w:u w:val="single"/>
        </w:rPr>
      </w:pPr>
      <w:r w:rsidRPr="00162C56">
        <w:rPr>
          <w:rFonts w:cstheme="minorHAnsi"/>
          <w:b/>
          <w:bCs/>
          <w:u w:val="single"/>
        </w:rPr>
        <w:t>Předmět veřejné zakázky</w:t>
      </w:r>
      <w:r w:rsidR="00447582">
        <w:rPr>
          <w:rFonts w:cstheme="minorHAnsi"/>
          <w:b/>
          <w:bCs/>
          <w:u w:val="single"/>
        </w:rPr>
        <w:t xml:space="preserve"> – specifikace:</w:t>
      </w:r>
    </w:p>
    <w:p w:rsidR="009A07F2" w:rsidRPr="00162C56" w:rsidRDefault="009A07F2" w:rsidP="00BD48FA">
      <w:pPr>
        <w:spacing w:after="0"/>
        <w:jc w:val="both"/>
        <w:rPr>
          <w:rFonts w:cstheme="minorHAnsi"/>
          <w:b/>
          <w:bCs/>
        </w:rPr>
      </w:pPr>
    </w:p>
    <w:p w:rsidR="00BD48FA" w:rsidRPr="00162C56" w:rsidRDefault="00BD48FA" w:rsidP="00BD48FA">
      <w:pPr>
        <w:pStyle w:val="Odstavecseseznamem"/>
        <w:numPr>
          <w:ilvl w:val="0"/>
          <w:numId w:val="22"/>
        </w:numPr>
        <w:spacing w:after="0"/>
        <w:jc w:val="both"/>
        <w:rPr>
          <w:rFonts w:cstheme="minorHAnsi"/>
          <w:b/>
          <w:bCs/>
        </w:rPr>
      </w:pPr>
      <w:r w:rsidRPr="00162C56">
        <w:rPr>
          <w:rFonts w:cstheme="minorHAnsi"/>
          <w:b/>
          <w:bCs/>
        </w:rPr>
        <w:t>Expozice – „Příběh lázeňství s přesahem do světového lázeňství (Great Spa Towns of Europe)“</w:t>
      </w:r>
    </w:p>
    <w:p w:rsidR="009A07F2" w:rsidRPr="00162C56" w:rsidRDefault="009A07F2" w:rsidP="00BD48FA">
      <w:pPr>
        <w:pStyle w:val="Odstavecseseznamem"/>
        <w:numPr>
          <w:ilvl w:val="0"/>
          <w:numId w:val="22"/>
        </w:numPr>
        <w:spacing w:after="0"/>
        <w:jc w:val="both"/>
        <w:rPr>
          <w:rFonts w:cstheme="minorHAnsi"/>
          <w:b/>
          <w:bCs/>
        </w:rPr>
      </w:pPr>
      <w:r w:rsidRPr="00162C56">
        <w:rPr>
          <w:rFonts w:cstheme="minorHAnsi"/>
          <w:b/>
          <w:bCs/>
        </w:rPr>
        <w:t xml:space="preserve">Expozice – „CLKV jako exponát sám o sobě“ </w:t>
      </w:r>
    </w:p>
    <w:p w:rsidR="00451FAE" w:rsidRPr="00162C56" w:rsidRDefault="005013A7" w:rsidP="00BD48FA">
      <w:pPr>
        <w:pStyle w:val="Odstavecseseznamem"/>
        <w:numPr>
          <w:ilvl w:val="0"/>
          <w:numId w:val="22"/>
        </w:numPr>
        <w:spacing w:after="0"/>
        <w:jc w:val="both"/>
        <w:rPr>
          <w:rFonts w:cstheme="minorHAnsi"/>
          <w:b/>
          <w:bCs/>
        </w:rPr>
      </w:pPr>
      <w:r w:rsidRPr="00162C56">
        <w:rPr>
          <w:rFonts w:cstheme="minorHAnsi"/>
          <w:b/>
          <w:bCs/>
        </w:rPr>
        <w:t xml:space="preserve">Logo objektu </w:t>
      </w:r>
      <w:r w:rsidR="00BE7F1C" w:rsidRPr="00162C56">
        <w:rPr>
          <w:rFonts w:cstheme="minorHAnsi"/>
          <w:b/>
          <w:bCs/>
        </w:rPr>
        <w:t>a vnitřní</w:t>
      </w:r>
      <w:r w:rsidR="00447582">
        <w:rPr>
          <w:rFonts w:cstheme="minorHAnsi"/>
          <w:b/>
          <w:bCs/>
        </w:rPr>
        <w:t>ho orientačního a informačního systému</w:t>
      </w:r>
    </w:p>
    <w:p w:rsidR="003E3587" w:rsidRPr="00162C56" w:rsidRDefault="003E3587" w:rsidP="003E3587">
      <w:pPr>
        <w:spacing w:after="0"/>
        <w:jc w:val="both"/>
        <w:rPr>
          <w:rFonts w:cstheme="minorHAnsi"/>
        </w:rPr>
      </w:pPr>
    </w:p>
    <w:p w:rsidR="005013A7" w:rsidRPr="00162C56" w:rsidRDefault="003E3587" w:rsidP="003E3587">
      <w:pPr>
        <w:spacing w:after="0"/>
        <w:jc w:val="both"/>
        <w:rPr>
          <w:rFonts w:cstheme="minorHAnsi"/>
          <w:bCs/>
        </w:rPr>
      </w:pPr>
      <w:r w:rsidRPr="00162C56">
        <w:rPr>
          <w:rFonts w:cstheme="minorHAnsi"/>
        </w:rPr>
        <w:t>P</w:t>
      </w:r>
      <w:r w:rsidR="00451FAE" w:rsidRPr="00162C56">
        <w:rPr>
          <w:rFonts w:cstheme="minorHAnsi"/>
        </w:rPr>
        <w:t>lnění veřejné zakázky v rá</w:t>
      </w:r>
      <w:r w:rsidR="00BD48FA" w:rsidRPr="00162C56">
        <w:rPr>
          <w:rFonts w:cstheme="minorHAnsi"/>
        </w:rPr>
        <w:t>mci tohoto výběrového řízení je</w:t>
      </w:r>
      <w:r w:rsidR="00451FAE" w:rsidRPr="00162C56">
        <w:rPr>
          <w:rFonts w:cstheme="minorHAnsi"/>
          <w:bCs/>
        </w:rPr>
        <w:t xml:space="preserve"> dodání projektové dokumentace expozice</w:t>
      </w:r>
      <w:r w:rsidR="00720C85" w:rsidRPr="00162C56">
        <w:rPr>
          <w:rFonts w:cstheme="minorHAnsi"/>
          <w:bCs/>
        </w:rPr>
        <w:t xml:space="preserve"> „Příběh lázeňství s přesahem do </w:t>
      </w:r>
      <w:r w:rsidR="00BD48FA" w:rsidRPr="00162C56">
        <w:rPr>
          <w:rFonts w:cstheme="minorHAnsi"/>
          <w:bCs/>
        </w:rPr>
        <w:t>sv</w:t>
      </w:r>
      <w:r w:rsidR="00EB7653">
        <w:rPr>
          <w:rFonts w:cstheme="minorHAnsi"/>
          <w:bCs/>
        </w:rPr>
        <w:t>ětového lázeňství (Great Spa To</w:t>
      </w:r>
      <w:r w:rsidR="00BD48FA" w:rsidRPr="00162C56">
        <w:rPr>
          <w:rFonts w:cstheme="minorHAnsi"/>
          <w:bCs/>
        </w:rPr>
        <w:t xml:space="preserve">wns </w:t>
      </w:r>
      <w:r w:rsidR="00720C85" w:rsidRPr="00162C56">
        <w:rPr>
          <w:rFonts w:cstheme="minorHAnsi"/>
          <w:bCs/>
        </w:rPr>
        <w:t>of Europe)“</w:t>
      </w:r>
      <w:r w:rsidR="00BD48FA" w:rsidRPr="00162C56">
        <w:rPr>
          <w:rFonts w:cstheme="minorHAnsi"/>
          <w:bCs/>
        </w:rPr>
        <w:t>, dodání návrhu trasy expozice „CLKV jako exponát sám o sobě</w:t>
      </w:r>
      <w:r w:rsidR="00380F34" w:rsidRPr="00162C56">
        <w:rPr>
          <w:rFonts w:cstheme="minorHAnsi"/>
          <w:bCs/>
        </w:rPr>
        <w:t>“ a</w:t>
      </w:r>
      <w:r w:rsidR="005013A7" w:rsidRPr="00162C56">
        <w:rPr>
          <w:rFonts w:cstheme="minorHAnsi"/>
          <w:bCs/>
        </w:rPr>
        <w:t xml:space="preserve"> vytvoření loga objektu a návrh vnitřního </w:t>
      </w:r>
      <w:r w:rsidR="00447582">
        <w:rPr>
          <w:rFonts w:cstheme="minorHAnsi"/>
          <w:bCs/>
        </w:rPr>
        <w:t>orientačního a informačního systému</w:t>
      </w:r>
      <w:r w:rsidR="005013A7" w:rsidRPr="00162C56">
        <w:rPr>
          <w:rFonts w:cstheme="minorHAnsi"/>
          <w:bCs/>
        </w:rPr>
        <w:t xml:space="preserve">. </w:t>
      </w:r>
      <w:r w:rsidR="00447582">
        <w:rPr>
          <w:rFonts w:cstheme="minorHAnsi"/>
          <w:bCs/>
        </w:rPr>
        <w:t>Součástí plnění je i následný dohled nad realizací záměru.</w:t>
      </w:r>
    </w:p>
    <w:p w:rsidR="003E3587" w:rsidRDefault="00BD48FA" w:rsidP="003E3587">
      <w:pPr>
        <w:spacing w:after="0"/>
        <w:jc w:val="both"/>
        <w:rPr>
          <w:rFonts w:cstheme="minorHAnsi"/>
          <w:bCs/>
        </w:rPr>
      </w:pPr>
      <w:r w:rsidRPr="00162C56">
        <w:rPr>
          <w:rFonts w:cstheme="minorHAnsi"/>
          <w:bCs/>
        </w:rPr>
        <w:t xml:space="preserve"> </w:t>
      </w:r>
    </w:p>
    <w:p w:rsidR="00447582" w:rsidRDefault="00447582" w:rsidP="003E3587">
      <w:pPr>
        <w:spacing w:after="0"/>
        <w:jc w:val="both"/>
        <w:rPr>
          <w:rFonts w:cstheme="minorHAnsi"/>
          <w:bCs/>
        </w:rPr>
      </w:pPr>
      <w:r>
        <w:rPr>
          <w:rFonts w:cstheme="minorHAnsi"/>
          <w:bCs/>
        </w:rPr>
        <w:t>Zkratka CLKV označuje Císařské lázně Karlovy Vary.</w:t>
      </w:r>
    </w:p>
    <w:p w:rsidR="00447582" w:rsidRPr="00162C56" w:rsidRDefault="00447582" w:rsidP="003E3587">
      <w:pPr>
        <w:spacing w:after="0"/>
        <w:jc w:val="both"/>
        <w:rPr>
          <w:rFonts w:cstheme="minorHAnsi"/>
          <w:bCs/>
        </w:rPr>
      </w:pPr>
    </w:p>
    <w:p w:rsidR="003E3587" w:rsidRPr="00162C56" w:rsidRDefault="003E3587" w:rsidP="003E3587">
      <w:pPr>
        <w:spacing w:after="0"/>
        <w:jc w:val="both"/>
        <w:rPr>
          <w:rFonts w:cstheme="minorHAnsi"/>
          <w:b/>
          <w:bCs/>
        </w:rPr>
      </w:pPr>
      <w:r w:rsidRPr="00162C56">
        <w:rPr>
          <w:rFonts w:cstheme="minorHAnsi"/>
          <w:b/>
          <w:bCs/>
        </w:rPr>
        <w:t>Expozice – „Příběh lázeňství s přesahem do</w:t>
      </w:r>
      <w:r w:rsidR="00BD48FA" w:rsidRPr="00162C56">
        <w:rPr>
          <w:rFonts w:cstheme="minorHAnsi"/>
          <w:b/>
          <w:bCs/>
        </w:rPr>
        <w:t xml:space="preserve"> světového lázeňství (Great Spa Towns</w:t>
      </w:r>
      <w:r w:rsidRPr="00162C56">
        <w:rPr>
          <w:rFonts w:cstheme="minorHAnsi"/>
          <w:b/>
          <w:bCs/>
        </w:rPr>
        <w:t xml:space="preserve"> of Europe)“</w:t>
      </w:r>
      <w:r w:rsidR="00DB5D52" w:rsidRPr="00162C56">
        <w:rPr>
          <w:rFonts w:cstheme="minorHAnsi"/>
          <w:b/>
          <w:bCs/>
        </w:rPr>
        <w:t xml:space="preserve"> bude obsahovat tyto náležitosti:</w:t>
      </w:r>
    </w:p>
    <w:p w:rsidR="003E3587" w:rsidRPr="00162C56" w:rsidRDefault="003E3587" w:rsidP="003E3587">
      <w:pPr>
        <w:pStyle w:val="Odstavecseseznamem"/>
        <w:numPr>
          <w:ilvl w:val="0"/>
          <w:numId w:val="11"/>
        </w:numPr>
        <w:spacing w:after="0"/>
        <w:jc w:val="both"/>
        <w:rPr>
          <w:rFonts w:cstheme="minorHAnsi"/>
          <w:bCs/>
        </w:rPr>
      </w:pPr>
      <w:r w:rsidRPr="00162C56">
        <w:rPr>
          <w:rFonts w:cstheme="minorHAnsi"/>
          <w:bCs/>
        </w:rPr>
        <w:t>umístění v 1.</w:t>
      </w:r>
      <w:r w:rsidR="003C41C8">
        <w:rPr>
          <w:rFonts w:cstheme="minorHAnsi"/>
          <w:bCs/>
        </w:rPr>
        <w:t xml:space="preserve"> </w:t>
      </w:r>
      <w:r w:rsidRPr="00162C56">
        <w:rPr>
          <w:rFonts w:cstheme="minorHAnsi"/>
          <w:bCs/>
        </w:rPr>
        <w:t>NP, v technické části</w:t>
      </w:r>
      <w:r w:rsidR="00D150A1" w:rsidRPr="00162C56">
        <w:rPr>
          <w:rFonts w:cstheme="minorHAnsi"/>
          <w:bCs/>
        </w:rPr>
        <w:t xml:space="preserve"> + Císařská lázeň – návrh</w:t>
      </w:r>
    </w:p>
    <w:p w:rsidR="00D150A1" w:rsidRPr="00162C56" w:rsidRDefault="009A07F2" w:rsidP="00500B20">
      <w:pPr>
        <w:pStyle w:val="Default"/>
        <w:numPr>
          <w:ilvl w:val="0"/>
          <w:numId w:val="12"/>
        </w:numPr>
        <w:spacing w:line="259" w:lineRule="auto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162C56">
        <w:rPr>
          <w:rFonts w:asciiTheme="minorHAnsi" w:hAnsiTheme="minorHAnsi" w:cstheme="minorHAnsi"/>
          <w:bCs/>
          <w:color w:val="auto"/>
          <w:sz w:val="22"/>
          <w:szCs w:val="22"/>
        </w:rPr>
        <w:t>minimum textů a popisků</w:t>
      </w:r>
      <w:r w:rsidR="003E3587" w:rsidRPr="00162C56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, tištěný text max. ČJ a AJ mutace, zbylé v IT formě </w:t>
      </w:r>
    </w:p>
    <w:p w:rsidR="00D150A1" w:rsidRPr="00162C56" w:rsidRDefault="009A07F2" w:rsidP="00500B20">
      <w:pPr>
        <w:pStyle w:val="Default"/>
        <w:numPr>
          <w:ilvl w:val="0"/>
          <w:numId w:val="12"/>
        </w:numPr>
        <w:spacing w:line="259" w:lineRule="auto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162C56">
        <w:rPr>
          <w:rFonts w:asciiTheme="minorHAnsi" w:hAnsiTheme="minorHAnsi" w:cstheme="minorHAnsi"/>
          <w:bCs/>
          <w:color w:val="auto"/>
          <w:sz w:val="22"/>
          <w:szCs w:val="22"/>
        </w:rPr>
        <w:t>dětsk</w:t>
      </w:r>
      <w:r w:rsidR="003E3587" w:rsidRPr="00162C56">
        <w:rPr>
          <w:rFonts w:asciiTheme="minorHAnsi" w:hAnsiTheme="minorHAnsi" w:cstheme="minorHAnsi"/>
          <w:bCs/>
          <w:color w:val="auto"/>
          <w:sz w:val="22"/>
          <w:szCs w:val="22"/>
        </w:rPr>
        <w:t>á linka nutná</w:t>
      </w:r>
    </w:p>
    <w:p w:rsidR="00484241" w:rsidRPr="00162C56" w:rsidRDefault="00484241" w:rsidP="00500B20">
      <w:pPr>
        <w:pStyle w:val="Default"/>
        <w:numPr>
          <w:ilvl w:val="0"/>
          <w:numId w:val="12"/>
        </w:numPr>
        <w:spacing w:line="259" w:lineRule="auto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162C56">
        <w:rPr>
          <w:rFonts w:asciiTheme="minorHAnsi" w:hAnsiTheme="minorHAnsi" w:cstheme="minorHAnsi"/>
          <w:bCs/>
          <w:color w:val="auto"/>
          <w:sz w:val="22"/>
          <w:szCs w:val="22"/>
        </w:rPr>
        <w:t>představení podstaty lázeňství – minulost, současnost a budoucnost</w:t>
      </w:r>
    </w:p>
    <w:p w:rsidR="00484241" w:rsidRPr="00162C56" w:rsidRDefault="00484241" w:rsidP="00500B20">
      <w:pPr>
        <w:pStyle w:val="Default"/>
        <w:numPr>
          <w:ilvl w:val="0"/>
          <w:numId w:val="12"/>
        </w:numPr>
        <w:spacing w:line="259" w:lineRule="auto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162C56">
        <w:rPr>
          <w:rFonts w:asciiTheme="minorHAnsi" w:hAnsiTheme="minorHAnsi" w:cstheme="minorHAnsi"/>
          <w:bCs/>
          <w:color w:val="auto"/>
          <w:sz w:val="22"/>
          <w:szCs w:val="22"/>
        </w:rPr>
        <w:t>práce s materiálem – ukázka jednotlivých procedur</w:t>
      </w:r>
    </w:p>
    <w:p w:rsidR="00DB5D52" w:rsidRPr="00162C56" w:rsidRDefault="00D150A1" w:rsidP="00500B20">
      <w:pPr>
        <w:pStyle w:val="Default"/>
        <w:numPr>
          <w:ilvl w:val="0"/>
          <w:numId w:val="12"/>
        </w:numPr>
        <w:spacing w:line="259" w:lineRule="auto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162C56">
        <w:rPr>
          <w:rFonts w:asciiTheme="minorHAnsi" w:hAnsiTheme="minorHAnsi" w:cstheme="minorHAnsi"/>
          <w:bCs/>
          <w:color w:val="auto"/>
          <w:sz w:val="22"/>
          <w:szCs w:val="22"/>
        </w:rPr>
        <w:t>spolupráce s ostat</w:t>
      </w:r>
      <w:r w:rsidR="00BD48FA" w:rsidRPr="00162C56">
        <w:rPr>
          <w:rFonts w:asciiTheme="minorHAnsi" w:hAnsiTheme="minorHAnsi" w:cstheme="minorHAnsi"/>
          <w:bCs/>
          <w:color w:val="auto"/>
          <w:sz w:val="22"/>
          <w:szCs w:val="22"/>
        </w:rPr>
        <w:t>ními městy ze statku Great Spa Towns</w:t>
      </w:r>
      <w:r w:rsidRPr="00162C56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of Europe na Seznam světového kulturního a přírodního dědictví UNESCO</w:t>
      </w:r>
      <w:r w:rsidR="003E3587" w:rsidRPr="00162C56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</w:p>
    <w:p w:rsidR="00BD48FA" w:rsidRPr="00162C56" w:rsidRDefault="00BD48FA" w:rsidP="00BD48FA">
      <w:pPr>
        <w:spacing w:after="0"/>
        <w:jc w:val="both"/>
        <w:rPr>
          <w:rFonts w:cstheme="minorHAnsi"/>
          <w:b/>
          <w:bCs/>
        </w:rPr>
      </w:pPr>
    </w:p>
    <w:p w:rsidR="00BD48FA" w:rsidRPr="00162C56" w:rsidRDefault="00BD48FA" w:rsidP="00BD48FA">
      <w:pPr>
        <w:spacing w:after="0"/>
        <w:jc w:val="both"/>
        <w:rPr>
          <w:rFonts w:cstheme="minorHAnsi"/>
          <w:b/>
          <w:bCs/>
        </w:rPr>
      </w:pPr>
      <w:r w:rsidRPr="00162C56">
        <w:rPr>
          <w:rFonts w:cstheme="minorHAnsi"/>
          <w:b/>
          <w:bCs/>
        </w:rPr>
        <w:t>Expozice – „CLKV jako exponát sám o sobě“ bude obsahovat minimálně tyto prostory:</w:t>
      </w:r>
    </w:p>
    <w:p w:rsidR="00BD48FA" w:rsidRPr="00162C56" w:rsidRDefault="00BD48FA" w:rsidP="00BD48FA">
      <w:pPr>
        <w:pStyle w:val="Odstavecseseznamem"/>
        <w:numPr>
          <w:ilvl w:val="0"/>
          <w:numId w:val="12"/>
        </w:numPr>
        <w:spacing w:after="0"/>
        <w:jc w:val="both"/>
        <w:rPr>
          <w:rFonts w:cstheme="minorHAnsi"/>
          <w:bCs/>
        </w:rPr>
      </w:pPr>
      <w:r w:rsidRPr="00162C56">
        <w:rPr>
          <w:rFonts w:cstheme="minorHAnsi"/>
          <w:bCs/>
        </w:rPr>
        <w:t>Císařskou lázeň</w:t>
      </w:r>
    </w:p>
    <w:p w:rsidR="00BD48FA" w:rsidRPr="00162C56" w:rsidRDefault="00BD48FA" w:rsidP="00BD48FA">
      <w:pPr>
        <w:pStyle w:val="Odstavecseseznamem"/>
        <w:numPr>
          <w:ilvl w:val="0"/>
          <w:numId w:val="12"/>
        </w:numPr>
        <w:spacing w:after="0"/>
        <w:jc w:val="both"/>
        <w:rPr>
          <w:rFonts w:cstheme="minorHAnsi"/>
          <w:bCs/>
        </w:rPr>
      </w:pPr>
      <w:r w:rsidRPr="00162C56">
        <w:rPr>
          <w:rFonts w:cstheme="minorHAnsi"/>
          <w:bCs/>
        </w:rPr>
        <w:t>Zanderův sál</w:t>
      </w:r>
    </w:p>
    <w:p w:rsidR="00BD48FA" w:rsidRPr="00162C56" w:rsidRDefault="00BD48FA" w:rsidP="00BD48FA">
      <w:pPr>
        <w:pStyle w:val="Odstavecseseznamem"/>
        <w:numPr>
          <w:ilvl w:val="0"/>
          <w:numId w:val="12"/>
        </w:numPr>
        <w:spacing w:after="0"/>
        <w:jc w:val="both"/>
        <w:rPr>
          <w:rFonts w:cstheme="minorHAnsi"/>
          <w:bCs/>
        </w:rPr>
      </w:pPr>
      <w:r w:rsidRPr="00162C56">
        <w:rPr>
          <w:rFonts w:cstheme="minorHAnsi"/>
          <w:bCs/>
        </w:rPr>
        <w:t>Čítárnu a foyer ve 3.</w:t>
      </w:r>
      <w:r w:rsidR="00EB7653">
        <w:rPr>
          <w:rFonts w:cstheme="minorHAnsi"/>
          <w:bCs/>
        </w:rPr>
        <w:t xml:space="preserve"> </w:t>
      </w:r>
      <w:r w:rsidRPr="00162C56">
        <w:rPr>
          <w:rFonts w:cstheme="minorHAnsi"/>
          <w:bCs/>
        </w:rPr>
        <w:t>NP</w:t>
      </w:r>
    </w:p>
    <w:p w:rsidR="00BD48FA" w:rsidRPr="00162C56" w:rsidRDefault="00BD48FA" w:rsidP="00BD48FA">
      <w:pPr>
        <w:pStyle w:val="Odstavecseseznamem"/>
        <w:numPr>
          <w:ilvl w:val="0"/>
          <w:numId w:val="12"/>
        </w:numPr>
        <w:spacing w:after="0"/>
        <w:jc w:val="both"/>
        <w:rPr>
          <w:rFonts w:cstheme="minorHAnsi"/>
          <w:bCs/>
        </w:rPr>
      </w:pPr>
      <w:r w:rsidRPr="00162C56">
        <w:rPr>
          <w:rFonts w:cstheme="minorHAnsi"/>
          <w:bCs/>
        </w:rPr>
        <w:t xml:space="preserve">Atrium – víceúčelový sál a prostory pod ním </w:t>
      </w:r>
    </w:p>
    <w:p w:rsidR="00BD48FA" w:rsidRPr="00162C56" w:rsidRDefault="00BD48FA" w:rsidP="00BD48FA">
      <w:pPr>
        <w:pStyle w:val="Default"/>
        <w:spacing w:line="259" w:lineRule="auto"/>
        <w:ind w:left="720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:rsidR="003E3587" w:rsidRPr="00162C56" w:rsidRDefault="00DB5D52" w:rsidP="00DB5D52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162C56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Odevzdané dílo bude v souladu s </w:t>
      </w:r>
      <w:r w:rsidRPr="00162C56">
        <w:rPr>
          <w:rFonts w:asciiTheme="minorHAnsi" w:hAnsiTheme="minorHAnsi" w:cstheme="minorHAnsi"/>
          <w:b/>
          <w:bCs/>
          <w:sz w:val="22"/>
          <w:szCs w:val="22"/>
        </w:rPr>
        <w:t xml:space="preserve">Koncepční studií programového využití </w:t>
      </w:r>
      <w:r w:rsidRPr="00162C56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historické budovy Císařských Lázní Karlovy Vary, kterou zpracovalo studio </w:t>
      </w:r>
      <w:r w:rsidR="00410352" w:rsidRPr="00410352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Petr Hájek ARCHITEKTI, s.r.o., IČO: 01422294 </w:t>
      </w:r>
      <w:r w:rsidR="00447582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(</w:t>
      </w:r>
      <w:r w:rsidRPr="00162C56">
        <w:rPr>
          <w:rFonts w:asciiTheme="minorHAnsi" w:hAnsiTheme="minorHAnsi" w:cstheme="minorHAnsi"/>
          <w:b/>
          <w:bCs/>
          <w:color w:val="auto"/>
          <w:sz w:val="22"/>
          <w:szCs w:val="22"/>
        </w:rPr>
        <w:t>příloh</w:t>
      </w:r>
      <w:r w:rsidR="00447582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a č. </w:t>
      </w:r>
      <w:r w:rsidR="00410352">
        <w:rPr>
          <w:rFonts w:asciiTheme="minorHAnsi" w:hAnsiTheme="minorHAnsi" w:cstheme="minorHAnsi"/>
          <w:b/>
          <w:bCs/>
          <w:color w:val="auto"/>
          <w:sz w:val="22"/>
          <w:szCs w:val="22"/>
        </w:rPr>
        <w:t>7</w:t>
      </w:r>
      <w:r w:rsidR="00447582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Pr="00162C56">
        <w:rPr>
          <w:rFonts w:asciiTheme="minorHAnsi" w:hAnsiTheme="minorHAnsi" w:cstheme="minorHAnsi"/>
          <w:b/>
          <w:bCs/>
          <w:color w:val="auto"/>
          <w:sz w:val="22"/>
          <w:szCs w:val="22"/>
        </w:rPr>
        <w:t>této zadávací dokumentace</w:t>
      </w:r>
      <w:r w:rsidR="00447582">
        <w:rPr>
          <w:rFonts w:asciiTheme="minorHAnsi" w:hAnsiTheme="minorHAnsi" w:cstheme="minorHAnsi"/>
          <w:b/>
          <w:bCs/>
          <w:color w:val="auto"/>
          <w:sz w:val="22"/>
          <w:szCs w:val="22"/>
        </w:rPr>
        <w:t>).</w:t>
      </w:r>
    </w:p>
    <w:p w:rsidR="00B559C4" w:rsidRDefault="00B559C4" w:rsidP="003E3587">
      <w:pPr>
        <w:pStyle w:val="Default"/>
        <w:spacing w:line="259" w:lineRule="auto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3E3587" w:rsidRPr="00162C56" w:rsidRDefault="00451FAE" w:rsidP="003E3587">
      <w:pPr>
        <w:pStyle w:val="Default"/>
        <w:spacing w:line="259" w:lineRule="auto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162C56">
        <w:rPr>
          <w:rFonts w:asciiTheme="minorHAnsi" w:hAnsiTheme="minorHAnsi" w:cstheme="minorHAnsi"/>
          <w:b/>
          <w:bCs/>
          <w:sz w:val="22"/>
          <w:szCs w:val="22"/>
          <w:u w:val="single"/>
        </w:rPr>
        <w:t>Výsledkem plnění veřejné zakázky je dodání</w:t>
      </w:r>
      <w:r w:rsidR="003E3587" w:rsidRPr="00162C56">
        <w:rPr>
          <w:rFonts w:asciiTheme="minorHAnsi" w:hAnsiTheme="minorHAnsi" w:cstheme="minorHAnsi"/>
          <w:b/>
          <w:bCs/>
          <w:sz w:val="22"/>
          <w:szCs w:val="22"/>
          <w:u w:val="single"/>
        </w:rPr>
        <w:t>:</w:t>
      </w:r>
    </w:p>
    <w:p w:rsidR="00451FAE" w:rsidRPr="00162C56" w:rsidRDefault="005013A7" w:rsidP="00447582">
      <w:pPr>
        <w:pStyle w:val="Default"/>
        <w:numPr>
          <w:ilvl w:val="0"/>
          <w:numId w:val="15"/>
        </w:numPr>
        <w:spacing w:line="259" w:lineRule="auto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62C56">
        <w:rPr>
          <w:rFonts w:asciiTheme="minorHAnsi" w:hAnsiTheme="minorHAnsi" w:cstheme="minorHAnsi"/>
          <w:bCs/>
          <w:sz w:val="22"/>
          <w:szCs w:val="22"/>
        </w:rPr>
        <w:lastRenderedPageBreak/>
        <w:t>projektov</w:t>
      </w:r>
      <w:r w:rsidR="00447582">
        <w:rPr>
          <w:rFonts w:asciiTheme="minorHAnsi" w:hAnsiTheme="minorHAnsi" w:cstheme="minorHAnsi"/>
          <w:bCs/>
          <w:sz w:val="22"/>
          <w:szCs w:val="22"/>
        </w:rPr>
        <w:t>é</w:t>
      </w:r>
      <w:r w:rsidR="003E3587" w:rsidRPr="00162C56">
        <w:rPr>
          <w:rFonts w:asciiTheme="minorHAnsi" w:hAnsiTheme="minorHAnsi" w:cstheme="minorHAnsi"/>
          <w:bCs/>
          <w:sz w:val="22"/>
          <w:szCs w:val="22"/>
        </w:rPr>
        <w:t xml:space="preserve"> dokumentace expozice „Příběh lázeňství s přesahem do světového lázeňství (Great</w:t>
      </w:r>
      <w:r w:rsidRPr="00162C56">
        <w:rPr>
          <w:rFonts w:asciiTheme="minorHAnsi" w:hAnsiTheme="minorHAnsi" w:cstheme="minorHAnsi"/>
          <w:bCs/>
          <w:sz w:val="22"/>
          <w:szCs w:val="22"/>
        </w:rPr>
        <w:t xml:space="preserve"> Spa Towns</w:t>
      </w:r>
      <w:r w:rsidR="003E3587" w:rsidRPr="00162C56">
        <w:rPr>
          <w:rFonts w:asciiTheme="minorHAnsi" w:hAnsiTheme="minorHAnsi" w:cstheme="minorHAnsi"/>
          <w:bCs/>
          <w:sz w:val="22"/>
          <w:szCs w:val="22"/>
        </w:rPr>
        <w:t xml:space="preserve"> of Europe)“</w:t>
      </w:r>
      <w:r w:rsidR="00D150A1" w:rsidRPr="00162C56">
        <w:rPr>
          <w:rFonts w:asciiTheme="minorHAnsi" w:hAnsiTheme="minorHAnsi" w:cstheme="minorHAnsi"/>
          <w:bCs/>
          <w:sz w:val="22"/>
          <w:szCs w:val="22"/>
        </w:rPr>
        <w:t>, která bude obsahovat l</w:t>
      </w:r>
      <w:r w:rsidR="00451FAE" w:rsidRPr="00162C56">
        <w:rPr>
          <w:rFonts w:asciiTheme="minorHAnsi" w:hAnsiTheme="minorHAnsi" w:cstheme="minorHAnsi"/>
          <w:bCs/>
          <w:sz w:val="22"/>
          <w:szCs w:val="22"/>
        </w:rPr>
        <w:t xml:space="preserve">ibreto, technický scénář včetně výtvarného </w:t>
      </w:r>
      <w:r w:rsidR="00DB5D52" w:rsidRPr="00162C56">
        <w:rPr>
          <w:rFonts w:asciiTheme="minorHAnsi" w:hAnsiTheme="minorHAnsi" w:cstheme="minorHAnsi"/>
          <w:bCs/>
          <w:sz w:val="22"/>
          <w:szCs w:val="22"/>
        </w:rPr>
        <w:t>řešení</w:t>
      </w:r>
      <w:r w:rsidRPr="00162C56">
        <w:rPr>
          <w:rFonts w:asciiTheme="minorHAnsi" w:hAnsiTheme="minorHAnsi" w:cstheme="minorHAnsi"/>
          <w:bCs/>
          <w:sz w:val="22"/>
          <w:szCs w:val="22"/>
        </w:rPr>
        <w:t>,</w:t>
      </w:r>
    </w:p>
    <w:p w:rsidR="00DB5D52" w:rsidRPr="00162C56" w:rsidRDefault="00DB5D52" w:rsidP="00447582">
      <w:pPr>
        <w:pStyle w:val="Default"/>
        <w:numPr>
          <w:ilvl w:val="0"/>
          <w:numId w:val="15"/>
        </w:numPr>
        <w:spacing w:line="259" w:lineRule="auto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62C56">
        <w:rPr>
          <w:rFonts w:asciiTheme="minorHAnsi" w:hAnsiTheme="minorHAnsi" w:cstheme="minorHAnsi"/>
          <w:bCs/>
          <w:sz w:val="22"/>
          <w:szCs w:val="22"/>
        </w:rPr>
        <w:t>návrhu trasy expozice „CLKV jako exponát sám o sobě“, vč</w:t>
      </w:r>
      <w:r w:rsidR="00447582">
        <w:rPr>
          <w:rFonts w:asciiTheme="minorHAnsi" w:hAnsiTheme="minorHAnsi" w:cstheme="minorHAnsi"/>
          <w:bCs/>
          <w:sz w:val="22"/>
          <w:szCs w:val="22"/>
        </w:rPr>
        <w:t>etně</w:t>
      </w:r>
      <w:r w:rsidRPr="00162C56">
        <w:rPr>
          <w:rFonts w:asciiTheme="minorHAnsi" w:hAnsiTheme="minorHAnsi" w:cstheme="minorHAnsi"/>
          <w:bCs/>
          <w:sz w:val="22"/>
          <w:szCs w:val="22"/>
        </w:rPr>
        <w:t xml:space="preserve"> vytipování vhodných místností, které by tato trasa měla obsahovat</w:t>
      </w:r>
      <w:r w:rsidR="00447582">
        <w:rPr>
          <w:rFonts w:asciiTheme="minorHAnsi" w:hAnsiTheme="minorHAnsi" w:cstheme="minorHAnsi"/>
          <w:bCs/>
          <w:sz w:val="22"/>
          <w:szCs w:val="22"/>
        </w:rPr>
        <w:t>,</w:t>
      </w:r>
    </w:p>
    <w:p w:rsidR="00447582" w:rsidRDefault="005013A7" w:rsidP="00447582">
      <w:pPr>
        <w:pStyle w:val="Default"/>
        <w:numPr>
          <w:ilvl w:val="0"/>
          <w:numId w:val="15"/>
        </w:numPr>
        <w:spacing w:line="259" w:lineRule="auto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62C56">
        <w:rPr>
          <w:rFonts w:asciiTheme="minorHAnsi" w:hAnsiTheme="minorHAnsi" w:cstheme="minorHAnsi"/>
          <w:bCs/>
          <w:sz w:val="22"/>
          <w:szCs w:val="22"/>
        </w:rPr>
        <w:t xml:space="preserve">vytvoření loga objektu CLKV a návrh </w:t>
      </w:r>
      <w:r w:rsidR="00447582" w:rsidRPr="00447582">
        <w:rPr>
          <w:rFonts w:asciiTheme="minorHAnsi" w:hAnsiTheme="minorHAnsi" w:cstheme="minorHAnsi"/>
          <w:bCs/>
          <w:sz w:val="22"/>
          <w:szCs w:val="22"/>
        </w:rPr>
        <w:t>vnitřního orientačního a informačního systému</w:t>
      </w:r>
      <w:r w:rsidR="00380F34" w:rsidRPr="00162C56">
        <w:rPr>
          <w:rFonts w:asciiTheme="minorHAnsi" w:hAnsiTheme="minorHAnsi" w:cstheme="minorHAnsi"/>
          <w:bCs/>
          <w:sz w:val="22"/>
          <w:szCs w:val="22"/>
        </w:rPr>
        <w:t>, jednotný grafický vizuál všech textových podkladů a orientačního systému a značení, které bude možno aplikovat v celém objektu CLKV, s přesahem do mechandisingu</w:t>
      </w:r>
      <w:r w:rsidR="00447582">
        <w:rPr>
          <w:rFonts w:asciiTheme="minorHAnsi" w:hAnsiTheme="minorHAnsi" w:cstheme="minorHAnsi"/>
          <w:bCs/>
          <w:sz w:val="22"/>
          <w:szCs w:val="22"/>
        </w:rPr>
        <w:t>,</w:t>
      </w:r>
    </w:p>
    <w:p w:rsidR="005013A7" w:rsidRPr="00162C56" w:rsidRDefault="00447582" w:rsidP="00447582">
      <w:pPr>
        <w:pStyle w:val="Default"/>
        <w:numPr>
          <w:ilvl w:val="0"/>
          <w:numId w:val="15"/>
        </w:numPr>
        <w:spacing w:line="259" w:lineRule="auto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strategie návštěvnického provozu, zázemí, šatny, muzej</w:t>
      </w:r>
      <w:r w:rsidR="00BB7C72">
        <w:rPr>
          <w:rFonts w:asciiTheme="minorHAnsi" w:hAnsiTheme="minorHAnsi" w:cstheme="minorHAnsi"/>
          <w:bCs/>
          <w:sz w:val="22"/>
          <w:szCs w:val="22"/>
        </w:rPr>
        <w:t>n</w:t>
      </w:r>
      <w:r>
        <w:rPr>
          <w:rFonts w:asciiTheme="minorHAnsi" w:hAnsiTheme="minorHAnsi" w:cstheme="minorHAnsi"/>
          <w:bCs/>
          <w:sz w:val="22"/>
          <w:szCs w:val="22"/>
        </w:rPr>
        <w:t>í shop apod.</w:t>
      </w:r>
    </w:p>
    <w:p w:rsidR="00DB5D52" w:rsidRPr="00162C56" w:rsidRDefault="00DB5D52" w:rsidP="005013A7">
      <w:pPr>
        <w:pStyle w:val="Default"/>
        <w:spacing w:line="259" w:lineRule="auto"/>
        <w:ind w:left="720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D46FBC" w:rsidRPr="00162C56" w:rsidRDefault="00451FAE" w:rsidP="0013270F">
      <w:pPr>
        <w:spacing w:after="0"/>
        <w:jc w:val="both"/>
        <w:rPr>
          <w:rFonts w:cstheme="minorHAnsi"/>
        </w:rPr>
      </w:pPr>
      <w:r w:rsidRPr="00162C56">
        <w:rPr>
          <w:rFonts w:cstheme="minorHAnsi"/>
          <w:b/>
        </w:rPr>
        <w:t xml:space="preserve">Předmětem </w:t>
      </w:r>
      <w:r w:rsidR="0013270F" w:rsidRPr="0013270F">
        <w:rPr>
          <w:b/>
          <w:i/>
        </w:rPr>
        <w:t>„</w:t>
      </w:r>
      <w:r w:rsidR="0013270F" w:rsidRPr="0013270F">
        <w:rPr>
          <w:b/>
        </w:rPr>
        <w:t>Realizace projektové dokumentace – Expozice v národní kulturní památce Císařské lázně Karlovy Vary</w:t>
      </w:r>
      <w:r w:rsidR="0013270F" w:rsidRPr="0013270F">
        <w:rPr>
          <w:b/>
          <w:i/>
        </w:rPr>
        <w:t>“</w:t>
      </w:r>
      <w:r w:rsidR="0013270F">
        <w:rPr>
          <w:b/>
          <w:i/>
        </w:rPr>
        <w:t xml:space="preserve"> </w:t>
      </w:r>
      <w:r w:rsidR="005013A7" w:rsidRPr="00162C56">
        <w:rPr>
          <w:rFonts w:cstheme="minorHAnsi"/>
          <w:b/>
        </w:rPr>
        <w:t xml:space="preserve"> je samotný objekt CLKV</w:t>
      </w:r>
      <w:r w:rsidR="00447582">
        <w:rPr>
          <w:rFonts w:cstheme="minorHAnsi"/>
          <w:b/>
        </w:rPr>
        <w:t>, který se v současné době revitalizuje za podpory:</w:t>
      </w:r>
    </w:p>
    <w:p w:rsidR="00447582" w:rsidRDefault="00D46FBC" w:rsidP="00D46FBC">
      <w:pPr>
        <w:spacing w:after="0"/>
        <w:jc w:val="both"/>
        <w:rPr>
          <w:rFonts w:cstheme="minorHAnsi"/>
        </w:rPr>
      </w:pPr>
      <w:r w:rsidRPr="00162C56">
        <w:rPr>
          <w:rFonts w:cstheme="minorHAnsi"/>
        </w:rPr>
        <w:t xml:space="preserve">Program: </w:t>
      </w:r>
      <w:hyperlink r:id="rId8" w:history="1">
        <w:r w:rsidR="00447582" w:rsidRPr="00FC2E83">
          <w:rPr>
            <w:rStyle w:val="Hypertextovodkaz"/>
            <w:rFonts w:cstheme="minorHAnsi"/>
          </w:rPr>
          <w:t>https://www.mkcr.cz/134-220podpora-rozvoje-a-obnovy-materialne-technicke-zakladny-regionalnich-kulturnich-zarizeni-cirkvi-a-nabozenskych-spolecnosti-1562.html</w:t>
        </w:r>
      </w:hyperlink>
    </w:p>
    <w:p w:rsidR="00D46FBC" w:rsidRPr="00162C56" w:rsidRDefault="00D46FBC" w:rsidP="00D46FBC">
      <w:pPr>
        <w:spacing w:after="0"/>
        <w:jc w:val="both"/>
        <w:rPr>
          <w:rFonts w:cstheme="minorHAnsi"/>
        </w:rPr>
      </w:pPr>
      <w:r w:rsidRPr="00162C56">
        <w:rPr>
          <w:rFonts w:cstheme="minorHAnsi"/>
        </w:rPr>
        <w:t>Podprogram: 134D221 - Podpora reprodukce majetku regionálníc</w:t>
      </w:r>
      <w:r w:rsidR="003C41C8">
        <w:rPr>
          <w:rFonts w:cstheme="minorHAnsi"/>
        </w:rPr>
        <w:t>h kulturních zařízení, církví a </w:t>
      </w:r>
      <w:r w:rsidRPr="00162C56">
        <w:rPr>
          <w:rFonts w:cstheme="minorHAnsi"/>
        </w:rPr>
        <w:t>náboženských společností.</w:t>
      </w:r>
    </w:p>
    <w:p w:rsidR="00451FAE" w:rsidRPr="00162C56" w:rsidRDefault="00451FAE" w:rsidP="003E3587">
      <w:pPr>
        <w:spacing w:after="0"/>
        <w:jc w:val="both"/>
        <w:rPr>
          <w:rFonts w:cstheme="minorHAnsi"/>
        </w:rPr>
      </w:pPr>
      <w:bookmarkStart w:id="1" w:name="_Hlk66878246"/>
    </w:p>
    <w:p w:rsidR="00451FAE" w:rsidRPr="00162C56" w:rsidRDefault="00451FAE" w:rsidP="003E3587">
      <w:pPr>
        <w:spacing w:after="0"/>
        <w:jc w:val="both"/>
        <w:rPr>
          <w:rFonts w:cstheme="minorHAnsi"/>
          <w:b/>
          <w:u w:val="single"/>
        </w:rPr>
      </w:pPr>
      <w:r w:rsidRPr="00162C56">
        <w:rPr>
          <w:rFonts w:cstheme="minorHAnsi"/>
          <w:b/>
          <w:u w:val="single"/>
        </w:rPr>
        <w:t>Předmět p</w:t>
      </w:r>
      <w:r w:rsidR="00484241" w:rsidRPr="00162C56">
        <w:rPr>
          <w:rFonts w:cstheme="minorHAnsi"/>
          <w:b/>
          <w:u w:val="single"/>
        </w:rPr>
        <w:t>lnění je rozdělen na tyto části/fáze činnosti:</w:t>
      </w:r>
    </w:p>
    <w:p w:rsidR="004107BA" w:rsidRPr="00162C56" w:rsidRDefault="00D1441A" w:rsidP="004107BA">
      <w:pPr>
        <w:pStyle w:val="Odstavecseseznamem"/>
        <w:numPr>
          <w:ilvl w:val="0"/>
          <w:numId w:val="17"/>
        </w:numPr>
        <w:spacing w:after="0"/>
        <w:jc w:val="both"/>
        <w:rPr>
          <w:rFonts w:cstheme="minorHAnsi"/>
          <w:b/>
          <w:bCs/>
        </w:rPr>
      </w:pPr>
      <w:r w:rsidRPr="00162C56">
        <w:rPr>
          <w:rFonts w:cstheme="minorHAnsi"/>
          <w:b/>
          <w:bCs/>
        </w:rPr>
        <w:t xml:space="preserve">Projekt </w:t>
      </w:r>
      <w:r w:rsidR="004107BA" w:rsidRPr="00162C56">
        <w:rPr>
          <w:rFonts w:cstheme="minorHAnsi"/>
          <w:b/>
          <w:bCs/>
        </w:rPr>
        <w:t>Expozice – „Příběh lázeňství s přesahem do</w:t>
      </w:r>
      <w:r w:rsidR="005013A7" w:rsidRPr="00162C56">
        <w:rPr>
          <w:rFonts w:cstheme="minorHAnsi"/>
          <w:b/>
          <w:bCs/>
        </w:rPr>
        <w:t xml:space="preserve"> světového lázeňství (Great Spa Towns</w:t>
      </w:r>
      <w:r w:rsidR="004107BA" w:rsidRPr="00162C56">
        <w:rPr>
          <w:rFonts w:cstheme="minorHAnsi"/>
          <w:b/>
          <w:bCs/>
        </w:rPr>
        <w:t xml:space="preserve"> of Europe)“</w:t>
      </w:r>
    </w:p>
    <w:p w:rsidR="00451FAE" w:rsidRPr="00162C56" w:rsidRDefault="003D1F94" w:rsidP="00D1441A">
      <w:pPr>
        <w:pStyle w:val="Odstavecseseznamem"/>
        <w:spacing w:after="0"/>
        <w:jc w:val="both"/>
        <w:rPr>
          <w:rFonts w:cstheme="minorHAnsi"/>
          <w:bCs/>
        </w:rPr>
      </w:pPr>
      <w:r w:rsidRPr="00162C56">
        <w:rPr>
          <w:rFonts w:cstheme="minorHAnsi"/>
          <w:bCs/>
          <w:u w:val="single"/>
        </w:rPr>
        <w:t>A</w:t>
      </w:r>
      <w:r w:rsidR="00451FAE" w:rsidRPr="00162C56">
        <w:rPr>
          <w:rFonts w:cstheme="minorHAnsi"/>
          <w:bCs/>
          <w:u w:val="single"/>
        </w:rPr>
        <w:t>nalytická část</w:t>
      </w:r>
      <w:r w:rsidR="00451FAE" w:rsidRPr="00162C56">
        <w:rPr>
          <w:rFonts w:cstheme="minorHAnsi"/>
          <w:bCs/>
        </w:rPr>
        <w:t xml:space="preserve"> </w:t>
      </w:r>
      <w:r w:rsidR="00895C80" w:rsidRPr="00162C56">
        <w:rPr>
          <w:rFonts w:cstheme="minorHAnsi"/>
          <w:bCs/>
        </w:rPr>
        <w:t>- a</w:t>
      </w:r>
      <w:r w:rsidR="00451FAE" w:rsidRPr="00162C56">
        <w:rPr>
          <w:rFonts w:cstheme="minorHAnsi"/>
          <w:bCs/>
        </w:rPr>
        <w:t>nalýza stavu objektu</w:t>
      </w:r>
      <w:r w:rsidR="00895C80" w:rsidRPr="00162C56">
        <w:rPr>
          <w:rFonts w:cstheme="minorHAnsi"/>
          <w:bCs/>
        </w:rPr>
        <w:t xml:space="preserve"> dle</w:t>
      </w:r>
      <w:r w:rsidR="00091BFA" w:rsidRPr="00162C56">
        <w:rPr>
          <w:rFonts w:cstheme="minorHAnsi"/>
          <w:bCs/>
        </w:rPr>
        <w:t xml:space="preserve"> platné projektové dokumentace, analýza Koncepční studie programového využití historické budovy Císařských Lázní Karlovy Vary, </w:t>
      </w:r>
      <w:r w:rsidR="00895C80" w:rsidRPr="00162C56">
        <w:rPr>
          <w:rFonts w:cstheme="minorHAnsi"/>
          <w:bCs/>
        </w:rPr>
        <w:t xml:space="preserve">analýza </w:t>
      </w:r>
      <w:r w:rsidR="00451FAE" w:rsidRPr="00162C56">
        <w:rPr>
          <w:rFonts w:cstheme="minorHAnsi"/>
          <w:bCs/>
        </w:rPr>
        <w:t xml:space="preserve">sbírkového </w:t>
      </w:r>
      <w:r w:rsidR="00895C80" w:rsidRPr="00162C56">
        <w:rPr>
          <w:rFonts w:cstheme="minorHAnsi"/>
          <w:bCs/>
        </w:rPr>
        <w:t xml:space="preserve">fondu a možností expozice </w:t>
      </w:r>
      <w:r w:rsidR="00451FAE" w:rsidRPr="00162C56">
        <w:rPr>
          <w:rFonts w:cstheme="minorHAnsi"/>
          <w:bCs/>
        </w:rPr>
        <w:t>formou facilitace (zjišťování, řízení, sepsání) na základě práce se zadavatelem a jím určenými stakeholdery. Facilitace budou probíhat formou setkávání u „kulatého stolu“ v sídle zadavatele dle nutnosti</w:t>
      </w:r>
      <w:r w:rsidR="00447582">
        <w:rPr>
          <w:rFonts w:cstheme="minorHAnsi"/>
          <w:bCs/>
        </w:rPr>
        <w:t xml:space="preserve"> (minimálně jednou měsíčně)</w:t>
      </w:r>
      <w:r w:rsidR="002A6FC9">
        <w:rPr>
          <w:rFonts w:cstheme="minorHAnsi"/>
          <w:bCs/>
        </w:rPr>
        <w:t>.</w:t>
      </w:r>
    </w:p>
    <w:p w:rsidR="00451FAE" w:rsidRPr="00162C56" w:rsidRDefault="003D1F94" w:rsidP="003D1F94">
      <w:pPr>
        <w:spacing w:after="0"/>
        <w:ind w:left="708"/>
        <w:jc w:val="both"/>
        <w:rPr>
          <w:rFonts w:cstheme="minorHAnsi"/>
        </w:rPr>
      </w:pPr>
      <w:r w:rsidRPr="00162C56">
        <w:rPr>
          <w:rFonts w:cstheme="minorHAnsi"/>
          <w:bCs/>
          <w:u w:val="single"/>
        </w:rPr>
        <w:t>N</w:t>
      </w:r>
      <w:r w:rsidR="00451FAE" w:rsidRPr="00162C56">
        <w:rPr>
          <w:rFonts w:cstheme="minorHAnsi"/>
          <w:bCs/>
          <w:u w:val="single"/>
        </w:rPr>
        <w:t>ávrhová část</w:t>
      </w:r>
      <w:r w:rsidR="00895C80" w:rsidRPr="00162C56">
        <w:rPr>
          <w:rFonts w:cstheme="minorHAnsi"/>
          <w:bCs/>
        </w:rPr>
        <w:t xml:space="preserve"> - z</w:t>
      </w:r>
      <w:r w:rsidR="00451FAE" w:rsidRPr="00162C56">
        <w:rPr>
          <w:rFonts w:cstheme="minorHAnsi"/>
          <w:bCs/>
        </w:rPr>
        <w:t>pracování návrhové části na základě analytické části</w:t>
      </w:r>
      <w:r w:rsidR="00895C80" w:rsidRPr="00162C56">
        <w:rPr>
          <w:rFonts w:cstheme="minorHAnsi"/>
          <w:bCs/>
        </w:rPr>
        <w:t xml:space="preserve"> a podmínek stanovených touto zadávací dokumentací</w:t>
      </w:r>
      <w:r w:rsidR="00451FAE" w:rsidRPr="00162C56">
        <w:rPr>
          <w:rFonts w:cstheme="minorHAnsi"/>
          <w:bCs/>
        </w:rPr>
        <w:t xml:space="preserve">. </w:t>
      </w:r>
    </w:p>
    <w:p w:rsidR="00E07600" w:rsidRDefault="00451FAE" w:rsidP="00E07600">
      <w:pPr>
        <w:pStyle w:val="Odstavecseseznamem"/>
        <w:spacing w:after="0"/>
        <w:jc w:val="both"/>
        <w:rPr>
          <w:rFonts w:cstheme="minorHAnsi"/>
          <w:bCs/>
        </w:rPr>
      </w:pPr>
      <w:r w:rsidRPr="00162C56">
        <w:rPr>
          <w:rFonts w:cstheme="minorHAnsi"/>
          <w:bCs/>
        </w:rPr>
        <w:t>Zhotovení projektu</w:t>
      </w:r>
    </w:p>
    <w:p w:rsidR="00451FAE" w:rsidRPr="00162C56" w:rsidRDefault="003D1F94" w:rsidP="00E07600">
      <w:pPr>
        <w:pStyle w:val="Odstavecseseznamem"/>
        <w:numPr>
          <w:ilvl w:val="0"/>
          <w:numId w:val="32"/>
        </w:numPr>
        <w:spacing w:after="0"/>
        <w:jc w:val="both"/>
        <w:rPr>
          <w:rFonts w:cstheme="minorHAnsi"/>
        </w:rPr>
      </w:pPr>
      <w:r w:rsidRPr="00162C56">
        <w:rPr>
          <w:rFonts w:cstheme="minorHAnsi"/>
        </w:rPr>
        <w:t>l</w:t>
      </w:r>
      <w:r w:rsidR="00451FAE" w:rsidRPr="00162C56">
        <w:rPr>
          <w:rFonts w:cstheme="minorHAnsi"/>
        </w:rPr>
        <w:t>ibreto</w:t>
      </w:r>
      <w:r w:rsidR="00895C80" w:rsidRPr="00162C56">
        <w:rPr>
          <w:rFonts w:cstheme="minorHAnsi"/>
        </w:rPr>
        <w:t>,</w:t>
      </w:r>
      <w:r w:rsidR="00451FAE" w:rsidRPr="00162C56">
        <w:rPr>
          <w:rFonts w:cstheme="minorHAnsi"/>
        </w:rPr>
        <w:t xml:space="preserve"> </w:t>
      </w:r>
    </w:p>
    <w:p w:rsidR="00451FAE" w:rsidRPr="00162C56" w:rsidRDefault="00451FAE" w:rsidP="003D1F94">
      <w:pPr>
        <w:pStyle w:val="Odstavecseseznamem"/>
        <w:numPr>
          <w:ilvl w:val="0"/>
          <w:numId w:val="19"/>
        </w:numPr>
        <w:spacing w:after="0"/>
        <w:jc w:val="both"/>
        <w:rPr>
          <w:rFonts w:cstheme="minorHAnsi"/>
        </w:rPr>
      </w:pPr>
      <w:r w:rsidRPr="00162C56">
        <w:rPr>
          <w:rFonts w:cstheme="minorHAnsi"/>
        </w:rPr>
        <w:t>technický scénář včetně výtvarného řešení</w:t>
      </w:r>
      <w:r w:rsidR="00895C80" w:rsidRPr="00162C56">
        <w:rPr>
          <w:rFonts w:cstheme="minorHAnsi"/>
        </w:rPr>
        <w:t>,</w:t>
      </w:r>
    </w:p>
    <w:p w:rsidR="00451FAE" w:rsidRPr="00B559C4" w:rsidRDefault="00451FAE" w:rsidP="003D1F94">
      <w:pPr>
        <w:pStyle w:val="Odstavecseseznamem"/>
        <w:numPr>
          <w:ilvl w:val="0"/>
          <w:numId w:val="19"/>
        </w:numPr>
        <w:spacing w:after="0"/>
        <w:jc w:val="both"/>
        <w:rPr>
          <w:rFonts w:cstheme="minorHAnsi"/>
        </w:rPr>
      </w:pPr>
      <w:r w:rsidRPr="00B559C4">
        <w:rPr>
          <w:rFonts w:cstheme="minorHAnsi"/>
        </w:rPr>
        <w:t>stavebně-technické řešení expozice včetně zpracované dokumentace</w:t>
      </w:r>
      <w:r w:rsidR="007B551C">
        <w:rPr>
          <w:rFonts w:cstheme="minorHAnsi"/>
        </w:rPr>
        <w:t xml:space="preserve"> </w:t>
      </w:r>
      <w:r w:rsidR="007B551C" w:rsidRPr="00230240">
        <w:t>pro provádění stavby</w:t>
      </w:r>
      <w:r w:rsidRPr="00B559C4">
        <w:rPr>
          <w:rFonts w:cstheme="minorHAnsi"/>
        </w:rPr>
        <w:t>, která bude v souladu s případnými požadavky památkové péče, dále v souladu s</w:t>
      </w:r>
      <w:r w:rsidR="003C41C8" w:rsidRPr="00B559C4">
        <w:rPr>
          <w:rFonts w:cstheme="minorHAnsi"/>
        </w:rPr>
        <w:t> požárně bezpečnostními nor</w:t>
      </w:r>
      <w:r w:rsidR="003D1F94" w:rsidRPr="00B559C4">
        <w:rPr>
          <w:rFonts w:cstheme="minorHAnsi"/>
        </w:rPr>
        <w:t>mami</w:t>
      </w:r>
      <w:r w:rsidR="002A6FC9" w:rsidRPr="00B559C4">
        <w:rPr>
          <w:rFonts w:cstheme="minorHAnsi"/>
        </w:rPr>
        <w:t xml:space="preserve"> </w:t>
      </w:r>
      <w:r w:rsidR="00B559C4">
        <w:rPr>
          <w:rFonts w:cstheme="minorHAnsi"/>
        </w:rPr>
        <w:t xml:space="preserve">a veškerou </w:t>
      </w:r>
      <w:r w:rsidR="007B551C">
        <w:rPr>
          <w:rFonts w:cstheme="minorHAnsi"/>
        </w:rPr>
        <w:t xml:space="preserve">související </w:t>
      </w:r>
      <w:r w:rsidR="00B559C4">
        <w:rPr>
          <w:rFonts w:cstheme="minorHAnsi"/>
        </w:rPr>
        <w:t>platnou legislativou,</w:t>
      </w:r>
    </w:p>
    <w:p w:rsidR="00451FAE" w:rsidRDefault="00451FAE" w:rsidP="003D1F94">
      <w:pPr>
        <w:pStyle w:val="Odstavecseseznamem"/>
        <w:numPr>
          <w:ilvl w:val="0"/>
          <w:numId w:val="19"/>
        </w:numPr>
        <w:spacing w:after="0"/>
        <w:jc w:val="both"/>
        <w:rPr>
          <w:rFonts w:cstheme="minorHAnsi"/>
        </w:rPr>
      </w:pPr>
      <w:r w:rsidRPr="00162C56">
        <w:rPr>
          <w:rFonts w:cstheme="minorHAnsi"/>
        </w:rPr>
        <w:t xml:space="preserve">jednotlivé expoziční prostory budou dispozičně respektovány a co </w:t>
      </w:r>
      <w:r w:rsidR="00091BFA" w:rsidRPr="00162C56">
        <w:rPr>
          <w:rFonts w:cstheme="minorHAnsi"/>
        </w:rPr>
        <w:t>nejméně zatěžovány,</w:t>
      </w:r>
    </w:p>
    <w:p w:rsidR="00B9723A" w:rsidRDefault="00014B11" w:rsidP="003D1F94">
      <w:pPr>
        <w:pStyle w:val="Odstavecseseznamem"/>
        <w:numPr>
          <w:ilvl w:val="0"/>
          <w:numId w:val="19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musí být zachován soulad s barevností a tvaroslovím historické budovy,</w:t>
      </w:r>
    </w:p>
    <w:p w:rsidR="00014B11" w:rsidRPr="00014B11" w:rsidRDefault="00014B11" w:rsidP="00014B11">
      <w:pPr>
        <w:pStyle w:val="Odstavecseseznamem"/>
        <w:numPr>
          <w:ilvl w:val="0"/>
          <w:numId w:val="19"/>
        </w:numPr>
        <w:spacing w:after="0"/>
        <w:jc w:val="both"/>
        <w:rPr>
          <w:rFonts w:cstheme="minorHAnsi"/>
        </w:rPr>
      </w:pPr>
      <w:r w:rsidRPr="00014B11">
        <w:rPr>
          <w:rFonts w:cstheme="minorHAnsi"/>
        </w:rPr>
        <w:t>musí být rovněž zachován soulad s mobiliářem z Císařských lázní Karlovy Vary,</w:t>
      </w:r>
    </w:p>
    <w:p w:rsidR="00451FAE" w:rsidRPr="00E07600" w:rsidRDefault="00451FAE" w:rsidP="003D1F94">
      <w:pPr>
        <w:pStyle w:val="Odstavecseseznamem"/>
        <w:numPr>
          <w:ilvl w:val="0"/>
          <w:numId w:val="19"/>
        </w:numPr>
        <w:spacing w:after="0"/>
        <w:jc w:val="both"/>
        <w:rPr>
          <w:rFonts w:cstheme="minorHAnsi"/>
        </w:rPr>
      </w:pPr>
      <w:r w:rsidRPr="00E07600">
        <w:rPr>
          <w:rFonts w:cstheme="minorHAnsi"/>
        </w:rPr>
        <w:t xml:space="preserve">bude nutné </w:t>
      </w:r>
      <w:r w:rsidR="003D1F94" w:rsidRPr="00E07600">
        <w:rPr>
          <w:rFonts w:cstheme="minorHAnsi"/>
        </w:rPr>
        <w:t xml:space="preserve">pracovat s připravenými </w:t>
      </w:r>
      <w:r w:rsidRPr="00E07600">
        <w:rPr>
          <w:rFonts w:cstheme="minorHAnsi"/>
        </w:rPr>
        <w:t>rozvody elektroinstalace pro nové osvětlení expozic a vitrín</w:t>
      </w:r>
      <w:r w:rsidR="003D1F94" w:rsidRPr="00E07600">
        <w:rPr>
          <w:rFonts w:cstheme="minorHAnsi"/>
        </w:rPr>
        <w:t xml:space="preserve">, technické a datové zajištění. </w:t>
      </w:r>
    </w:p>
    <w:p w:rsidR="003D1F94" w:rsidRPr="00162C56" w:rsidRDefault="003D1F94" w:rsidP="004107BA">
      <w:pPr>
        <w:spacing w:after="0"/>
        <w:ind w:firstLine="708"/>
        <w:jc w:val="both"/>
        <w:rPr>
          <w:rFonts w:cstheme="minorHAnsi"/>
          <w:bCs/>
        </w:rPr>
      </w:pPr>
      <w:r w:rsidRPr="00162C56">
        <w:rPr>
          <w:rFonts w:cstheme="minorHAnsi"/>
          <w:bCs/>
        </w:rPr>
        <w:lastRenderedPageBreak/>
        <w:t xml:space="preserve">Projekt bude </w:t>
      </w:r>
      <w:r w:rsidR="00091BFA" w:rsidRPr="00162C56">
        <w:rPr>
          <w:rFonts w:cstheme="minorHAnsi"/>
          <w:bCs/>
        </w:rPr>
        <w:t xml:space="preserve">také </w:t>
      </w:r>
      <w:r w:rsidRPr="00162C56">
        <w:rPr>
          <w:rFonts w:cstheme="minorHAnsi"/>
          <w:bCs/>
        </w:rPr>
        <w:t>zahrnovat</w:t>
      </w:r>
    </w:p>
    <w:p w:rsidR="003D1F94" w:rsidRPr="00162C56" w:rsidRDefault="003D1F94" w:rsidP="003D1F94">
      <w:pPr>
        <w:pStyle w:val="Odstavecseseznamem"/>
        <w:numPr>
          <w:ilvl w:val="0"/>
          <w:numId w:val="20"/>
        </w:numPr>
        <w:spacing w:after="0"/>
        <w:jc w:val="both"/>
        <w:rPr>
          <w:rFonts w:cstheme="minorHAnsi"/>
          <w:bCs/>
        </w:rPr>
      </w:pPr>
      <w:r w:rsidRPr="00162C56">
        <w:rPr>
          <w:rFonts w:cstheme="minorHAnsi"/>
          <w:bCs/>
        </w:rPr>
        <w:t>i</w:t>
      </w:r>
      <w:r w:rsidR="002A6FC9">
        <w:rPr>
          <w:rFonts w:cstheme="minorHAnsi"/>
          <w:bCs/>
        </w:rPr>
        <w:t>nteriérové</w:t>
      </w:r>
      <w:r w:rsidR="00451FAE" w:rsidRPr="00162C56">
        <w:rPr>
          <w:rFonts w:cstheme="minorHAnsi"/>
          <w:bCs/>
        </w:rPr>
        <w:t xml:space="preserve"> řešení expozice včetně rozpočtu na výstavní </w:t>
      </w:r>
      <w:bookmarkStart w:id="2" w:name="_Hlk69113678"/>
      <w:r w:rsidRPr="00162C56">
        <w:rPr>
          <w:rFonts w:cstheme="minorHAnsi"/>
          <w:bCs/>
        </w:rPr>
        <w:t>mobiliář a expoziční osvětlení,</w:t>
      </w:r>
    </w:p>
    <w:p w:rsidR="00E07600" w:rsidRPr="00E07600" w:rsidRDefault="00451FAE" w:rsidP="001324CD">
      <w:pPr>
        <w:pStyle w:val="Odstavecseseznamem"/>
        <w:numPr>
          <w:ilvl w:val="0"/>
          <w:numId w:val="19"/>
        </w:numPr>
        <w:spacing w:after="0"/>
        <w:jc w:val="both"/>
        <w:rPr>
          <w:rFonts w:cstheme="minorHAnsi"/>
        </w:rPr>
      </w:pPr>
      <w:r w:rsidRPr="00E07600">
        <w:rPr>
          <w:rFonts w:cstheme="minorHAnsi"/>
          <w:bCs/>
        </w:rPr>
        <w:t xml:space="preserve">vytvoření vlastních digitálních podkladů </w:t>
      </w:r>
    </w:p>
    <w:p w:rsidR="00380F34" w:rsidRPr="00E07600" w:rsidRDefault="00F24E2D" w:rsidP="001324CD">
      <w:pPr>
        <w:pStyle w:val="Odstavecseseznamem"/>
        <w:numPr>
          <w:ilvl w:val="0"/>
          <w:numId w:val="19"/>
        </w:numPr>
        <w:spacing w:after="0"/>
        <w:jc w:val="both"/>
        <w:rPr>
          <w:rFonts w:cstheme="minorHAnsi"/>
        </w:rPr>
      </w:pPr>
      <w:r w:rsidRPr="00E07600">
        <w:rPr>
          <w:rFonts w:cstheme="minorHAnsi"/>
        </w:rPr>
        <w:t xml:space="preserve">AV media </w:t>
      </w:r>
      <w:r w:rsidR="00A40174" w:rsidRPr="00E07600">
        <w:rPr>
          <w:rFonts w:cstheme="minorHAnsi"/>
        </w:rPr>
        <w:t>–</w:t>
      </w:r>
      <w:r w:rsidRPr="00E07600">
        <w:rPr>
          <w:rFonts w:cstheme="minorHAnsi"/>
        </w:rPr>
        <w:t xml:space="preserve"> </w:t>
      </w:r>
      <w:r w:rsidR="00A40174" w:rsidRPr="00E07600">
        <w:rPr>
          <w:rFonts w:cstheme="minorHAnsi"/>
        </w:rPr>
        <w:t>digitální projekce přímo na stěny jednotlivých koupelen a předsíní.</w:t>
      </w:r>
    </w:p>
    <w:p w:rsidR="00E07600" w:rsidRPr="004A7C4A" w:rsidRDefault="00E07600" w:rsidP="00E07600">
      <w:pPr>
        <w:spacing w:after="0"/>
        <w:ind w:firstLine="708"/>
        <w:jc w:val="both"/>
        <w:rPr>
          <w:rFonts w:cstheme="minorHAnsi"/>
          <w:bCs/>
        </w:rPr>
      </w:pPr>
      <w:r w:rsidRPr="004A7C4A">
        <w:rPr>
          <w:rFonts w:cstheme="minorHAnsi"/>
          <w:bCs/>
        </w:rPr>
        <w:t>Rozpočet bude členěn na:</w:t>
      </w:r>
    </w:p>
    <w:p w:rsidR="00E07600" w:rsidRPr="004A7C4A" w:rsidRDefault="00E07600" w:rsidP="00E07600">
      <w:pPr>
        <w:pStyle w:val="Odstavecseseznamem"/>
        <w:numPr>
          <w:ilvl w:val="0"/>
          <w:numId w:val="31"/>
        </w:numPr>
        <w:spacing w:after="0"/>
        <w:jc w:val="both"/>
        <w:rPr>
          <w:rFonts w:cstheme="minorHAnsi"/>
          <w:bCs/>
        </w:rPr>
      </w:pPr>
      <w:r w:rsidRPr="004A7C4A">
        <w:rPr>
          <w:rFonts w:cstheme="minorHAnsi"/>
          <w:bCs/>
        </w:rPr>
        <w:t xml:space="preserve">interiérové vybavení </w:t>
      </w:r>
    </w:p>
    <w:p w:rsidR="00E07600" w:rsidRPr="004A7C4A" w:rsidRDefault="00E07600" w:rsidP="00E07600">
      <w:pPr>
        <w:pStyle w:val="Odstavecseseznamem"/>
        <w:numPr>
          <w:ilvl w:val="0"/>
          <w:numId w:val="31"/>
        </w:numPr>
        <w:spacing w:after="0"/>
        <w:jc w:val="both"/>
        <w:rPr>
          <w:rFonts w:cstheme="minorHAnsi"/>
          <w:bCs/>
        </w:rPr>
      </w:pPr>
      <w:r w:rsidRPr="004A7C4A">
        <w:rPr>
          <w:rFonts w:cstheme="minorHAnsi"/>
          <w:bCs/>
        </w:rPr>
        <w:t xml:space="preserve">expoziční osvětlení </w:t>
      </w:r>
    </w:p>
    <w:p w:rsidR="00E07600" w:rsidRPr="004A7C4A" w:rsidRDefault="00E07600" w:rsidP="00E07600">
      <w:pPr>
        <w:pStyle w:val="Odstavecseseznamem"/>
        <w:numPr>
          <w:ilvl w:val="0"/>
          <w:numId w:val="31"/>
        </w:numPr>
        <w:spacing w:after="0"/>
        <w:jc w:val="both"/>
        <w:rPr>
          <w:rFonts w:cstheme="minorHAnsi"/>
          <w:bCs/>
        </w:rPr>
      </w:pPr>
      <w:r w:rsidRPr="004A7C4A">
        <w:rPr>
          <w:rFonts w:cstheme="minorHAnsi"/>
          <w:bCs/>
        </w:rPr>
        <w:t>AV media</w:t>
      </w:r>
    </w:p>
    <w:bookmarkEnd w:id="2"/>
    <w:p w:rsidR="007B551C" w:rsidRDefault="007B551C" w:rsidP="007B551C">
      <w:pPr>
        <w:spacing w:after="0"/>
        <w:jc w:val="both"/>
        <w:rPr>
          <w:rFonts w:cstheme="minorHAnsi"/>
          <w:bCs/>
        </w:rPr>
      </w:pPr>
    </w:p>
    <w:p w:rsidR="007B551C" w:rsidRPr="00E13AEF" w:rsidRDefault="007B551C" w:rsidP="007B551C">
      <w:pPr>
        <w:spacing w:after="0"/>
        <w:jc w:val="both"/>
        <w:rPr>
          <w:rFonts w:cstheme="minorHAnsi"/>
          <w:b/>
          <w:bCs/>
        </w:rPr>
      </w:pPr>
      <w:r w:rsidRPr="00E13AEF">
        <w:rPr>
          <w:rFonts w:cstheme="minorHAnsi"/>
          <w:b/>
          <w:bCs/>
        </w:rPr>
        <w:t>Vypracování dokumentace pro provádění stavby:</w:t>
      </w:r>
    </w:p>
    <w:p w:rsidR="00806DAF" w:rsidRDefault="00DD1E1B" w:rsidP="00806DAF">
      <w:pPr>
        <w:spacing w:after="0"/>
        <w:jc w:val="both"/>
        <w:rPr>
          <w:rFonts w:cstheme="minorHAnsi"/>
          <w:bCs/>
        </w:rPr>
      </w:pPr>
      <w:r>
        <w:rPr>
          <w:rFonts w:cstheme="minorHAnsi"/>
          <w:bCs/>
        </w:rPr>
        <w:t>Projektová dokumentace bude zpracována v rozsahu:</w:t>
      </w:r>
    </w:p>
    <w:p w:rsidR="007B551C" w:rsidRDefault="00DD1E1B" w:rsidP="00E13AEF">
      <w:pPr>
        <w:pStyle w:val="Odstavecseseznamem"/>
        <w:numPr>
          <w:ilvl w:val="0"/>
          <w:numId w:val="34"/>
        </w:numPr>
        <w:spacing w:after="0"/>
        <w:ind w:left="426" w:hanging="426"/>
        <w:jc w:val="both"/>
        <w:rPr>
          <w:rFonts w:cstheme="minorHAnsi"/>
          <w:bCs/>
        </w:rPr>
      </w:pPr>
      <w:r w:rsidRPr="0009680E">
        <w:rPr>
          <w:rFonts w:cstheme="minorHAnsi"/>
          <w:bCs/>
        </w:rPr>
        <w:t>D</w:t>
      </w:r>
      <w:r w:rsidR="007B551C" w:rsidRPr="0079441B">
        <w:rPr>
          <w:rFonts w:cstheme="minorHAnsi"/>
          <w:bCs/>
        </w:rPr>
        <w:t xml:space="preserve">okumentace </w:t>
      </w:r>
      <w:r w:rsidR="003F25F9" w:rsidRPr="00230240">
        <w:t xml:space="preserve">pro provádění stavby </w:t>
      </w:r>
      <w:r w:rsidR="007B551C" w:rsidRPr="0009680E">
        <w:rPr>
          <w:rFonts w:cstheme="minorHAnsi"/>
          <w:bCs/>
        </w:rPr>
        <w:t>na dodávku a instalaci expozice a vnitřního vybavení</w:t>
      </w:r>
      <w:r w:rsidR="003F25F9" w:rsidRPr="0079441B">
        <w:rPr>
          <w:rFonts w:cstheme="minorHAnsi"/>
          <w:bCs/>
        </w:rPr>
        <w:t xml:space="preserve"> </w:t>
      </w:r>
      <w:r w:rsidR="007B551C" w:rsidRPr="0079441B">
        <w:rPr>
          <w:rFonts w:cstheme="minorHAnsi"/>
          <w:bCs/>
        </w:rPr>
        <w:t xml:space="preserve">v souladu se zákonem č. 134/2016 Sb., </w:t>
      </w:r>
      <w:r w:rsidR="003F25F9" w:rsidRPr="0079441B">
        <w:rPr>
          <w:rFonts w:cstheme="minorHAnsi"/>
        </w:rPr>
        <w:t>o zadávání veřejných zakázek, ve znění pozdějších předpisů</w:t>
      </w:r>
      <w:r w:rsidR="007B551C" w:rsidRPr="00E13AEF">
        <w:rPr>
          <w:rFonts w:cstheme="minorHAnsi"/>
          <w:bCs/>
        </w:rPr>
        <w:t xml:space="preserve">. </w:t>
      </w:r>
      <w:r w:rsidR="00806DAF">
        <w:rPr>
          <w:rFonts w:cstheme="minorHAnsi"/>
          <w:bCs/>
        </w:rPr>
        <w:t>Tato</w:t>
      </w:r>
      <w:r w:rsidR="00806DAF" w:rsidRPr="0009680E">
        <w:rPr>
          <w:rFonts w:cstheme="minorHAnsi"/>
          <w:bCs/>
        </w:rPr>
        <w:t xml:space="preserve"> dokumentace bude podkladem pro veřejnou zakázku na realizaci expozice v rozsahu předmětu plnění veřejné zakázky a související práce, včetně dohledu nad realizací záměru a provedení sou</w:t>
      </w:r>
      <w:r w:rsidR="00806DAF" w:rsidRPr="0079441B">
        <w:rPr>
          <w:rFonts w:cstheme="minorHAnsi"/>
          <w:bCs/>
        </w:rPr>
        <w:t>visejících činností.</w:t>
      </w:r>
      <w:r w:rsidR="00806DAF">
        <w:rPr>
          <w:rFonts w:cstheme="minorHAnsi"/>
          <w:bCs/>
        </w:rPr>
        <w:t xml:space="preserve"> Dokumentace bude předána elektronicky na dvou nosičích ve formátu .</w:t>
      </w:r>
      <w:r w:rsidR="00806DAF" w:rsidRPr="007B551C">
        <w:rPr>
          <w:rFonts w:cstheme="minorHAnsi"/>
          <w:bCs/>
        </w:rPr>
        <w:t xml:space="preserve">docx, </w:t>
      </w:r>
      <w:r w:rsidR="00806DAF">
        <w:rPr>
          <w:rFonts w:cstheme="minorHAnsi"/>
          <w:bCs/>
        </w:rPr>
        <w:t>.</w:t>
      </w:r>
      <w:r w:rsidR="00806DAF" w:rsidRPr="007B551C">
        <w:rPr>
          <w:rFonts w:cstheme="minorHAnsi"/>
          <w:bCs/>
        </w:rPr>
        <w:t>xlsx,</w:t>
      </w:r>
      <w:r w:rsidR="00806DAF">
        <w:rPr>
          <w:rFonts w:cstheme="minorHAnsi"/>
          <w:bCs/>
        </w:rPr>
        <w:t xml:space="preserve"> .</w:t>
      </w:r>
      <w:r w:rsidR="00806DAF" w:rsidRPr="007B551C">
        <w:rPr>
          <w:rFonts w:cstheme="minorHAnsi"/>
          <w:bCs/>
        </w:rPr>
        <w:t xml:space="preserve">pdf a </w:t>
      </w:r>
      <w:r w:rsidR="00806DAF">
        <w:rPr>
          <w:rFonts w:cstheme="minorHAnsi"/>
          <w:bCs/>
        </w:rPr>
        <w:t>.</w:t>
      </w:r>
      <w:r w:rsidR="00806DAF" w:rsidRPr="007B551C">
        <w:rPr>
          <w:rFonts w:cstheme="minorHAnsi"/>
          <w:bCs/>
        </w:rPr>
        <w:t>dwg</w:t>
      </w:r>
      <w:r w:rsidR="00806DAF">
        <w:rPr>
          <w:rFonts w:cstheme="minorHAnsi"/>
          <w:bCs/>
        </w:rPr>
        <w:t xml:space="preserve"> a v tištěné verzi v počtu 5 paré. </w:t>
      </w:r>
    </w:p>
    <w:p w:rsidR="00E27CB8" w:rsidRDefault="00DD1E1B" w:rsidP="00E13AEF">
      <w:pPr>
        <w:pStyle w:val="Odstavecseseznamem"/>
        <w:numPr>
          <w:ilvl w:val="0"/>
          <w:numId w:val="34"/>
        </w:numPr>
        <w:spacing w:after="0"/>
        <w:ind w:left="426" w:hanging="426"/>
        <w:jc w:val="both"/>
        <w:rPr>
          <w:rFonts w:cstheme="minorHAnsi"/>
          <w:bCs/>
        </w:rPr>
      </w:pPr>
      <w:r>
        <w:t>T</w:t>
      </w:r>
      <w:r w:rsidRPr="00230240">
        <w:t>ištěn</w:t>
      </w:r>
      <w:r>
        <w:t>á</w:t>
      </w:r>
      <w:r w:rsidRPr="00230240">
        <w:t xml:space="preserve"> </w:t>
      </w:r>
      <w:r>
        <w:t xml:space="preserve">i elektronická </w:t>
      </w:r>
      <w:r w:rsidRPr="00230240">
        <w:t>verze</w:t>
      </w:r>
      <w:r w:rsidR="00806DAF">
        <w:t xml:space="preserve"> (formát .xlsx)</w:t>
      </w:r>
      <w:r w:rsidRPr="00230240">
        <w:t xml:space="preserve"> </w:t>
      </w:r>
      <w:r>
        <w:t xml:space="preserve">položkového </w:t>
      </w:r>
      <w:r w:rsidRPr="00230240">
        <w:t>výkaz</w:t>
      </w:r>
      <w:r>
        <w:t>u</w:t>
      </w:r>
      <w:r w:rsidRPr="00230240">
        <w:t xml:space="preserve"> výměr, ve formátu dle vyhlášky </w:t>
      </w:r>
      <w:hyperlink r:id="rId9" w:history="1">
        <w:r w:rsidRPr="00230240">
          <w:t>č. 169/2016 Sb.</w:t>
        </w:r>
      </w:hyperlink>
      <w:r w:rsidRPr="00230240">
        <w:t>,</w:t>
      </w:r>
      <w:r w:rsidRPr="00806DAF">
        <w:rPr>
          <w:rFonts w:ascii="Arial" w:eastAsiaTheme="minorEastAsia" w:hAnsi="Arial" w:cs="Arial"/>
          <w:bCs/>
          <w:sz w:val="16"/>
          <w:szCs w:val="16"/>
        </w:rPr>
        <w:t xml:space="preserve"> </w:t>
      </w:r>
      <w:r w:rsidRPr="00806DAF">
        <w:rPr>
          <w:bCs/>
        </w:rPr>
        <w:t>o stanovení rozsahu dokumentace veřejné zakázky na stavební práce a soupisu stavebních prací, dodávek a služeb s výkazem výměr, ve znění pozdějších předpisů</w:t>
      </w:r>
      <w:r w:rsidR="007B551C" w:rsidRPr="00806DAF">
        <w:rPr>
          <w:rFonts w:cstheme="minorHAnsi"/>
          <w:bCs/>
        </w:rPr>
        <w:t xml:space="preserve">. </w:t>
      </w:r>
      <w:r w:rsidRPr="00806DAF">
        <w:rPr>
          <w:rFonts w:cstheme="minorHAnsi"/>
          <w:bCs/>
        </w:rPr>
        <w:t xml:space="preserve"> Dále pak bude součástí dokumentace elektronická </w:t>
      </w:r>
      <w:r w:rsidR="00806DAF">
        <w:t>(formát .xlsx)</w:t>
      </w:r>
      <w:r w:rsidR="00806DAF" w:rsidRPr="00230240">
        <w:t xml:space="preserve"> </w:t>
      </w:r>
      <w:r w:rsidRPr="00806DAF">
        <w:rPr>
          <w:rFonts w:cstheme="minorHAnsi"/>
          <w:bCs/>
        </w:rPr>
        <w:t>i tištěná verze položkového rozpočtu.</w:t>
      </w:r>
      <w:r w:rsidR="000F00D4">
        <w:rPr>
          <w:rFonts w:cstheme="minorHAnsi"/>
          <w:bCs/>
        </w:rPr>
        <w:t xml:space="preserve"> Rozpočet bude dělen do logických celků.</w:t>
      </w:r>
    </w:p>
    <w:p w:rsidR="007B551C" w:rsidRPr="0079441B" w:rsidRDefault="00E27CB8" w:rsidP="00E13AEF">
      <w:pPr>
        <w:pStyle w:val="Odstavecseseznamem"/>
        <w:numPr>
          <w:ilvl w:val="0"/>
          <w:numId w:val="34"/>
        </w:numPr>
        <w:spacing w:after="0"/>
        <w:ind w:left="426" w:hanging="426"/>
        <w:jc w:val="both"/>
        <w:rPr>
          <w:rFonts w:cstheme="minorHAnsi"/>
          <w:bCs/>
        </w:rPr>
      </w:pPr>
      <w:r w:rsidRPr="0009680E">
        <w:rPr>
          <w:rFonts w:cstheme="minorHAnsi"/>
          <w:bCs/>
        </w:rPr>
        <w:t>Poskytnutí s</w:t>
      </w:r>
      <w:r w:rsidR="007B551C" w:rsidRPr="0079441B">
        <w:rPr>
          <w:rFonts w:cstheme="minorHAnsi"/>
          <w:bCs/>
        </w:rPr>
        <w:t>oučinnost</w:t>
      </w:r>
      <w:r w:rsidRPr="0079441B">
        <w:rPr>
          <w:rFonts w:cstheme="minorHAnsi"/>
          <w:bCs/>
        </w:rPr>
        <w:t>i</w:t>
      </w:r>
      <w:r w:rsidR="007B551C" w:rsidRPr="0079441B">
        <w:rPr>
          <w:rFonts w:cstheme="minorHAnsi"/>
          <w:bCs/>
        </w:rPr>
        <w:t xml:space="preserve"> při zodpovězení technických dotazů účas</w:t>
      </w:r>
      <w:r w:rsidRPr="00806DAF">
        <w:rPr>
          <w:rFonts w:cstheme="minorHAnsi"/>
          <w:bCs/>
        </w:rPr>
        <w:t xml:space="preserve">tníků v rámci zadávacího řízení na dodavatele </w:t>
      </w:r>
      <w:r w:rsidRPr="0009680E">
        <w:rPr>
          <w:bCs/>
        </w:rPr>
        <w:t>dle výše specifikované projektové dokumentace</w:t>
      </w:r>
      <w:r w:rsidRPr="00806DAF">
        <w:rPr>
          <w:bCs/>
        </w:rPr>
        <w:t xml:space="preserve">. </w:t>
      </w:r>
      <w:r w:rsidR="00C26FD2" w:rsidRPr="00806DAF">
        <w:rPr>
          <w:bCs/>
        </w:rPr>
        <w:t>P</w:t>
      </w:r>
      <w:r w:rsidRPr="0009680E">
        <w:rPr>
          <w:bCs/>
        </w:rPr>
        <w:t>ísemné vypracování odpovědí na dotazy účastníků v zadávacím řízení k</w:t>
      </w:r>
      <w:r w:rsidRPr="00806DAF">
        <w:rPr>
          <w:bCs/>
        </w:rPr>
        <w:t> dokumentaci</w:t>
      </w:r>
      <w:r w:rsidRPr="0009680E">
        <w:rPr>
          <w:bCs/>
        </w:rPr>
        <w:t xml:space="preserve"> nejpozději do dvou pracovních dnů po odeslání žádosti zadavatele o informace nebo</w:t>
      </w:r>
      <w:r w:rsidRPr="0079441B">
        <w:rPr>
          <w:bCs/>
        </w:rPr>
        <w:t xml:space="preserve"> žádosti o odpověď na dotaz účastníka, pokud se zadavatel s dodavatelem nedohodnou jinak</w:t>
      </w:r>
      <w:r w:rsidR="00806DAF" w:rsidRPr="0079441B">
        <w:rPr>
          <w:bCs/>
        </w:rPr>
        <w:t>.</w:t>
      </w:r>
    </w:p>
    <w:p w:rsidR="00C26FD2" w:rsidRPr="007B551C" w:rsidRDefault="00C26FD2" w:rsidP="00E13AEF">
      <w:pPr>
        <w:spacing w:after="0"/>
        <w:ind w:left="360"/>
        <w:jc w:val="both"/>
        <w:rPr>
          <w:rFonts w:cstheme="minorHAnsi"/>
          <w:b/>
          <w:bCs/>
        </w:rPr>
      </w:pPr>
    </w:p>
    <w:p w:rsidR="007B551C" w:rsidRPr="007B551C" w:rsidRDefault="007B551C" w:rsidP="007B551C">
      <w:pPr>
        <w:spacing w:after="0"/>
        <w:jc w:val="both"/>
        <w:rPr>
          <w:rFonts w:cstheme="minorHAnsi"/>
          <w:bCs/>
        </w:rPr>
      </w:pPr>
      <w:r w:rsidRPr="007B551C">
        <w:rPr>
          <w:rFonts w:cstheme="minorHAnsi"/>
          <w:b/>
          <w:bCs/>
        </w:rPr>
        <w:t xml:space="preserve">Součástí </w:t>
      </w:r>
      <w:r w:rsidRPr="007B551C">
        <w:rPr>
          <w:rFonts w:cstheme="minorHAnsi"/>
          <w:b/>
          <w:bCs/>
          <w:i/>
        </w:rPr>
        <w:t>„</w:t>
      </w:r>
      <w:r w:rsidRPr="007B551C">
        <w:rPr>
          <w:rFonts w:cstheme="minorHAnsi"/>
          <w:b/>
          <w:bCs/>
        </w:rPr>
        <w:t>Realizace projektové dokumentace – Expozice v národní kulturní památce Císařské lázně Karlovy Vary</w:t>
      </w:r>
      <w:r w:rsidRPr="007B551C">
        <w:rPr>
          <w:rFonts w:cstheme="minorHAnsi"/>
          <w:b/>
          <w:bCs/>
          <w:i/>
        </w:rPr>
        <w:t xml:space="preserve">“ </w:t>
      </w:r>
      <w:r w:rsidRPr="007B551C">
        <w:rPr>
          <w:rFonts w:cstheme="minorHAnsi"/>
          <w:b/>
          <w:bCs/>
        </w:rPr>
        <w:t>budou potřebná vyjádření a závazná stanoviska</w:t>
      </w:r>
      <w:r w:rsidR="00806DAF">
        <w:rPr>
          <w:rFonts w:cstheme="minorHAnsi"/>
          <w:b/>
          <w:bCs/>
        </w:rPr>
        <w:t xml:space="preserve"> dotčených orgánů.</w:t>
      </w:r>
      <w:r w:rsidRPr="007B551C">
        <w:rPr>
          <w:rFonts w:cstheme="minorHAnsi"/>
          <w:b/>
          <w:bCs/>
        </w:rPr>
        <w:t xml:space="preserve"> </w:t>
      </w:r>
    </w:p>
    <w:p w:rsidR="007B551C" w:rsidRPr="007B551C" w:rsidRDefault="007B551C" w:rsidP="007B551C">
      <w:pPr>
        <w:spacing w:after="0"/>
        <w:jc w:val="both"/>
        <w:rPr>
          <w:rFonts w:cstheme="minorHAnsi"/>
          <w:bCs/>
        </w:rPr>
      </w:pPr>
    </w:p>
    <w:p w:rsidR="00E75A5E" w:rsidRPr="00162C56" w:rsidRDefault="00E75A5E" w:rsidP="00E13AEF">
      <w:pPr>
        <w:spacing w:after="0"/>
        <w:jc w:val="both"/>
        <w:rPr>
          <w:rFonts w:cstheme="minorHAnsi"/>
          <w:bCs/>
        </w:rPr>
      </w:pPr>
    </w:p>
    <w:p w:rsidR="005013A7" w:rsidRPr="00162C56" w:rsidRDefault="005013A7" w:rsidP="005013A7">
      <w:pPr>
        <w:pStyle w:val="Odstavecseseznamem"/>
        <w:numPr>
          <w:ilvl w:val="0"/>
          <w:numId w:val="17"/>
        </w:numPr>
        <w:spacing w:after="0"/>
        <w:jc w:val="both"/>
        <w:rPr>
          <w:rFonts w:cstheme="minorHAnsi"/>
          <w:b/>
          <w:bCs/>
        </w:rPr>
      </w:pPr>
      <w:bookmarkStart w:id="3" w:name="_Hlk66865172"/>
      <w:r w:rsidRPr="00162C56">
        <w:rPr>
          <w:rFonts w:cstheme="minorHAnsi"/>
          <w:b/>
          <w:bCs/>
        </w:rPr>
        <w:t xml:space="preserve">Expozice – „CLKV jako exponát sám o sobě“ </w:t>
      </w:r>
    </w:p>
    <w:p w:rsidR="005013A7" w:rsidRPr="00162C56" w:rsidRDefault="003C41C8" w:rsidP="005013A7">
      <w:pPr>
        <w:spacing w:after="0"/>
        <w:ind w:left="708"/>
        <w:jc w:val="both"/>
        <w:rPr>
          <w:rFonts w:cstheme="minorHAnsi"/>
        </w:rPr>
      </w:pPr>
      <w:r>
        <w:rPr>
          <w:rFonts w:cstheme="minorHAnsi"/>
          <w:bCs/>
          <w:u w:val="single"/>
        </w:rPr>
        <w:t>Analyti</w:t>
      </w:r>
      <w:r w:rsidR="005013A7" w:rsidRPr="00162C56">
        <w:rPr>
          <w:rFonts w:cstheme="minorHAnsi"/>
          <w:bCs/>
          <w:u w:val="single"/>
        </w:rPr>
        <w:t>cká část</w:t>
      </w:r>
      <w:r w:rsidR="005013A7" w:rsidRPr="00162C56">
        <w:rPr>
          <w:rFonts w:cstheme="minorHAnsi"/>
          <w:bCs/>
        </w:rPr>
        <w:t xml:space="preserve"> - </w:t>
      </w:r>
      <w:r w:rsidR="00091BFA" w:rsidRPr="00162C56">
        <w:rPr>
          <w:rFonts w:cstheme="minorHAnsi"/>
        </w:rPr>
        <w:t xml:space="preserve">analýza stavu dle platných projektových dokumentací, </w:t>
      </w:r>
      <w:r w:rsidR="00091BFA" w:rsidRPr="00162C56">
        <w:rPr>
          <w:rFonts w:cstheme="minorHAnsi"/>
          <w:bCs/>
        </w:rPr>
        <w:t>analýza výsledků Koncepční studie programového využití historické budovy Císařských Lázní Karlovy Vary</w:t>
      </w:r>
      <w:r>
        <w:rPr>
          <w:rFonts w:cstheme="minorHAnsi"/>
        </w:rPr>
        <w:t xml:space="preserve"> a </w:t>
      </w:r>
      <w:r w:rsidR="005013A7" w:rsidRPr="00162C56">
        <w:rPr>
          <w:rFonts w:cstheme="minorHAnsi"/>
        </w:rPr>
        <w:t>požadavků jednotlivých aktérů na prostor a stakeholdry určenými zadavatelem, následná facilitace v manažerském týmu v součinnosti s man</w:t>
      </w:r>
      <w:r>
        <w:rPr>
          <w:rFonts w:cstheme="minorHAnsi"/>
        </w:rPr>
        <w:t>a</w:t>
      </w:r>
      <w:r w:rsidR="005013A7" w:rsidRPr="00162C56">
        <w:rPr>
          <w:rFonts w:cstheme="minorHAnsi"/>
        </w:rPr>
        <w:t xml:space="preserve">žerem provozu CLKV. </w:t>
      </w:r>
    </w:p>
    <w:p w:rsidR="00972E10" w:rsidRPr="00162C56" w:rsidRDefault="005013A7" w:rsidP="005013A7">
      <w:pPr>
        <w:spacing w:after="0"/>
        <w:ind w:left="708" w:firstLine="12"/>
        <w:jc w:val="both"/>
        <w:rPr>
          <w:rFonts w:cstheme="minorHAnsi"/>
          <w:bCs/>
        </w:rPr>
      </w:pPr>
      <w:r w:rsidRPr="00162C56">
        <w:rPr>
          <w:rFonts w:cstheme="minorHAnsi"/>
          <w:bCs/>
          <w:u w:val="single"/>
        </w:rPr>
        <w:t>Návrhová část</w:t>
      </w:r>
      <w:r w:rsidRPr="00162C56">
        <w:rPr>
          <w:rFonts w:cstheme="minorHAnsi"/>
          <w:bCs/>
        </w:rPr>
        <w:t xml:space="preserve"> – zpracování návrhové části na základě výsledků z analytické čás</w:t>
      </w:r>
      <w:r w:rsidR="00091BFA" w:rsidRPr="00162C56">
        <w:rPr>
          <w:rFonts w:cstheme="minorHAnsi"/>
          <w:bCs/>
        </w:rPr>
        <w:t xml:space="preserve">ti </w:t>
      </w:r>
    </w:p>
    <w:p w:rsidR="00447582" w:rsidRDefault="005013A7" w:rsidP="00972E10">
      <w:pPr>
        <w:pStyle w:val="Odstavecseseznamem"/>
        <w:numPr>
          <w:ilvl w:val="0"/>
          <w:numId w:val="19"/>
        </w:numPr>
        <w:spacing w:after="0"/>
        <w:jc w:val="both"/>
        <w:rPr>
          <w:rFonts w:cstheme="minorHAnsi"/>
        </w:rPr>
      </w:pPr>
      <w:r w:rsidRPr="00162C56">
        <w:rPr>
          <w:rFonts w:cstheme="minorHAnsi"/>
        </w:rPr>
        <w:lastRenderedPageBreak/>
        <w:t>návrh trasy</w:t>
      </w:r>
      <w:r w:rsidR="00972E10" w:rsidRPr="00162C56">
        <w:rPr>
          <w:rFonts w:cstheme="minorHAnsi"/>
        </w:rPr>
        <w:t>/tras expozic</w:t>
      </w:r>
    </w:p>
    <w:p w:rsidR="005013A7" w:rsidRPr="00162C56" w:rsidRDefault="00447582" w:rsidP="00972E10">
      <w:pPr>
        <w:pStyle w:val="Odstavecseseznamem"/>
        <w:numPr>
          <w:ilvl w:val="0"/>
          <w:numId w:val="19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kapacita prohlídek, personální potřeby k zajištění provozu apod. </w:t>
      </w:r>
    </w:p>
    <w:bookmarkEnd w:id="1"/>
    <w:bookmarkEnd w:id="3"/>
    <w:p w:rsidR="00972E10" w:rsidRPr="00162C56" w:rsidRDefault="00972E10" w:rsidP="00B87FF6">
      <w:pPr>
        <w:spacing w:after="0"/>
        <w:jc w:val="both"/>
        <w:rPr>
          <w:rFonts w:cstheme="minorHAnsi"/>
        </w:rPr>
      </w:pPr>
    </w:p>
    <w:p w:rsidR="00972E10" w:rsidRPr="00162C56" w:rsidRDefault="00972E10" w:rsidP="00972E10">
      <w:pPr>
        <w:pStyle w:val="Odstavecseseznamem"/>
        <w:numPr>
          <w:ilvl w:val="0"/>
          <w:numId w:val="17"/>
        </w:numPr>
        <w:spacing w:after="0"/>
        <w:jc w:val="both"/>
        <w:rPr>
          <w:rFonts w:cstheme="minorHAnsi"/>
          <w:b/>
        </w:rPr>
      </w:pPr>
      <w:r w:rsidRPr="00162C56">
        <w:rPr>
          <w:rFonts w:cstheme="minorHAnsi"/>
          <w:b/>
        </w:rPr>
        <w:t>Logo CLKV a návrh vnitřního naváděcího systému</w:t>
      </w:r>
    </w:p>
    <w:p w:rsidR="00972E10" w:rsidRPr="00162C56" w:rsidRDefault="00972E10" w:rsidP="00972E10">
      <w:pPr>
        <w:pStyle w:val="Odstavecseseznamem"/>
        <w:spacing w:after="0"/>
        <w:jc w:val="both"/>
        <w:rPr>
          <w:rFonts w:cstheme="minorHAnsi"/>
        </w:rPr>
      </w:pPr>
      <w:r w:rsidRPr="00162C56">
        <w:rPr>
          <w:rFonts w:cstheme="minorHAnsi"/>
        </w:rPr>
        <w:t>Součástí zakázky bude předložení 3 návrh</w:t>
      </w:r>
      <w:r w:rsidR="002A6FC9">
        <w:rPr>
          <w:rFonts w:cstheme="minorHAnsi"/>
        </w:rPr>
        <w:t>ů</w:t>
      </w:r>
      <w:r w:rsidRPr="00162C56">
        <w:rPr>
          <w:rFonts w:cstheme="minorHAnsi"/>
        </w:rPr>
        <w:t xml:space="preserve"> loga celk</w:t>
      </w:r>
      <w:r w:rsidR="003C41C8">
        <w:rPr>
          <w:rFonts w:cstheme="minorHAnsi"/>
        </w:rPr>
        <w:t>ov</w:t>
      </w:r>
      <w:r w:rsidRPr="00162C56">
        <w:rPr>
          <w:rFonts w:cstheme="minorHAnsi"/>
        </w:rPr>
        <w:t xml:space="preserve">ého objektu </w:t>
      </w:r>
      <w:r w:rsidR="007B551C">
        <w:rPr>
          <w:rFonts w:cstheme="minorHAnsi"/>
        </w:rPr>
        <w:t>národní kulturní památky</w:t>
      </w:r>
      <w:r w:rsidR="007B551C" w:rsidRPr="00162C56">
        <w:rPr>
          <w:rFonts w:cstheme="minorHAnsi"/>
        </w:rPr>
        <w:t xml:space="preserve"> </w:t>
      </w:r>
      <w:r w:rsidRPr="00162C56">
        <w:rPr>
          <w:rFonts w:cstheme="minorHAnsi"/>
        </w:rPr>
        <w:t>CLKV, ze kterého následně zadavatel vybere vítězné logo, které bude rozpracováno:</w:t>
      </w:r>
    </w:p>
    <w:p w:rsidR="008C4CB6" w:rsidRPr="00162C56" w:rsidRDefault="008C4CB6" w:rsidP="008C4CB6">
      <w:pPr>
        <w:spacing w:after="0"/>
        <w:ind w:firstLine="708"/>
        <w:rPr>
          <w:rFonts w:cstheme="minorHAnsi"/>
        </w:rPr>
      </w:pPr>
      <w:r w:rsidRPr="00162C56">
        <w:rPr>
          <w:rFonts w:cstheme="minorHAnsi"/>
        </w:rPr>
        <w:t>Logo (křivky, bit mapa), zpracování grafického manuálu</w:t>
      </w:r>
    </w:p>
    <w:p w:rsidR="008C4CB6" w:rsidRPr="00162C56" w:rsidRDefault="008C4CB6" w:rsidP="008C4CB6">
      <w:pPr>
        <w:pStyle w:val="Odstavecseseznamem"/>
        <w:numPr>
          <w:ilvl w:val="0"/>
          <w:numId w:val="23"/>
        </w:numPr>
        <w:spacing w:after="0"/>
        <w:rPr>
          <w:rFonts w:cstheme="minorHAnsi"/>
        </w:rPr>
      </w:pPr>
      <w:r w:rsidRPr="00162C56">
        <w:rPr>
          <w:rFonts w:cstheme="minorHAnsi"/>
        </w:rPr>
        <w:t>základní verze</w:t>
      </w:r>
    </w:p>
    <w:p w:rsidR="008C4CB6" w:rsidRPr="00162C56" w:rsidRDefault="008C4CB6" w:rsidP="008C4CB6">
      <w:pPr>
        <w:pStyle w:val="Odstavecseseznamem"/>
        <w:numPr>
          <w:ilvl w:val="0"/>
          <w:numId w:val="23"/>
        </w:numPr>
        <w:spacing w:after="0"/>
        <w:rPr>
          <w:rFonts w:cstheme="minorHAnsi"/>
        </w:rPr>
      </w:pPr>
      <w:r w:rsidRPr="00162C56">
        <w:rPr>
          <w:rFonts w:cstheme="minorHAnsi"/>
        </w:rPr>
        <w:t>barevné varianty</w:t>
      </w:r>
    </w:p>
    <w:p w:rsidR="008C4CB6" w:rsidRPr="00162C56" w:rsidRDefault="008C4CB6" w:rsidP="008C4CB6">
      <w:pPr>
        <w:spacing w:after="0"/>
        <w:ind w:left="708"/>
        <w:rPr>
          <w:rFonts w:cstheme="minorHAnsi"/>
        </w:rPr>
      </w:pPr>
      <w:r w:rsidRPr="00162C56">
        <w:rPr>
          <w:rFonts w:cstheme="minorHAnsi"/>
        </w:rPr>
        <w:t>Použití loga při výtvarném zpracování expozic a vnitřního naváděcího systému.</w:t>
      </w:r>
    </w:p>
    <w:p w:rsidR="008C4CB6" w:rsidRPr="00162C56" w:rsidRDefault="008C4CB6" w:rsidP="008C4CB6">
      <w:pPr>
        <w:spacing w:after="0"/>
        <w:ind w:firstLine="708"/>
        <w:rPr>
          <w:rFonts w:cstheme="minorHAnsi"/>
        </w:rPr>
      </w:pPr>
      <w:r w:rsidRPr="00162C56">
        <w:rPr>
          <w:rFonts w:cstheme="minorHAnsi"/>
        </w:rPr>
        <w:t>Zpracování corporate identity</w:t>
      </w:r>
      <w:r w:rsidR="00380F34" w:rsidRPr="00162C56">
        <w:rPr>
          <w:rFonts w:cstheme="minorHAnsi"/>
        </w:rPr>
        <w:t xml:space="preserve"> </w:t>
      </w:r>
    </w:p>
    <w:p w:rsidR="00380F34" w:rsidRPr="00162C56" w:rsidRDefault="00380F34" w:rsidP="008C4CB6">
      <w:pPr>
        <w:spacing w:after="0"/>
        <w:ind w:firstLine="708"/>
        <w:rPr>
          <w:rFonts w:cstheme="minorHAnsi"/>
        </w:rPr>
      </w:pPr>
      <w:r w:rsidRPr="00162C56">
        <w:rPr>
          <w:rFonts w:cstheme="minorHAnsi"/>
        </w:rPr>
        <w:t>Zpracování návrhu merchandisingu</w:t>
      </w:r>
    </w:p>
    <w:p w:rsidR="00972E10" w:rsidRPr="00447582" w:rsidRDefault="00972E10" w:rsidP="00972E10">
      <w:pPr>
        <w:pStyle w:val="Odstavecseseznamem"/>
        <w:spacing w:after="0"/>
        <w:jc w:val="both"/>
        <w:rPr>
          <w:rFonts w:cstheme="minorHAnsi"/>
        </w:rPr>
      </w:pPr>
      <w:r w:rsidRPr="00447582">
        <w:rPr>
          <w:rFonts w:cstheme="minorHAnsi"/>
        </w:rPr>
        <w:t xml:space="preserve">Součástí zakázky bude také návrh </w:t>
      </w:r>
      <w:r w:rsidR="00447582" w:rsidRPr="00E13AEF">
        <w:rPr>
          <w:rFonts w:cstheme="minorHAnsi"/>
          <w:bCs/>
        </w:rPr>
        <w:t>vnitřního orientačního a informačního systému</w:t>
      </w:r>
      <w:r w:rsidR="00447582" w:rsidRPr="00447582" w:rsidDel="00447582">
        <w:rPr>
          <w:rFonts w:cstheme="minorHAnsi"/>
        </w:rPr>
        <w:t xml:space="preserve"> </w:t>
      </w:r>
      <w:r w:rsidRPr="00447582">
        <w:rPr>
          <w:rFonts w:cstheme="minorHAnsi"/>
        </w:rPr>
        <w:t>celého objektu CLKV</w:t>
      </w:r>
      <w:r w:rsidR="00014B11" w:rsidRPr="00447582">
        <w:rPr>
          <w:rFonts w:cstheme="minorHAnsi"/>
        </w:rPr>
        <w:t>.</w:t>
      </w:r>
      <w:r w:rsidRPr="00447582">
        <w:rPr>
          <w:rFonts w:cstheme="minorHAnsi"/>
        </w:rPr>
        <w:t xml:space="preserve"> </w:t>
      </w:r>
    </w:p>
    <w:p w:rsidR="00972E10" w:rsidRDefault="00972E10" w:rsidP="00972E10">
      <w:pPr>
        <w:pStyle w:val="Odstavecseseznamem"/>
        <w:spacing w:after="0"/>
        <w:jc w:val="both"/>
        <w:rPr>
          <w:rFonts w:cstheme="minorHAnsi"/>
        </w:rPr>
      </w:pPr>
    </w:p>
    <w:p w:rsidR="00B87FF6" w:rsidRPr="00162C56" w:rsidRDefault="00B87FF6" w:rsidP="00B87FF6">
      <w:pPr>
        <w:pStyle w:val="Odstavecseseznamem"/>
        <w:numPr>
          <w:ilvl w:val="0"/>
          <w:numId w:val="17"/>
        </w:numPr>
        <w:spacing w:after="0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Dohled nad realizací záměru</w:t>
      </w:r>
    </w:p>
    <w:p w:rsidR="00B87FF6" w:rsidRPr="00162C56" w:rsidRDefault="00B87FF6" w:rsidP="00B87FF6">
      <w:pPr>
        <w:spacing w:after="0"/>
        <w:ind w:left="708" w:firstLine="12"/>
        <w:jc w:val="both"/>
        <w:rPr>
          <w:rFonts w:cstheme="minorHAnsi"/>
        </w:rPr>
      </w:pPr>
      <w:r w:rsidRPr="00162C56">
        <w:rPr>
          <w:rFonts w:cstheme="minorHAnsi"/>
        </w:rPr>
        <w:t xml:space="preserve">Realizace předmětu plnění veřejné zakázky bude probíhat v souladu s pokyny zadavatele, </w:t>
      </w:r>
      <w:r>
        <w:rPr>
          <w:rFonts w:cstheme="minorHAnsi"/>
        </w:rPr>
        <w:t>dle záměru, dále</w:t>
      </w:r>
      <w:r w:rsidRPr="00162C56">
        <w:rPr>
          <w:rFonts w:cstheme="minorHAnsi"/>
        </w:rPr>
        <w:t xml:space="preserve"> dle obecně závazných právních předpisů, ČSN a ostatních norem</w:t>
      </w:r>
      <w:r>
        <w:rPr>
          <w:rFonts w:cstheme="minorHAnsi"/>
        </w:rPr>
        <w:t>, a to do maximální výše 50 hodin.</w:t>
      </w:r>
    </w:p>
    <w:p w:rsidR="00B87FF6" w:rsidRPr="00162C56" w:rsidRDefault="00B87FF6" w:rsidP="00972E10">
      <w:pPr>
        <w:pStyle w:val="Odstavecseseznamem"/>
        <w:spacing w:after="0"/>
        <w:jc w:val="both"/>
        <w:rPr>
          <w:rFonts w:cstheme="minorHAnsi"/>
        </w:rPr>
      </w:pPr>
    </w:p>
    <w:p w:rsidR="00451FAE" w:rsidRPr="00162C56" w:rsidRDefault="004107BA" w:rsidP="004107BA">
      <w:pPr>
        <w:spacing w:after="0"/>
        <w:jc w:val="both"/>
        <w:rPr>
          <w:rFonts w:cstheme="minorHAnsi"/>
          <w:b/>
        </w:rPr>
      </w:pPr>
      <w:bookmarkStart w:id="4" w:name="_Hlk66878864"/>
      <w:r w:rsidRPr="00162C56">
        <w:rPr>
          <w:rFonts w:cstheme="minorHAnsi"/>
          <w:b/>
        </w:rPr>
        <w:t>Při plnění předmětu této zakázky budou zohledněny a naplněny</w:t>
      </w:r>
      <w:r w:rsidR="00451FAE" w:rsidRPr="00162C56">
        <w:rPr>
          <w:rFonts w:cstheme="minorHAnsi"/>
          <w:b/>
        </w:rPr>
        <w:t xml:space="preserve"> následující body: </w:t>
      </w:r>
    </w:p>
    <w:p w:rsidR="004107BA" w:rsidRPr="00162C56" w:rsidRDefault="004107BA" w:rsidP="003E3587">
      <w:pPr>
        <w:pStyle w:val="Odstavecseseznamem"/>
        <w:numPr>
          <w:ilvl w:val="0"/>
          <w:numId w:val="6"/>
        </w:numPr>
        <w:spacing w:after="0"/>
        <w:ind w:left="1134" w:hanging="425"/>
        <w:jc w:val="both"/>
        <w:rPr>
          <w:rFonts w:cstheme="minorHAnsi"/>
        </w:rPr>
      </w:pPr>
      <w:r w:rsidRPr="00162C56">
        <w:rPr>
          <w:rFonts w:cstheme="minorHAnsi"/>
        </w:rPr>
        <w:t>charakter památkově chráněného objektu</w:t>
      </w:r>
      <w:r w:rsidR="00E05377" w:rsidRPr="00162C56">
        <w:rPr>
          <w:rFonts w:cstheme="minorHAnsi"/>
        </w:rPr>
        <w:t>,</w:t>
      </w:r>
    </w:p>
    <w:p w:rsidR="00451FAE" w:rsidRPr="00162C56" w:rsidRDefault="00451FAE" w:rsidP="003E3587">
      <w:pPr>
        <w:pStyle w:val="Odstavecseseznamem"/>
        <w:numPr>
          <w:ilvl w:val="0"/>
          <w:numId w:val="6"/>
        </w:numPr>
        <w:spacing w:after="0"/>
        <w:ind w:left="1134" w:hanging="425"/>
        <w:jc w:val="both"/>
        <w:rPr>
          <w:rFonts w:cstheme="minorHAnsi"/>
        </w:rPr>
      </w:pPr>
      <w:r w:rsidRPr="00162C56">
        <w:rPr>
          <w:rFonts w:cstheme="minorHAnsi"/>
        </w:rPr>
        <w:t>o</w:t>
      </w:r>
      <w:r w:rsidR="004107BA" w:rsidRPr="00162C56">
        <w:rPr>
          <w:rFonts w:cstheme="minorHAnsi"/>
        </w:rPr>
        <w:t>chrana</w:t>
      </w:r>
      <w:r w:rsidRPr="00162C56">
        <w:rPr>
          <w:rFonts w:cstheme="minorHAnsi"/>
        </w:rPr>
        <w:t xml:space="preserve"> sbírkového fondu</w:t>
      </w:r>
      <w:r w:rsidR="00D1441A" w:rsidRPr="00162C56">
        <w:rPr>
          <w:rFonts w:cstheme="minorHAnsi"/>
        </w:rPr>
        <w:t>,</w:t>
      </w:r>
    </w:p>
    <w:p w:rsidR="00451FAE" w:rsidRPr="00162C56" w:rsidRDefault="004107BA" w:rsidP="003E3587">
      <w:pPr>
        <w:pStyle w:val="Odstavecseseznamem"/>
        <w:numPr>
          <w:ilvl w:val="0"/>
          <w:numId w:val="6"/>
        </w:numPr>
        <w:spacing w:after="0"/>
        <w:ind w:left="1134" w:hanging="425"/>
        <w:jc w:val="both"/>
        <w:rPr>
          <w:rFonts w:cstheme="minorHAnsi"/>
        </w:rPr>
      </w:pPr>
      <w:r w:rsidRPr="00162C56">
        <w:rPr>
          <w:rFonts w:cstheme="minorHAnsi"/>
        </w:rPr>
        <w:t>prezentace</w:t>
      </w:r>
      <w:r w:rsidR="00451FAE" w:rsidRPr="00162C56">
        <w:rPr>
          <w:rFonts w:cstheme="minorHAnsi"/>
        </w:rPr>
        <w:t xml:space="preserve"> sbírkového fondu v intencích konceptu „smart museum“ (muzeum, které spotřebovává méně a přináší více) - udržitelný přístup k ochraně i prezentaci, např. aplikování systému preventivní konzervace, využití klimastabilních vitrín, systému galerijního osvětlení, inteligentnímu řízení expozice atd.</w:t>
      </w:r>
      <w:r w:rsidR="00E05377" w:rsidRPr="00162C56">
        <w:rPr>
          <w:rFonts w:cstheme="minorHAnsi"/>
        </w:rPr>
        <w:t>,</w:t>
      </w:r>
    </w:p>
    <w:p w:rsidR="00E05377" w:rsidRPr="00162C56" w:rsidRDefault="00E05377" w:rsidP="00E05377">
      <w:pPr>
        <w:pStyle w:val="Odstavecseseznamem"/>
        <w:numPr>
          <w:ilvl w:val="0"/>
          <w:numId w:val="6"/>
        </w:numPr>
        <w:spacing w:after="0"/>
        <w:ind w:left="1134" w:hanging="425"/>
        <w:jc w:val="both"/>
        <w:rPr>
          <w:rFonts w:cstheme="minorHAnsi"/>
          <w:bCs/>
        </w:rPr>
      </w:pPr>
      <w:r w:rsidRPr="00162C56">
        <w:rPr>
          <w:rFonts w:cstheme="minorHAnsi"/>
          <w:bCs/>
        </w:rPr>
        <w:t>zakomponování cvičících strojů, které byly dříve používány v objektu,</w:t>
      </w:r>
    </w:p>
    <w:p w:rsidR="00451FAE" w:rsidRPr="00B559C4" w:rsidRDefault="00451FAE" w:rsidP="003E3587">
      <w:pPr>
        <w:pStyle w:val="Odstavecseseznamem"/>
        <w:numPr>
          <w:ilvl w:val="0"/>
          <w:numId w:val="6"/>
        </w:numPr>
        <w:spacing w:after="0"/>
        <w:ind w:left="1134" w:hanging="425"/>
        <w:jc w:val="both"/>
        <w:rPr>
          <w:rFonts w:cstheme="minorHAnsi"/>
        </w:rPr>
      </w:pPr>
      <w:r w:rsidRPr="00B559C4">
        <w:rPr>
          <w:rFonts w:cstheme="minorHAnsi"/>
        </w:rPr>
        <w:t>vytvoření propojující linky, poutavého a srozumitelného příběhu využite</w:t>
      </w:r>
      <w:r w:rsidR="00D1441A" w:rsidRPr="00B559C4">
        <w:rPr>
          <w:rFonts w:cstheme="minorHAnsi"/>
        </w:rPr>
        <w:t>lného pr</w:t>
      </w:r>
      <w:r w:rsidR="00E05377" w:rsidRPr="00B559C4">
        <w:rPr>
          <w:rFonts w:cstheme="minorHAnsi"/>
        </w:rPr>
        <w:t>o další prezentaci objektu</w:t>
      </w:r>
      <w:r w:rsidR="00014B11" w:rsidRPr="00B559C4">
        <w:rPr>
          <w:rFonts w:cstheme="minorHAnsi"/>
        </w:rPr>
        <w:t>,</w:t>
      </w:r>
      <w:r w:rsidR="00E05377" w:rsidRPr="00B559C4">
        <w:rPr>
          <w:rFonts w:cstheme="minorHAnsi"/>
        </w:rPr>
        <w:t xml:space="preserve"> </w:t>
      </w:r>
    </w:p>
    <w:p w:rsidR="00451FAE" w:rsidRPr="00162C56" w:rsidRDefault="00451FAE" w:rsidP="003E3587">
      <w:pPr>
        <w:pStyle w:val="Odstavecseseznamem"/>
        <w:numPr>
          <w:ilvl w:val="0"/>
          <w:numId w:val="6"/>
        </w:numPr>
        <w:spacing w:after="0"/>
        <w:ind w:left="1134" w:hanging="425"/>
        <w:jc w:val="both"/>
        <w:rPr>
          <w:rFonts w:cstheme="minorHAnsi"/>
        </w:rPr>
      </w:pPr>
      <w:bookmarkStart w:id="5" w:name="_Hlk68857288"/>
      <w:r w:rsidRPr="00162C56">
        <w:rPr>
          <w:rFonts w:cstheme="minorHAnsi"/>
        </w:rPr>
        <w:t xml:space="preserve">vývoj a vytvoření </w:t>
      </w:r>
      <w:bookmarkEnd w:id="5"/>
      <w:r w:rsidRPr="00162C56">
        <w:rPr>
          <w:rFonts w:cstheme="minorHAnsi"/>
        </w:rPr>
        <w:t xml:space="preserve">atraktivních </w:t>
      </w:r>
      <w:bookmarkStart w:id="6" w:name="_Hlk68857342"/>
      <w:r w:rsidRPr="00162C56">
        <w:rPr>
          <w:rFonts w:cstheme="minorHAnsi"/>
        </w:rPr>
        <w:t xml:space="preserve">interaktivních exponátů jak fyzických, tak i virtuálních </w:t>
      </w:r>
      <w:bookmarkEnd w:id="6"/>
      <w:r w:rsidR="003C41C8">
        <w:rPr>
          <w:rFonts w:cstheme="minorHAnsi"/>
        </w:rPr>
        <w:t>s </w:t>
      </w:r>
      <w:r w:rsidRPr="00162C56">
        <w:rPr>
          <w:rFonts w:cstheme="minorHAnsi"/>
        </w:rPr>
        <w:t>využitím imersivních technologií zejména AR</w:t>
      </w:r>
      <w:r w:rsidR="00D1441A" w:rsidRPr="00162C56">
        <w:rPr>
          <w:rFonts w:cstheme="minorHAnsi"/>
        </w:rPr>
        <w:t>,</w:t>
      </w:r>
    </w:p>
    <w:p w:rsidR="00E05377" w:rsidRPr="00162C56" w:rsidRDefault="00E05377" w:rsidP="003E3587">
      <w:pPr>
        <w:pStyle w:val="Odstavecseseznamem"/>
        <w:numPr>
          <w:ilvl w:val="0"/>
          <w:numId w:val="6"/>
        </w:numPr>
        <w:spacing w:after="0"/>
        <w:ind w:left="1134" w:hanging="425"/>
        <w:jc w:val="both"/>
        <w:rPr>
          <w:rFonts w:cstheme="minorHAnsi"/>
        </w:rPr>
      </w:pPr>
      <w:r w:rsidRPr="00162C56">
        <w:rPr>
          <w:rFonts w:cstheme="minorHAnsi"/>
        </w:rPr>
        <w:t>videomaping v horních částech koupelen a předsíní a na stěnách v atriu,</w:t>
      </w:r>
    </w:p>
    <w:p w:rsidR="00380F34" w:rsidRPr="00162C56" w:rsidRDefault="00380F34" w:rsidP="003E3587">
      <w:pPr>
        <w:pStyle w:val="Odstavecseseznamem"/>
        <w:numPr>
          <w:ilvl w:val="0"/>
          <w:numId w:val="6"/>
        </w:numPr>
        <w:spacing w:after="0"/>
        <w:ind w:left="1134" w:hanging="425"/>
        <w:jc w:val="both"/>
        <w:rPr>
          <w:rFonts w:cstheme="minorHAnsi"/>
        </w:rPr>
      </w:pPr>
      <w:r w:rsidRPr="00162C56">
        <w:rPr>
          <w:rFonts w:cstheme="minorHAnsi"/>
        </w:rPr>
        <w:t xml:space="preserve">zachování původní dispozice objektu, v probouraných částech se budou nacházet prosklené vitríny, </w:t>
      </w:r>
    </w:p>
    <w:p w:rsidR="00451FAE" w:rsidRPr="00162C56" w:rsidRDefault="00451FAE" w:rsidP="003E3587">
      <w:pPr>
        <w:pStyle w:val="Odstavecseseznamem"/>
        <w:numPr>
          <w:ilvl w:val="0"/>
          <w:numId w:val="6"/>
        </w:numPr>
        <w:spacing w:after="0"/>
        <w:ind w:left="1134" w:hanging="425"/>
        <w:jc w:val="both"/>
        <w:rPr>
          <w:rFonts w:cstheme="minorHAnsi"/>
        </w:rPr>
      </w:pPr>
      <w:bookmarkStart w:id="7" w:name="_Hlk68856658"/>
      <w:r w:rsidRPr="00162C56">
        <w:rPr>
          <w:rFonts w:cstheme="minorHAnsi"/>
        </w:rPr>
        <w:t xml:space="preserve">připomenutí minulých účelů </w:t>
      </w:r>
      <w:r w:rsidR="00D1441A" w:rsidRPr="00162C56">
        <w:rPr>
          <w:rFonts w:cstheme="minorHAnsi"/>
        </w:rPr>
        <w:t>objektu</w:t>
      </w:r>
      <w:r w:rsidRPr="00162C56">
        <w:rPr>
          <w:rFonts w:cstheme="minorHAnsi"/>
        </w:rPr>
        <w:t xml:space="preserve"> včetně jeho funkce jako </w:t>
      </w:r>
      <w:bookmarkEnd w:id="7"/>
      <w:r w:rsidR="00D1441A" w:rsidRPr="00162C56">
        <w:rPr>
          <w:rFonts w:cstheme="minorHAnsi"/>
        </w:rPr>
        <w:t xml:space="preserve">veřejných lázní, </w:t>
      </w:r>
    </w:p>
    <w:p w:rsidR="00451FAE" w:rsidRPr="00162C56" w:rsidRDefault="00D1441A" w:rsidP="003E3587">
      <w:pPr>
        <w:pStyle w:val="Odstavecseseznamem"/>
        <w:numPr>
          <w:ilvl w:val="0"/>
          <w:numId w:val="6"/>
        </w:numPr>
        <w:spacing w:after="0"/>
        <w:ind w:left="1134" w:hanging="425"/>
        <w:jc w:val="both"/>
        <w:rPr>
          <w:rFonts w:cstheme="minorHAnsi"/>
        </w:rPr>
      </w:pPr>
      <w:r w:rsidRPr="00162C56">
        <w:rPr>
          <w:rFonts w:cstheme="minorHAnsi"/>
        </w:rPr>
        <w:t>zaměření na</w:t>
      </w:r>
      <w:r w:rsidR="00451FAE" w:rsidRPr="00162C56">
        <w:rPr>
          <w:rFonts w:cstheme="minorHAnsi"/>
        </w:rPr>
        <w:t xml:space="preserve"> vzdělávací role </w:t>
      </w:r>
      <w:r w:rsidRPr="00162C56">
        <w:rPr>
          <w:rFonts w:cstheme="minorHAnsi"/>
        </w:rPr>
        <w:t>objektu</w:t>
      </w:r>
      <w:r w:rsidR="00451FAE" w:rsidRPr="00162C56">
        <w:rPr>
          <w:rFonts w:cstheme="minorHAnsi"/>
        </w:rPr>
        <w:t xml:space="preserve"> pro všechny věkové skupiny od nejmenších dětí až po seniory, včetně zahraničních návštěvníků</w:t>
      </w:r>
      <w:r w:rsidR="00E05377" w:rsidRPr="00162C56">
        <w:rPr>
          <w:rFonts w:cstheme="minorHAnsi"/>
        </w:rPr>
        <w:t>,</w:t>
      </w:r>
    </w:p>
    <w:p w:rsidR="00451FAE" w:rsidRPr="00162C56" w:rsidRDefault="00451FAE" w:rsidP="003E3587">
      <w:pPr>
        <w:pStyle w:val="Odstavecseseznamem"/>
        <w:numPr>
          <w:ilvl w:val="0"/>
          <w:numId w:val="6"/>
        </w:numPr>
        <w:spacing w:after="0"/>
        <w:ind w:left="1134" w:hanging="425"/>
        <w:jc w:val="both"/>
        <w:rPr>
          <w:rFonts w:cstheme="minorHAnsi"/>
        </w:rPr>
      </w:pPr>
      <w:r w:rsidRPr="00162C56">
        <w:rPr>
          <w:rFonts w:cstheme="minorHAnsi"/>
        </w:rPr>
        <w:t xml:space="preserve">roli </w:t>
      </w:r>
      <w:r w:rsidR="00D1441A" w:rsidRPr="00162C56">
        <w:rPr>
          <w:rFonts w:cstheme="minorHAnsi"/>
        </w:rPr>
        <w:t>lázní a lázeňství</w:t>
      </w:r>
      <w:r w:rsidRPr="00162C56">
        <w:rPr>
          <w:rFonts w:cstheme="minorHAnsi"/>
        </w:rPr>
        <w:t xml:space="preserve"> jako významného faktoru </w:t>
      </w:r>
      <w:r w:rsidR="00D1441A" w:rsidRPr="00162C56">
        <w:rPr>
          <w:rFonts w:cstheme="minorHAnsi"/>
        </w:rPr>
        <w:t>rozvoje regionu, s</w:t>
      </w:r>
      <w:r w:rsidR="00E05377" w:rsidRPr="00162C56">
        <w:rPr>
          <w:rFonts w:cstheme="minorHAnsi"/>
        </w:rPr>
        <w:t> přesahem do statku Great Spa Towns of Europe (</w:t>
      </w:r>
      <w:r w:rsidR="00D1441A" w:rsidRPr="00162C56">
        <w:rPr>
          <w:rFonts w:cstheme="minorHAnsi"/>
        </w:rPr>
        <w:t>Seznam světového kulturního a přírodního dědictví UNESCO</w:t>
      </w:r>
      <w:r w:rsidR="00E05377" w:rsidRPr="00162C56">
        <w:rPr>
          <w:rFonts w:cstheme="minorHAnsi"/>
        </w:rPr>
        <w:t>)</w:t>
      </w:r>
    </w:p>
    <w:p w:rsidR="00451FAE" w:rsidRPr="00162C56" w:rsidRDefault="00451FAE" w:rsidP="003E3587">
      <w:pPr>
        <w:pStyle w:val="Odstavecseseznamem"/>
        <w:numPr>
          <w:ilvl w:val="0"/>
          <w:numId w:val="6"/>
        </w:numPr>
        <w:spacing w:after="0"/>
        <w:ind w:left="1134" w:hanging="425"/>
        <w:jc w:val="both"/>
        <w:rPr>
          <w:rFonts w:cstheme="minorHAnsi"/>
        </w:rPr>
      </w:pPr>
      <w:bookmarkStart w:id="8" w:name="_Hlk68857531"/>
      <w:r w:rsidRPr="00162C56">
        <w:rPr>
          <w:rFonts w:cstheme="minorHAnsi"/>
        </w:rPr>
        <w:lastRenderedPageBreak/>
        <w:t xml:space="preserve">designování </w:t>
      </w:r>
      <w:bookmarkEnd w:id="8"/>
      <w:r w:rsidR="002A6FC9">
        <w:rPr>
          <w:rFonts w:cstheme="minorHAnsi"/>
        </w:rPr>
        <w:t>2 expozic</w:t>
      </w:r>
      <w:r w:rsidR="00D1441A" w:rsidRPr="00162C56">
        <w:rPr>
          <w:rFonts w:cstheme="minorHAnsi"/>
        </w:rPr>
        <w:t xml:space="preserve"> (viz. výše) </w:t>
      </w:r>
      <w:r w:rsidRPr="00162C56">
        <w:rPr>
          <w:rFonts w:cstheme="minorHAnsi"/>
        </w:rPr>
        <w:t>přístupn</w:t>
      </w:r>
      <w:r w:rsidR="00D1441A" w:rsidRPr="00162C56">
        <w:rPr>
          <w:rFonts w:cstheme="minorHAnsi"/>
        </w:rPr>
        <w:t>ých</w:t>
      </w:r>
      <w:r w:rsidRPr="00162C56">
        <w:rPr>
          <w:rFonts w:cstheme="minorHAnsi"/>
        </w:rPr>
        <w:t xml:space="preserve"> pro návštěvníky s průvodcem či bez něj</w:t>
      </w:r>
      <w:r w:rsidR="00E05377" w:rsidRPr="00162C56">
        <w:rPr>
          <w:rFonts w:cstheme="minorHAnsi"/>
        </w:rPr>
        <w:t>,</w:t>
      </w:r>
    </w:p>
    <w:p w:rsidR="00E05377" w:rsidRPr="00162C56" w:rsidRDefault="00E05377" w:rsidP="003E3587">
      <w:pPr>
        <w:pStyle w:val="Odstavecseseznamem"/>
        <w:numPr>
          <w:ilvl w:val="0"/>
          <w:numId w:val="6"/>
        </w:numPr>
        <w:spacing w:after="0"/>
        <w:ind w:left="1134" w:hanging="425"/>
        <w:jc w:val="both"/>
        <w:rPr>
          <w:rFonts w:cstheme="minorHAnsi"/>
        </w:rPr>
      </w:pPr>
      <w:r w:rsidRPr="00162C56">
        <w:rPr>
          <w:rFonts w:cstheme="minorHAnsi"/>
        </w:rPr>
        <w:t xml:space="preserve">vytvoření loga objektu a návrhu vnitřního naváděcího systému, </w:t>
      </w:r>
    </w:p>
    <w:p w:rsidR="00451FAE" w:rsidRPr="00162C56" w:rsidRDefault="00451FAE" w:rsidP="003E3587">
      <w:pPr>
        <w:pStyle w:val="Odstavecseseznamem"/>
        <w:numPr>
          <w:ilvl w:val="0"/>
          <w:numId w:val="6"/>
        </w:numPr>
        <w:spacing w:after="0"/>
        <w:ind w:left="1134" w:hanging="425"/>
        <w:jc w:val="both"/>
        <w:rPr>
          <w:rFonts w:cstheme="minorHAnsi"/>
        </w:rPr>
      </w:pPr>
      <w:r w:rsidRPr="00162C56">
        <w:rPr>
          <w:rFonts w:cstheme="minorHAnsi"/>
        </w:rPr>
        <w:t>jednotný grafický vizuál všech textových podkladů</w:t>
      </w:r>
      <w:r w:rsidR="003C41C8">
        <w:rPr>
          <w:rFonts w:cstheme="minorHAnsi"/>
        </w:rPr>
        <w:t xml:space="preserve"> (popisky, tištěné materiály) a </w:t>
      </w:r>
      <w:r w:rsidRPr="00162C56">
        <w:rPr>
          <w:rFonts w:cstheme="minorHAnsi"/>
        </w:rPr>
        <w:t>orientačního systému a značení, které budou možné aplikovat</w:t>
      </w:r>
      <w:r w:rsidR="003C41C8">
        <w:rPr>
          <w:rFonts w:cstheme="minorHAnsi"/>
        </w:rPr>
        <w:t xml:space="preserve"> v celém objektu CLKV</w:t>
      </w:r>
      <w:r w:rsidR="004107BA" w:rsidRPr="00162C56">
        <w:rPr>
          <w:rFonts w:cstheme="minorHAnsi"/>
        </w:rPr>
        <w:t>, s přesahem i do merchandisingu</w:t>
      </w:r>
      <w:r w:rsidR="00E05377" w:rsidRPr="00162C56">
        <w:rPr>
          <w:rFonts w:cstheme="minorHAnsi"/>
        </w:rPr>
        <w:t>,</w:t>
      </w:r>
    </w:p>
    <w:p w:rsidR="00451FAE" w:rsidRPr="00162C56" w:rsidRDefault="00451FAE" w:rsidP="003E3587">
      <w:pPr>
        <w:pStyle w:val="Odstavecseseznamem"/>
        <w:numPr>
          <w:ilvl w:val="0"/>
          <w:numId w:val="6"/>
        </w:numPr>
        <w:spacing w:after="0"/>
        <w:ind w:left="1134" w:hanging="425"/>
        <w:jc w:val="both"/>
        <w:rPr>
          <w:rFonts w:cstheme="minorHAnsi"/>
        </w:rPr>
      </w:pPr>
      <w:r w:rsidRPr="00162C56">
        <w:rPr>
          <w:rFonts w:cstheme="minorHAnsi"/>
        </w:rPr>
        <w:t>bezpečnost návštěvníků a dodržování platných bezpečnostních norem – zabezpečení provozu pomocí turniketů</w:t>
      </w:r>
      <w:r w:rsidR="00E05377" w:rsidRPr="00162C56">
        <w:rPr>
          <w:rFonts w:cstheme="minorHAnsi"/>
        </w:rPr>
        <w:t>,</w:t>
      </w:r>
    </w:p>
    <w:p w:rsidR="00E05377" w:rsidRPr="00410352" w:rsidRDefault="00E05377" w:rsidP="00530138">
      <w:pPr>
        <w:pStyle w:val="Odstavecseseznamem"/>
        <w:numPr>
          <w:ilvl w:val="0"/>
          <w:numId w:val="6"/>
        </w:numPr>
        <w:spacing w:after="0"/>
        <w:ind w:left="1134" w:hanging="425"/>
        <w:jc w:val="both"/>
        <w:rPr>
          <w:rFonts w:cstheme="minorHAnsi"/>
          <w:b/>
          <w:bCs/>
        </w:rPr>
      </w:pPr>
      <w:r w:rsidRPr="00410352">
        <w:rPr>
          <w:rFonts w:cstheme="minorHAnsi"/>
          <w:bCs/>
        </w:rPr>
        <w:t xml:space="preserve">soulad s Koncepční studií programového využití historické budovy Císařských Lázní Karlovy Vary, kterou zpracovalo studio </w:t>
      </w:r>
      <w:r w:rsidR="00410352" w:rsidRPr="00023C34">
        <w:t>Petr Hájek ARCHITEKTI, s.r.o., IČO: 01422294</w:t>
      </w:r>
      <w:r w:rsidR="00410352">
        <w:t>.</w:t>
      </w:r>
    </w:p>
    <w:p w:rsidR="00410352" w:rsidRPr="00410352" w:rsidRDefault="00410352" w:rsidP="00410352">
      <w:pPr>
        <w:pStyle w:val="Odstavecseseznamem"/>
        <w:spacing w:after="0"/>
        <w:ind w:left="1134"/>
        <w:jc w:val="both"/>
        <w:rPr>
          <w:rFonts w:cstheme="minorHAnsi"/>
          <w:b/>
          <w:bCs/>
        </w:rPr>
      </w:pPr>
    </w:p>
    <w:p w:rsidR="000C4F0B" w:rsidRDefault="004A7C4A" w:rsidP="004A7C4A">
      <w:pPr>
        <w:spacing w:after="0"/>
        <w:jc w:val="both"/>
        <w:rPr>
          <w:rFonts w:cstheme="minorHAnsi"/>
          <w:b/>
          <w:bCs/>
        </w:rPr>
      </w:pPr>
      <w:r w:rsidRPr="004A7C4A">
        <w:rPr>
          <w:b/>
        </w:rPr>
        <w:t>Zakázku „Realizace</w:t>
      </w:r>
      <w:r w:rsidRPr="0013270F">
        <w:rPr>
          <w:b/>
        </w:rPr>
        <w:t xml:space="preserve"> projektové dokumentace – Expozice v národní kulturní památce Císařské lázně Karlovy Vary</w:t>
      </w:r>
      <w:r w:rsidRPr="0013270F">
        <w:rPr>
          <w:b/>
          <w:i/>
        </w:rPr>
        <w:t>“</w:t>
      </w:r>
      <w:r>
        <w:rPr>
          <w:b/>
          <w:i/>
        </w:rPr>
        <w:t xml:space="preserve"> </w:t>
      </w:r>
      <w:r w:rsidR="00451FAE" w:rsidRPr="00162C56">
        <w:rPr>
          <w:rFonts w:cstheme="minorHAnsi"/>
          <w:b/>
          <w:bCs/>
        </w:rPr>
        <w:t>je třeba průběžně projednávat se zadavatelem a zadavatelem určenými identifi</w:t>
      </w:r>
      <w:r w:rsidR="004107BA" w:rsidRPr="00162C56">
        <w:rPr>
          <w:rFonts w:cstheme="minorHAnsi"/>
          <w:b/>
          <w:bCs/>
        </w:rPr>
        <w:t>kovanými významnými odborníky a aktéry</w:t>
      </w:r>
      <w:r w:rsidR="007B551C">
        <w:rPr>
          <w:rFonts w:cstheme="minorHAnsi"/>
          <w:b/>
          <w:bCs/>
        </w:rPr>
        <w:t xml:space="preserve"> (minimálně jednou měsíčně)</w:t>
      </w:r>
      <w:r w:rsidR="004107BA" w:rsidRPr="00162C56">
        <w:rPr>
          <w:rFonts w:cstheme="minorHAnsi"/>
          <w:b/>
          <w:bCs/>
        </w:rPr>
        <w:t xml:space="preserve">. </w:t>
      </w:r>
    </w:p>
    <w:bookmarkEnd w:id="4"/>
    <w:p w:rsidR="00451FAE" w:rsidRPr="00162C56" w:rsidRDefault="00451FAE" w:rsidP="003E3587">
      <w:pPr>
        <w:spacing w:after="0"/>
        <w:jc w:val="both"/>
        <w:rPr>
          <w:rFonts w:cstheme="minorHAnsi"/>
          <w:b/>
          <w:bCs/>
        </w:rPr>
      </w:pPr>
    </w:p>
    <w:p w:rsidR="00EA70F0" w:rsidRPr="007B551C" w:rsidRDefault="00EA70F0" w:rsidP="00EA70F0">
      <w:pPr>
        <w:spacing w:after="0"/>
        <w:jc w:val="both"/>
        <w:rPr>
          <w:rFonts w:cstheme="minorHAnsi"/>
          <w:bCs/>
        </w:rPr>
      </w:pPr>
      <w:r w:rsidRPr="007B551C">
        <w:rPr>
          <w:rFonts w:cstheme="minorHAnsi"/>
          <w:bCs/>
        </w:rPr>
        <w:t>Doporučené zdroje, které je nutno respektovat:</w:t>
      </w:r>
    </w:p>
    <w:p w:rsidR="00EA70F0" w:rsidRPr="007B551C" w:rsidRDefault="00EA70F0" w:rsidP="00EA70F0">
      <w:pPr>
        <w:numPr>
          <w:ilvl w:val="0"/>
          <w:numId w:val="16"/>
        </w:numPr>
        <w:spacing w:after="0"/>
        <w:jc w:val="both"/>
        <w:rPr>
          <w:rFonts w:cstheme="minorHAnsi"/>
          <w:bCs/>
        </w:rPr>
      </w:pPr>
      <w:r w:rsidRPr="007B551C">
        <w:rPr>
          <w:rFonts w:cstheme="minorHAnsi"/>
          <w:bCs/>
        </w:rPr>
        <w:t xml:space="preserve">platné právní předpisy, mj. zákona č. 122/2000 Sb., o ochraně sbírek muzejní povahy, </w:t>
      </w:r>
      <w:r>
        <w:rPr>
          <w:rFonts w:cstheme="minorHAnsi"/>
          <w:bCs/>
        </w:rPr>
        <w:t>ve znění pozdějších předpisů.</w:t>
      </w:r>
    </w:p>
    <w:p w:rsidR="00EA70F0" w:rsidRPr="007B551C" w:rsidRDefault="00EA70F0" w:rsidP="00EA70F0">
      <w:pPr>
        <w:numPr>
          <w:ilvl w:val="0"/>
          <w:numId w:val="16"/>
        </w:numPr>
        <w:spacing w:after="0"/>
        <w:jc w:val="both"/>
        <w:rPr>
          <w:rFonts w:cstheme="minorHAnsi"/>
          <w:bCs/>
        </w:rPr>
      </w:pPr>
      <w:r w:rsidRPr="007B551C">
        <w:rPr>
          <w:rFonts w:cstheme="minorHAnsi"/>
          <w:bCs/>
        </w:rPr>
        <w:t>zákon č. 20/1987 Sb., o státní památkové péči a o změně některých dalších zákonů, ve znění pozdějších předpisů, včetně prováděcích právních předpisů a metodických pokynů Ministerstva kultury (</w:t>
      </w:r>
      <w:hyperlink r:id="rId10" w:history="1">
        <w:r w:rsidRPr="007B551C">
          <w:rPr>
            <w:rStyle w:val="Hypertextovodkaz"/>
            <w:rFonts w:cstheme="minorHAnsi"/>
            <w:bCs/>
          </w:rPr>
          <w:t>http://www.mkcr.cz/kulturni-dedictvi/muzea-galerie-a-ochranamoviteho-kulturniho-dedictvi/pravni-predpisy/default.htm</w:t>
        </w:r>
      </w:hyperlink>
      <w:r w:rsidRPr="007B551C">
        <w:rPr>
          <w:rFonts w:cstheme="minorHAnsi"/>
          <w:bCs/>
        </w:rPr>
        <w:t>).</w:t>
      </w:r>
    </w:p>
    <w:p w:rsidR="00D46FBC" w:rsidRPr="00162C56" w:rsidRDefault="00D46FBC" w:rsidP="00D46FBC">
      <w:pPr>
        <w:spacing w:after="0"/>
        <w:jc w:val="both"/>
        <w:rPr>
          <w:rFonts w:cstheme="minorHAnsi"/>
        </w:rPr>
      </w:pPr>
      <w:bookmarkStart w:id="9" w:name="_Hlk66880791"/>
      <w:bookmarkEnd w:id="9"/>
    </w:p>
    <w:sectPr w:rsidR="00D46FBC" w:rsidRPr="00162C56" w:rsidSect="0040014C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7C31" w:rsidRDefault="00367C31" w:rsidP="004107BA">
      <w:pPr>
        <w:spacing w:after="0" w:line="240" w:lineRule="auto"/>
      </w:pPr>
      <w:r>
        <w:separator/>
      </w:r>
    </w:p>
  </w:endnote>
  <w:endnote w:type="continuationSeparator" w:id="0">
    <w:p w:rsidR="00367C31" w:rsidRDefault="00367C31" w:rsidP="00410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MU Typewriter Text">
    <w:altName w:val="CMU Typewriter Text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07908060"/>
      <w:docPartObj>
        <w:docPartGallery w:val="Page Numbers (Bottom of Page)"/>
        <w:docPartUnique/>
      </w:docPartObj>
    </w:sdtPr>
    <w:sdtEndPr/>
    <w:sdtContent>
      <w:p w:rsidR="002A6FC9" w:rsidRDefault="002A6FC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7C8F">
          <w:rPr>
            <w:noProof/>
          </w:rPr>
          <w:t>4</w:t>
        </w:r>
        <w:r>
          <w:fldChar w:fldCharType="end"/>
        </w:r>
      </w:p>
    </w:sdtContent>
  </w:sdt>
  <w:p w:rsidR="002A6FC9" w:rsidRDefault="002A6FC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7C31" w:rsidRDefault="00367C31" w:rsidP="004107BA">
      <w:pPr>
        <w:spacing w:after="0" w:line="240" w:lineRule="auto"/>
      </w:pPr>
      <w:r>
        <w:separator/>
      </w:r>
    </w:p>
  </w:footnote>
  <w:footnote w:type="continuationSeparator" w:id="0">
    <w:p w:rsidR="00367C31" w:rsidRDefault="00367C31" w:rsidP="004107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14C" w:rsidRPr="0040014C" w:rsidRDefault="0040014C" w:rsidP="0040014C">
    <w:pPr>
      <w:pStyle w:val="Zhlav"/>
      <w:rPr>
        <w:sz w:val="18"/>
        <w:szCs w:val="18"/>
      </w:rPr>
    </w:pPr>
    <w:r>
      <w:rPr>
        <w:sz w:val="18"/>
        <w:szCs w:val="18"/>
      </w:rPr>
      <w:t xml:space="preserve">Příloha č. 1 výzvy </w:t>
    </w:r>
    <w:r w:rsidRPr="0040014C">
      <w:rPr>
        <w:sz w:val="18"/>
        <w:szCs w:val="18"/>
      </w:rPr>
      <w:t>veřejné zakázky</w:t>
    </w:r>
  </w:p>
  <w:p w:rsidR="0040014C" w:rsidRPr="0040014C" w:rsidRDefault="0040014C" w:rsidP="0040014C">
    <w:pPr>
      <w:pStyle w:val="Zhlav"/>
      <w:rPr>
        <w:sz w:val="18"/>
        <w:szCs w:val="18"/>
      </w:rPr>
    </w:pPr>
    <w:r w:rsidRPr="0040014C">
      <w:rPr>
        <w:sz w:val="18"/>
        <w:szCs w:val="18"/>
      </w:rPr>
      <w:t>„Realizace projektové dokumentace – Expozice v národní kulturní památce Císařské lázně Karlovy Vary“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A3D6B"/>
    <w:multiLevelType w:val="hybridMultilevel"/>
    <w:tmpl w:val="03FE78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C42B0"/>
    <w:multiLevelType w:val="hybridMultilevel"/>
    <w:tmpl w:val="28DE4564"/>
    <w:lvl w:ilvl="0" w:tplc="4880B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84EA8"/>
    <w:multiLevelType w:val="hybridMultilevel"/>
    <w:tmpl w:val="9A9CBF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564287"/>
    <w:multiLevelType w:val="hybridMultilevel"/>
    <w:tmpl w:val="4F8AB844"/>
    <w:lvl w:ilvl="0" w:tplc="DDF6A3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6C3706"/>
    <w:multiLevelType w:val="hybridMultilevel"/>
    <w:tmpl w:val="B068F32E"/>
    <w:lvl w:ilvl="0" w:tplc="4880BBF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4A07D66"/>
    <w:multiLevelType w:val="hybridMultilevel"/>
    <w:tmpl w:val="0EF05F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6A5ACA"/>
    <w:multiLevelType w:val="hybridMultilevel"/>
    <w:tmpl w:val="8132C7D6"/>
    <w:lvl w:ilvl="0" w:tplc="E4506D06">
      <w:start w:val="1"/>
      <w:numFmt w:val="lowerLetter"/>
      <w:lvlText w:val="%1)"/>
      <w:lvlJc w:val="left"/>
      <w:pPr>
        <w:ind w:left="36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CE361E0"/>
    <w:multiLevelType w:val="hybridMultilevel"/>
    <w:tmpl w:val="116A5508"/>
    <w:lvl w:ilvl="0" w:tplc="4880B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AB329F"/>
    <w:multiLevelType w:val="hybridMultilevel"/>
    <w:tmpl w:val="681A27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54063F"/>
    <w:multiLevelType w:val="hybridMultilevel"/>
    <w:tmpl w:val="A702A92A"/>
    <w:lvl w:ilvl="0" w:tplc="4880BBF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20093B9D"/>
    <w:multiLevelType w:val="hybridMultilevel"/>
    <w:tmpl w:val="6BBA4E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1C0BFC"/>
    <w:multiLevelType w:val="hybridMultilevel"/>
    <w:tmpl w:val="E4BEE734"/>
    <w:lvl w:ilvl="0" w:tplc="5C1E54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8E5105"/>
    <w:multiLevelType w:val="hybridMultilevel"/>
    <w:tmpl w:val="32B6F97A"/>
    <w:lvl w:ilvl="0" w:tplc="4880BBF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237C78DC"/>
    <w:multiLevelType w:val="hybridMultilevel"/>
    <w:tmpl w:val="C9FC6AEC"/>
    <w:lvl w:ilvl="0" w:tplc="710AF212">
      <w:start w:val="1"/>
      <w:numFmt w:val="upperLetter"/>
      <w:lvlText w:val="%1)"/>
      <w:lvlJc w:val="left"/>
      <w:pPr>
        <w:ind w:left="1080" w:hanging="720"/>
      </w:pPr>
      <w:rPr>
        <w:rFonts w:ascii="Times New Roman" w:eastAsiaTheme="minorHAns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8E714D"/>
    <w:multiLevelType w:val="hybridMultilevel"/>
    <w:tmpl w:val="59C6671C"/>
    <w:lvl w:ilvl="0" w:tplc="926A5CF4">
      <w:numFmt w:val="bullet"/>
      <w:lvlText w:val="•"/>
      <w:lvlJc w:val="left"/>
      <w:pPr>
        <w:ind w:left="1068" w:hanging="708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020B94"/>
    <w:multiLevelType w:val="hybridMultilevel"/>
    <w:tmpl w:val="C64C0432"/>
    <w:lvl w:ilvl="0" w:tplc="4880B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282054"/>
    <w:multiLevelType w:val="hybridMultilevel"/>
    <w:tmpl w:val="EF2C2180"/>
    <w:lvl w:ilvl="0" w:tplc="4880B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DA24AD"/>
    <w:multiLevelType w:val="hybridMultilevel"/>
    <w:tmpl w:val="64B27FF4"/>
    <w:lvl w:ilvl="0" w:tplc="4880B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3E0AFE"/>
    <w:multiLevelType w:val="hybridMultilevel"/>
    <w:tmpl w:val="19B0E3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E21FAE"/>
    <w:multiLevelType w:val="hybridMultilevel"/>
    <w:tmpl w:val="1E2A7492"/>
    <w:lvl w:ilvl="0" w:tplc="4880B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7625BD"/>
    <w:multiLevelType w:val="hybridMultilevel"/>
    <w:tmpl w:val="EBA6EB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834AFB"/>
    <w:multiLevelType w:val="hybridMultilevel"/>
    <w:tmpl w:val="AD287848"/>
    <w:lvl w:ilvl="0" w:tplc="4880BBF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47832F30"/>
    <w:multiLevelType w:val="hybridMultilevel"/>
    <w:tmpl w:val="21483A9E"/>
    <w:lvl w:ilvl="0" w:tplc="4880BBF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BF657E8"/>
    <w:multiLevelType w:val="hybridMultilevel"/>
    <w:tmpl w:val="68A4BA04"/>
    <w:lvl w:ilvl="0" w:tplc="4880B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424C60"/>
    <w:multiLevelType w:val="hybridMultilevel"/>
    <w:tmpl w:val="78526016"/>
    <w:lvl w:ilvl="0" w:tplc="4880BBFC">
      <w:start w:val="1"/>
      <w:numFmt w:val="bullet"/>
      <w:lvlText w:val=""/>
      <w:lvlJc w:val="left"/>
      <w:pPr>
        <w:ind w:left="1068" w:hanging="708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3E5B4F"/>
    <w:multiLevelType w:val="hybridMultilevel"/>
    <w:tmpl w:val="52669BCA"/>
    <w:lvl w:ilvl="0" w:tplc="4880B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92062A"/>
    <w:multiLevelType w:val="hybridMultilevel"/>
    <w:tmpl w:val="1B108122"/>
    <w:lvl w:ilvl="0" w:tplc="4880BBF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F3B27F7"/>
    <w:multiLevelType w:val="hybridMultilevel"/>
    <w:tmpl w:val="BA56E3DE"/>
    <w:lvl w:ilvl="0" w:tplc="4880B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851018"/>
    <w:multiLevelType w:val="hybridMultilevel"/>
    <w:tmpl w:val="4B487E44"/>
    <w:lvl w:ilvl="0" w:tplc="4880BBF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6B8227A2"/>
    <w:multiLevelType w:val="hybridMultilevel"/>
    <w:tmpl w:val="E4BEE734"/>
    <w:lvl w:ilvl="0" w:tplc="5C1E54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B13ED5"/>
    <w:multiLevelType w:val="hybridMultilevel"/>
    <w:tmpl w:val="43742A56"/>
    <w:lvl w:ilvl="0" w:tplc="4880B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9E3F8A"/>
    <w:multiLevelType w:val="hybridMultilevel"/>
    <w:tmpl w:val="833CF54C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72445EB0"/>
    <w:multiLevelType w:val="hybridMultilevel"/>
    <w:tmpl w:val="8EC83C0E"/>
    <w:lvl w:ilvl="0" w:tplc="7480D1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747287"/>
    <w:multiLevelType w:val="hybridMultilevel"/>
    <w:tmpl w:val="EE4EE2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13"/>
  </w:num>
  <w:num w:numId="4">
    <w:abstractNumId w:val="20"/>
  </w:num>
  <w:num w:numId="5">
    <w:abstractNumId w:val="29"/>
  </w:num>
  <w:num w:numId="6">
    <w:abstractNumId w:val="32"/>
  </w:num>
  <w:num w:numId="7">
    <w:abstractNumId w:val="31"/>
  </w:num>
  <w:num w:numId="8">
    <w:abstractNumId w:val="5"/>
  </w:num>
  <w:num w:numId="9">
    <w:abstractNumId w:val="16"/>
  </w:num>
  <w:num w:numId="10">
    <w:abstractNumId w:val="18"/>
  </w:num>
  <w:num w:numId="11">
    <w:abstractNumId w:val="7"/>
  </w:num>
  <w:num w:numId="12">
    <w:abstractNumId w:val="15"/>
  </w:num>
  <w:num w:numId="13">
    <w:abstractNumId w:val="1"/>
  </w:num>
  <w:num w:numId="14">
    <w:abstractNumId w:val="23"/>
  </w:num>
  <w:num w:numId="15">
    <w:abstractNumId w:val="25"/>
  </w:num>
  <w:num w:numId="16">
    <w:abstractNumId w:val="30"/>
  </w:num>
  <w:num w:numId="17">
    <w:abstractNumId w:val="0"/>
  </w:num>
  <w:num w:numId="18">
    <w:abstractNumId w:val="26"/>
  </w:num>
  <w:num w:numId="19">
    <w:abstractNumId w:val="22"/>
  </w:num>
  <w:num w:numId="20">
    <w:abstractNumId w:val="9"/>
  </w:num>
  <w:num w:numId="21">
    <w:abstractNumId w:val="19"/>
  </w:num>
  <w:num w:numId="22">
    <w:abstractNumId w:val="27"/>
  </w:num>
  <w:num w:numId="23">
    <w:abstractNumId w:val="12"/>
  </w:num>
  <w:num w:numId="24">
    <w:abstractNumId w:val="21"/>
  </w:num>
  <w:num w:numId="25">
    <w:abstractNumId w:val="14"/>
  </w:num>
  <w:num w:numId="26">
    <w:abstractNumId w:val="8"/>
  </w:num>
  <w:num w:numId="27">
    <w:abstractNumId w:val="33"/>
  </w:num>
  <w:num w:numId="28">
    <w:abstractNumId w:val="24"/>
  </w:num>
  <w:num w:numId="29">
    <w:abstractNumId w:val="10"/>
  </w:num>
  <w:num w:numId="30">
    <w:abstractNumId w:val="17"/>
  </w:num>
  <w:num w:numId="31">
    <w:abstractNumId w:val="28"/>
  </w:num>
  <w:num w:numId="32">
    <w:abstractNumId w:val="4"/>
  </w:num>
  <w:num w:numId="33">
    <w:abstractNumId w:val="6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FAE"/>
    <w:rsid w:val="00002EBE"/>
    <w:rsid w:val="00004D53"/>
    <w:rsid w:val="00014B11"/>
    <w:rsid w:val="0007034D"/>
    <w:rsid w:val="00091BFA"/>
    <w:rsid w:val="0009680E"/>
    <w:rsid w:val="000A2420"/>
    <w:rsid w:val="000A652F"/>
    <w:rsid w:val="000B4E2C"/>
    <w:rsid w:val="000C4843"/>
    <w:rsid w:val="000C4F0B"/>
    <w:rsid w:val="000D1BC5"/>
    <w:rsid w:val="000F00D4"/>
    <w:rsid w:val="0013270F"/>
    <w:rsid w:val="00143E27"/>
    <w:rsid w:val="00162C56"/>
    <w:rsid w:val="001A1552"/>
    <w:rsid w:val="002A6FC9"/>
    <w:rsid w:val="002C4694"/>
    <w:rsid w:val="00367C31"/>
    <w:rsid w:val="00380F34"/>
    <w:rsid w:val="003C41C8"/>
    <w:rsid w:val="003D1E48"/>
    <w:rsid w:val="003D1F94"/>
    <w:rsid w:val="003E3587"/>
    <w:rsid w:val="003F25F9"/>
    <w:rsid w:val="003F681F"/>
    <w:rsid w:val="0040014C"/>
    <w:rsid w:val="00410352"/>
    <w:rsid w:val="004107BA"/>
    <w:rsid w:val="00447582"/>
    <w:rsid w:val="00451FAE"/>
    <w:rsid w:val="00484241"/>
    <w:rsid w:val="004A7C4A"/>
    <w:rsid w:val="004C6907"/>
    <w:rsid w:val="005013A7"/>
    <w:rsid w:val="00522CA4"/>
    <w:rsid w:val="00531315"/>
    <w:rsid w:val="005D3487"/>
    <w:rsid w:val="006A6134"/>
    <w:rsid w:val="00720C85"/>
    <w:rsid w:val="00752187"/>
    <w:rsid w:val="00755DBE"/>
    <w:rsid w:val="00767FA0"/>
    <w:rsid w:val="0079441B"/>
    <w:rsid w:val="007B551C"/>
    <w:rsid w:val="007B7308"/>
    <w:rsid w:val="00806DAF"/>
    <w:rsid w:val="00834C53"/>
    <w:rsid w:val="0086431A"/>
    <w:rsid w:val="00895C80"/>
    <w:rsid w:val="008C4CB6"/>
    <w:rsid w:val="009439A3"/>
    <w:rsid w:val="00957973"/>
    <w:rsid w:val="00972E10"/>
    <w:rsid w:val="009A07F2"/>
    <w:rsid w:val="009A6192"/>
    <w:rsid w:val="009E1EAB"/>
    <w:rsid w:val="00A40174"/>
    <w:rsid w:val="00B17C8F"/>
    <w:rsid w:val="00B559C4"/>
    <w:rsid w:val="00B7202D"/>
    <w:rsid w:val="00B87FF6"/>
    <w:rsid w:val="00B9723A"/>
    <w:rsid w:val="00BB7C72"/>
    <w:rsid w:val="00BD48FA"/>
    <w:rsid w:val="00BE7F1C"/>
    <w:rsid w:val="00C26FD2"/>
    <w:rsid w:val="00CF4C90"/>
    <w:rsid w:val="00CF7969"/>
    <w:rsid w:val="00D1441A"/>
    <w:rsid w:val="00D150A1"/>
    <w:rsid w:val="00D46FBC"/>
    <w:rsid w:val="00D6139E"/>
    <w:rsid w:val="00D87F82"/>
    <w:rsid w:val="00DB5D52"/>
    <w:rsid w:val="00DD1E1B"/>
    <w:rsid w:val="00E05377"/>
    <w:rsid w:val="00E07600"/>
    <w:rsid w:val="00E12E28"/>
    <w:rsid w:val="00E13AEF"/>
    <w:rsid w:val="00E27CB8"/>
    <w:rsid w:val="00E34993"/>
    <w:rsid w:val="00E45EBE"/>
    <w:rsid w:val="00E75A5E"/>
    <w:rsid w:val="00EA70F0"/>
    <w:rsid w:val="00EB7653"/>
    <w:rsid w:val="00F10D1C"/>
    <w:rsid w:val="00F16B77"/>
    <w:rsid w:val="00F24E2D"/>
    <w:rsid w:val="00F632FB"/>
    <w:rsid w:val="00FA3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9DA05B25-8AC3-4634-9C1B-E59811794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51FAE"/>
  </w:style>
  <w:style w:type="paragraph" w:styleId="Nadpis1">
    <w:name w:val="heading 1"/>
    <w:basedOn w:val="Normln"/>
    <w:next w:val="Normln"/>
    <w:link w:val="Nadpis1Char"/>
    <w:uiPriority w:val="9"/>
    <w:qFormat/>
    <w:rsid w:val="00834C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34C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Nad,List Paragraph,Odstavec cíl se seznamem,Odstavec se seznamem5,Odstavec_muj,Odrážky,Odstavec se seznamem a odrážkou,1 úroveň Odstavec se seznamem,List Paragraph (Czech Tourism),NAKIT List Paragraph,Reference List,s odrážkami"/>
    <w:basedOn w:val="Normln"/>
    <w:link w:val="OdstavecseseznamemChar"/>
    <w:uiPriority w:val="34"/>
    <w:qFormat/>
    <w:rsid w:val="00451FAE"/>
    <w:pPr>
      <w:ind w:left="720"/>
      <w:contextualSpacing/>
    </w:pPr>
  </w:style>
  <w:style w:type="paragraph" w:customStyle="1" w:styleId="Default">
    <w:name w:val="Default"/>
    <w:rsid w:val="009A07F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D46FBC"/>
    <w:rPr>
      <w:color w:val="0563C1"/>
      <w:u w:val="single"/>
    </w:rPr>
  </w:style>
  <w:style w:type="paragraph" w:styleId="Zhlav">
    <w:name w:val="header"/>
    <w:basedOn w:val="Normln"/>
    <w:link w:val="ZhlavChar"/>
    <w:uiPriority w:val="99"/>
    <w:unhideWhenUsed/>
    <w:rsid w:val="004107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107BA"/>
  </w:style>
  <w:style w:type="paragraph" w:styleId="Zpat">
    <w:name w:val="footer"/>
    <w:basedOn w:val="Normln"/>
    <w:link w:val="ZpatChar"/>
    <w:uiPriority w:val="99"/>
    <w:unhideWhenUsed/>
    <w:rsid w:val="004107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107BA"/>
  </w:style>
  <w:style w:type="character" w:customStyle="1" w:styleId="Nadpis2Char">
    <w:name w:val="Nadpis 2 Char"/>
    <w:basedOn w:val="Standardnpsmoodstavce"/>
    <w:link w:val="Nadpis2"/>
    <w:uiPriority w:val="9"/>
    <w:rsid w:val="00834C5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834C5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Pa0">
    <w:name w:val="Pa0"/>
    <w:basedOn w:val="Default"/>
    <w:next w:val="Default"/>
    <w:uiPriority w:val="99"/>
    <w:rsid w:val="00DB5D52"/>
    <w:pPr>
      <w:spacing w:line="240" w:lineRule="atLeast"/>
    </w:pPr>
    <w:rPr>
      <w:rFonts w:ascii="CMU Typewriter Text" w:hAnsi="CMU Typewriter Text" w:cstheme="minorBidi"/>
      <w:color w:val="auto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10D1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10D1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10D1C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4B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4B11"/>
    <w:rPr>
      <w:rFonts w:ascii="Segoe UI" w:hAnsi="Segoe UI" w:cs="Segoe UI"/>
      <w:sz w:val="18"/>
      <w:szCs w:val="18"/>
    </w:rPr>
  </w:style>
  <w:style w:type="paragraph" w:styleId="Zkladntextodsazen">
    <w:name w:val="Body Text Indent"/>
    <w:basedOn w:val="Normln"/>
    <w:link w:val="ZkladntextodsazenChar"/>
    <w:rsid w:val="00E27CB8"/>
    <w:pPr>
      <w:spacing w:after="0" w:line="240" w:lineRule="auto"/>
      <w:ind w:left="1068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E27CB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OdstavecseseznamemChar">
    <w:name w:val="Odstavec se seznamem Char"/>
    <w:aliases w:val="Nad Char,List Paragraph Char,Odstavec cíl se seznamem Char,Odstavec se seznamem5 Char,Odstavec_muj Char,Odrážky Char,Odstavec se seznamem a odrážkou Char,1 úroveň Odstavec se seznamem Char,List Paragraph (Czech Tourism) Char"/>
    <w:link w:val="Odstavecseseznamem"/>
    <w:uiPriority w:val="34"/>
    <w:qFormat/>
    <w:rsid w:val="00E27C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kcr.cz/134-220podpora-rozvoje-a-obnovy-materialne-technicke-zakladny-regionalnich-kulturnich-zarizeni-cirkvi-a-nabozenskych-spolecnosti-1562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mkcr.cz/kulturni-dedictvi/muzea-galerie-a-ochranamoviteho-kulturniho-dedictvi/pravni-predpisy/default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ortal-vz.cz/getdoc/ff47da2f-79de-439c-9d9e-76b7f30e5391/SBIRKA-ZAKONU---4--cervence-201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0717FA-5951-43FC-A113-B9B2C2135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1546</Words>
  <Characters>9127</Characters>
  <Application>Microsoft Office Word</Application>
  <DocSecurity>4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Vodičková Veronika</dc:creator>
  <cp:keywords/>
  <dc:description/>
  <cp:lastModifiedBy>Štecová Romana</cp:lastModifiedBy>
  <cp:revision>2</cp:revision>
  <dcterms:created xsi:type="dcterms:W3CDTF">2022-01-14T09:58:00Z</dcterms:created>
  <dcterms:modified xsi:type="dcterms:W3CDTF">2022-01-14T09:58:00Z</dcterms:modified>
</cp:coreProperties>
</file>