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CF4" w:rsidRPr="002E7423" w:rsidRDefault="00867CF4" w:rsidP="00867CF4">
      <w:pPr>
        <w:pStyle w:val="Vchozstyl"/>
        <w:spacing w:after="0" w:line="240" w:lineRule="auto"/>
        <w:jc w:val="center"/>
        <w:rPr>
          <w:rFonts w:ascii="Times New Roman" w:hAnsi="Times New Roman" w:cs="Times New Roman"/>
          <w:b/>
          <w:color w:val="000000" w:themeColor="text1"/>
          <w:sz w:val="24"/>
          <w:szCs w:val="24"/>
        </w:rPr>
      </w:pPr>
      <w:r w:rsidRPr="002E7423">
        <w:rPr>
          <w:rFonts w:ascii="Times New Roman" w:hAnsi="Times New Roman" w:cs="Times New Roman"/>
          <w:b/>
          <w:color w:val="000000" w:themeColor="text1"/>
          <w:sz w:val="24"/>
          <w:szCs w:val="24"/>
        </w:rPr>
        <w:t xml:space="preserve">RÁMCOVÁ KUPNÍ SMLOUVA </w:t>
      </w:r>
    </w:p>
    <w:p w:rsidR="00867CF4" w:rsidRPr="002E7423" w:rsidRDefault="00867CF4" w:rsidP="00867CF4">
      <w:pPr>
        <w:pStyle w:val="Vchozstyl"/>
        <w:spacing w:after="0" w:line="240" w:lineRule="auto"/>
        <w:jc w:val="center"/>
        <w:rPr>
          <w:rFonts w:ascii="Times New Roman" w:hAnsi="Times New Roman" w:cs="Times New Roman"/>
          <w:b/>
          <w:color w:val="000000" w:themeColor="text1"/>
          <w:sz w:val="24"/>
          <w:szCs w:val="24"/>
        </w:rPr>
      </w:pPr>
      <w:r w:rsidRPr="002E7423">
        <w:rPr>
          <w:rFonts w:ascii="Times New Roman" w:hAnsi="Times New Roman" w:cs="Times New Roman"/>
          <w:b/>
          <w:color w:val="000000" w:themeColor="text1"/>
          <w:sz w:val="24"/>
          <w:szCs w:val="24"/>
        </w:rPr>
        <w:t>NA DODÁVKU ZDRAVOTNICKÝCH PROSTŘEDKŮ PROSTŘEDNICTVÍM KONSIGNAČNÍHO SKLADU</w:t>
      </w:r>
    </w:p>
    <w:p w:rsidR="00867CF4" w:rsidRPr="002E7423" w:rsidRDefault="00867CF4" w:rsidP="00867CF4">
      <w:pPr>
        <w:jc w:val="center"/>
        <w:rPr>
          <w:rFonts w:ascii="Times New Roman" w:hAnsi="Times New Roman"/>
          <w:sz w:val="24"/>
          <w:szCs w:val="24"/>
        </w:rPr>
      </w:pPr>
      <w:r w:rsidRPr="002E7423">
        <w:rPr>
          <w:rFonts w:ascii="Times New Roman" w:hAnsi="Times New Roman"/>
          <w:sz w:val="24"/>
          <w:szCs w:val="24"/>
        </w:rPr>
        <w:t xml:space="preserve">uzavřená dle </w:t>
      </w:r>
      <w:proofErr w:type="spellStart"/>
      <w:r w:rsidRPr="002E7423">
        <w:rPr>
          <w:rFonts w:ascii="Times New Roman" w:hAnsi="Times New Roman"/>
          <w:sz w:val="24"/>
          <w:szCs w:val="24"/>
        </w:rPr>
        <w:t>ust</w:t>
      </w:r>
      <w:proofErr w:type="spellEnd"/>
      <w:r w:rsidRPr="002E7423">
        <w:rPr>
          <w:rFonts w:ascii="Times New Roman" w:hAnsi="Times New Roman"/>
          <w:sz w:val="24"/>
          <w:szCs w:val="24"/>
        </w:rPr>
        <w:t>. § 1746 odst. 2 zák. č. 89/2012 Sb., občanského zákoníku</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rPr>
          <w:rFonts w:ascii="Times New Roman" w:hAnsi="Times New Roman"/>
          <w:b/>
          <w:sz w:val="24"/>
          <w:szCs w:val="24"/>
        </w:rPr>
      </w:pPr>
      <w:r w:rsidRPr="00CC4BAA">
        <w:rPr>
          <w:rFonts w:ascii="Times New Roman" w:hAnsi="Times New Roman"/>
          <w:b/>
          <w:sz w:val="24"/>
          <w:szCs w:val="24"/>
        </w:rPr>
        <w:t xml:space="preserve">Objednatel: </w:t>
      </w:r>
      <w:r w:rsidRPr="00E4547C">
        <w:rPr>
          <w:rFonts w:ascii="Times New Roman" w:hAnsi="Times New Roman"/>
          <w:b/>
          <w:sz w:val="24"/>
          <w:szCs w:val="24"/>
        </w:rPr>
        <w:t>Oblastní nemocnice Mladá Boleslav, a.s., nemocnice Středočeského kraje</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Se sídlem</w:t>
      </w:r>
      <w:r>
        <w:rPr>
          <w:rFonts w:ascii="Times New Roman" w:hAnsi="Times New Roman"/>
          <w:sz w:val="24"/>
          <w:szCs w:val="24"/>
        </w:rPr>
        <w:t xml:space="preserve">: </w:t>
      </w:r>
      <w:r w:rsidRPr="00E4547C">
        <w:rPr>
          <w:rFonts w:ascii="Times New Roman" w:hAnsi="Times New Roman"/>
          <w:sz w:val="24"/>
          <w:szCs w:val="24"/>
        </w:rPr>
        <w:t>Mladá Boleslav, třída Václava Klementa 147, PSČ 293 01</w:t>
      </w:r>
    </w:p>
    <w:p w:rsidR="00867CF4" w:rsidRPr="00CC4BAA" w:rsidRDefault="00867CF4" w:rsidP="00867CF4">
      <w:pPr>
        <w:tabs>
          <w:tab w:val="left" w:pos="1861"/>
        </w:tabs>
        <w:rPr>
          <w:rFonts w:ascii="Times New Roman" w:hAnsi="Times New Roman"/>
          <w:sz w:val="24"/>
          <w:szCs w:val="24"/>
        </w:rPr>
      </w:pPr>
      <w:r>
        <w:rPr>
          <w:rFonts w:ascii="Times New Roman" w:hAnsi="Times New Roman"/>
          <w:sz w:val="24"/>
          <w:szCs w:val="24"/>
        </w:rPr>
        <w:t xml:space="preserve">IČ: </w:t>
      </w:r>
      <w:r w:rsidRPr="00E4547C">
        <w:rPr>
          <w:rFonts w:ascii="Times New Roman" w:hAnsi="Times New Roman"/>
          <w:sz w:val="24"/>
          <w:szCs w:val="24"/>
        </w:rPr>
        <w:t>27256456</w:t>
      </w:r>
    </w:p>
    <w:p w:rsidR="00867CF4" w:rsidRPr="00CC4BAA" w:rsidRDefault="00867CF4" w:rsidP="00867CF4">
      <w:pPr>
        <w:rPr>
          <w:rFonts w:ascii="Times New Roman" w:hAnsi="Times New Roman"/>
          <w:sz w:val="24"/>
          <w:szCs w:val="24"/>
        </w:rPr>
      </w:pPr>
      <w:r>
        <w:rPr>
          <w:rFonts w:ascii="Times New Roman" w:hAnsi="Times New Roman"/>
          <w:sz w:val="24"/>
          <w:szCs w:val="24"/>
        </w:rPr>
        <w:t>DIČ: CZ</w:t>
      </w:r>
      <w:r w:rsidRPr="00E4547C">
        <w:rPr>
          <w:rFonts w:ascii="Times New Roman" w:hAnsi="Times New Roman"/>
          <w:sz w:val="24"/>
          <w:szCs w:val="24"/>
        </w:rPr>
        <w:t>27256456</w:t>
      </w:r>
    </w:p>
    <w:p w:rsidR="00867CF4" w:rsidRDefault="00867CF4" w:rsidP="00867CF4">
      <w:pPr>
        <w:rPr>
          <w:rFonts w:ascii="Times New Roman" w:hAnsi="Times New Roman"/>
          <w:sz w:val="24"/>
          <w:szCs w:val="24"/>
        </w:rPr>
      </w:pPr>
      <w:r w:rsidRPr="00CC4BAA">
        <w:rPr>
          <w:rFonts w:ascii="Times New Roman" w:hAnsi="Times New Roman"/>
          <w:sz w:val="24"/>
          <w:szCs w:val="24"/>
        </w:rPr>
        <w:t xml:space="preserve">Zastoupený: </w:t>
      </w:r>
      <w:r>
        <w:rPr>
          <w:rFonts w:ascii="Times New Roman" w:hAnsi="Times New Roman"/>
          <w:sz w:val="24"/>
          <w:szCs w:val="24"/>
        </w:rPr>
        <w:t>JUDr. Ladislavem Řípou</w:t>
      </w:r>
      <w:r w:rsidRPr="007754B6">
        <w:rPr>
          <w:rFonts w:ascii="Times New Roman" w:hAnsi="Times New Roman"/>
          <w:sz w:val="24"/>
          <w:szCs w:val="24"/>
        </w:rPr>
        <w:t>, př</w:t>
      </w:r>
      <w:r>
        <w:rPr>
          <w:rFonts w:ascii="Times New Roman" w:hAnsi="Times New Roman"/>
          <w:sz w:val="24"/>
          <w:szCs w:val="24"/>
        </w:rPr>
        <w:t>edsedou</w:t>
      </w:r>
      <w:r w:rsidRPr="007754B6">
        <w:rPr>
          <w:rFonts w:ascii="Times New Roman" w:hAnsi="Times New Roman"/>
          <w:sz w:val="24"/>
          <w:szCs w:val="24"/>
        </w:rPr>
        <w:t xml:space="preserve"> představenstva</w:t>
      </w:r>
      <w:r>
        <w:rPr>
          <w:rFonts w:ascii="Times New Roman" w:hAnsi="Times New Roman"/>
          <w:sz w:val="24"/>
          <w:szCs w:val="24"/>
        </w:rPr>
        <w:t xml:space="preserve"> a Mgr. Danielem Markem, místopředsedou</w:t>
      </w:r>
      <w:r w:rsidRPr="007754B6">
        <w:rPr>
          <w:rFonts w:ascii="Times New Roman" w:hAnsi="Times New Roman"/>
          <w:sz w:val="24"/>
          <w:szCs w:val="24"/>
        </w:rPr>
        <w:t xml:space="preserve"> představenstva</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Bankovní spojení: </w:t>
      </w:r>
      <w:r w:rsidRPr="00E4547C">
        <w:rPr>
          <w:rFonts w:ascii="Times New Roman" w:hAnsi="Times New Roman"/>
          <w:sz w:val="24"/>
          <w:szCs w:val="24"/>
        </w:rPr>
        <w:t>Komerční banka, a.s.</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č. účtu: </w:t>
      </w:r>
      <w:r w:rsidRPr="00E4547C">
        <w:rPr>
          <w:rFonts w:ascii="Times New Roman" w:hAnsi="Times New Roman"/>
          <w:sz w:val="24"/>
          <w:szCs w:val="24"/>
        </w:rPr>
        <w:t>35-3525450227/0100</w:t>
      </w:r>
    </w:p>
    <w:p w:rsidR="00867CF4" w:rsidRPr="00CC4BAA" w:rsidRDefault="00867CF4" w:rsidP="00867CF4">
      <w:pPr>
        <w:rPr>
          <w:rFonts w:ascii="Times New Roman" w:hAnsi="Times New Roman"/>
          <w:bCs/>
          <w:sz w:val="24"/>
          <w:szCs w:val="24"/>
        </w:rPr>
      </w:pPr>
      <w:r w:rsidRPr="00CC4BAA">
        <w:rPr>
          <w:rFonts w:ascii="Times New Roman" w:hAnsi="Times New Roman"/>
          <w:bCs/>
          <w:sz w:val="24"/>
          <w:szCs w:val="24"/>
        </w:rPr>
        <w:t>Společnost je zapsána v Obchodním rejstříku u Městského soudu</w:t>
      </w:r>
      <w:r>
        <w:rPr>
          <w:rFonts w:ascii="Times New Roman" w:hAnsi="Times New Roman"/>
          <w:bCs/>
          <w:sz w:val="24"/>
          <w:szCs w:val="24"/>
        </w:rPr>
        <w:t xml:space="preserve"> v Praze oddíl B, vložka 10019</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na straně jedné (dále jen „</w:t>
      </w:r>
      <w:r w:rsidRPr="00CC4BAA">
        <w:rPr>
          <w:rFonts w:ascii="Times New Roman" w:hAnsi="Times New Roman"/>
          <w:b/>
          <w:sz w:val="24"/>
          <w:szCs w:val="24"/>
        </w:rPr>
        <w:t>Objednatel</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a</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b/>
          <w:sz w:val="24"/>
          <w:szCs w:val="24"/>
        </w:rPr>
      </w:pPr>
      <w:r w:rsidRPr="00CC4BAA">
        <w:rPr>
          <w:rFonts w:ascii="Times New Roman" w:hAnsi="Times New Roman"/>
          <w:b/>
          <w:sz w:val="24"/>
          <w:szCs w:val="24"/>
        </w:rPr>
        <w:t xml:space="preserve">Dodavatel: </w:t>
      </w:r>
      <w:r>
        <w:rPr>
          <w:rFonts w:ascii="Times New Roman" w:hAnsi="Times New Roman"/>
          <w:b/>
          <w:sz w:val="24"/>
          <w:szCs w:val="24"/>
        </w:rPr>
        <w:t xml:space="preserve">B. Braun </w:t>
      </w:r>
      <w:proofErr w:type="spellStart"/>
      <w:r>
        <w:rPr>
          <w:rFonts w:ascii="Times New Roman" w:hAnsi="Times New Roman"/>
          <w:b/>
          <w:sz w:val="24"/>
          <w:szCs w:val="24"/>
        </w:rPr>
        <w:t>Medical</w:t>
      </w:r>
      <w:proofErr w:type="spellEnd"/>
      <w:r>
        <w:rPr>
          <w:rFonts w:ascii="Times New Roman" w:hAnsi="Times New Roman"/>
          <w:b/>
          <w:sz w:val="24"/>
          <w:szCs w:val="24"/>
        </w:rPr>
        <w:t xml:space="preserve"> s.r.o.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Zapsán: v obchodním rejstříku </w:t>
      </w:r>
      <w:r w:rsidRPr="00C8593D">
        <w:rPr>
          <w:rFonts w:ascii="Times New Roman" w:hAnsi="Times New Roman"/>
          <w:sz w:val="24"/>
          <w:szCs w:val="24"/>
        </w:rPr>
        <w:t>vedeného u Městského soudu v Praze, v oddíle C, vložce 17893</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Se sídlem:</w:t>
      </w:r>
      <w:r w:rsidRPr="00CC4BAA">
        <w:rPr>
          <w:rFonts w:ascii="Times New Roman" w:hAnsi="Times New Roman"/>
          <w:b/>
          <w:sz w:val="24"/>
          <w:szCs w:val="24"/>
        </w:rPr>
        <w:t xml:space="preserve"> </w:t>
      </w:r>
      <w:r>
        <w:rPr>
          <w:rFonts w:ascii="Times New Roman" w:hAnsi="Times New Roman"/>
          <w:sz w:val="24"/>
          <w:szCs w:val="24"/>
        </w:rPr>
        <w:t xml:space="preserve">V Parku 2335/20, 148 00 Praha 4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IČ: </w:t>
      </w:r>
      <w:r>
        <w:rPr>
          <w:rFonts w:ascii="Times New Roman" w:hAnsi="Times New Roman"/>
          <w:sz w:val="24"/>
          <w:szCs w:val="24"/>
        </w:rPr>
        <w:t xml:space="preserve">48586285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DIČ: </w:t>
      </w:r>
      <w:r>
        <w:rPr>
          <w:rFonts w:ascii="Times New Roman" w:hAnsi="Times New Roman"/>
          <w:sz w:val="24"/>
          <w:szCs w:val="24"/>
        </w:rPr>
        <w:t xml:space="preserve">CZ48586285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Zastoupený: </w:t>
      </w:r>
      <w:r w:rsidR="00520EFD">
        <w:rPr>
          <w:rFonts w:ascii="Times New Roman" w:hAnsi="Times New Roman"/>
          <w:sz w:val="24"/>
          <w:szCs w:val="24"/>
        </w:rPr>
        <w:t>(osobní údaj)</w:t>
      </w:r>
      <w:r>
        <w:rPr>
          <w:rFonts w:ascii="Times New Roman" w:hAnsi="Times New Roman"/>
          <w:sz w:val="24"/>
          <w:szCs w:val="24"/>
        </w:rPr>
        <w:t xml:space="preserve">, na základě plné moci </w:t>
      </w:r>
    </w:p>
    <w:p w:rsidR="00867CF4" w:rsidRDefault="00867CF4" w:rsidP="00867CF4">
      <w:pPr>
        <w:rPr>
          <w:rFonts w:ascii="Times New Roman" w:hAnsi="Times New Roman"/>
          <w:sz w:val="24"/>
          <w:szCs w:val="24"/>
        </w:rPr>
      </w:pPr>
      <w:r w:rsidRPr="00CC4BAA">
        <w:rPr>
          <w:rFonts w:ascii="Times New Roman" w:hAnsi="Times New Roman"/>
          <w:sz w:val="24"/>
          <w:szCs w:val="24"/>
        </w:rPr>
        <w:t xml:space="preserve">Bankovní spojení: </w:t>
      </w:r>
      <w:proofErr w:type="spellStart"/>
      <w:r>
        <w:rPr>
          <w:rFonts w:ascii="Times New Roman" w:hAnsi="Times New Roman"/>
          <w:sz w:val="24"/>
          <w:szCs w:val="24"/>
        </w:rPr>
        <w:t>UniCredit</w:t>
      </w:r>
      <w:proofErr w:type="spellEnd"/>
      <w:r>
        <w:rPr>
          <w:rFonts w:ascii="Times New Roman" w:hAnsi="Times New Roman"/>
          <w:sz w:val="24"/>
          <w:szCs w:val="24"/>
        </w:rPr>
        <w:t xml:space="preserve"> Bank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Slovakia</w:t>
      </w:r>
      <w:proofErr w:type="spellEnd"/>
      <w:r>
        <w:rPr>
          <w:rFonts w:ascii="Times New Roman" w:hAnsi="Times New Roman"/>
          <w:sz w:val="24"/>
          <w:szCs w:val="24"/>
        </w:rPr>
        <w:t>, a.s.</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Číslo účtu: 515293009/2700 </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na straně druhé (dále jen „</w:t>
      </w:r>
      <w:r w:rsidRPr="00CC4BAA">
        <w:rPr>
          <w:rFonts w:ascii="Times New Roman" w:hAnsi="Times New Roman"/>
          <w:b/>
          <w:sz w:val="24"/>
          <w:szCs w:val="24"/>
        </w:rPr>
        <w:t>Dodavatel</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Dodavatel a Objednatel dále také jako „</w:t>
      </w:r>
      <w:r w:rsidRPr="00CC4BAA">
        <w:rPr>
          <w:rFonts w:ascii="Times New Roman" w:hAnsi="Times New Roman"/>
          <w:b/>
          <w:sz w:val="24"/>
          <w:szCs w:val="24"/>
        </w:rPr>
        <w:t>smluvní strany</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nebo jednotlivě jako „</w:t>
      </w:r>
      <w:r w:rsidRPr="00CC4BAA">
        <w:rPr>
          <w:rFonts w:ascii="Times New Roman" w:hAnsi="Times New Roman"/>
          <w:b/>
          <w:sz w:val="24"/>
          <w:szCs w:val="24"/>
        </w:rPr>
        <w:t>smluvní strana</w:t>
      </w:r>
      <w:r w:rsidRPr="00CC4BAA">
        <w:rPr>
          <w:rFonts w:ascii="Times New Roman" w:hAnsi="Times New Roman"/>
          <w:sz w:val="24"/>
          <w:szCs w:val="24"/>
        </w:rPr>
        <w:t>“</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jc w:val="both"/>
        <w:rPr>
          <w:rFonts w:ascii="Times New Roman" w:hAnsi="Times New Roman"/>
          <w:sz w:val="24"/>
          <w:szCs w:val="24"/>
        </w:rPr>
      </w:pPr>
      <w:r w:rsidRPr="00CC4BAA">
        <w:rPr>
          <w:rFonts w:ascii="Times New Roman" w:hAnsi="Times New Roman"/>
          <w:sz w:val="24"/>
          <w:szCs w:val="24"/>
        </w:rPr>
        <w:t xml:space="preserve">tímto uzavírají tuto rámcovou </w:t>
      </w:r>
      <w:r>
        <w:rPr>
          <w:rFonts w:ascii="Times New Roman" w:hAnsi="Times New Roman"/>
          <w:sz w:val="24"/>
          <w:szCs w:val="24"/>
        </w:rPr>
        <w:t xml:space="preserve">kupní </w:t>
      </w:r>
      <w:r w:rsidRPr="00CC4BAA">
        <w:rPr>
          <w:rFonts w:ascii="Times New Roman" w:hAnsi="Times New Roman"/>
          <w:sz w:val="24"/>
          <w:szCs w:val="24"/>
        </w:rPr>
        <w:t>smlouvu na dodávku zdravotnických prostředků prostřednictvím konsignačního skladu (dále jen jako „</w:t>
      </w:r>
      <w:r w:rsidRPr="00CC4BAA">
        <w:rPr>
          <w:rFonts w:ascii="Times New Roman" w:hAnsi="Times New Roman"/>
          <w:b/>
          <w:sz w:val="24"/>
          <w:szCs w:val="24"/>
        </w:rPr>
        <w:t>Rámcová smlouva</w:t>
      </w:r>
      <w:r w:rsidRPr="00CC4BAA">
        <w:rPr>
          <w:rFonts w:ascii="Times New Roman" w:hAnsi="Times New Roman"/>
          <w:sz w:val="24"/>
          <w:szCs w:val="24"/>
        </w:rPr>
        <w:t xml:space="preserve">“) v souladu s ustanovením § 1746 a </w:t>
      </w:r>
      <w:proofErr w:type="spellStart"/>
      <w:r w:rsidRPr="00CC4BAA">
        <w:rPr>
          <w:rFonts w:ascii="Times New Roman" w:hAnsi="Times New Roman"/>
          <w:sz w:val="24"/>
          <w:szCs w:val="24"/>
        </w:rPr>
        <w:t>násl</w:t>
      </w:r>
      <w:proofErr w:type="spellEnd"/>
      <w:r w:rsidRPr="00CC4BAA">
        <w:rPr>
          <w:rFonts w:ascii="Times New Roman" w:hAnsi="Times New Roman"/>
          <w:sz w:val="24"/>
          <w:szCs w:val="24"/>
        </w:rPr>
        <w:t>. zákona č. 89/2012 Sb., občanský zákoník, v platném a účinném znění (dále jen „</w:t>
      </w:r>
      <w:r w:rsidRPr="00CC4BAA">
        <w:rPr>
          <w:rFonts w:ascii="Times New Roman" w:hAnsi="Times New Roman"/>
          <w:b/>
          <w:sz w:val="24"/>
          <w:szCs w:val="24"/>
        </w:rPr>
        <w:t>občanský zákoník</w:t>
      </w:r>
      <w:r w:rsidRPr="00CC4BAA">
        <w:rPr>
          <w:rFonts w:ascii="Times New Roman" w:hAnsi="Times New Roman"/>
          <w:sz w:val="24"/>
          <w:szCs w:val="24"/>
        </w:rPr>
        <w:t>“), jako výsledek zadávacího řízení na realizaci veřejné zakázky nazvané „</w:t>
      </w:r>
      <w:r w:rsidRPr="00CC4BAA">
        <w:rPr>
          <w:rFonts w:ascii="Times New Roman" w:hAnsi="Times New Roman"/>
          <w:b/>
          <w:sz w:val="24"/>
          <w:szCs w:val="24"/>
        </w:rPr>
        <w:t>Dodávky kloubních náhrad</w:t>
      </w:r>
      <w:r>
        <w:rPr>
          <w:rFonts w:ascii="Times New Roman" w:hAnsi="Times New Roman"/>
          <w:b/>
          <w:sz w:val="24"/>
          <w:szCs w:val="24"/>
        </w:rPr>
        <w:t xml:space="preserve"> – centralizované zadávání</w:t>
      </w:r>
      <w:r w:rsidRPr="00CC4BAA">
        <w:rPr>
          <w:rFonts w:ascii="Times New Roman" w:hAnsi="Times New Roman"/>
          <w:sz w:val="24"/>
          <w:szCs w:val="24"/>
        </w:rPr>
        <w:t xml:space="preserve">“ a její </w:t>
      </w:r>
      <w:r w:rsidRPr="007E23FC">
        <w:rPr>
          <w:rFonts w:ascii="Times New Roman" w:hAnsi="Times New Roman"/>
          <w:b/>
          <w:sz w:val="24"/>
          <w:szCs w:val="24"/>
        </w:rPr>
        <w:t xml:space="preserve">části </w:t>
      </w:r>
      <w:r w:rsidR="00673924">
        <w:rPr>
          <w:rFonts w:ascii="Times New Roman" w:hAnsi="Times New Roman"/>
          <w:b/>
          <w:sz w:val="24"/>
          <w:szCs w:val="24"/>
        </w:rPr>
        <w:t>5</w:t>
      </w:r>
      <w:r>
        <w:rPr>
          <w:rFonts w:ascii="Times New Roman" w:hAnsi="Times New Roman"/>
          <w:sz w:val="24"/>
          <w:szCs w:val="24"/>
        </w:rPr>
        <w:t xml:space="preserve"> </w:t>
      </w:r>
      <w:r w:rsidRPr="00A90D1F">
        <w:rPr>
          <w:rFonts w:ascii="Times New Roman" w:hAnsi="Times New Roman"/>
          <w:sz w:val="24"/>
          <w:szCs w:val="24"/>
        </w:rPr>
        <w:t>s evidenční</w:t>
      </w:r>
      <w:r>
        <w:rPr>
          <w:rFonts w:ascii="Times New Roman" w:hAnsi="Times New Roman"/>
          <w:sz w:val="24"/>
          <w:szCs w:val="24"/>
        </w:rPr>
        <w:t>m</w:t>
      </w:r>
      <w:r w:rsidRPr="00A90D1F">
        <w:rPr>
          <w:rFonts w:ascii="Times New Roman" w:hAnsi="Times New Roman"/>
          <w:sz w:val="24"/>
          <w:szCs w:val="24"/>
        </w:rPr>
        <w:t xml:space="preserve"> číslem zakázky</w:t>
      </w:r>
      <w:r w:rsidRPr="00A90D1F">
        <w:rPr>
          <w:rFonts w:ascii="Times New Roman" w:hAnsi="Times New Roman"/>
          <w:b/>
          <w:sz w:val="24"/>
          <w:szCs w:val="24"/>
        </w:rPr>
        <w:t xml:space="preserve"> </w:t>
      </w:r>
      <w:r>
        <w:rPr>
          <w:rFonts w:ascii="Times New Roman" w:hAnsi="Times New Roman"/>
          <w:sz w:val="24"/>
          <w:szCs w:val="24"/>
        </w:rPr>
        <w:t>Z2020-009613</w:t>
      </w:r>
      <w:r w:rsidRPr="007E23FC">
        <w:rPr>
          <w:rFonts w:ascii="Times New Roman" w:hAnsi="Times New Roman"/>
          <w:sz w:val="24"/>
          <w:szCs w:val="24"/>
        </w:rPr>
        <w:t>“</w:t>
      </w:r>
      <w:r>
        <w:rPr>
          <w:rFonts w:ascii="Times New Roman" w:hAnsi="Times New Roman"/>
          <w:sz w:val="24"/>
          <w:szCs w:val="24"/>
        </w:rPr>
        <w:t xml:space="preserve"> </w:t>
      </w:r>
      <w:r w:rsidRPr="00CC4BAA">
        <w:rPr>
          <w:rFonts w:ascii="Times New Roman" w:hAnsi="Times New Roman"/>
          <w:sz w:val="24"/>
          <w:szCs w:val="24"/>
        </w:rPr>
        <w:t>(dále jen „</w:t>
      </w:r>
      <w:r w:rsidRPr="00CC4BAA">
        <w:rPr>
          <w:rFonts w:ascii="Times New Roman" w:hAnsi="Times New Roman"/>
          <w:b/>
          <w:sz w:val="24"/>
          <w:szCs w:val="24"/>
        </w:rPr>
        <w:t>veřejná</w:t>
      </w:r>
      <w:r w:rsidRPr="00CC4BAA">
        <w:rPr>
          <w:rFonts w:ascii="Times New Roman" w:hAnsi="Times New Roman"/>
          <w:sz w:val="24"/>
          <w:szCs w:val="24"/>
        </w:rPr>
        <w:t xml:space="preserve"> </w:t>
      </w:r>
      <w:r w:rsidRPr="00CC4BAA">
        <w:rPr>
          <w:rFonts w:ascii="Times New Roman" w:hAnsi="Times New Roman"/>
          <w:b/>
          <w:sz w:val="24"/>
          <w:szCs w:val="24"/>
        </w:rPr>
        <w:t>zakázka</w:t>
      </w:r>
      <w:r w:rsidRPr="00CC4BAA">
        <w:rPr>
          <w:rFonts w:ascii="Times New Roman" w:hAnsi="Times New Roman"/>
          <w:sz w:val="24"/>
          <w:szCs w:val="24"/>
        </w:rPr>
        <w:t>“).</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PŘEDMĚT SMLOUVY</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Tato Rámcová smlouva upravuje podmínky smluvního vztahu mezi smluvními stranami, v rámci kterého bude Dodavatel realizovat dodávky zdravotnických prostředků </w:t>
      </w:r>
      <w:r w:rsidRPr="00CC4BAA">
        <w:rPr>
          <w:rFonts w:ascii="Times New Roman" w:hAnsi="Times New Roman" w:cs="Times New Roman"/>
          <w:b/>
          <w:sz w:val="24"/>
          <w:szCs w:val="24"/>
        </w:rPr>
        <w:t>kloubních náhrad,</w:t>
      </w:r>
      <w:r>
        <w:rPr>
          <w:rFonts w:ascii="Times New Roman" w:hAnsi="Times New Roman" w:cs="Times New Roman"/>
          <w:b/>
          <w:sz w:val="24"/>
          <w:szCs w:val="24"/>
        </w:rPr>
        <w:t xml:space="preserve"> části</w:t>
      </w:r>
      <w:r w:rsidRPr="009B5EEC">
        <w:rPr>
          <w:rFonts w:ascii="Times New Roman" w:hAnsi="Times New Roman" w:cs="Times New Roman"/>
          <w:b/>
          <w:bCs/>
          <w:sz w:val="24"/>
          <w:szCs w:val="24"/>
        </w:rPr>
        <w:t xml:space="preserve"> </w:t>
      </w:r>
      <w:r w:rsidR="00673924">
        <w:rPr>
          <w:rFonts w:ascii="Times New Roman" w:hAnsi="Times New Roman"/>
          <w:b/>
          <w:bCs/>
          <w:sz w:val="24"/>
          <w:szCs w:val="24"/>
        </w:rPr>
        <w:t>5</w:t>
      </w:r>
      <w:r>
        <w:rPr>
          <w:rFonts w:ascii="Times New Roman" w:hAnsi="Times New Roman"/>
          <w:b/>
          <w:sz w:val="24"/>
          <w:szCs w:val="24"/>
        </w:rPr>
        <w:t xml:space="preserve"> </w:t>
      </w:r>
      <w:r w:rsidRPr="00A90D1F">
        <w:rPr>
          <w:rFonts w:ascii="Times New Roman" w:hAnsi="Times New Roman" w:cs="Times New Roman"/>
          <w:sz w:val="24"/>
          <w:szCs w:val="24"/>
        </w:rPr>
        <w:t>veřejné zakázky</w:t>
      </w:r>
      <w:r w:rsidRPr="00CC4BAA">
        <w:rPr>
          <w:rFonts w:ascii="Times New Roman" w:hAnsi="Times New Roman" w:cs="Times New Roman"/>
          <w:sz w:val="24"/>
          <w:szCs w:val="24"/>
        </w:rPr>
        <w:t xml:space="preserve"> (dále jen „</w:t>
      </w:r>
      <w:r w:rsidRPr="00CC4BAA">
        <w:rPr>
          <w:rFonts w:ascii="Times New Roman" w:hAnsi="Times New Roman" w:cs="Times New Roman"/>
          <w:b/>
          <w:sz w:val="24"/>
          <w:szCs w:val="24"/>
        </w:rPr>
        <w:t>zdravotnické prostředky</w:t>
      </w:r>
      <w:r w:rsidRPr="00CC4BAA">
        <w:rPr>
          <w:rFonts w:ascii="Times New Roman" w:hAnsi="Times New Roman" w:cs="Times New Roman"/>
          <w:sz w:val="24"/>
          <w:szCs w:val="24"/>
        </w:rPr>
        <w:t>“ nebo „</w:t>
      </w:r>
      <w:r w:rsidRPr="00CC4BAA">
        <w:rPr>
          <w:rFonts w:ascii="Times New Roman" w:hAnsi="Times New Roman" w:cs="Times New Roman"/>
          <w:b/>
          <w:sz w:val="24"/>
          <w:szCs w:val="24"/>
        </w:rPr>
        <w:t>Zboží</w:t>
      </w:r>
      <w:r w:rsidRPr="00CC4BAA">
        <w:rPr>
          <w:rFonts w:ascii="Times New Roman" w:hAnsi="Times New Roman" w:cs="Times New Roman"/>
          <w:sz w:val="24"/>
          <w:szCs w:val="24"/>
        </w:rPr>
        <w:t xml:space="preserve">“) Objednateli prostřednictvím konsignačního skladu po dobu trvání této Rámcové smlouvy, dále poskytne Objednateli formou výpůjčky zařízení – instrumentária v rozsahu potřebném pro použití (implantaci) zdravotnických prostředků a konečně bude Objednateli poskytovat </w:t>
      </w:r>
      <w:r w:rsidRPr="00CC4BAA">
        <w:rPr>
          <w:rFonts w:ascii="Times New Roman" w:hAnsi="Times New Roman" w:cs="Times New Roman"/>
          <w:sz w:val="24"/>
          <w:szCs w:val="24"/>
        </w:rPr>
        <w:lastRenderedPageBreak/>
        <w:t>služby v podobě zaškolení pracovníků (zdravotnického personálu) Objednatele v zacházení se zdravotnickými prostředky a instrumentáriem (dále také jen „</w:t>
      </w:r>
      <w:r w:rsidRPr="00CC4BAA">
        <w:rPr>
          <w:rFonts w:ascii="Times New Roman" w:hAnsi="Times New Roman" w:cs="Times New Roman"/>
          <w:b/>
          <w:sz w:val="24"/>
          <w:szCs w:val="24"/>
        </w:rPr>
        <w:t>předmět plnění</w:t>
      </w:r>
      <w:r w:rsidRPr="00CC4BAA">
        <w:rPr>
          <w:rFonts w:ascii="Times New Roman" w:hAnsi="Times New Roman" w:cs="Times New Roman"/>
          <w:sz w:val="24"/>
          <w:szCs w:val="24"/>
        </w:rPr>
        <w:t>“).</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Tato Rámcová smlouva je uzavírána s Dodavatelem jako s jedním účastníkem. Dodavatel je po celou dobu účinnosti této Rámcové smlouvy vázán svojí nabídkou podanou ve výše uvedeném výběrovém řízení veřejné zakázky.</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touto Rámcovou smlouvou zavazuje dodávat Objednateli Zboží specifikované v příloze č. 1 a v příloze č. 3 této Rámcové smlouvy, které bude splňovat veškeré podmínky stanovené Objednatelem v zadávací dokumentaci k veřejné zakázce (zejména </w:t>
      </w:r>
      <w:r>
        <w:rPr>
          <w:rFonts w:ascii="Times New Roman" w:hAnsi="Times New Roman" w:cs="Times New Roman"/>
          <w:sz w:val="24"/>
          <w:szCs w:val="24"/>
        </w:rPr>
        <w:t>podmínky části 4 zadávací dokumentace</w:t>
      </w:r>
      <w:r w:rsidRPr="00CC4BAA">
        <w:rPr>
          <w:rFonts w:ascii="Times New Roman" w:hAnsi="Times New Roman" w:cs="Times New Roman"/>
          <w:sz w:val="24"/>
          <w:szCs w:val="24"/>
        </w:rPr>
        <w:t>: T</w:t>
      </w:r>
      <w:r>
        <w:rPr>
          <w:rFonts w:ascii="Times New Roman" w:hAnsi="Times New Roman" w:cs="Times New Roman"/>
          <w:sz w:val="24"/>
          <w:szCs w:val="24"/>
        </w:rPr>
        <w:t>echnické specifikace předmětu zakázky</w:t>
      </w:r>
      <w:r w:rsidRPr="00CC4BAA">
        <w:rPr>
          <w:rFonts w:ascii="Times New Roman" w:hAnsi="Times New Roman" w:cs="Times New Roman"/>
          <w:sz w:val="24"/>
          <w:szCs w:val="24"/>
        </w:rPr>
        <w:t>, jejíž relevantní část tvoří přílohu č. 3 této Rámcové smlouvy), a to prostřednictvím konsignačního skladu za podmínek uvedených v této Rámcové smlouvě. Objednatel se zavazuje zaplatit Dodavateli za řádně dodané Zboží sjednanou cenu.</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Zboží nesmí být nikdy předtím nepoužité, nejvyšší kvality, zabalené v originálních obalech a nesmí porušovat žádná práva třetích osob k patentu nebo k jiné formě duševního vlastnictví.</w:t>
      </w:r>
    </w:p>
    <w:p w:rsidR="00867CF4"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u dodávaného Zboží uvádět platný kód (</w:t>
      </w:r>
      <w:r>
        <w:rPr>
          <w:rFonts w:ascii="Times New Roman" w:hAnsi="Times New Roman" w:cs="Times New Roman"/>
          <w:sz w:val="24"/>
          <w:szCs w:val="24"/>
        </w:rPr>
        <w:t>VZP</w:t>
      </w:r>
      <w:r w:rsidRPr="00CC4BAA">
        <w:rPr>
          <w:rFonts w:ascii="Times New Roman" w:hAnsi="Times New Roman" w:cs="Times New Roman"/>
          <w:sz w:val="24"/>
          <w:szCs w:val="24"/>
        </w:rPr>
        <w:t xml:space="preserve">) pro vykázání zdravotnického materiálu plátcům zdravotní péče a název zdravotnického prostředku. Platnost kódu </w:t>
      </w:r>
      <w:r>
        <w:rPr>
          <w:rFonts w:ascii="Times New Roman" w:hAnsi="Times New Roman" w:cs="Times New Roman"/>
          <w:sz w:val="24"/>
          <w:szCs w:val="24"/>
        </w:rPr>
        <w:t>VZP</w:t>
      </w:r>
      <w:r w:rsidRPr="00CC4BAA">
        <w:rPr>
          <w:rFonts w:ascii="Times New Roman" w:hAnsi="Times New Roman" w:cs="Times New Roman"/>
          <w:sz w:val="24"/>
          <w:szCs w:val="24"/>
        </w:rPr>
        <w:t xml:space="preserve"> Dodavatel zaručuje pro celou dobu trvání této Rámcové smlouvy. Dodavatel je povinen Objednateli předat nejpozději s předáním Zboží do konsignačního skladu také odpovídající prohlášení o shodě.</w:t>
      </w:r>
      <w:r>
        <w:rPr>
          <w:rFonts w:ascii="Times New Roman" w:hAnsi="Times New Roman" w:cs="Times New Roman"/>
          <w:sz w:val="24"/>
          <w:szCs w:val="24"/>
        </w:rPr>
        <w:t xml:space="preserve"> V případě zjištění neplatnosti kódu (VZP) pro nabízené (dodávané materiály) v průběhu trvání smluvního vztahu si objednatel vyhrazuje právo nakupovat předmět plnění od jiného dodavatele.</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Dodavatel je povinen uvést u dodávaného Zboží standardizovaný identifikační čárový kód na jednotlivém balení i na baleních přepravních.</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Veškeré dodávané Zboží musí splňovat příslušné právní předpisy a normy, zejména dle zákona č. 22/1997 Sb., o technických požadavcích na výrobky a o změně a doplnění některých zákonů ve znění pozdějších předpisů, a zákona č. </w:t>
      </w:r>
      <w:r>
        <w:rPr>
          <w:rFonts w:ascii="Times New Roman" w:hAnsi="Times New Roman" w:cs="Times New Roman"/>
          <w:sz w:val="24"/>
          <w:szCs w:val="24"/>
        </w:rPr>
        <w:t>89/2021</w:t>
      </w:r>
      <w:r w:rsidRPr="00CC4BAA">
        <w:rPr>
          <w:rFonts w:ascii="Times New Roman" w:hAnsi="Times New Roman" w:cs="Times New Roman"/>
          <w:sz w:val="24"/>
          <w:szCs w:val="24"/>
        </w:rPr>
        <w:t xml:space="preserve"> Sb., o zdravotnických prostředcích a o změně zákona č. 634/2004 Sb., o správních poplatcích (dále jen jako „ZZP“). Dodavatel se zavazuje dodávat do konsignačního skladu jen Zboží, jehož použití jako zdravotnického prostředku bylo řádně schváleno k určenému účelu použití podle příslušných právních předpisů platných na území České republiky a výrobce nebo jeho pověřený zástupce vydal o tom písemné prohlášení (prohlášení o shodě).</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předat Objednateli nejpozději současně s dodáním Zboží veškeré nezbytné informace a doklady potřebné pro bezpečné a správné použití Zboží dodávaného do konsignačního skladu; v každém balení musí být návod k použití v českém jazyce, pokud z právních předpisů výjimečně nevyplývá, že tato podmínka nemusí být u konkrétního typu zdravotnických prostředků splněna.</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zaručuje, že pro veškeré typy Zboží v podobě kloubních náhrad kyčelních </w:t>
      </w:r>
      <w:r>
        <w:rPr>
          <w:rFonts w:ascii="Times New Roman" w:hAnsi="Times New Roman" w:cs="Times New Roman"/>
          <w:sz w:val="24"/>
          <w:szCs w:val="24"/>
        </w:rPr>
        <w:t>a kolenních kloubů</w:t>
      </w:r>
      <w:r w:rsidRPr="00CC4BAA">
        <w:rPr>
          <w:rFonts w:ascii="Times New Roman" w:hAnsi="Times New Roman" w:cs="Times New Roman"/>
          <w:sz w:val="24"/>
          <w:szCs w:val="24"/>
        </w:rPr>
        <w:t xml:space="preserve"> je k dispozici revizní systém. Dodavatel dále zaručuje, že revizní systém bude k dispozici také ještě po dobu deseti (10) roků od ukončení platnosti této Rámcové smlouvy.</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si vyhrazuje právo odebrat Zboží z konsignačního skladu pouze v objemu a ve skladbě, jak bude odpovídat jeho skutečné potřebě. Objednatel tedy není povinen odebrat dodávku Zboží v celém objemu, který byl jako předpokládaný objem odběrů Zboží uveden v rámci zadávacího řízení na veřejnou zakázku.</w:t>
      </w:r>
    </w:p>
    <w:p w:rsidR="00867CF4"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Tato Rámcová smlouva není ve vztahu k Dodavateli exklusivní. Právo Objednatele zvolit si za trvání této Rámcové smlouvy jiného dodavatele pro Zboží shodného druhu zůstává nedotčeno.</w:t>
      </w:r>
    </w:p>
    <w:p w:rsidR="00867CF4"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lastRenderedPageBreak/>
        <w:t>REALIZACE DODÁVEK, OBJEDNÁVKY A KONSIGNAČNÍ SKLAD</w:t>
      </w:r>
    </w:p>
    <w:p w:rsidR="00867CF4" w:rsidRPr="00CC4BAA" w:rsidRDefault="00867CF4" w:rsidP="00867CF4">
      <w:pPr>
        <w:jc w:val="center"/>
        <w:rPr>
          <w:rFonts w:ascii="Times New Roman" w:hAnsi="Times New Roman"/>
          <w:sz w:val="24"/>
          <w:szCs w:val="24"/>
        </w:rPr>
      </w:pP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zřídí nejpo</w:t>
      </w:r>
      <w:r>
        <w:rPr>
          <w:rFonts w:ascii="Times New Roman" w:hAnsi="Times New Roman" w:cs="Times New Roman"/>
          <w:sz w:val="24"/>
          <w:szCs w:val="24"/>
        </w:rPr>
        <w:t>zději do pěti (5) dnů od účinnosti</w:t>
      </w:r>
      <w:r w:rsidRPr="00CC4BAA">
        <w:rPr>
          <w:rFonts w:ascii="Times New Roman" w:hAnsi="Times New Roman" w:cs="Times New Roman"/>
          <w:sz w:val="24"/>
          <w:szCs w:val="24"/>
        </w:rPr>
        <w:t xml:space="preserve"> této Rámcové smlouvy v prostorách Objednatele specifikovaných Objednatelem konsignační sklad k zajištění zásobovaní Objednatele Zbožím. Konsignační sklad bude zřízen na následujícím pracovišti: </w:t>
      </w:r>
      <w:r w:rsidRPr="00CC4BAA">
        <w:rPr>
          <w:rFonts w:ascii="Times New Roman" w:hAnsi="Times New Roman" w:cs="Times New Roman"/>
          <w:b/>
          <w:sz w:val="24"/>
          <w:szCs w:val="24"/>
        </w:rPr>
        <w:t>prostory operačních sálů ortopedického oddělení</w:t>
      </w:r>
      <w:r>
        <w:rPr>
          <w:rFonts w:ascii="Times New Roman" w:hAnsi="Times New Roman" w:cs="Times New Roman"/>
          <w:b/>
          <w:sz w:val="24"/>
          <w:szCs w:val="24"/>
        </w:rPr>
        <w:t xml:space="preserve"> Oblastní nemocnice Mladá Boleslav.</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Objednatel se zavazuje po celou dobu trvání této Rámcové smlouvy určit odpovědnou osobu za konsignační sklad, sdělit její identitu Dodavateli a případně bezodkladně písemně informovat Dodavatele o jakékoliv změně odpovědné osoby Objednatele. K okamžiku uzavření této Rámcové smlouvy je odpovědným pracovníkem Objednatele </w:t>
      </w:r>
      <w:r w:rsidR="00520EFD">
        <w:rPr>
          <w:rFonts w:ascii="Times New Roman" w:hAnsi="Times New Roman"/>
          <w:sz w:val="24"/>
          <w:szCs w:val="24"/>
        </w:rPr>
        <w:t>(osobní údaj)</w:t>
      </w:r>
      <w:r>
        <w:rPr>
          <w:rFonts w:ascii="Times New Roman" w:hAnsi="Times New Roman" w:cs="Times New Roman"/>
          <w:sz w:val="24"/>
          <w:szCs w:val="24"/>
        </w:rPr>
        <w:t>.</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den zřízení konsignačního skladu provedou pověření zástupci obou smluvních stran inventuru (protokolární předání) skladových zásob Zboží (zdravotnických prostředků) a předaného 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Rámcové smlouvy. Počáteční stav Zboží v konsignačním skladu musí </w:t>
      </w:r>
      <w:bookmarkStart w:id="0" w:name="_Hlk515308901"/>
      <w:r w:rsidRPr="00CC4BAA">
        <w:rPr>
          <w:rFonts w:ascii="Times New Roman" w:hAnsi="Times New Roman" w:cs="Times New Roman"/>
          <w:sz w:val="24"/>
          <w:szCs w:val="24"/>
        </w:rPr>
        <w:t>z hlediska skladby Zboží a jeho množství odpovídat minimálně stavu uvedenému v příloze č. 3 této Rámcové smlouvy</w:t>
      </w:r>
      <w:bookmarkEnd w:id="0"/>
      <w:r w:rsidRPr="00CC4BAA">
        <w:rPr>
          <w:rFonts w:ascii="Times New Roman" w:hAnsi="Times New Roman" w:cs="Times New Roman"/>
          <w:sz w:val="24"/>
          <w:szCs w:val="24"/>
        </w:rPr>
        <w:t>. Objednatel má právo (i jen dočasně) snížit stav Zboží v konsignačním skladu na potřebnou úroveň tzn. případně i vrátit část zboží z konsignačního skladu Dodavateli; takovým postupem není dotčeno právo Objednatele kdykoliv za trvání této Rámcové smlouvy opět požadovat, aby Dodavatel doplnil stav Zboží v konsignačním skladě opět na úroveň uvedenou v příloze č. 3 této Rámcové smlouvy.</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Zboží (zdravotnické prostředky), včetně všech jejich součástí, příslušenství a dokumentace, budou do konsignačního skladu dodávány Dodavatelem na základě požadavku Objednatele, a to podle jeho aktuálních provozních potřeb Objednatele. Požadavky na množství a sortiment Zboží Objednatel písemně oznámí Dodavateli. </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 každém dodání Zboží do konsignačního skladu bude sepsán předávací protokol (potvrzen dodací list) podepsaný oprávněnými zástupci obou smluvních stran, který bude obsahovat:</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číslo objednávky Objednatele,</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typ a velikost zdravotnického prostředku,</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 xml:space="preserve">kód </w:t>
      </w:r>
      <w:r>
        <w:rPr>
          <w:rFonts w:ascii="Times New Roman" w:hAnsi="Times New Roman" w:cs="Times New Roman"/>
          <w:sz w:val="24"/>
          <w:szCs w:val="24"/>
        </w:rPr>
        <w:t>VZP</w:t>
      </w:r>
      <w:r w:rsidRPr="00CC4BAA">
        <w:rPr>
          <w:rFonts w:ascii="Times New Roman" w:hAnsi="Times New Roman" w:cs="Times New Roman"/>
          <w:sz w:val="24"/>
          <w:szCs w:val="24"/>
        </w:rPr>
        <w:t xml:space="preserve"> pro vykázání zdravotnického materiálu plátcům zdravotní péče,</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název,</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počet kusů (množství) a</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cena.</w:t>
      </w:r>
    </w:p>
    <w:p w:rsidR="00867CF4" w:rsidRPr="00B827DB"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dodávat do konsignačního skladu Zboží (zdravotnické prostředky) s expirační dobou (dobou použitelnosti) nejméně dvanáct (12) měsíců od okamžiku dodání do konsignačního skladu. Doba, po kterou Dodavatel odpovídá za použitelnost Zboží ke stanovenému účelu, je expirační dobu Zboží vyznačenou na Zboží. Dodané zdravotnické prostředky musí mít po celou expirační dobu požadované vlastnosti, jakost a stálou stabilitu. V případě výskytu zdravotnických prostředků v konsignačním skladu s ex</w:t>
      </w:r>
      <w:r>
        <w:rPr>
          <w:rFonts w:ascii="Times New Roman" w:hAnsi="Times New Roman" w:cs="Times New Roman"/>
          <w:sz w:val="24"/>
          <w:szCs w:val="24"/>
        </w:rPr>
        <w:t>pirační dobou kratší jak šest</w:t>
      </w:r>
      <w:r w:rsidRPr="00CC4BAA">
        <w:rPr>
          <w:rFonts w:ascii="Times New Roman" w:hAnsi="Times New Roman" w:cs="Times New Roman"/>
          <w:sz w:val="24"/>
          <w:szCs w:val="24"/>
        </w:rPr>
        <w:t xml:space="preserve"> (6) měsíců je Dodavatel povinen tyto zdravotnické prostředky ze skladu odstranit a nahradit novými zdravotnickými prostředky. V případě zjištění výskytu vadného Zboží v konsignačním skladu nebo v případě nesplnění sjednaných požadavků na vlastnosti z</w:t>
      </w:r>
      <w:r w:rsidRPr="00B827DB">
        <w:rPr>
          <w:rFonts w:ascii="Times New Roman" w:hAnsi="Times New Roman" w:cs="Times New Roman"/>
          <w:sz w:val="24"/>
          <w:szCs w:val="24"/>
        </w:rPr>
        <w:t>dravotnických prostředků, je Dodavatel povinen zjednat nápravu nejpozději do 8:00 hodin následujícího kalendářního dne od zjištění této skutečnosti.</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B827DB">
        <w:rPr>
          <w:rFonts w:ascii="Times New Roman" w:hAnsi="Times New Roman" w:cs="Times New Roman"/>
          <w:sz w:val="24"/>
          <w:szCs w:val="24"/>
        </w:rPr>
        <w:t>O</w:t>
      </w:r>
      <w:r w:rsidRPr="00CC4BAA">
        <w:rPr>
          <w:rFonts w:ascii="Times New Roman" w:hAnsi="Times New Roman" w:cs="Times New Roman"/>
          <w:sz w:val="24"/>
          <w:szCs w:val="24"/>
        </w:rPr>
        <w:t>bjednatel se zavazuje s péčí řádného hospodáře uskladnit Dodavatelem dodané Zboží v konsignačním skladu na pracovišti specifikovaném v tomto článku v odst. 1.</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se zavazuje vést o stavu Zboží v konsignačním skladu skladovou evidenci, která bude zahrnovat pohyby uložených zdravotnických prostředků (výdej ze skladu, dodání do skladu).</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se zavazuje umožnit Dodavateli, resp. jeho pověřenému zástupci inventuru Zboží uskladněného v konsignačním skladu, a to v termínu dohodnutém oběma smluvními stranami nejpozději pět pracovních dnů předem maximálně dvakrát ročně. Při provádění inventury budou přítomni zástupci obou smluvních stran. Dodavatel je povinen při inventurách ověřit především dobu exspirace uložených zdravotnických prostředků a případně provést výměnu zdravotních prostředků za nové.</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Zboží (zdravotnické prostředky) uložené v konsignačním skladu jsou ve vlastnictví Dodavatele do doby jeho odebrání z konsignačního skladu Objednatelem. Objednatel je oprávněn odebírat Zboží z konsignačního skladu pro svou provozní potřebu s tím, že vynaloží rozumné úsilí, aby odběry Zboží (pořadí odběrů) byly realizovány s ohledem na expirační dobu Zboží, tedy aby bylo nejdříve odebíráno Zboží s nejkratší expirační dobou.</w:t>
      </w:r>
    </w:p>
    <w:p w:rsidR="00867CF4" w:rsidRPr="00C05404" w:rsidRDefault="00867CF4" w:rsidP="00867CF4">
      <w:pPr>
        <w:pStyle w:val="Odstavecseseznamem"/>
        <w:numPr>
          <w:ilvl w:val="0"/>
          <w:numId w:val="8"/>
        </w:numPr>
        <w:spacing w:after="0" w:line="240" w:lineRule="auto"/>
        <w:ind w:left="426" w:hanging="426"/>
        <w:rPr>
          <w:rFonts w:ascii="Times New Roman" w:hAnsi="Times New Roman" w:cs="Times New Roman"/>
          <w:color w:val="FF0000"/>
          <w:sz w:val="24"/>
          <w:szCs w:val="24"/>
        </w:rPr>
      </w:pPr>
      <w:bookmarkStart w:id="1" w:name="_Hlk515569884"/>
      <w:r w:rsidRPr="00CC4BAA">
        <w:rPr>
          <w:rFonts w:ascii="Times New Roman" w:hAnsi="Times New Roman" w:cs="Times New Roman"/>
          <w:sz w:val="24"/>
          <w:szCs w:val="24"/>
        </w:rPr>
        <w:t>Výdej Zboží z konsignačního skladu bude evidován tak, že odpovědný pracovník Objednatele vystaví po výdeji zboží z konsignačního skladu výdejku, která slouží jako podklad k fakturaci. Tento podklad pro fakturaci bude zaslán Dodavateli, který na základě obdrženého podkladu pro fakturaci vystaví daňový doklad (fakturu) na Zboží vydané z konsignačního skladu.</w:t>
      </w:r>
      <w:bookmarkEnd w:id="1"/>
    </w:p>
    <w:p w:rsidR="00867CF4" w:rsidRPr="00B827DB"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B827DB">
        <w:rPr>
          <w:rFonts w:ascii="Times New Roman" w:hAnsi="Times New Roman" w:cs="Times New Roman"/>
          <w:sz w:val="24"/>
          <w:szCs w:val="24"/>
        </w:rPr>
        <w:t>Zboží vydané z konsignačního skladu bude Dodavatelem průběžně doplňováno automaticky vždy po obdržení výdejky, nejpozději následující kalendářní den ráno do 8:00 hodin.</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požadavku dodávky revizního s</w:t>
      </w:r>
      <w:r>
        <w:rPr>
          <w:rFonts w:ascii="Times New Roman" w:hAnsi="Times New Roman" w:cs="Times New Roman"/>
          <w:sz w:val="24"/>
          <w:szCs w:val="24"/>
        </w:rPr>
        <w:t xml:space="preserve">ystému pro implantáty </w:t>
      </w:r>
      <w:r w:rsidRPr="00CC4BAA">
        <w:rPr>
          <w:rFonts w:ascii="Times New Roman" w:hAnsi="Times New Roman" w:cs="Times New Roman"/>
          <w:sz w:val="24"/>
          <w:szCs w:val="24"/>
        </w:rPr>
        <w:t>kloubů Dodavatel zajistí dodávku revizního systému vč. potřebného instrumentária a souvisejících konzultačních Služeb na příslušném pracovišti Objednatele nejdéle do 48 hodin od objednávky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vyhotoví na konci každého čtvrtletí, ve kterém byly vydány zdravotnické prostředky z konsignačního skladu, soupis vydaných zdravotnických prostředků, který předá (zašle) do deseti (10) kalendářních dnů po ukončení čtvrtletí odpovědnému pracovníkovi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že Dodavatel nebude schopen dodat zboží v požadovaném množství a/nebo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Dodavatel Objednateli do dvou (2) týdnů od výzvy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Veškerá komunikace týkající se odběrů z konsignačního skladu (zasílání výdejek a podkladů pro fakturaci, vč. jiných požadavků Objednatele na dodávky do konsignačního skladu) a dodání do konsignačního skladu, jakož i další dokumenty s tím související, budou doručovány na následující adresy a k rukám níže uvedených osob:</w:t>
      </w:r>
    </w:p>
    <w:p w:rsidR="00867CF4" w:rsidRPr="009B5EEC" w:rsidRDefault="00867CF4" w:rsidP="00867CF4">
      <w:pPr>
        <w:pStyle w:val="Odstavecseseznamem"/>
        <w:tabs>
          <w:tab w:val="clear" w:pos="587"/>
          <w:tab w:val="num"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Objednateli:</w:t>
      </w:r>
    </w:p>
    <w:p w:rsidR="00867CF4" w:rsidRPr="00CC4BAA" w:rsidRDefault="00867CF4" w:rsidP="00867CF4">
      <w:pPr>
        <w:pStyle w:val="Vchozstyl"/>
        <w:tabs>
          <w:tab w:val="left" w:pos="709"/>
        </w:tabs>
        <w:spacing w:after="0" w:line="240" w:lineRule="auto"/>
        <w:ind w:left="587"/>
        <w:rPr>
          <w:rFonts w:ascii="Times New Roman" w:hAnsi="Times New Roman" w:cs="Times New Roman"/>
          <w:sz w:val="24"/>
          <w:szCs w:val="24"/>
        </w:rPr>
      </w:pPr>
      <w:r>
        <w:rPr>
          <w:rFonts w:ascii="Times New Roman" w:hAnsi="Times New Roman" w:cs="Times New Roman"/>
          <w:sz w:val="24"/>
          <w:szCs w:val="24"/>
        </w:rPr>
        <w:t>Oblastní nemocnice Mladá Boleslav, a.s., nemocnice Středočeského kraje</w:t>
      </w:r>
    </w:p>
    <w:p w:rsidR="00867CF4" w:rsidRPr="00CC4BAA" w:rsidRDefault="00867CF4" w:rsidP="00867CF4">
      <w:pPr>
        <w:pStyle w:val="Vchozstyl"/>
        <w:tabs>
          <w:tab w:val="left" w:pos="567"/>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r>
      <w:r w:rsidRPr="00CC4BAA">
        <w:rPr>
          <w:rFonts w:ascii="Times New Roman" w:hAnsi="Times New Roman" w:cs="Times New Roman"/>
          <w:sz w:val="24"/>
          <w:szCs w:val="24"/>
        </w:rPr>
        <w:tab/>
        <w:t xml:space="preserve">K rukám: </w:t>
      </w:r>
      <w:r w:rsidR="00520EFD">
        <w:rPr>
          <w:rFonts w:ascii="Times New Roman" w:hAnsi="Times New Roman"/>
          <w:sz w:val="24"/>
          <w:szCs w:val="24"/>
        </w:rPr>
        <w:t>(osobní údaj)</w:t>
      </w:r>
    </w:p>
    <w:p w:rsidR="00867CF4" w:rsidRPr="00CC4BAA" w:rsidRDefault="00867CF4" w:rsidP="00867CF4">
      <w:pPr>
        <w:pStyle w:val="Vchozstyl"/>
        <w:tabs>
          <w:tab w:val="left" w:pos="567"/>
          <w:tab w:val="left" w:pos="709"/>
        </w:tabs>
        <w:spacing w:after="0" w:line="240" w:lineRule="auto"/>
        <w:ind w:left="567"/>
        <w:rPr>
          <w:rFonts w:ascii="Times New Roman" w:hAnsi="Times New Roman" w:cs="Times New Roman"/>
          <w:sz w:val="24"/>
          <w:szCs w:val="24"/>
        </w:rPr>
      </w:pPr>
      <w:r w:rsidRPr="00CC4BAA">
        <w:rPr>
          <w:rFonts w:ascii="Times New Roman" w:hAnsi="Times New Roman" w:cs="Times New Roman"/>
          <w:sz w:val="24"/>
          <w:szCs w:val="24"/>
        </w:rPr>
        <w:tab/>
        <w:t xml:space="preserve">Email: </w:t>
      </w:r>
      <w:r w:rsidR="00520EFD">
        <w:rPr>
          <w:rFonts w:ascii="Times New Roman" w:hAnsi="Times New Roman"/>
          <w:sz w:val="24"/>
          <w:szCs w:val="24"/>
        </w:rPr>
        <w:t>(osobní údaj)</w:t>
      </w:r>
      <w:r>
        <w:rPr>
          <w:rFonts w:ascii="Times New Roman" w:hAnsi="Times New Roman" w:cs="Times New Roman"/>
          <w:sz w:val="24"/>
          <w:szCs w:val="24"/>
        </w:rPr>
        <w:t xml:space="preserve">; Tel. </w:t>
      </w:r>
      <w:r w:rsidR="00520EFD" w:rsidRPr="00520EFD">
        <w:rPr>
          <w:rFonts w:ascii="Times New Roman" w:hAnsi="Times New Roman" w:cs="Times New Roman"/>
          <w:sz w:val="24"/>
          <w:szCs w:val="24"/>
        </w:rPr>
        <w:t>(osobní údaj)</w:t>
      </w:r>
    </w:p>
    <w:p w:rsidR="00867CF4" w:rsidRPr="00CC4BAA" w:rsidRDefault="00867CF4" w:rsidP="00867CF4">
      <w:pPr>
        <w:pStyle w:val="Vchozstyl"/>
        <w:tabs>
          <w:tab w:val="left" w:pos="567"/>
          <w:tab w:val="left" w:pos="709"/>
        </w:tabs>
        <w:spacing w:after="0" w:line="240" w:lineRule="auto"/>
        <w:rPr>
          <w:rFonts w:ascii="Times New Roman" w:hAnsi="Times New Roman" w:cs="Times New Roman"/>
          <w:sz w:val="24"/>
          <w:szCs w:val="24"/>
        </w:rPr>
      </w:pPr>
      <w:r w:rsidRPr="0033743E">
        <w:rPr>
          <w:rStyle w:val="Hypertextovodkaz"/>
          <w:rFonts w:ascii="Times New Roman" w:hAnsi="Times New Roman" w:cs="Times New Roman"/>
          <w:sz w:val="24"/>
          <w:szCs w:val="24"/>
          <w:u w:val="none"/>
        </w:rPr>
        <w:tab/>
      </w:r>
      <w:r w:rsidRPr="00CC4BAA">
        <w:rPr>
          <w:rFonts w:ascii="Times New Roman" w:hAnsi="Times New Roman" w:cs="Times New Roman"/>
          <w:sz w:val="24"/>
          <w:szCs w:val="24"/>
        </w:rPr>
        <w:t>Dodavateli:</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Obchodní firma/jméno: </w:t>
      </w:r>
      <w:r>
        <w:rPr>
          <w:rFonts w:ascii="Times New Roman" w:hAnsi="Times New Roman" w:cs="Times New Roman"/>
          <w:sz w:val="24"/>
          <w:szCs w:val="24"/>
        </w:rPr>
        <w:t xml:space="preserve">B. Braun </w:t>
      </w:r>
      <w:proofErr w:type="spellStart"/>
      <w:r>
        <w:rPr>
          <w:rFonts w:ascii="Times New Roman" w:hAnsi="Times New Roman" w:cs="Times New Roman"/>
          <w:sz w:val="24"/>
          <w:szCs w:val="24"/>
        </w:rPr>
        <w:t>Medical</w:t>
      </w:r>
      <w:proofErr w:type="spellEnd"/>
      <w:r>
        <w:rPr>
          <w:rFonts w:ascii="Times New Roman" w:hAnsi="Times New Roman" w:cs="Times New Roman"/>
          <w:sz w:val="24"/>
          <w:szCs w:val="24"/>
        </w:rPr>
        <w:t xml:space="preserve"> s.r.o. </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Se sídlem: </w:t>
      </w:r>
      <w:r>
        <w:rPr>
          <w:rFonts w:ascii="Times New Roman" w:hAnsi="Times New Roman" w:cs="Times New Roman"/>
          <w:sz w:val="24"/>
          <w:szCs w:val="24"/>
        </w:rPr>
        <w:t xml:space="preserve">V Parku 2335/20, 148 00 Praha 4 </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K rukám: </w:t>
      </w:r>
      <w:r>
        <w:rPr>
          <w:rFonts w:ascii="Times New Roman" w:hAnsi="Times New Roman" w:cs="Times New Roman"/>
          <w:sz w:val="24"/>
          <w:szCs w:val="24"/>
        </w:rPr>
        <w:t>zákaznické oddělení</w:t>
      </w:r>
    </w:p>
    <w:p w:rsidR="00867CF4" w:rsidRDefault="00867CF4" w:rsidP="00867CF4">
      <w:pPr>
        <w:pStyle w:val="Vchozstyl"/>
        <w:tabs>
          <w:tab w:val="left" w:pos="-1701"/>
          <w:tab w:val="left" w:pos="709"/>
        </w:tabs>
        <w:spacing w:after="0" w:line="240" w:lineRule="auto"/>
        <w:ind w:left="567" w:firstLine="2"/>
        <w:rPr>
          <w:rFonts w:ascii="Times New Roman" w:hAnsi="Times New Roman" w:cs="Times New Roman"/>
          <w:sz w:val="24"/>
          <w:szCs w:val="24"/>
        </w:rPr>
      </w:pPr>
      <w:r w:rsidRPr="00CC4BAA">
        <w:rPr>
          <w:rFonts w:ascii="Times New Roman" w:hAnsi="Times New Roman" w:cs="Times New Roman"/>
          <w:sz w:val="24"/>
          <w:szCs w:val="24"/>
        </w:rPr>
        <w:tab/>
        <w:t xml:space="preserve">Email: </w:t>
      </w:r>
      <w:hyperlink r:id="rId8" w:history="1">
        <w:r w:rsidRPr="00B07A79">
          <w:rPr>
            <w:rStyle w:val="Hypertextovodkaz"/>
            <w:rFonts w:ascii="Times New Roman" w:hAnsi="Times New Roman" w:cs="Times New Roman"/>
            <w:sz w:val="24"/>
            <w:szCs w:val="24"/>
          </w:rPr>
          <w:t>prodej.cz@bbraun.com</w:t>
        </w:r>
      </w:hyperlink>
      <w:r>
        <w:rPr>
          <w:rFonts w:ascii="Times New Roman" w:hAnsi="Times New Roman" w:cs="Times New Roman"/>
          <w:sz w:val="24"/>
          <w:szCs w:val="24"/>
        </w:rPr>
        <w:t xml:space="preserve">; </w:t>
      </w:r>
      <w:r w:rsidRPr="00CC4BAA">
        <w:rPr>
          <w:rFonts w:ascii="Times New Roman" w:hAnsi="Times New Roman" w:cs="Times New Roman"/>
          <w:sz w:val="24"/>
          <w:szCs w:val="24"/>
        </w:rPr>
        <w:t xml:space="preserve">Tel.: </w:t>
      </w:r>
      <w:hyperlink r:id="rId9" w:history="1">
        <w:r w:rsidRPr="00C8593D">
          <w:rPr>
            <w:rFonts w:ascii="Times New Roman" w:hAnsi="Times New Roman" w:cs="Times New Roman"/>
            <w:sz w:val="24"/>
            <w:szCs w:val="24"/>
          </w:rPr>
          <w:t>271 091 333</w:t>
        </w:r>
      </w:hyperlink>
      <w:r w:rsidRPr="00CC4BAA">
        <w:rPr>
          <w:rFonts w:ascii="Times New Roman" w:hAnsi="Times New Roman" w:cs="Times New Roman"/>
          <w:sz w:val="24"/>
          <w:szCs w:val="24"/>
        </w:rPr>
        <w:t xml:space="preserve"> </w:t>
      </w:r>
    </w:p>
    <w:p w:rsidR="00867CF4" w:rsidRPr="00CC4BAA" w:rsidRDefault="00867CF4" w:rsidP="00867CF4">
      <w:pPr>
        <w:pStyle w:val="Vchozstyl"/>
        <w:tabs>
          <w:tab w:val="left" w:pos="-1701"/>
          <w:tab w:val="left" w:pos="709"/>
        </w:tabs>
        <w:spacing w:after="0" w:line="240" w:lineRule="auto"/>
        <w:ind w:left="567" w:firstLine="2"/>
        <w:rPr>
          <w:rFonts w:ascii="Times New Roman" w:hAnsi="Times New Roman" w:cs="Times New Roman"/>
          <w:sz w:val="24"/>
          <w:szCs w:val="24"/>
        </w:rPr>
      </w:pPr>
      <w:r w:rsidRPr="00CC4BAA">
        <w:rPr>
          <w:rFonts w:ascii="Times New Roman" w:hAnsi="Times New Roman" w:cs="Times New Roman"/>
          <w:sz w:val="24"/>
          <w:szCs w:val="24"/>
        </w:rPr>
        <w:lastRenderedPageBreak/>
        <w:t>Nebo jiné osobě či na jinou adresu, pokud takovou změnu oznámí příslušná smluvní strana písemně druhé smluvní straně a toto oznámení bude druhé smluvní straně prokazatelně doručeno.</w:t>
      </w:r>
    </w:p>
    <w:p w:rsidR="00867CF4" w:rsidRDefault="00867CF4" w:rsidP="00867CF4">
      <w:pPr>
        <w:jc w:val="center"/>
        <w:rPr>
          <w:rFonts w:ascii="Times New Roman" w:hAnsi="Times New Roman"/>
          <w:sz w:val="24"/>
          <w:szCs w:val="24"/>
        </w:rPr>
      </w:pPr>
    </w:p>
    <w:p w:rsidR="00867CF4" w:rsidRPr="00CC4BAA" w:rsidRDefault="00867CF4" w:rsidP="00867CF4">
      <w:pPr>
        <w:jc w:val="cente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CENY A PLATEBNÍ PODMÍNKY</w:t>
      </w:r>
    </w:p>
    <w:p w:rsidR="00867CF4" w:rsidRPr="00CC4BAA" w:rsidRDefault="00867CF4" w:rsidP="00867CF4">
      <w:pPr>
        <w:jc w:val="center"/>
        <w:rPr>
          <w:rFonts w:ascii="Times New Roman" w:hAnsi="Times New Roman"/>
          <w:sz w:val="24"/>
          <w:szCs w:val="24"/>
        </w:rPr>
      </w:pP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Cena Zboží (zdravotnických prostředků) je stanovena v ceníku, který je přílohou č. 1 a nedílnou součástí této Rámcové smlouvy. Uvedené ceny jsou cenami konečnými, nepřekročitelnými a obsahují veškeré náklady Dodavatele spojené s dodávkou Zboží (zdravotnických prostředků) včetně dopravy,</w:t>
      </w:r>
      <w:r>
        <w:rPr>
          <w:rFonts w:ascii="Times New Roman" w:hAnsi="Times New Roman" w:cs="Times New Roman"/>
          <w:sz w:val="24"/>
          <w:szCs w:val="24"/>
        </w:rPr>
        <w:t xml:space="preserve"> balného, celní a daňové poplatky,</w:t>
      </w:r>
      <w:r w:rsidRPr="00CC4BAA">
        <w:rPr>
          <w:rFonts w:ascii="Times New Roman" w:hAnsi="Times New Roman" w:cs="Times New Roman"/>
          <w:sz w:val="24"/>
          <w:szCs w:val="24"/>
        </w:rPr>
        <w:t xml:space="preserve"> pojištění apod., jakož i úhradu za další plnění Dodavatele dle této Rámcové smlouvy. Cena Zboží nesmí být v průběhu trvání této Rámcové smlouvy měněna jinak, než v případě změny výše celních poplatků a nepřímých daní vážících se ke Zboží, přičemž v takovém případě bude cena Zboží po dohodě smluvních stran upravena poměrným způsobem odpovídajícím změně cel a daně.</w:t>
      </w: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Dojde-li v průběhu trvání smlouvy ke změně Číselníku VZP, která bude znamenat snížení maximálních úhrad hrazených zdravotními pojišťovnami, za některou položku z dodávaného zboží, pod jednotkovou cenu uvedenou v příloze č. 1 této smlouvy, bude jednotková cena zboží pro další období trvání smluvního vztahu automaticky snížena na úroveň maximální úhrady stanovené v číselníku VZP.</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Prodávající vystaví kupujícímu na základě výdejky z konsignačního skladu daňový doklad (fakturu).</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Daňový doklad (faktura) vystavený Dodavatelem musí mít veškeré náležitosti daňového dokladu dle platných právních předpisů a údaj o konkrétním pracovišti Objednatele, z jehož konsignačního skladu bylo fakturované Zboží vydáno. Splatnost daňového dokladu (faktury) se sjednává na třicet (30) dní ode dne jejího vystavení. Vystavený daňový doklad (fakturu) je Dodavatel povinen bez odkladu doručit Objednateli. Pro zasílání faktur určil objednatel tuto adr</w:t>
      </w:r>
      <w:r>
        <w:rPr>
          <w:rFonts w:ascii="Times New Roman" w:hAnsi="Times New Roman" w:cs="Times New Roman"/>
          <w:sz w:val="24"/>
          <w:szCs w:val="24"/>
        </w:rPr>
        <w:t xml:space="preserve">esu: </w:t>
      </w:r>
      <w:hyperlink r:id="rId10" w:history="1">
        <w:r w:rsidRPr="007E23FC">
          <w:rPr>
            <w:rStyle w:val="Hypertextovodkaz"/>
            <w:rFonts w:ascii="Times New Roman" w:hAnsi="Times New Roman" w:cs="Times New Roman"/>
            <w:sz w:val="24"/>
            <w:szCs w:val="24"/>
          </w:rPr>
          <w:t>podatelna@onmb.cz</w:t>
        </w:r>
      </w:hyperlink>
      <w:r w:rsidRPr="00CC4BAA">
        <w:rPr>
          <w:rFonts w:ascii="Times New Roman" w:hAnsi="Times New Roman" w:cs="Times New Roman"/>
          <w:sz w:val="24"/>
          <w:szCs w:val="24"/>
        </w:rPr>
        <w:t xml:space="preserve"> Pokud daňový doklad (faktura) </w:t>
      </w:r>
      <w:r>
        <w:rPr>
          <w:rFonts w:ascii="Times New Roman" w:hAnsi="Times New Roman" w:cs="Times New Roman"/>
          <w:sz w:val="24"/>
          <w:szCs w:val="24"/>
        </w:rPr>
        <w:t xml:space="preserve">bude obsahovat nesprávné údaje nebo pokud </w:t>
      </w:r>
      <w:r w:rsidRPr="00CC4BAA">
        <w:rPr>
          <w:rFonts w:ascii="Times New Roman" w:hAnsi="Times New Roman" w:cs="Times New Roman"/>
          <w:sz w:val="24"/>
          <w:szCs w:val="24"/>
        </w:rPr>
        <w:t xml:space="preserve">nebude mít předepsané náležitosti </w:t>
      </w:r>
      <w:r>
        <w:rPr>
          <w:rFonts w:ascii="Times New Roman" w:hAnsi="Times New Roman" w:cs="Times New Roman"/>
          <w:sz w:val="24"/>
          <w:szCs w:val="24"/>
        </w:rPr>
        <w:t xml:space="preserve">stanovené příslušnými právními předpisy a touto smlouvou </w:t>
      </w:r>
      <w:r w:rsidRPr="00CC4BAA">
        <w:rPr>
          <w:rFonts w:ascii="Times New Roman" w:hAnsi="Times New Roman" w:cs="Times New Roman"/>
          <w:sz w:val="24"/>
          <w:szCs w:val="24"/>
        </w:rPr>
        <w:t>(</w:t>
      </w:r>
      <w:r>
        <w:rPr>
          <w:rFonts w:ascii="Times New Roman" w:hAnsi="Times New Roman" w:cs="Times New Roman"/>
          <w:sz w:val="24"/>
          <w:szCs w:val="24"/>
        </w:rPr>
        <w:t>např</w:t>
      </w:r>
      <w:r w:rsidRPr="00CC4BAA">
        <w:rPr>
          <w:rFonts w:ascii="Times New Roman" w:hAnsi="Times New Roman" w:cs="Times New Roman"/>
          <w:sz w:val="24"/>
          <w:szCs w:val="24"/>
        </w:rPr>
        <w:t>. pokud účtovaná cena nebude určena v souladu s přílohou č. 1 této Rámcové smlouvy) je Objednatel oprávněn jej vrátit Dodavateli s tím, že Dodavatel je povinen vystavit nový daňový doklad s novou lhůtou splatnosti. Cena bude Objednatelem uhrazena bankovním převodem na účet Dodavatele uvedený ve faktuře.</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nebude poskytovat Dodavateli jakékoli zálohy.</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souhlasí s postupným převodem dokumentace obchodních vztahů (objednávka, faktura atd.) mezi Dodavatelem a Objednatelem na elektronickou formu s elektronickým podpisem.</w:t>
      </w: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prohlašuje, že není nespolehlivým plátcem daně ve smyslu zákona č. 235/2004 Sb., </w:t>
      </w:r>
      <w:r>
        <w:rPr>
          <w:rFonts w:ascii="Times New Roman" w:hAnsi="Times New Roman" w:cs="Times New Roman"/>
          <w:sz w:val="24"/>
          <w:szCs w:val="24"/>
        </w:rPr>
        <w:t xml:space="preserve">o dani z přidané hodnoty, </w:t>
      </w:r>
      <w:r w:rsidRPr="00CC4BAA">
        <w:rPr>
          <w:rFonts w:ascii="Times New Roman" w:hAnsi="Times New Roman" w:cs="Times New Roman"/>
          <w:sz w:val="24"/>
          <w:szCs w:val="24"/>
        </w:rPr>
        <w:t>a že proti němu není vedeno řízení o zápis do evidence nespolehlivých plátců daně a zahájení takového řízení Dodavateli nehrozí. Stane-li se Dodavatel nespolehlivým plátcem má Objednatel právo jednat dle § 109a Zákona o DPH a uhradit správci daně daň za Dodavatele, přičemž takováto platba se považuje za úhradu závazku vůči Dodavateli.</w:t>
      </w:r>
    </w:p>
    <w:p w:rsidR="00867CF4"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9B5EEC"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PRÁVA A POVINNOSTI ÚČASTNÍKŮ</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dodávat Zboží do konsignačního skladu za podmínek uvedených v této Rámcové smlouvě.</w:t>
      </w: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se zavazuje poskytovat Dodavateli nezbytnou součinnost potřebnou k plnění účelu této Rámcové smlouvy.</w:t>
      </w: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Nebezpečí škody na věci a vlastnické právo ke Zboží přechází na Objednatele okamžikem odběru Zboží z konsignačního skladu.</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ZÁRUKA</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poskytuje Objednateli na Zboží odebrané z konsignačního skladu záruku za jakost v délce dvaceti čtyř (24) měsíců. Záruční doba počíná běžet ode dne vydání (odběru) Zboží z konsignačního skladu. V rámci záruky Dodavatel zejména zaručuje, že Zboží bude po dobu trvání záruky bez vad a zachová si plně své funkční vlastnosti.</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Vady musí Objednatel uplatnit u Dodavatele bez zbytečného odkladu poté, co se o nich dozví, nejpozději však do konce záruční doby. Odchylně od ustanovení zákona se sjednává, že Objednatel není povinen prohlédnout dodané Zboží po dodání do konsignačního skladu ani při jeho odběru z konsignačního skladu; Objednatel je oprávněn v záruční době reklamovat jakékoliv zjištěné vady na Zboží.</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může dle svého uvážení zvolit kterýkoli z nároků z vad plnění upravený zákonem.</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Reklamaci vady je Objednatel povinen učinit písemně, </w:t>
      </w:r>
      <w:r>
        <w:rPr>
          <w:rFonts w:ascii="Times New Roman" w:hAnsi="Times New Roman" w:cs="Times New Roman"/>
          <w:sz w:val="24"/>
          <w:szCs w:val="24"/>
        </w:rPr>
        <w:t>elektronicky (</w:t>
      </w:r>
      <w:r w:rsidRPr="00CC4BAA">
        <w:rPr>
          <w:rFonts w:ascii="Times New Roman" w:hAnsi="Times New Roman" w:cs="Times New Roman"/>
          <w:sz w:val="24"/>
          <w:szCs w:val="24"/>
        </w:rPr>
        <w:t>prostřednictvím emailu</w:t>
      </w:r>
      <w:r>
        <w:rPr>
          <w:rFonts w:ascii="Times New Roman" w:hAnsi="Times New Roman" w:cs="Times New Roman"/>
          <w:sz w:val="24"/>
          <w:szCs w:val="24"/>
        </w:rPr>
        <w:t>, datovou schránkou</w:t>
      </w:r>
      <w:r w:rsidRPr="00CC4BAA">
        <w:rPr>
          <w:rFonts w:ascii="Times New Roman" w:hAnsi="Times New Roman" w:cs="Times New Roman"/>
          <w:sz w:val="24"/>
          <w:szCs w:val="24"/>
        </w:rPr>
        <w:t xml:space="preserve"> či faxem</w:t>
      </w:r>
      <w:r>
        <w:rPr>
          <w:rFonts w:ascii="Times New Roman" w:hAnsi="Times New Roman" w:cs="Times New Roman"/>
          <w:sz w:val="24"/>
          <w:szCs w:val="24"/>
        </w:rPr>
        <w:t>) nebo v listinné podobě,</w:t>
      </w:r>
      <w:r w:rsidRPr="00CC4BAA">
        <w:rPr>
          <w:rFonts w:ascii="Times New Roman" w:hAnsi="Times New Roman" w:cs="Times New Roman"/>
          <w:sz w:val="24"/>
          <w:szCs w:val="24"/>
        </w:rPr>
        <w:t xml:space="preserve"> s technickým popisem vady.</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řešit reklamace Zboží v sídle Objednatele nebo na jiném místě určeném Objednatelem a vyřídí reklamaci bez zbytečného odkladu</w:t>
      </w:r>
      <w:r>
        <w:rPr>
          <w:rFonts w:ascii="Times New Roman" w:hAnsi="Times New Roman" w:cs="Times New Roman"/>
          <w:sz w:val="24"/>
          <w:szCs w:val="24"/>
        </w:rPr>
        <w:t>, nejpozději do 30 dnů od oznámení vady</w:t>
      </w:r>
      <w:r w:rsidRPr="00CC4BAA">
        <w:rPr>
          <w:rFonts w:ascii="Times New Roman" w:hAnsi="Times New Roman" w:cs="Times New Roman"/>
          <w:sz w:val="24"/>
          <w:szCs w:val="24"/>
        </w:rPr>
        <w:t xml:space="preserve">. </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Po dobu vyřizování reklamace se přerušuje běh záruční doby.</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ODPOVĚDNOST ZA ŠKODU</w:t>
      </w:r>
    </w:p>
    <w:p w:rsidR="00867CF4" w:rsidRPr="00CC4BAA" w:rsidRDefault="00867CF4" w:rsidP="00867CF4">
      <w:pPr>
        <w:pStyle w:val="Odstavecseseznamem"/>
        <w:numPr>
          <w:ilvl w:val="0"/>
          <w:numId w:val="0"/>
        </w:numPr>
        <w:spacing w:after="0" w:line="240" w:lineRule="auto"/>
        <w:ind w:left="1080"/>
        <w:rPr>
          <w:rFonts w:ascii="Times New Roman" w:hAnsi="Times New Roman" w:cs="Times New Roman"/>
          <w:sz w:val="24"/>
          <w:szCs w:val="24"/>
        </w:rPr>
      </w:pPr>
    </w:p>
    <w:p w:rsidR="00867CF4" w:rsidRPr="00CC4BAA" w:rsidRDefault="00867CF4" w:rsidP="00867CF4">
      <w:pPr>
        <w:pStyle w:val="Odstavecseseznamem"/>
        <w:numPr>
          <w:ilvl w:val="0"/>
          <w:numId w:val="12"/>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Smluvní strany odpovídají za škodu způsobenou druhé smluvní straně v důsledku porušení svých povinností vyplývajících z této Rámcové smlouvy.</w:t>
      </w:r>
    </w:p>
    <w:p w:rsidR="00867CF4" w:rsidRPr="00CC4BAA" w:rsidRDefault="00867CF4" w:rsidP="00867CF4">
      <w:pPr>
        <w:pStyle w:val="Odstavecseseznamem"/>
        <w:numPr>
          <w:ilvl w:val="0"/>
          <w:numId w:val="12"/>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odpovídá za újmu (škodu) způsobenou vadou dodaného Zboží nebo poskytnutého Zařízení.</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1080"/>
        <w:jc w:val="center"/>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USTANOVENÍ O VÝPŮJČCE INSTRUMENTÁRIA</w:t>
      </w:r>
    </w:p>
    <w:p w:rsidR="00867CF4" w:rsidRPr="00CC4BAA" w:rsidRDefault="00867CF4" w:rsidP="00867CF4">
      <w:pPr>
        <w:pStyle w:val="Odstavecseseznamem"/>
        <w:numPr>
          <w:ilvl w:val="0"/>
          <w:numId w:val="0"/>
        </w:numPr>
        <w:spacing w:after="0" w:line="240" w:lineRule="auto"/>
        <w:ind w:left="1080"/>
        <w:rPr>
          <w:rFonts w:ascii="Times New Roman" w:hAnsi="Times New Roman" w:cs="Times New Roman"/>
          <w:b/>
          <w:sz w:val="24"/>
          <w:szCs w:val="24"/>
        </w:rPr>
      </w:pP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v souvislosti s předmětem této </w:t>
      </w:r>
      <w:r>
        <w:rPr>
          <w:rFonts w:ascii="Times New Roman" w:hAnsi="Times New Roman" w:cs="Times New Roman"/>
          <w:sz w:val="24"/>
          <w:szCs w:val="24"/>
        </w:rPr>
        <w:t>Rámcové s</w:t>
      </w:r>
      <w:r w:rsidRPr="00CC4BAA">
        <w:rPr>
          <w:rFonts w:ascii="Times New Roman" w:hAnsi="Times New Roman" w:cs="Times New Roman"/>
          <w:sz w:val="24"/>
          <w:szCs w:val="24"/>
        </w:rPr>
        <w:t>mlouvy zavazuje přenechat Objednateli do bezplatného užívání (poskytnout výpůjčku) instrumentária nezbytné pro použití (implantaci) Zboží v rozsahu a množství uvedeném v </w:t>
      </w:r>
      <w:r>
        <w:rPr>
          <w:rFonts w:ascii="Times New Roman" w:hAnsi="Times New Roman" w:cs="Times New Roman"/>
          <w:sz w:val="24"/>
          <w:szCs w:val="24"/>
        </w:rPr>
        <w:t>příloze č. 3 této Rámcové smlouvy</w:t>
      </w:r>
      <w:r w:rsidRPr="00CC4BAA">
        <w:rPr>
          <w:rFonts w:ascii="Times New Roman" w:hAnsi="Times New Roman" w:cs="Times New Roman"/>
          <w:sz w:val="24"/>
          <w:szCs w:val="24"/>
        </w:rPr>
        <w:t>: Technické specifikace a požadavky (dále jen jako „Zařízení“).</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color w:val="000000"/>
          <w:sz w:val="24"/>
          <w:szCs w:val="24"/>
        </w:rPr>
        <w:t>Dodavatel prohlašuje, že Zařízení dle platné legislativy splňuje kvalifikační požadavky a věcné vybavení a další podmínky pro použití v souvislosti se Zbožím vyplývající ze ZZP, mimo jiné, že:</w:t>
      </w:r>
    </w:p>
    <w:p w:rsidR="00867CF4" w:rsidRPr="00CC4BAA" w:rsidRDefault="00867CF4" w:rsidP="00867CF4">
      <w:pPr>
        <w:pStyle w:val="Odstavecseseznamem"/>
        <w:numPr>
          <w:ilvl w:val="0"/>
          <w:numId w:val="18"/>
        </w:numPr>
        <w:spacing w:after="0" w:line="240" w:lineRule="auto"/>
        <w:rPr>
          <w:rFonts w:ascii="Times New Roman" w:hAnsi="Times New Roman" w:cs="Times New Roman"/>
          <w:sz w:val="24"/>
          <w:szCs w:val="24"/>
        </w:rPr>
      </w:pPr>
      <w:r w:rsidRPr="00CC4BAA">
        <w:rPr>
          <w:rFonts w:ascii="Times New Roman" w:hAnsi="Times New Roman" w:cs="Times New Roman"/>
          <w:color w:val="000000"/>
          <w:sz w:val="24"/>
          <w:szCs w:val="24"/>
        </w:rPr>
        <w:t xml:space="preserve">Dodavatel má </w:t>
      </w:r>
      <w:r w:rsidRPr="00CC4BAA">
        <w:rPr>
          <w:rFonts w:ascii="Times New Roman" w:hAnsi="Times New Roman" w:cs="Times New Roman"/>
          <w:sz w:val="24"/>
          <w:szCs w:val="24"/>
        </w:rPr>
        <w:t>příslušné oprávnění a registraci k činnostem, ke kterým se touto smlouvou zavazuje,</w:t>
      </w:r>
    </w:p>
    <w:p w:rsidR="00867CF4" w:rsidRPr="00CC4BAA" w:rsidRDefault="00867CF4" w:rsidP="00867CF4">
      <w:pPr>
        <w:pStyle w:val="Odstavecseseznamem"/>
        <w:numPr>
          <w:ilvl w:val="0"/>
          <w:numId w:val="18"/>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Dodavatel má dostatečnou kapacitu materiální i odbornou, aby mohl řádně dostát všem svým závazkům vyplývajícím z této smlouvy.</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color w:val="000000"/>
          <w:sz w:val="24"/>
          <w:szCs w:val="24"/>
        </w:rPr>
      </w:pPr>
      <w:r w:rsidRPr="00CC4BAA">
        <w:rPr>
          <w:rFonts w:ascii="Times New Roman" w:hAnsi="Times New Roman" w:cs="Times New Roman"/>
          <w:color w:val="000000"/>
          <w:sz w:val="24"/>
          <w:szCs w:val="24"/>
        </w:rPr>
        <w:t xml:space="preserve">Pokud Dodavatel bude některou svou povinnost za podmínek této smlouvy plnit prostřednictvím poddodavatele, je povinen zajistit její plnění pouze takovou třetí stranou, </w:t>
      </w:r>
      <w:r w:rsidRPr="00CC4BAA">
        <w:rPr>
          <w:rFonts w:ascii="Times New Roman" w:hAnsi="Times New Roman" w:cs="Times New Roman"/>
          <w:color w:val="000000"/>
          <w:sz w:val="24"/>
          <w:szCs w:val="24"/>
        </w:rPr>
        <w:lastRenderedPageBreak/>
        <w:t>která bude oprávněná a způsobilá k dané činnosti. Dodavatel přejímá na sebe odpovědnost za provedení činností třetí stranou jím sjednanou včetně povinností vyplývajících ze ZZP</w:t>
      </w:r>
      <w:r>
        <w:rPr>
          <w:rFonts w:ascii="Times New Roman" w:hAnsi="Times New Roman" w:cs="Times New Roman"/>
          <w:color w:val="000000"/>
          <w:sz w:val="24"/>
          <w:szCs w:val="24"/>
        </w:rPr>
        <w:t>, jako by plnil Dodavatel sám</w:t>
      </w:r>
      <w:r w:rsidRPr="00CC4BAA">
        <w:rPr>
          <w:rFonts w:ascii="Times New Roman" w:hAnsi="Times New Roman" w:cs="Times New Roman"/>
          <w:color w:val="000000"/>
          <w:sz w:val="24"/>
          <w:szCs w:val="24"/>
        </w:rPr>
        <w:t>.</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prohlašuje, že je výhradním vlastníkem Zařízení a je oprávněn jej přenechat Objednateli do užívání ve smyslu § 2193 a </w:t>
      </w:r>
      <w:proofErr w:type="spellStart"/>
      <w:r w:rsidRPr="00CC4BAA">
        <w:rPr>
          <w:rFonts w:ascii="Times New Roman" w:hAnsi="Times New Roman" w:cs="Times New Roman"/>
          <w:sz w:val="24"/>
          <w:szCs w:val="24"/>
        </w:rPr>
        <w:t>násl</w:t>
      </w:r>
      <w:proofErr w:type="spellEnd"/>
      <w:r w:rsidRPr="00CC4BAA">
        <w:rPr>
          <w:rFonts w:ascii="Times New Roman" w:hAnsi="Times New Roman" w:cs="Times New Roman"/>
          <w:sz w:val="24"/>
          <w:szCs w:val="24"/>
        </w:rPr>
        <w:t>. občanského zákoníku. Dodavatel bude nadále účetně odepisovat pořizovací hodnotu Zařízení.</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předá Zařízení Objednateli současně se zřízením konsignačního skladu Zboží v termínu dle článku II. odst. 1 této Rámcové smlouvy. Předání Zařízení bude potvrzeno předávacím protokolem.</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Trvání výpůjčky Zařízení se sjednává na dobu trvání této Rámcové smlouvy.</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bezplatně a protokolárně provést a zajistit:</w:t>
      </w:r>
    </w:p>
    <w:p w:rsidR="00867CF4" w:rsidRPr="00CC4BAA" w:rsidRDefault="00867CF4" w:rsidP="00867CF4">
      <w:pPr>
        <w:pStyle w:val="Odstavecseseznamem"/>
        <w:numPr>
          <w:ilvl w:val="0"/>
          <w:numId w:val="20"/>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Přepravu Zařízení na pracoviště ortopedického</w:t>
      </w:r>
      <w:r>
        <w:rPr>
          <w:rFonts w:ascii="Times New Roman" w:hAnsi="Times New Roman" w:cs="Times New Roman"/>
          <w:sz w:val="24"/>
          <w:szCs w:val="24"/>
        </w:rPr>
        <w:t xml:space="preserve"> oddělení Oblastní nemocnice Mladá Boleslav,</w:t>
      </w:r>
    </w:p>
    <w:p w:rsidR="00867CF4" w:rsidRPr="00CC4BAA" w:rsidRDefault="00867CF4" w:rsidP="00867CF4">
      <w:pPr>
        <w:pStyle w:val="Odstavecseseznamem"/>
        <w:numPr>
          <w:ilvl w:val="0"/>
          <w:numId w:val="20"/>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 xml:space="preserve">instruktáž pracovníků Objednatele z hlediska použití, obsluhy Zařízení, jeho nastavení, údržby Zařízení a o podmínkách jeho bezpečného použití a provozu; </w:t>
      </w:r>
    </w:p>
    <w:p w:rsidR="00867CF4" w:rsidRPr="00CC4BAA" w:rsidRDefault="00867CF4" w:rsidP="00867CF4">
      <w:pPr>
        <w:pStyle w:val="Odstavecseseznamem"/>
        <w:numPr>
          <w:ilvl w:val="0"/>
          <w:numId w:val="20"/>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 xml:space="preserve">pokud Dodavatel nezajistí, aby pracovníci Objednatele jako účastníci instruktáže provedené Dodavatelem dosáhli kvalifikace pro provádění instruktáže dalších pracovníků Objednatele, zavazuje se Dodavatel po dobu trvání této Rámcové smlouvy provádět bezplatně instruktáž (dle ZZP) dalších pracovníků Objednatele, kteří budou Zařízení obsluhovat, avšak maximálně 12x v průběhu jednoho kalendářního roku. Dodavatel provede instruktáž vždy do </w:t>
      </w:r>
      <w:proofErr w:type="gramStart"/>
      <w:r w:rsidRPr="00CC4BAA">
        <w:rPr>
          <w:rFonts w:ascii="Times New Roman" w:hAnsi="Times New Roman" w:cs="Times New Roman"/>
          <w:sz w:val="24"/>
          <w:szCs w:val="24"/>
        </w:rPr>
        <w:t>10</w:t>
      </w:r>
      <w:proofErr w:type="gramEnd"/>
      <w:r w:rsidRPr="00CC4BAA">
        <w:rPr>
          <w:rFonts w:ascii="Times New Roman" w:hAnsi="Times New Roman" w:cs="Times New Roman"/>
          <w:sz w:val="24"/>
          <w:szCs w:val="24"/>
        </w:rPr>
        <w:t>-</w:t>
      </w:r>
      <w:proofErr w:type="gramStart"/>
      <w:r w:rsidRPr="00CC4BAA">
        <w:rPr>
          <w:rFonts w:ascii="Times New Roman" w:hAnsi="Times New Roman" w:cs="Times New Roman"/>
          <w:sz w:val="24"/>
          <w:szCs w:val="24"/>
        </w:rPr>
        <w:t>ti</w:t>
      </w:r>
      <w:proofErr w:type="gramEnd"/>
      <w:r w:rsidRPr="00CC4BAA">
        <w:rPr>
          <w:rFonts w:ascii="Times New Roman" w:hAnsi="Times New Roman" w:cs="Times New Roman"/>
          <w:sz w:val="24"/>
          <w:szCs w:val="24"/>
        </w:rPr>
        <w:t xml:space="preserve"> pracovních dnů od doručení písemné výzvy Objednatele k jejímu provedení, pokud se smluvní strany nedohodnou jinak. Objednatel se zavazuje postupovat při žádosti o poskytnutí instruktáže hospodárně, </w:t>
      </w:r>
      <w:proofErr w:type="gramStart"/>
      <w:r w:rsidRPr="00CC4BAA">
        <w:rPr>
          <w:rFonts w:ascii="Times New Roman" w:hAnsi="Times New Roman" w:cs="Times New Roman"/>
          <w:sz w:val="24"/>
          <w:szCs w:val="24"/>
        </w:rPr>
        <w:t>tzn. učiní</w:t>
      </w:r>
      <w:proofErr w:type="gramEnd"/>
      <w:r w:rsidRPr="00CC4BAA">
        <w:rPr>
          <w:rFonts w:ascii="Times New Roman" w:hAnsi="Times New Roman" w:cs="Times New Roman"/>
          <w:sz w:val="24"/>
          <w:szCs w:val="24"/>
        </w:rPr>
        <w:t xml:space="preserve"> veškerá rozumně očekávatelná opatření, aby Dodavatel v rámci provádění instruktáže zaškoloval více pracovníků Objednatele zároveň.</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spolu se Zařízením předat Objednateli:</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uživatelskou dokumentaci Zařízení a návod k obsluze v českém jazyce v tištěné i elektronické podobě,</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doklady prokazující způsobilost Zařízení k použití při poskytování zdravotní péče dle platné legislativy ČR, zejména dle ZZP,</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platné prohlášení o shodě, vydané dle legislativy evropské či národní notifikovanou osobou,</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protokol o provedení instruktáže obsluhy s podpisy školitele a školené obsluhy,</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seznam a certifikáty osob provádějící instruktáž dle § 61 odst. 2 ZZP za Dodavatele.</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je povinen používat Zařízení s péčí řádného hospodáře a jen k takovým účelům, pro něž je určeno, podle provozních materiálů určených a schválených výrobcem předaných Dodavatelem. Objednatel je povinen chránit Zařízení před poškozením z nedbalosti, ztrátou nebo zničením. Objednatel Vypůjčitel není povinen Zařízení pojistit. Za opotřebení Zařízení způsobené jeho řádným používáním Objednatel neodpovídá.</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vzniku škody na Zařízení z důvodu zanedbání povinností Objednatele, je Objednatel povinen uhradit Dodavateli vzniklou škodu. Výše náhrady škody v takovém případě však je omezena maximálně výší časové účetní hodnoty Zařízení.</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v průběhu trvání této Rámcové smlouvy na své náklady zajistit pro Objednatele bezplatný servis Zařízení, včetně pravidelných bezpečnostně technických kontrol dle ZZP, oprav a náhradních dílů, obnovu a aktualizaci software a certifikaci Zařízení.</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dále povinen zajistit po dobu trvání této Rámcové smlouvy bezplatnou technickou podporu vč. možnosti okamžité telefonické konzultace klinického nebo technického problému.</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V případě potřeby servisního zásahu ze strany Dodavatele ve vztahu k Zařízení (v případě výskytu vady Zařízení), je Dodavatel povinen odstranit nefunkčnosti či jiné vady Zařízení v následujících lhůtách od</w:t>
      </w:r>
      <w:r>
        <w:rPr>
          <w:rFonts w:ascii="Times New Roman" w:hAnsi="Times New Roman" w:cs="Times New Roman"/>
          <w:sz w:val="24"/>
          <w:szCs w:val="24"/>
        </w:rPr>
        <w:t>,</w:t>
      </w:r>
      <w:r w:rsidRPr="00CC4BAA">
        <w:rPr>
          <w:rFonts w:ascii="Times New Roman" w:hAnsi="Times New Roman" w:cs="Times New Roman"/>
          <w:sz w:val="24"/>
          <w:szCs w:val="24"/>
        </w:rPr>
        <w:t xml:space="preserve"> nahlášen vady: do 8 hodin od nástupu na opravu, v případě, že potřebné náhradní díly jsou na skladě Objednatele nebo Dodavatele, nebo v případě, že je nutné dodat náhradní díly ze zahraničí, do 24 hodin počítaných od nástupu Dodavatele na opravu. Dodavatel je povinen nastoupit na odstranění závady v místě plnění do 8 pracovních hodin od telefonického nahlášení závady v pracovních dnech v době od 7:00 do 15:30 hodin. K nahlášení závady je Objednatel oprávněn použít mj. telefonní linku uvedenou v článku VIII. odst. 3 této Rámcové smlouvy a poté zaslat Dodavateli oznámení vady e-mailem na adresu: </w:t>
      </w:r>
      <w:hyperlink r:id="rId11" w:history="1">
        <w:r w:rsidRPr="00B07A79">
          <w:rPr>
            <w:rStyle w:val="Hypertextovodkaz"/>
            <w:rFonts w:ascii="Times New Roman" w:hAnsi="Times New Roman" w:cs="Times New Roman"/>
            <w:sz w:val="24"/>
            <w:szCs w:val="24"/>
          </w:rPr>
          <w:t>servis.cz@bbraun.com</w:t>
        </w:r>
      </w:hyperlink>
      <w:r>
        <w:rPr>
          <w:rFonts w:ascii="Times New Roman" w:hAnsi="Times New Roman" w:cs="Times New Roman"/>
          <w:sz w:val="24"/>
          <w:szCs w:val="24"/>
        </w:rPr>
        <w:t xml:space="preserve">. </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že nebude možno opravit a zprovoznit Zařízení do 24 hodin od nahlášení poruchy, se Dodavatel zavazuje zapůjčit Objednateli v uvedené lhůtě na dobu trvání opravy Zařízení náhradní přístroj odpovídající kvality a parametrů. Na náhradní zařízení se vztahují stejné podmínky vyplývající výpůjčky jako na původní Zařízení.</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 xml:space="preserve">USTANOVENÍ O ŠKOLÍCÍCH SLUŽBÁCH </w:t>
      </w:r>
    </w:p>
    <w:p w:rsidR="00867CF4" w:rsidRPr="00CC4BAA" w:rsidRDefault="00867CF4" w:rsidP="00867CF4">
      <w:pPr>
        <w:tabs>
          <w:tab w:val="left" w:pos="-1985"/>
        </w:tabs>
        <w:ind w:left="720"/>
        <w:rPr>
          <w:rFonts w:ascii="Times New Roman" w:hAnsi="Times New Roman"/>
          <w:b/>
          <w:sz w:val="24"/>
          <w:szCs w:val="24"/>
        </w:rPr>
      </w:pP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v souvislosti s předmětem této </w:t>
      </w:r>
      <w:r>
        <w:rPr>
          <w:rFonts w:ascii="Times New Roman" w:hAnsi="Times New Roman" w:cs="Times New Roman"/>
          <w:sz w:val="24"/>
          <w:szCs w:val="24"/>
        </w:rPr>
        <w:t>Rámcové s</w:t>
      </w:r>
      <w:r w:rsidRPr="00CC4BAA">
        <w:rPr>
          <w:rFonts w:ascii="Times New Roman" w:hAnsi="Times New Roman" w:cs="Times New Roman"/>
          <w:sz w:val="24"/>
          <w:szCs w:val="24"/>
        </w:rPr>
        <w:t>mlouvy zavazuje poskytovat Objednateli služby spočívající v zaškolení (instruktáži) použití (implantaci) Zboží a použití Zařízení, a to případně také ve vztahu k reviznímu systému (dále jen jako „Služby“).</w:t>
      </w: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Služby je Dodavatel povinen zajišťovat pouze osobně odborně kvalifikačně zdatnými osobami. Místem poskytování Služeb je pracoviště ortopedického oddělen</w:t>
      </w:r>
      <w:r>
        <w:rPr>
          <w:rFonts w:ascii="Times New Roman" w:hAnsi="Times New Roman" w:cs="Times New Roman"/>
          <w:sz w:val="24"/>
          <w:szCs w:val="24"/>
        </w:rPr>
        <w:t>í Oblastní nemocnice Mladá Boleslav.</w:t>
      </w: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zaručuje nástup technického a/nebo klinického konzultanta k implantaci nebo k řešení t</w:t>
      </w:r>
      <w:r w:rsidRPr="00D43D33">
        <w:rPr>
          <w:rFonts w:ascii="Times New Roman" w:hAnsi="Times New Roman" w:cs="Times New Roman"/>
          <w:sz w:val="24"/>
          <w:szCs w:val="24"/>
        </w:rPr>
        <w:t xml:space="preserve">echnického/klinického problému na určeném pracovišti Objednatele ve lhůtě 440 minut od </w:t>
      </w:r>
      <w:r w:rsidRPr="00CC4BAA">
        <w:rPr>
          <w:rFonts w:ascii="Times New Roman" w:hAnsi="Times New Roman" w:cs="Times New Roman"/>
          <w:sz w:val="24"/>
          <w:szCs w:val="24"/>
        </w:rPr>
        <w:t>nahlášení požadavku na poskytnutí služeb podpory na telefonní linku určenou pro nahlašování těchto požadavků.</w:t>
      </w: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TRVÁNÍ SMLOUVY</w:t>
      </w:r>
    </w:p>
    <w:p w:rsidR="00867CF4" w:rsidRPr="00CC4BAA" w:rsidRDefault="00867CF4" w:rsidP="00867CF4">
      <w:pPr>
        <w:tabs>
          <w:tab w:val="left" w:pos="-1985"/>
        </w:tabs>
        <w:ind w:left="720"/>
        <w:rPr>
          <w:rFonts w:ascii="Times New Roman" w:hAnsi="Times New Roman"/>
          <w:sz w:val="16"/>
          <w:szCs w:val="16"/>
        </w:rPr>
      </w:pP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Tato Rámcová smlouva se uzavírá na dobu určitou dvou (2) roků od podpisu této Rámcové smlouvy. </w:t>
      </w: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Každá ze smluvních stran je oprávněna </w:t>
      </w:r>
      <w:r>
        <w:rPr>
          <w:rFonts w:ascii="Times New Roman" w:hAnsi="Times New Roman" w:cs="Times New Roman"/>
          <w:sz w:val="24"/>
          <w:szCs w:val="24"/>
        </w:rPr>
        <w:t xml:space="preserve">tuto Rámcovou smlouvu vypovědět </w:t>
      </w:r>
      <w:r w:rsidRPr="00CC4BAA">
        <w:rPr>
          <w:rFonts w:ascii="Times New Roman" w:hAnsi="Times New Roman" w:cs="Times New Roman"/>
          <w:sz w:val="24"/>
          <w:szCs w:val="24"/>
        </w:rPr>
        <w:t>v případě podstatného porušení povinnosti vyplývající z této Rámcové smlouvy druhou stranou. Za podstatné porušení povinností ze strany Dodavatele se považuje zejména:</w:t>
      </w:r>
    </w:p>
    <w:p w:rsidR="00867CF4" w:rsidRPr="00CC4BAA" w:rsidRDefault="00867CF4" w:rsidP="00867CF4">
      <w:pPr>
        <w:pStyle w:val="Odstavecseseznamem"/>
        <w:numPr>
          <w:ilvl w:val="0"/>
          <w:numId w:val="2"/>
        </w:numPr>
        <w:spacing w:after="0" w:line="240" w:lineRule="auto"/>
        <w:ind w:left="709"/>
        <w:rPr>
          <w:rFonts w:ascii="Times New Roman" w:hAnsi="Times New Roman" w:cs="Times New Roman"/>
          <w:sz w:val="24"/>
          <w:szCs w:val="24"/>
        </w:rPr>
      </w:pPr>
      <w:r w:rsidRPr="00CC4BAA">
        <w:rPr>
          <w:rFonts w:ascii="Times New Roman" w:hAnsi="Times New Roman" w:cs="Times New Roman"/>
          <w:sz w:val="24"/>
          <w:szCs w:val="24"/>
        </w:rPr>
        <w:t>Prodlení Dodavatele se splněním závazku dodat Zboží do konsignačního skladu dle termínů sjednaných v této Rámcové smlouvě delší než sedm (7) dnů,</w:t>
      </w:r>
    </w:p>
    <w:p w:rsidR="00867CF4" w:rsidRPr="00CC4BAA" w:rsidRDefault="00867CF4" w:rsidP="00867CF4">
      <w:pPr>
        <w:pStyle w:val="Odstavecseseznamem"/>
        <w:numPr>
          <w:ilvl w:val="0"/>
          <w:numId w:val="2"/>
        </w:numPr>
        <w:spacing w:after="0" w:line="240" w:lineRule="auto"/>
        <w:ind w:left="709"/>
        <w:rPr>
          <w:rFonts w:ascii="Times New Roman" w:hAnsi="Times New Roman" w:cs="Times New Roman"/>
          <w:sz w:val="24"/>
          <w:szCs w:val="24"/>
        </w:rPr>
      </w:pPr>
      <w:r w:rsidRPr="00CC4BAA">
        <w:rPr>
          <w:rFonts w:ascii="Times New Roman" w:hAnsi="Times New Roman" w:cs="Times New Roman"/>
          <w:sz w:val="24"/>
          <w:szCs w:val="24"/>
        </w:rPr>
        <w:t xml:space="preserve">Jestliže byl vůči </w:t>
      </w:r>
      <w:r>
        <w:rPr>
          <w:rFonts w:ascii="Times New Roman" w:hAnsi="Times New Roman" w:cs="Times New Roman"/>
          <w:sz w:val="24"/>
          <w:szCs w:val="24"/>
        </w:rPr>
        <w:t xml:space="preserve">majetku </w:t>
      </w:r>
      <w:r w:rsidRPr="00CC4BAA">
        <w:rPr>
          <w:rFonts w:ascii="Times New Roman" w:hAnsi="Times New Roman" w:cs="Times New Roman"/>
          <w:sz w:val="24"/>
          <w:szCs w:val="24"/>
        </w:rPr>
        <w:t>Dodavatel</w:t>
      </w:r>
      <w:r>
        <w:rPr>
          <w:rFonts w:ascii="Times New Roman" w:hAnsi="Times New Roman" w:cs="Times New Roman"/>
          <w:sz w:val="24"/>
          <w:szCs w:val="24"/>
        </w:rPr>
        <w:t>e</w:t>
      </w:r>
      <w:r w:rsidRPr="00CC4BAA">
        <w:rPr>
          <w:rFonts w:ascii="Times New Roman" w:hAnsi="Times New Roman" w:cs="Times New Roman"/>
          <w:sz w:val="24"/>
          <w:szCs w:val="24"/>
        </w:rPr>
        <w:t xml:space="preserve"> </w:t>
      </w:r>
      <w:r>
        <w:rPr>
          <w:rFonts w:ascii="Times New Roman" w:hAnsi="Times New Roman" w:cs="Times New Roman"/>
          <w:sz w:val="24"/>
          <w:szCs w:val="24"/>
        </w:rPr>
        <w:t xml:space="preserve">prohlášen konkurz nebo jestliže byl insolvenční návrh zamítnut pro nedostatek majetku </w:t>
      </w:r>
      <w:r w:rsidRPr="00CC4BAA">
        <w:rPr>
          <w:rFonts w:ascii="Times New Roman" w:hAnsi="Times New Roman" w:cs="Times New Roman"/>
          <w:sz w:val="24"/>
          <w:szCs w:val="24"/>
        </w:rPr>
        <w:t>podle zákona č. 182/2006 Sb., o úpadku a způsobech jeho řešení, ve znění pozdějších předpisů,</w:t>
      </w:r>
      <w:r>
        <w:rPr>
          <w:rFonts w:ascii="Times New Roman" w:hAnsi="Times New Roman" w:cs="Times New Roman"/>
          <w:sz w:val="24"/>
          <w:szCs w:val="24"/>
        </w:rPr>
        <w:t xml:space="preserve"> nebo pokud Dodavatel vstoupí do likvidace,</w:t>
      </w:r>
    </w:p>
    <w:p w:rsidR="00867CF4" w:rsidRPr="00CC4BAA" w:rsidRDefault="00867CF4" w:rsidP="00867CF4">
      <w:pPr>
        <w:numPr>
          <w:ilvl w:val="0"/>
          <w:numId w:val="2"/>
        </w:numPr>
        <w:ind w:left="709"/>
        <w:jc w:val="both"/>
        <w:rPr>
          <w:rFonts w:ascii="Times New Roman" w:eastAsia="SimSun" w:hAnsi="Times New Roman"/>
          <w:sz w:val="24"/>
          <w:szCs w:val="24"/>
          <w:lang w:eastAsia="en-US"/>
        </w:rPr>
      </w:pPr>
      <w:r w:rsidRPr="00CC4BAA">
        <w:rPr>
          <w:rFonts w:ascii="Times New Roman" w:eastAsia="SimSun" w:hAnsi="Times New Roman"/>
          <w:sz w:val="24"/>
          <w:szCs w:val="24"/>
          <w:lang w:eastAsia="en-US"/>
        </w:rPr>
        <w:t>Jestliže Dodavatel porušuje jakoukoliv povinnost dle této Rámcové smlouvy a toto porušení nenapraví ani v dodatečné lhůtě sedmi (7) dnů ode dne doručení výzvy k nápravě,</w:t>
      </w:r>
    </w:p>
    <w:p w:rsidR="00867CF4" w:rsidRPr="00CC4BAA" w:rsidRDefault="00867CF4" w:rsidP="00867CF4">
      <w:pPr>
        <w:numPr>
          <w:ilvl w:val="0"/>
          <w:numId w:val="2"/>
        </w:numPr>
        <w:ind w:left="709"/>
        <w:jc w:val="both"/>
        <w:rPr>
          <w:rFonts w:ascii="Times New Roman" w:eastAsia="SimSun" w:hAnsi="Times New Roman"/>
          <w:sz w:val="24"/>
          <w:szCs w:val="24"/>
          <w:lang w:eastAsia="en-US"/>
        </w:rPr>
      </w:pPr>
      <w:r w:rsidRPr="00CC4BAA">
        <w:rPr>
          <w:rFonts w:ascii="Times New Roman" w:eastAsia="SimSun" w:hAnsi="Times New Roman"/>
          <w:sz w:val="24"/>
          <w:szCs w:val="24"/>
          <w:lang w:eastAsia="en-US"/>
        </w:rPr>
        <w:t>Porušení jakékoliv povinnosti dle článku X. této Rámcové smlouvy.</w:t>
      </w: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r w:rsidRPr="00CC4BAA">
        <w:rPr>
          <w:rFonts w:ascii="Times New Roman" w:hAnsi="Times New Roman" w:cs="Times New Roman"/>
          <w:sz w:val="24"/>
          <w:szCs w:val="24"/>
        </w:rPr>
        <w:t xml:space="preserve">Odstoupení od smlouvy musí mít písemnou formu, musí v něm být přesně popsán důvod odstoupení, a musí být podepsáno odstupující smluvní stranou, jinak je odstoupení od této Rámcové smlouvy neplatné. Tato Rámcová smlouva pak zaniká ke dni doručení oznámení odstupující smluvní strany o odstoupení druhé smluvní straně. </w:t>
      </w: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je dále oprávněn ukončit tuto Rámcovou smlouvu také výpovědí bez uvedení důvodu, která nabude účinnosti uplynutím výpovědní doby v délce jednoho měsíce, že výpovědní doba začíná běžet první den následujícího kalendářního měsíce po doručení výpovědi Dodavateli.</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PODDODAVATELÉ PRODÁVAJÍCÍHO</w:t>
      </w:r>
    </w:p>
    <w:p w:rsidR="00867CF4" w:rsidRPr="00CC4BAA" w:rsidRDefault="00867CF4" w:rsidP="00867CF4">
      <w:pPr>
        <w:pStyle w:val="Vchozstyl"/>
        <w:spacing w:after="0" w:line="240" w:lineRule="auto"/>
        <w:jc w:val="center"/>
        <w:rPr>
          <w:rFonts w:ascii="Times New Roman" w:hAnsi="Times New Roman" w:cs="Times New Roman"/>
          <w:sz w:val="16"/>
          <w:szCs w:val="16"/>
        </w:rPr>
      </w:pPr>
    </w:p>
    <w:p w:rsidR="00867CF4" w:rsidRPr="00CC4BAA" w:rsidRDefault="00867CF4" w:rsidP="00867CF4">
      <w:pPr>
        <w:pStyle w:val="Odstavecseseznamem"/>
        <w:numPr>
          <w:ilvl w:val="0"/>
          <w:numId w:val="14"/>
        </w:numPr>
        <w:spacing w:after="0" w:line="240" w:lineRule="auto"/>
        <w:ind w:left="426" w:hanging="426"/>
        <w:rPr>
          <w:rFonts w:ascii="Times New Roman" w:eastAsia="Calibri" w:hAnsi="Times New Roman" w:cs="Times New Roman"/>
          <w:sz w:val="24"/>
          <w:szCs w:val="24"/>
        </w:rPr>
      </w:pPr>
      <w:r w:rsidRPr="00CC4BAA">
        <w:rPr>
          <w:rFonts w:ascii="Times New Roman" w:eastAsia="Calibri" w:hAnsi="Times New Roman" w:cs="Times New Roman"/>
          <w:sz w:val="24"/>
          <w:szCs w:val="24"/>
        </w:rPr>
        <w:t xml:space="preserve">Dodavatel se zavazuje při poskytování předmětu plnění využít výhradně poddodavatele, kteří jsou </w:t>
      </w:r>
      <w:r w:rsidRPr="00CC4BAA">
        <w:rPr>
          <w:rFonts w:ascii="Times New Roman" w:hAnsi="Times New Roman" w:cs="Times New Roman"/>
          <w:sz w:val="24"/>
          <w:szCs w:val="24"/>
        </w:rPr>
        <w:t>uvedeni</w:t>
      </w:r>
      <w:r w:rsidRPr="00CC4BAA">
        <w:rPr>
          <w:rFonts w:ascii="Times New Roman" w:eastAsia="Calibri" w:hAnsi="Times New Roman" w:cs="Times New Roman"/>
          <w:sz w:val="24"/>
          <w:szCs w:val="24"/>
        </w:rPr>
        <w:t xml:space="preserve"> v příloze č. 2 této Rámcové smlouvy. Poddodavatelé jsou povinni plnit ty části předmětu plnění, které specifikuje příloha č. 2 Rámcové smlouvy, a to plně v souladu s podmínkami této Rámcové smlouvy. Dodavatel však odpovídá za plnění svých závazků podle této Rámcové smlouvy bez ohledu na to, že k jejímu plnění bude užívat poddodavatele, a to včetně plné odpovědnosti za vznik škody způsobené poddodavateli</w:t>
      </w:r>
      <w:r>
        <w:rPr>
          <w:rFonts w:ascii="Times New Roman" w:eastAsia="Calibri" w:hAnsi="Times New Roman" w:cs="Times New Roman"/>
          <w:sz w:val="24"/>
          <w:szCs w:val="24"/>
        </w:rPr>
        <w:t>, tak jako by Dodavatel plnil sám</w:t>
      </w:r>
      <w:r w:rsidRPr="00CC4BAA">
        <w:rPr>
          <w:rFonts w:ascii="Times New Roman" w:eastAsia="Calibri" w:hAnsi="Times New Roman" w:cs="Times New Roman"/>
          <w:sz w:val="24"/>
          <w:szCs w:val="24"/>
        </w:rPr>
        <w:t>.</w:t>
      </w:r>
    </w:p>
    <w:p w:rsidR="00867CF4" w:rsidRPr="00CC4BAA" w:rsidRDefault="00867CF4" w:rsidP="00867CF4">
      <w:pPr>
        <w:pStyle w:val="Odstavecseseznamem"/>
        <w:numPr>
          <w:ilvl w:val="0"/>
          <w:numId w:val="14"/>
        </w:numPr>
        <w:spacing w:after="0" w:line="240" w:lineRule="auto"/>
        <w:ind w:left="426" w:hanging="426"/>
        <w:rPr>
          <w:rFonts w:ascii="Times New Roman" w:eastAsia="Calibri" w:hAnsi="Times New Roman" w:cs="Times New Roman"/>
          <w:sz w:val="24"/>
          <w:szCs w:val="24"/>
        </w:rPr>
      </w:pPr>
      <w:bookmarkStart w:id="2" w:name="_Ref336248914"/>
      <w:r w:rsidRPr="00CC4BAA">
        <w:rPr>
          <w:rFonts w:ascii="Times New Roman" w:eastAsia="Calibri" w:hAnsi="Times New Roman" w:cs="Times New Roman"/>
          <w:sz w:val="24"/>
          <w:szCs w:val="24"/>
        </w:rPr>
        <w:t xml:space="preserve">Výměna kteréhokoli z poddodavatelů uvedených v příloze č. 2 této Rámcové smlouvy je možná jen s předchozím písemným souhlasem Objednatele, který svůj souhlas nebude bezdůvodně odpírat či zdržovat. Za důvod k odepření souhlasu se však považuje, pokud má jít o výměnu poddodavatele, pomocí kterého Dodavatel prokazoval v Zadávacím řízení kvalifikaci a Dodavatel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na veřejnou zakázku vlastní nabídku nebo </w:t>
      </w:r>
      <w:bookmarkEnd w:id="2"/>
      <w:r w:rsidRPr="00CC4BAA">
        <w:rPr>
          <w:rFonts w:ascii="Times New Roman" w:eastAsia="Calibri" w:hAnsi="Times New Roman" w:cs="Times New Roman"/>
          <w:sz w:val="24"/>
          <w:szCs w:val="24"/>
        </w:rPr>
        <w:t xml:space="preserve">je subjektem, který již poskytoval Objednateli služby, na </w:t>
      </w:r>
      <w:proofErr w:type="gramStart"/>
      <w:r w:rsidRPr="00CC4BAA">
        <w:rPr>
          <w:rFonts w:ascii="Times New Roman" w:eastAsia="Calibri" w:hAnsi="Times New Roman" w:cs="Times New Roman"/>
          <w:sz w:val="24"/>
          <w:szCs w:val="24"/>
        </w:rPr>
        <w:t>jejíchž</w:t>
      </w:r>
      <w:proofErr w:type="gramEnd"/>
      <w:r w:rsidRPr="00CC4BAA">
        <w:rPr>
          <w:rFonts w:ascii="Times New Roman" w:eastAsia="Calibri" w:hAnsi="Times New Roman" w:cs="Times New Roman"/>
          <w:sz w:val="24"/>
          <w:szCs w:val="24"/>
        </w:rPr>
        <w:t xml:space="preserve">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Dodavatel je povinen této žádosti vyhovět. </w:t>
      </w:r>
    </w:p>
    <w:p w:rsidR="00867CF4" w:rsidRPr="00CC4BAA" w:rsidRDefault="00867CF4" w:rsidP="00867CF4">
      <w:pPr>
        <w:pStyle w:val="Vchozstyl"/>
        <w:spacing w:after="0" w:line="240" w:lineRule="auto"/>
        <w:ind w:left="426"/>
        <w:rPr>
          <w:rFonts w:ascii="Times New Roman" w:hAnsi="Times New Roman" w:cs="Times New Roman"/>
          <w:sz w:val="24"/>
          <w:szCs w:val="24"/>
        </w:rPr>
      </w:pPr>
    </w:p>
    <w:p w:rsidR="00867CF4" w:rsidRPr="00CC4BAA" w:rsidRDefault="00867CF4" w:rsidP="00867CF4">
      <w:pPr>
        <w:pStyle w:val="Vchozstyl"/>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SANKCE</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prodlení Objednatele s platbou jakékoliv částky dle této Rámcové smlouvy či jiné částky spojené s dodávkami Zboží je Objednatel povinen zaplatit Dodavateli úrok z prodlení ve výši 0,01% dlužné částky denně. Dodavatel nemá nárok na další náhradu škody způsobenou prodlením Objednatele s úhradou finančních částek dle této Rámcové smlouvy.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w:t>
      </w:r>
      <w:r w:rsidRPr="00CC4BAA">
        <w:rPr>
          <w:rFonts w:ascii="Times New Roman" w:eastAsia="Calibri" w:hAnsi="Times New Roman" w:cs="Times New Roman"/>
          <w:sz w:val="24"/>
          <w:szCs w:val="24"/>
        </w:rPr>
        <w:t>případě</w:t>
      </w:r>
      <w:r w:rsidRPr="00CC4BAA">
        <w:rPr>
          <w:rFonts w:ascii="Times New Roman" w:hAnsi="Times New Roman" w:cs="Times New Roman"/>
          <w:sz w:val="24"/>
          <w:szCs w:val="24"/>
        </w:rPr>
        <w:t xml:space="preserve"> prodlení Dodavatele s dodáním Zboží do konsignačního skladu se Dodavatel zavazuje uhradit Objednateli smluvní pokutu ve výši 1 % (slovy: jedno procento) z ceny nedodaných zdravotnických prostředků včetně DPH za každý den prodlení. Tato smluvní pokuta se nezapočítává na případnou náhradu škody.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w:t>
      </w:r>
      <w:r w:rsidRPr="00CC4BAA">
        <w:rPr>
          <w:rFonts w:ascii="Times New Roman" w:eastAsia="Calibri" w:hAnsi="Times New Roman" w:cs="Times New Roman"/>
          <w:sz w:val="24"/>
          <w:szCs w:val="24"/>
        </w:rPr>
        <w:t>případě</w:t>
      </w:r>
      <w:r w:rsidRPr="00CC4BAA">
        <w:rPr>
          <w:rFonts w:ascii="Times New Roman" w:hAnsi="Times New Roman" w:cs="Times New Roman"/>
          <w:sz w:val="24"/>
          <w:szCs w:val="24"/>
        </w:rPr>
        <w:t xml:space="preserve"> prodlení Dodavatele s vyřízením závady na Zařízení se Dodavatel zavazuje uhradit Objednateli smluvní pokutu ve výši 5.000,- Kč pro případ prodlení Dodavatele, a to za každý započatý den prodlení. Toto ustanovení se nepoužije, pokud Dodavatel poskytl Objednateli ve lhůtě 24 hodin od nahlášení závady na Zařízení náhradní přístroj podle ustanovení článku VII. odst. 15 této smlouvy. Tato smluvní pokuta se nezapočítává na případnou náhradu škody.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Uplatněním nároku na jakoukoliv smluvní pokutu není dotčeno právo Objednatele na náhradu škody, ani jejím zaplacením nezanikne povinnost Dodavatele splnit povinnost, jejíž plnění bylo zajištěno smluvní pokutou, a Dodavatel tak bude i nadále povinen ke splnění takovéto povinnosti. Jakékoli nároky vůči Dodavateli je Objednatel oprávněn jednostranně </w:t>
      </w:r>
      <w:r w:rsidRPr="00CC4BAA">
        <w:rPr>
          <w:rFonts w:ascii="Times New Roman" w:hAnsi="Times New Roman" w:cs="Times New Roman"/>
          <w:sz w:val="24"/>
          <w:szCs w:val="24"/>
        </w:rPr>
        <w:lastRenderedPageBreak/>
        <w:t>započíst proti jakýmkoli nárokům či pohledávkám Dodavatele. Proti pohledávkám či nárokům Objednatele z této Rámcové smlouvy není Dodavatel oprávněn započíst jakékoli své nároky či pohledávky. Dodavatel nesmí postoupit jakékoliv své případné pohledávky vůči Objednateli na třetí osobu bez předchozího písemného souhlasu Objednatele.</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ZÁVĚREČNÁ USTANOVENÍ</w:t>
      </w:r>
    </w:p>
    <w:p w:rsidR="00867CF4" w:rsidRPr="00CC4BAA"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Tato </w:t>
      </w:r>
      <w:r w:rsidRPr="00CC4BAA">
        <w:rPr>
          <w:rFonts w:ascii="Times New Roman" w:eastAsia="Calibri" w:hAnsi="Times New Roman" w:cs="Times New Roman"/>
          <w:sz w:val="24"/>
          <w:szCs w:val="24"/>
        </w:rPr>
        <w:t>Rámcová</w:t>
      </w:r>
      <w:r w:rsidRPr="00CC4BAA">
        <w:rPr>
          <w:rFonts w:ascii="Times New Roman" w:hAnsi="Times New Roman" w:cs="Times New Roman"/>
          <w:sz w:val="24"/>
          <w:szCs w:val="24"/>
        </w:rPr>
        <w:t xml:space="preserve"> smlouva se uzavírá ve dvou (2) vyhotoveních, z nichž každá smluvní strana obdrží po jednom (1) vyhotovení.</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Tato</w:t>
      </w:r>
      <w:r>
        <w:rPr>
          <w:rFonts w:ascii="Times New Roman" w:hAnsi="Times New Roman"/>
          <w:color w:val="000000"/>
          <w:sz w:val="24"/>
          <w:szCs w:val="24"/>
        </w:rPr>
        <w:t xml:space="preserve"> Rámcová</w:t>
      </w:r>
      <w:r w:rsidRPr="001241E5">
        <w:rPr>
          <w:rFonts w:ascii="Times New Roman" w:hAnsi="Times New Roman"/>
          <w:color w:val="000000"/>
          <w:sz w:val="24"/>
          <w:szCs w:val="24"/>
        </w:rPr>
        <w:t xml:space="preserve"> smlouva nabývá platnosti dnem podpisu oběma smluvními stranami a účinnosti dnem zveřejnění v registru smluv zřízeném dle zákona č. 340/2015 Sb., o zvláštních podmínkách účinnosti některých smluv, uveřejňování těchto smluv a o registru smluv (Zákon o registru smluv).</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 xml:space="preserve">Smluvní strany výslovně souhlasí s tím, že tato </w:t>
      </w:r>
      <w:r>
        <w:rPr>
          <w:rFonts w:ascii="Times New Roman" w:hAnsi="Times New Roman"/>
          <w:color w:val="000000"/>
          <w:sz w:val="24"/>
          <w:szCs w:val="24"/>
        </w:rPr>
        <w:t xml:space="preserve">Rámcová </w:t>
      </w:r>
      <w:r w:rsidRPr="001241E5">
        <w:rPr>
          <w:rFonts w:ascii="Times New Roman" w:hAnsi="Times New Roman"/>
          <w:color w:val="000000"/>
          <w:sz w:val="24"/>
          <w:szCs w:val="24"/>
        </w:rPr>
        <w:t>smlouva jako celek bude zveřejněna v Registru smluv vedeném dle zákona č. 340/2015 Sb., o zvláštních podmínkách účinnosti některých smluv, uveřejňování těchto smluv a o registru smluv (Zákon o registru smluv). Uveřejnění smlouvy v registru smluv provede objednatel.</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Smluvní strany se zavazují zajistit splnění povinností plynoucí z nařízení Evropského parlamentu a Rady (EU) 2016/679 ze dne 27. 4. 2017, o ochraně fyzických osob v souvislosti se zpracováním osobních údajů a o volném pohybu těchto údajů a o zrušení směrnice 95/46/ES</w:t>
      </w:r>
      <w:r>
        <w:rPr>
          <w:rFonts w:ascii="Times New Roman" w:hAnsi="Times New Roman"/>
          <w:color w:val="000000"/>
          <w:sz w:val="24"/>
          <w:szCs w:val="24"/>
        </w:rPr>
        <w:t>.</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Ustanovení neupravená touto </w:t>
      </w:r>
      <w:r w:rsidRPr="00CC4BAA">
        <w:rPr>
          <w:rFonts w:ascii="Times New Roman" w:eastAsia="Calibri" w:hAnsi="Times New Roman" w:cs="Times New Roman"/>
          <w:sz w:val="24"/>
          <w:szCs w:val="24"/>
        </w:rPr>
        <w:t>Rámcovou</w:t>
      </w:r>
      <w:r w:rsidRPr="00CC4BAA">
        <w:rPr>
          <w:rFonts w:ascii="Times New Roman" w:hAnsi="Times New Roman" w:cs="Times New Roman"/>
          <w:sz w:val="24"/>
          <w:szCs w:val="24"/>
        </w:rPr>
        <w:t xml:space="preserve"> smlouvou se řídí obecně platnými právními předpisy České republiky, zejména zákonem č. 89/2012 Sb., občanským zákoníkem, v platném znění.</w:t>
      </w:r>
    </w:p>
    <w:p w:rsidR="00867CF4" w:rsidRPr="00CC4BAA" w:rsidRDefault="00867CF4" w:rsidP="00867CF4">
      <w:pPr>
        <w:pStyle w:val="Smlouva-slo"/>
        <w:widowControl w:val="0"/>
        <w:numPr>
          <w:ilvl w:val="0"/>
          <w:numId w:val="5"/>
        </w:numPr>
        <w:tabs>
          <w:tab w:val="left" w:pos="0"/>
        </w:tabs>
        <w:spacing w:before="0" w:line="240" w:lineRule="auto"/>
        <w:ind w:left="426"/>
      </w:pPr>
      <w:r w:rsidRPr="00CC4BAA">
        <w:t xml:space="preserve">Změna nebo doplnění této </w:t>
      </w:r>
      <w:r w:rsidRPr="00CC4BAA">
        <w:rPr>
          <w:rFonts w:eastAsia="Calibri"/>
        </w:rPr>
        <w:t>Rámcové</w:t>
      </w:r>
      <w:r w:rsidRPr="00CC4BAA">
        <w:t xml:space="preserve"> smlouvy může být uskutečněna pouze písemným dodatkem k této smlouvě podepsaným oběma smluvními stranami. Změny v jiné než písemné formě se vylučují a budou považovány za neplatné.</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Obě smluvní strany prohlašují, že si tuto </w:t>
      </w:r>
      <w:r w:rsidRPr="00CC4BAA">
        <w:rPr>
          <w:rFonts w:ascii="Times New Roman" w:eastAsia="Calibri" w:hAnsi="Times New Roman" w:cs="Times New Roman"/>
          <w:sz w:val="24"/>
          <w:szCs w:val="24"/>
        </w:rPr>
        <w:t>Rámcovou</w:t>
      </w:r>
      <w:r w:rsidRPr="00CC4BAA">
        <w:rPr>
          <w:rFonts w:ascii="Times New Roman" w:hAnsi="Times New Roman" w:cs="Times New Roman"/>
          <w:sz w:val="24"/>
          <w:szCs w:val="24"/>
        </w:rPr>
        <w:t xml:space="preserve"> smlouvu před podpisem přečetly, porozuměly jejímu obsahu, s obsahem souhlasí, a že je tato smlouva projevem jejich svobodné vůle.</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 Dodavatel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867CF4" w:rsidRPr="00AB1E62"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Dodavatel je povinen archivovat originální vyhotovení </w:t>
      </w:r>
      <w:r w:rsidRPr="00CC4BAA">
        <w:rPr>
          <w:rFonts w:ascii="Times New Roman" w:eastAsia="Calibri" w:hAnsi="Times New Roman" w:cs="Times New Roman"/>
          <w:sz w:val="24"/>
          <w:szCs w:val="24"/>
        </w:rPr>
        <w:t>Rámcové</w:t>
      </w:r>
      <w:r w:rsidRPr="00CC4BAA">
        <w:rPr>
          <w:rFonts w:ascii="Times New Roman" w:hAnsi="Times New Roman" w:cs="Times New Roman"/>
          <w:sz w:val="24"/>
          <w:szCs w:val="24"/>
        </w:rPr>
        <w:t xml:space="preserve"> smlouvy, její dodatky, originály účetních dokladů a dalších dokladů vztahujících se k realizaci předmětu této smlouvy po dobu 10 let od zániku závazku vyplývajícího ze smlouvy, minimálně však do konce roku 2031. Po tuto dobu je Dodavatel povinen umožnit osobám oprávněným k výkonu kontroly projektů provést kontrolu dokladů souvisejících s plněním této smlouvy.</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Práva vzniklá z této Rámcové smlouvy nesmí být postoupena bez předchozího písemného souhlasu druhé smluvní strany. Za písemnou formu nebude pro tento účel považována výměna e-</w:t>
      </w:r>
      <w:proofErr w:type="spellStart"/>
      <w:r w:rsidRPr="00CC4BAA">
        <w:rPr>
          <w:rFonts w:ascii="Times New Roman" w:hAnsi="Times New Roman" w:cs="Times New Roman"/>
          <w:sz w:val="24"/>
          <w:szCs w:val="24"/>
        </w:rPr>
        <w:t>mailových</w:t>
      </w:r>
      <w:proofErr w:type="spellEnd"/>
      <w:r w:rsidRPr="00CC4BAA">
        <w:rPr>
          <w:rFonts w:ascii="Times New Roman" w:hAnsi="Times New Roman" w:cs="Times New Roman"/>
          <w:sz w:val="24"/>
          <w:szCs w:val="24"/>
        </w:rPr>
        <w:t>, či jiných elektronických zpráv.</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Rámcovou smlouvou.</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Nevymahatelnost nebo neplatnost kteréhokoli ustanovení této Rámcové smlouvy neovlivní vymahatelnost nebo platnost této smlouvy jako celku, vyjma těch případů, kdy takové nevymahatelné nebo neplatné ustanovení nelze vyčlenit z této smlouvy, aniž by tím pozbyla </w:t>
      </w:r>
      <w:r w:rsidRPr="00CC4BAA">
        <w:rPr>
          <w:rFonts w:ascii="Times New Roman" w:hAnsi="Times New Roman" w:cs="Times New Roman"/>
          <w:sz w:val="24"/>
          <w:szCs w:val="24"/>
        </w:rPr>
        <w:lastRenderedPageBreak/>
        <w:t>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Smluvní strany si nepřejí, aby nad rámec výslovných ustanovení této Rámcové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867CF4" w:rsidRPr="00CC4BAA" w:rsidRDefault="00867CF4" w:rsidP="00867CF4">
      <w:pPr>
        <w:pStyle w:val="Vchozstyl"/>
        <w:widowControl w:val="0"/>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Objednatel je oprávněn zveřejnit plné znění zadávací dokumentace veřejné zakázky a podmínky a obsah uzavřeného smluvního vztahu. Dodavatel plně souhlasí se zveřejněním všech náležitostí tohoto smluvního vztahu (včetně plného textu této smlouvy a jejích příloh) a případně též smluvních vztahů s touto smlouvou souvisejících </w:t>
      </w:r>
      <w:r w:rsidRPr="00CC4BAA">
        <w:rPr>
          <w:rFonts w:ascii="Times New Roman" w:hAnsi="Times New Roman" w:cs="Times New Roman"/>
        </w:rPr>
        <w:t>v zákonem požadovaném rozsahu (tj. na profilu zadavatele a v registru smluv)</w:t>
      </w:r>
      <w:r w:rsidRPr="00CC4BAA">
        <w:rPr>
          <w:rFonts w:ascii="Times New Roman" w:hAnsi="Times New Roman" w:cs="Times New Roman"/>
          <w:sz w:val="24"/>
          <w:szCs w:val="24"/>
        </w:rPr>
        <w:t xml:space="preserve">. Dodavatel v této souvislosti prohlašuje, že tato smlouva neobsahuje jeho obchodní tajemství, které by mělo být utajeno. Dodavatel je povinen zajistit a prohlašuje, že zajistil, že tato smlouva neobsahuje ani jiné údaje (např. osobní údaje osob), které by neměly být zveřejněny dle platných právních předpisů. Pro případ, že by dodavatel zjistil, že tato smlouva obsahuje v </w:t>
      </w:r>
      <w:proofErr w:type="gramStart"/>
      <w:r w:rsidRPr="00CC4BAA">
        <w:rPr>
          <w:rFonts w:ascii="Times New Roman" w:hAnsi="Times New Roman" w:cs="Times New Roman"/>
          <w:sz w:val="24"/>
          <w:szCs w:val="24"/>
        </w:rPr>
        <w:t>určitých</w:t>
      </w:r>
      <w:proofErr w:type="gramEnd"/>
      <w:r w:rsidRPr="00CC4BAA">
        <w:rPr>
          <w:rFonts w:ascii="Times New Roman" w:hAnsi="Times New Roman" w:cs="Times New Roman"/>
          <w:sz w:val="24"/>
          <w:szCs w:val="24"/>
        </w:rPr>
        <w:t xml:space="preserve"> ustanovení údaje (např. osobní údaje osob), které dle právních předpisů nemají být zveřejněny, zavazuje se na tuto skutečnost objednatele bez odkladu, nejdéle však do sedmi dnů od uzavření smlouvy, písemně upozornit, a současně objednateli předat kopii uzavřené smlouvy se začerněnými údaji, které nemají být zveřejněny a písemně požádat, aby smlouva byla zveřejněna bez těchto údajů. Objednatel však není povinen žádosti prodávajícího vyhovět, pokud dojde k závěru, že je nedůvodná.</w:t>
      </w:r>
    </w:p>
    <w:p w:rsidR="00867CF4" w:rsidRPr="00CC4BAA" w:rsidRDefault="00867CF4" w:rsidP="00867CF4">
      <w:pPr>
        <w:pStyle w:val="Smlouva-slo"/>
        <w:widowControl w:val="0"/>
        <w:numPr>
          <w:ilvl w:val="0"/>
          <w:numId w:val="5"/>
        </w:numPr>
        <w:tabs>
          <w:tab w:val="left" w:pos="0"/>
        </w:tabs>
        <w:spacing w:before="0" w:line="240" w:lineRule="auto"/>
        <w:ind w:left="426"/>
      </w:pPr>
      <w:r w:rsidRPr="00CC4BAA">
        <w:t>Nedílnou součástí této Rámcové smlouvy jsou její přílohy:</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jc w:val="both"/>
        <w:rPr>
          <w:rFonts w:ascii="Times New Roman" w:hAnsi="Times New Roman" w:cs="Times New Roman"/>
          <w:sz w:val="24"/>
          <w:szCs w:val="24"/>
        </w:rPr>
      </w:pPr>
      <w:r w:rsidRPr="00CC4BAA">
        <w:rPr>
          <w:rFonts w:ascii="Times New Roman" w:hAnsi="Times New Roman" w:cs="Times New Roman"/>
          <w:sz w:val="24"/>
          <w:szCs w:val="24"/>
        </w:rPr>
        <w:t xml:space="preserve">Příloha č. 1 </w:t>
      </w:r>
      <w:bookmarkStart w:id="3" w:name="_Hlk534326764"/>
      <w:r w:rsidRPr="00CC4BAA">
        <w:rPr>
          <w:rFonts w:ascii="Times New Roman" w:hAnsi="Times New Roman" w:cs="Times New Roman"/>
          <w:sz w:val="24"/>
          <w:szCs w:val="24"/>
        </w:rPr>
        <w:t xml:space="preserve">– </w:t>
      </w:r>
      <w:r w:rsidRPr="00CC4BAA">
        <w:rPr>
          <w:rFonts w:ascii="Times New Roman" w:hAnsi="Times New Roman" w:cs="Times New Roman"/>
          <w:sz w:val="24"/>
          <w:szCs w:val="24"/>
        </w:rPr>
        <w:tab/>
      </w:r>
      <w:bookmarkEnd w:id="3"/>
      <w:r w:rsidRPr="00CC4BAA">
        <w:rPr>
          <w:rFonts w:ascii="Times New Roman" w:hAnsi="Times New Roman" w:cs="Times New Roman"/>
          <w:sz w:val="24"/>
          <w:szCs w:val="24"/>
        </w:rPr>
        <w:t>Specifikace Zboží, ceník</w:t>
      </w:r>
      <w:r>
        <w:rPr>
          <w:rFonts w:ascii="Times New Roman" w:hAnsi="Times New Roman" w:cs="Times New Roman"/>
          <w:sz w:val="24"/>
          <w:szCs w:val="24"/>
        </w:rPr>
        <w:t xml:space="preserve"> (informační a cenová tabulka)</w:t>
      </w:r>
    </w:p>
    <w:p w:rsidR="00867CF4" w:rsidRPr="00CC4BAA" w:rsidRDefault="00867CF4" w:rsidP="00867CF4">
      <w:pPr>
        <w:pStyle w:val="Vchozstyl"/>
        <w:spacing w:after="0" w:line="240" w:lineRule="auto"/>
        <w:jc w:val="both"/>
        <w:rPr>
          <w:rFonts w:ascii="Times New Roman" w:eastAsia="Arial" w:hAnsi="Times New Roman" w:cs="Times New Roman"/>
          <w:sz w:val="24"/>
          <w:szCs w:val="24"/>
        </w:rPr>
      </w:pPr>
      <w:r w:rsidRPr="00CC4BAA">
        <w:rPr>
          <w:rFonts w:ascii="Times New Roman" w:hAnsi="Times New Roman" w:cs="Times New Roman"/>
          <w:sz w:val="24"/>
          <w:szCs w:val="24"/>
        </w:rPr>
        <w:t xml:space="preserve">Příloha č. 2 – </w:t>
      </w:r>
      <w:r w:rsidRPr="00CC4BAA">
        <w:rPr>
          <w:rFonts w:ascii="Times New Roman" w:hAnsi="Times New Roman" w:cs="Times New Roman"/>
          <w:sz w:val="24"/>
          <w:szCs w:val="24"/>
        </w:rPr>
        <w:tab/>
      </w:r>
      <w:r w:rsidRPr="00CC4BAA">
        <w:rPr>
          <w:rFonts w:ascii="Times New Roman" w:eastAsia="Arial" w:hAnsi="Times New Roman" w:cs="Times New Roman"/>
          <w:sz w:val="24"/>
          <w:szCs w:val="24"/>
        </w:rPr>
        <w:t>Seznam poddodavatelů</w:t>
      </w:r>
    </w:p>
    <w:p w:rsidR="00867CF4" w:rsidRPr="00CC4BAA" w:rsidRDefault="00867CF4" w:rsidP="00867CF4">
      <w:pPr>
        <w:pStyle w:val="Vchozstyl"/>
        <w:spacing w:after="0" w:line="240" w:lineRule="auto"/>
        <w:jc w:val="both"/>
        <w:rPr>
          <w:rFonts w:ascii="Times New Roman" w:hAnsi="Times New Roman" w:cs="Times New Roman"/>
          <w:sz w:val="24"/>
          <w:szCs w:val="24"/>
        </w:rPr>
      </w:pPr>
      <w:r w:rsidRPr="00CC4BAA">
        <w:rPr>
          <w:rFonts w:ascii="Times New Roman" w:hAnsi="Times New Roman" w:cs="Times New Roman"/>
          <w:sz w:val="24"/>
          <w:szCs w:val="24"/>
        </w:rPr>
        <w:t xml:space="preserve">Příloha č. 3 – </w:t>
      </w:r>
      <w:r w:rsidRPr="00CC4BAA">
        <w:rPr>
          <w:rFonts w:ascii="Times New Roman" w:hAnsi="Times New Roman" w:cs="Times New Roman"/>
          <w:sz w:val="24"/>
          <w:szCs w:val="24"/>
        </w:rPr>
        <w:tab/>
        <w:t xml:space="preserve">Technické specifikace a požadavky </w:t>
      </w:r>
      <w:r>
        <w:rPr>
          <w:rFonts w:ascii="Times New Roman" w:hAnsi="Times New Roman" w:cs="Times New Roman"/>
          <w:sz w:val="24"/>
          <w:szCs w:val="24"/>
        </w:rPr>
        <w:t>– specifikace materiálů</w:t>
      </w:r>
    </w:p>
    <w:p w:rsidR="00867CF4"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Mladé Boleslavi dne </w:t>
      </w:r>
      <w:r w:rsidRPr="00CC4BA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Praze</w:t>
      </w:r>
      <w:r w:rsidRPr="00CC4BAA">
        <w:rPr>
          <w:rFonts w:ascii="Times New Roman" w:hAnsi="Times New Roman" w:cs="Times New Roman"/>
          <w:sz w:val="24"/>
          <w:szCs w:val="24"/>
        </w:rPr>
        <w:t xml:space="preserve"> dne ……………….</w:t>
      </w:r>
    </w:p>
    <w:p w:rsidR="00867CF4" w:rsidRPr="00CC4BAA" w:rsidRDefault="00867CF4" w:rsidP="00867CF4">
      <w:pPr>
        <w:pStyle w:val="Vchozstyl"/>
        <w:spacing w:after="0" w:line="240" w:lineRule="auto"/>
        <w:rPr>
          <w:rFonts w:ascii="Times New Roman" w:hAnsi="Times New Roman" w:cs="Times New Roman"/>
          <w:sz w:val="24"/>
          <w:szCs w:val="24"/>
        </w:rPr>
      </w:pPr>
      <w:bookmarkStart w:id="4" w:name="_GoBack"/>
      <w:bookmarkEnd w:id="4"/>
    </w:p>
    <w:p w:rsidR="00867CF4" w:rsidRPr="00CC4BAA" w:rsidRDefault="00867CF4" w:rsidP="00867CF4">
      <w:pPr>
        <w:pStyle w:val="Vchozstyl"/>
        <w:spacing w:after="0" w:line="240" w:lineRule="auto"/>
        <w:rPr>
          <w:rFonts w:ascii="Times New Roman" w:hAnsi="Times New Roman" w:cs="Times New Roman"/>
          <w:sz w:val="24"/>
          <w:szCs w:val="24"/>
        </w:rPr>
      </w:pPr>
      <w:r w:rsidRPr="00CC4BAA">
        <w:rPr>
          <w:rFonts w:ascii="Times New Roman" w:hAnsi="Times New Roman" w:cs="Times New Roman"/>
          <w:sz w:val="24"/>
          <w:szCs w:val="24"/>
        </w:rPr>
        <w:t>OBJEDNATEL</w:t>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t>DODAVATEL</w:t>
      </w:r>
    </w:p>
    <w:p w:rsidR="00867CF4" w:rsidRDefault="00867CF4" w:rsidP="00867CF4">
      <w:pPr>
        <w:pStyle w:val="Vchozstyl"/>
        <w:spacing w:after="0" w:line="240" w:lineRule="auto"/>
        <w:rPr>
          <w:rFonts w:ascii="Times New Roman" w:hAnsi="Times New Roman" w:cs="Times New Roman"/>
        </w:rPr>
      </w:pPr>
    </w:p>
    <w:p w:rsidR="00867CF4" w:rsidRDefault="00867CF4" w:rsidP="00867CF4">
      <w:pPr>
        <w:pStyle w:val="Vchozstyl"/>
        <w:spacing w:after="0" w:line="240" w:lineRule="auto"/>
        <w:rPr>
          <w:rFonts w:ascii="Times New Roman" w:hAnsi="Times New Roman" w:cs="Times New Roman"/>
        </w:rPr>
      </w:pPr>
    </w:p>
    <w:p w:rsidR="00867CF4" w:rsidRPr="00CC4BAA" w:rsidRDefault="00867CF4" w:rsidP="00867CF4">
      <w:pPr>
        <w:pStyle w:val="Vchozstyl"/>
        <w:spacing w:after="0" w:line="240" w:lineRule="auto"/>
        <w:rPr>
          <w:rFonts w:ascii="Times New Roman" w:hAnsi="Times New Roman" w:cs="Times New Roman"/>
        </w:rPr>
      </w:pPr>
    </w:p>
    <w:p w:rsidR="00867CF4" w:rsidRDefault="00867CF4" w:rsidP="00867CF4">
      <w:pPr>
        <w:pStyle w:val="Vchozstyl"/>
        <w:spacing w:after="0" w:line="240" w:lineRule="auto"/>
        <w:jc w:val="both"/>
        <w:rPr>
          <w:rFonts w:ascii="Times New Roman" w:hAnsi="Times New Roman" w:cs="Times New Roman"/>
          <w:sz w:val="24"/>
          <w:szCs w:val="24"/>
        </w:rPr>
      </w:pPr>
      <w:r w:rsidRPr="00E4547C">
        <w:rPr>
          <w:rFonts w:ascii="Times New Roman" w:hAnsi="Times New Roman" w:cs="Times New Roman"/>
          <w:sz w:val="24"/>
          <w:szCs w:val="24"/>
        </w:rPr>
        <w:t>JUDr. Ladislav Řípa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0EFD">
        <w:rPr>
          <w:rFonts w:ascii="Times New Roman" w:hAnsi="Times New Roman"/>
          <w:sz w:val="24"/>
          <w:szCs w:val="24"/>
        </w:rPr>
        <w:t>(osobní údaj)</w:t>
      </w:r>
    </w:p>
    <w:p w:rsidR="00867CF4" w:rsidRDefault="00867CF4" w:rsidP="00867CF4">
      <w:pPr>
        <w:pStyle w:val="Vchozstyl"/>
        <w:spacing w:after="0" w:line="240" w:lineRule="auto"/>
        <w:jc w:val="both"/>
        <w:rPr>
          <w:rFonts w:ascii="Times New Roman" w:hAnsi="Times New Roman" w:cs="Times New Roman"/>
          <w:sz w:val="24"/>
          <w:szCs w:val="24"/>
        </w:rPr>
      </w:pPr>
      <w:r>
        <w:rPr>
          <w:rFonts w:ascii="Times New Roman" w:hAnsi="Times New Roman" w:cs="Times New Roman"/>
          <w:sz w:val="24"/>
          <w:szCs w:val="24"/>
        </w:rPr>
        <w:t>předseda představenstva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 základě plné moci</w:t>
      </w: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r w:rsidRPr="00E4547C">
        <w:rPr>
          <w:rFonts w:ascii="Times New Roman" w:hAnsi="Times New Roman" w:cs="Times New Roman"/>
          <w:sz w:val="24"/>
          <w:szCs w:val="24"/>
        </w:rPr>
        <w:t>Mgr. Daniel Marek</w:t>
      </w:r>
    </w:p>
    <w:p w:rsidR="00867CF4" w:rsidRDefault="00867CF4" w:rsidP="00867CF4">
      <w:pPr>
        <w:pStyle w:val="Vchozstyl"/>
        <w:spacing w:after="0" w:line="240" w:lineRule="auto"/>
        <w:jc w:val="both"/>
        <w:rPr>
          <w:rFonts w:ascii="Times New Roman" w:hAnsi="Times New Roman" w:cs="Times New Roman"/>
          <w:sz w:val="24"/>
          <w:szCs w:val="24"/>
        </w:rPr>
      </w:pPr>
      <w:r>
        <w:rPr>
          <w:rFonts w:ascii="Times New Roman" w:hAnsi="Times New Roman" w:cs="Times New Roman"/>
          <w:sz w:val="24"/>
          <w:szCs w:val="24"/>
        </w:rPr>
        <w:t>místopředseda představenstva</w:t>
      </w:r>
    </w:p>
    <w:p w:rsidR="00CC33FF" w:rsidRDefault="00CC33FF" w:rsidP="00CC33FF">
      <w:pPr>
        <w:pStyle w:val="Vchozstyl"/>
        <w:spacing w:after="0" w:line="240" w:lineRule="auto"/>
        <w:jc w:val="both"/>
        <w:rPr>
          <w:rFonts w:ascii="Times New Roman" w:hAnsi="Times New Roman" w:cs="Times New Roman"/>
          <w:sz w:val="24"/>
          <w:szCs w:val="24"/>
        </w:rPr>
        <w:sectPr w:rsidR="00CC33FF" w:rsidSect="0007063C">
          <w:pgSz w:w="11906" w:h="16838"/>
          <w:pgMar w:top="1417" w:right="1274" w:bottom="1417" w:left="1276" w:header="567" w:footer="567" w:gutter="0"/>
          <w:cols w:space="708"/>
          <w:formProt w:val="0"/>
          <w:docGrid w:linePitch="360" w:charSpace="4096"/>
        </w:sect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color w:val="000000"/>
          <w:sz w:val="20"/>
          <w:szCs w:val="20"/>
        </w:rPr>
      </w:pPr>
      <w:r w:rsidRPr="00D83B8A">
        <w:rPr>
          <w:rFonts w:ascii="Arial" w:hAnsi="Arial" w:cs="Arial"/>
          <w:b/>
          <w:sz w:val="20"/>
          <w:szCs w:val="20"/>
        </w:rPr>
        <w:t xml:space="preserve">                                                                                                                                                                                                                                                                                            </w:t>
      </w:r>
    </w:p>
    <w:p w:rsidR="00D83B8A" w:rsidRPr="00D83B8A" w:rsidRDefault="00D83B8A" w:rsidP="00D83B8A">
      <w:pPr>
        <w:jc w:val="both"/>
        <w:rPr>
          <w:rFonts w:ascii="Arial" w:hAnsi="Arial" w:cs="Arial"/>
          <w:b/>
          <w:sz w:val="20"/>
          <w:szCs w:val="20"/>
        </w:rPr>
      </w:pPr>
      <w:r w:rsidRPr="00D83B8A">
        <w:rPr>
          <w:rFonts w:ascii="Arial" w:hAnsi="Arial" w:cs="Arial"/>
          <w:b/>
          <w:sz w:val="20"/>
          <w:szCs w:val="20"/>
        </w:rPr>
        <w:t>CENTRÁLNÍ ZADAVATEL:</w:t>
      </w:r>
    </w:p>
    <w:p w:rsidR="00D83B8A" w:rsidRPr="00D83B8A" w:rsidRDefault="00D83B8A" w:rsidP="00D83B8A">
      <w:pPr>
        <w:jc w:val="center"/>
        <w:rPr>
          <w:rFonts w:ascii="Arial" w:hAnsi="Arial" w:cs="Arial"/>
          <w:b/>
          <w:sz w:val="20"/>
          <w:szCs w:val="20"/>
        </w:rPr>
      </w:pPr>
    </w:p>
    <w:p w:rsidR="00D83B8A" w:rsidRPr="00D83B8A" w:rsidRDefault="00D83B8A" w:rsidP="00D83B8A">
      <w:pPr>
        <w:jc w:val="both"/>
        <w:rPr>
          <w:rFonts w:ascii="Arial" w:hAnsi="Arial" w:cs="Arial"/>
          <w:sz w:val="20"/>
          <w:szCs w:val="20"/>
        </w:rPr>
      </w:pPr>
      <w:r w:rsidRPr="00D83B8A">
        <w:rPr>
          <w:rFonts w:ascii="Arial" w:hAnsi="Arial" w:cs="Arial"/>
          <w:sz w:val="20"/>
          <w:szCs w:val="20"/>
        </w:rPr>
        <w:t>Název:</w:t>
      </w:r>
      <w:r w:rsidRPr="00D83B8A">
        <w:rPr>
          <w:rFonts w:ascii="Arial" w:hAnsi="Arial" w:cs="Arial"/>
          <w:sz w:val="20"/>
          <w:szCs w:val="20"/>
        </w:rPr>
        <w:tab/>
      </w:r>
      <w:r w:rsidRPr="00D83B8A">
        <w:rPr>
          <w:rFonts w:ascii="Arial" w:hAnsi="Arial" w:cs="Arial"/>
          <w:sz w:val="20"/>
          <w:szCs w:val="20"/>
        </w:rPr>
        <w:tab/>
      </w:r>
      <w:r w:rsidRPr="00D83B8A">
        <w:rPr>
          <w:rFonts w:ascii="Arial" w:hAnsi="Arial" w:cs="Arial"/>
          <w:b/>
          <w:sz w:val="20"/>
          <w:szCs w:val="20"/>
        </w:rPr>
        <w:t>Nemocnice Středočeského kraje a.s.</w:t>
      </w:r>
    </w:p>
    <w:p w:rsidR="00D83B8A" w:rsidRPr="00D83B8A" w:rsidRDefault="00D83B8A" w:rsidP="00D83B8A">
      <w:pPr>
        <w:jc w:val="both"/>
        <w:rPr>
          <w:rFonts w:ascii="Arial" w:hAnsi="Arial" w:cs="Arial"/>
          <w:sz w:val="20"/>
          <w:szCs w:val="20"/>
        </w:rPr>
      </w:pPr>
      <w:r w:rsidRPr="00D83B8A">
        <w:rPr>
          <w:rFonts w:ascii="Arial" w:hAnsi="Arial" w:cs="Arial"/>
          <w:sz w:val="20"/>
          <w:szCs w:val="20"/>
        </w:rPr>
        <w:t>Sídlo:</w:t>
      </w:r>
      <w:r w:rsidRPr="00D83B8A">
        <w:rPr>
          <w:rFonts w:ascii="Arial" w:hAnsi="Arial" w:cs="Arial"/>
          <w:sz w:val="20"/>
          <w:szCs w:val="20"/>
        </w:rPr>
        <w:tab/>
      </w:r>
      <w:r w:rsidRPr="00D83B8A">
        <w:rPr>
          <w:rFonts w:ascii="Arial" w:hAnsi="Arial" w:cs="Arial"/>
          <w:sz w:val="20"/>
          <w:szCs w:val="20"/>
        </w:rPr>
        <w:tab/>
      </w:r>
      <w:proofErr w:type="spellStart"/>
      <w:r w:rsidRPr="00D83B8A">
        <w:rPr>
          <w:rFonts w:ascii="Arial" w:hAnsi="Arial" w:cs="Arial"/>
          <w:sz w:val="20"/>
          <w:szCs w:val="20"/>
        </w:rPr>
        <w:t>Zborovská</w:t>
      </w:r>
      <w:proofErr w:type="spellEnd"/>
      <w:r w:rsidRPr="00D83B8A">
        <w:rPr>
          <w:rFonts w:ascii="Arial" w:hAnsi="Arial" w:cs="Arial"/>
          <w:sz w:val="20"/>
          <w:szCs w:val="20"/>
        </w:rPr>
        <w:t xml:space="preserve"> 81/11, 150 00 Praha – Smíchov </w:t>
      </w:r>
    </w:p>
    <w:p w:rsidR="00D83B8A" w:rsidRDefault="00D83B8A" w:rsidP="00D83B8A">
      <w:pPr>
        <w:jc w:val="both"/>
        <w:rPr>
          <w:rFonts w:ascii="Arial" w:hAnsi="Arial" w:cs="Arial"/>
          <w:sz w:val="20"/>
          <w:szCs w:val="20"/>
        </w:rPr>
      </w:pPr>
      <w:r w:rsidRPr="00D83B8A">
        <w:rPr>
          <w:rFonts w:ascii="Arial" w:hAnsi="Arial" w:cs="Arial"/>
          <w:sz w:val="20"/>
          <w:szCs w:val="20"/>
        </w:rPr>
        <w:t>Zastoupená:</w:t>
      </w:r>
      <w:r w:rsidRPr="00D83B8A">
        <w:rPr>
          <w:rFonts w:ascii="Arial" w:hAnsi="Arial" w:cs="Arial"/>
          <w:sz w:val="20"/>
          <w:szCs w:val="20"/>
        </w:rPr>
        <w:tab/>
      </w:r>
      <w:r>
        <w:rPr>
          <w:rFonts w:ascii="Arial" w:hAnsi="Arial" w:cs="Arial"/>
          <w:sz w:val="20"/>
          <w:szCs w:val="20"/>
        </w:rPr>
        <w:t>JUDr. Ladislavem Řípou, předsedou představenstva</w:t>
      </w:r>
    </w:p>
    <w:p w:rsidR="00D83B8A" w:rsidRPr="00D83B8A" w:rsidRDefault="00D83B8A" w:rsidP="00D83B8A">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MUDr. Petrem </w:t>
      </w:r>
      <w:proofErr w:type="spellStart"/>
      <w:r>
        <w:rPr>
          <w:rFonts w:ascii="Arial" w:hAnsi="Arial" w:cs="Arial"/>
          <w:sz w:val="20"/>
          <w:szCs w:val="20"/>
        </w:rPr>
        <w:t>Chudomelem</w:t>
      </w:r>
      <w:proofErr w:type="spellEnd"/>
      <w:r>
        <w:rPr>
          <w:rFonts w:ascii="Arial" w:hAnsi="Arial" w:cs="Arial"/>
          <w:sz w:val="20"/>
          <w:szCs w:val="20"/>
        </w:rPr>
        <w:t>, místopředsedou představenstva</w:t>
      </w:r>
    </w:p>
    <w:p w:rsidR="00D83B8A" w:rsidRPr="00D83B8A" w:rsidRDefault="00D83B8A" w:rsidP="00D83B8A">
      <w:pPr>
        <w:jc w:val="both"/>
        <w:rPr>
          <w:rFonts w:ascii="Arial" w:hAnsi="Arial" w:cs="Arial"/>
          <w:sz w:val="20"/>
          <w:szCs w:val="20"/>
        </w:rPr>
      </w:pPr>
      <w:r w:rsidRPr="00D83B8A">
        <w:rPr>
          <w:rFonts w:ascii="Arial" w:hAnsi="Arial" w:cs="Arial"/>
          <w:sz w:val="20"/>
          <w:szCs w:val="20"/>
        </w:rPr>
        <w:t>IČO:</w:t>
      </w:r>
      <w:r w:rsidRPr="00D83B8A">
        <w:rPr>
          <w:rFonts w:ascii="Arial" w:hAnsi="Arial" w:cs="Arial"/>
          <w:sz w:val="20"/>
          <w:szCs w:val="20"/>
        </w:rPr>
        <w:tab/>
      </w:r>
      <w:r w:rsidRPr="00D83B8A">
        <w:rPr>
          <w:rFonts w:ascii="Arial" w:hAnsi="Arial" w:cs="Arial"/>
          <w:sz w:val="20"/>
          <w:szCs w:val="20"/>
        </w:rPr>
        <w:tab/>
        <w:t>07992106</w:t>
      </w:r>
    </w:p>
    <w:p w:rsidR="00D83B8A" w:rsidRPr="00D83B8A" w:rsidRDefault="00D83B8A" w:rsidP="00D83B8A">
      <w:pPr>
        <w:jc w:val="both"/>
        <w:rPr>
          <w:rFonts w:ascii="Arial" w:hAnsi="Arial" w:cs="Arial"/>
          <w:sz w:val="20"/>
          <w:szCs w:val="20"/>
        </w:rPr>
      </w:pPr>
      <w:r w:rsidRPr="00D83B8A">
        <w:rPr>
          <w:rFonts w:ascii="Arial" w:hAnsi="Arial" w:cs="Arial"/>
          <w:sz w:val="20"/>
          <w:szCs w:val="20"/>
        </w:rPr>
        <w:t>DIČ:</w:t>
      </w:r>
      <w:r w:rsidRPr="00D83B8A">
        <w:rPr>
          <w:rFonts w:ascii="Arial" w:hAnsi="Arial" w:cs="Arial"/>
          <w:sz w:val="20"/>
          <w:szCs w:val="20"/>
        </w:rPr>
        <w:tab/>
      </w:r>
      <w:r w:rsidRPr="00D83B8A">
        <w:rPr>
          <w:rFonts w:ascii="Arial" w:hAnsi="Arial" w:cs="Arial"/>
          <w:sz w:val="20"/>
          <w:szCs w:val="20"/>
        </w:rPr>
        <w:tab/>
        <w:t>CZ 07992106</w:t>
      </w:r>
    </w:p>
    <w:p w:rsidR="00D83B8A" w:rsidRPr="00D83B8A" w:rsidRDefault="00D83B8A" w:rsidP="00D83B8A">
      <w:pPr>
        <w:rPr>
          <w:rFonts w:ascii="Arial" w:hAnsi="Arial" w:cs="Arial"/>
          <w:b/>
          <w:sz w:val="20"/>
          <w:szCs w:val="20"/>
        </w:rPr>
      </w:pPr>
    </w:p>
    <w:p w:rsidR="00D83B8A" w:rsidRPr="00D83B8A" w:rsidRDefault="00D83B8A" w:rsidP="00D83B8A">
      <w:pPr>
        <w:jc w:val="center"/>
        <w:rPr>
          <w:rFonts w:ascii="Arial" w:hAnsi="Arial" w:cs="Arial"/>
          <w:b/>
          <w:sz w:val="20"/>
          <w:szCs w:val="20"/>
        </w:rPr>
      </w:pPr>
    </w:p>
    <w:p w:rsidR="00D83B8A" w:rsidRPr="00D83B8A" w:rsidRDefault="00D83B8A" w:rsidP="00D83B8A">
      <w:pPr>
        <w:rPr>
          <w:rFonts w:ascii="Arial" w:hAnsi="Arial" w:cs="Arial"/>
          <w:b/>
          <w:color w:val="000000"/>
          <w:sz w:val="20"/>
          <w:szCs w:val="20"/>
        </w:rPr>
      </w:pPr>
      <w:r w:rsidRPr="00D83B8A">
        <w:rPr>
          <w:rFonts w:ascii="Arial" w:hAnsi="Arial" w:cs="Arial"/>
          <w:b/>
          <w:color w:val="000000"/>
          <w:sz w:val="20"/>
          <w:szCs w:val="20"/>
        </w:rPr>
        <w:t>Veřejná zakázka:</w:t>
      </w:r>
    </w:p>
    <w:p w:rsidR="00D83B8A" w:rsidRPr="00D83B8A" w:rsidRDefault="00D83B8A" w:rsidP="00D83B8A">
      <w:pPr>
        <w:jc w:val="center"/>
        <w:rPr>
          <w:rFonts w:ascii="Arial" w:hAnsi="Arial" w:cs="Arial"/>
          <w:b/>
          <w:caps/>
          <w:color w:val="0000FF"/>
          <w:sz w:val="20"/>
          <w:szCs w:val="20"/>
        </w:rPr>
      </w:pPr>
      <w:r w:rsidRPr="00D83B8A">
        <w:rPr>
          <w:rFonts w:ascii="Arial" w:hAnsi="Arial" w:cs="Arial"/>
          <w:b/>
          <w:sz w:val="20"/>
          <w:szCs w:val="20"/>
        </w:rPr>
        <w:t>Dodávky kloubních náhrad – centralizované zadávání</w:t>
      </w:r>
    </w:p>
    <w:p w:rsidR="00D83B8A" w:rsidRPr="00D83B8A" w:rsidRDefault="00D83B8A" w:rsidP="00D83B8A">
      <w:pPr>
        <w:jc w:val="center"/>
        <w:rPr>
          <w:rFonts w:ascii="Arial" w:hAnsi="Arial" w:cs="Arial"/>
          <w:b/>
          <w:caps/>
          <w:color w:val="0000FF"/>
          <w:sz w:val="20"/>
          <w:szCs w:val="20"/>
        </w:rPr>
      </w:pPr>
    </w:p>
    <w:p w:rsidR="00D83B8A" w:rsidRPr="00D83B8A" w:rsidRDefault="00D83B8A" w:rsidP="00D83B8A">
      <w:pPr>
        <w:jc w:val="center"/>
        <w:rPr>
          <w:rFonts w:ascii="Arial" w:hAnsi="Arial" w:cs="Arial"/>
          <w:b/>
          <w:sz w:val="20"/>
          <w:szCs w:val="20"/>
        </w:rPr>
      </w:pPr>
      <w:r w:rsidRPr="00D83B8A">
        <w:rPr>
          <w:rFonts w:ascii="Arial" w:hAnsi="Arial" w:cs="Arial"/>
          <w:b/>
          <w:color w:val="000000"/>
          <w:sz w:val="20"/>
          <w:szCs w:val="20"/>
          <w:highlight w:val="yellow"/>
        </w:rPr>
        <w:t xml:space="preserve"> </w:t>
      </w:r>
    </w:p>
    <w:p w:rsidR="00D83B8A" w:rsidRPr="00D83B8A" w:rsidRDefault="00D83B8A" w:rsidP="00D83B8A">
      <w:pPr>
        <w:jc w:val="center"/>
        <w:rPr>
          <w:rFonts w:ascii="Arial" w:hAnsi="Arial" w:cs="Arial"/>
          <w:b/>
          <w:caps/>
          <w:color w:val="0000FF"/>
          <w:sz w:val="20"/>
          <w:szCs w:val="20"/>
        </w:rPr>
      </w:pPr>
    </w:p>
    <w:p w:rsidR="00D83B8A" w:rsidRPr="00D83B8A" w:rsidRDefault="00D83B8A" w:rsidP="00D83B8A">
      <w:pPr>
        <w:rPr>
          <w:rFonts w:ascii="Arial" w:hAnsi="Arial" w:cs="Arial"/>
          <w:b/>
          <w:sz w:val="20"/>
          <w:szCs w:val="20"/>
        </w:rPr>
      </w:pPr>
      <w:r w:rsidRPr="00D83B8A">
        <w:rPr>
          <w:rFonts w:ascii="Arial" w:hAnsi="Arial" w:cs="Arial"/>
          <w:b/>
          <w:sz w:val="20"/>
          <w:szCs w:val="20"/>
        </w:rPr>
        <w:t>ÚČASTNÍK ZADÁVACÍHO ŘÍZENÍ</w:t>
      </w:r>
      <w:r w:rsidRPr="00D83B8A">
        <w:rPr>
          <w:rFonts w:ascii="Times New Roman" w:hAnsi="Times New Roman" w:cs="Arial"/>
          <w:b/>
          <w:sz w:val="20"/>
          <w:szCs w:val="20"/>
        </w:rPr>
        <w:t xml:space="preserve"> </w:t>
      </w:r>
      <w:r w:rsidRPr="00D83B8A">
        <w:rPr>
          <w:rFonts w:ascii="Arial" w:hAnsi="Arial" w:cs="Arial"/>
          <w:b/>
          <w:sz w:val="20"/>
          <w:szCs w:val="20"/>
        </w:rPr>
        <w:t>(dále jen „účastník“):</w:t>
      </w:r>
    </w:p>
    <w:p w:rsidR="00D83B8A" w:rsidRPr="00D83B8A" w:rsidRDefault="00D83B8A" w:rsidP="00D83B8A">
      <w:pPr>
        <w:jc w:val="center"/>
        <w:rPr>
          <w:rFonts w:ascii="Arial" w:hAnsi="Arial" w:cs="Arial"/>
          <w:b/>
          <w:color w:val="1116EF"/>
          <w:sz w:val="20"/>
          <w:szCs w:val="20"/>
        </w:rPr>
      </w:pPr>
      <w:r w:rsidRPr="00D83B8A">
        <w:rPr>
          <w:rFonts w:ascii="Arial" w:hAnsi="Arial" w:cs="Arial"/>
          <w:b/>
          <w:caps/>
          <w:color w:val="3333CC"/>
          <w:sz w:val="20"/>
          <w:szCs w:val="20"/>
        </w:rPr>
        <w:t xml:space="preserve">                                           </w:t>
      </w:r>
    </w:p>
    <w:tbl>
      <w:tblPr>
        <w:tblW w:w="0" w:type="auto"/>
        <w:jc w:val="center"/>
        <w:tblInd w:w="-18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645"/>
        <w:gridCol w:w="4606"/>
      </w:tblGrid>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Název účastníka (vč. právní formy)</w:t>
            </w:r>
          </w:p>
        </w:tc>
        <w:tc>
          <w:tcPr>
            <w:tcW w:w="4606" w:type="dxa"/>
            <w:shd w:val="clear" w:color="auto" w:fill="auto"/>
            <w:vAlign w:val="center"/>
          </w:tcPr>
          <w:p w:rsidR="00D83B8A" w:rsidRPr="00D83B8A" w:rsidRDefault="00D83B8A" w:rsidP="00D83B8A">
            <w:pPr>
              <w:spacing w:line="360" w:lineRule="auto"/>
              <w:jc w:val="both"/>
              <w:rPr>
                <w:rFonts w:ascii="Arial" w:hAnsi="Arial" w:cs="Arial"/>
                <w:b/>
                <w:bCs/>
                <w:sz w:val="20"/>
                <w:szCs w:val="20"/>
              </w:rPr>
            </w:pPr>
            <w:r w:rsidRPr="00D83B8A">
              <w:rPr>
                <w:rFonts w:ascii="Arial" w:hAnsi="Arial" w:cs="Arial"/>
                <w:b/>
                <w:bCs/>
                <w:sz w:val="20"/>
                <w:szCs w:val="20"/>
              </w:rPr>
              <w:t xml:space="preserve">B. Braun </w:t>
            </w:r>
            <w:proofErr w:type="spellStart"/>
            <w:r w:rsidRPr="00D83B8A">
              <w:rPr>
                <w:rFonts w:ascii="Arial" w:hAnsi="Arial" w:cs="Arial"/>
                <w:b/>
                <w:bCs/>
                <w:sz w:val="20"/>
                <w:szCs w:val="20"/>
              </w:rPr>
              <w:t>Medical</w:t>
            </w:r>
            <w:proofErr w:type="spellEnd"/>
            <w:r w:rsidRPr="00D83B8A">
              <w:rPr>
                <w:rFonts w:ascii="Arial" w:hAnsi="Arial" w:cs="Arial"/>
                <w:b/>
                <w:bCs/>
                <w:sz w:val="20"/>
                <w:szCs w:val="20"/>
              </w:rPr>
              <w:t xml:space="preserve"> s.r.o.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Sídlo/místo podnikání</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V Parku 2335/20, 148 00 Praha 4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IČO</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48586285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DIČ</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CZ48586285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 xml:space="preserve">Osoba oprávněná jednat jménem či za účastníka </w:t>
            </w:r>
          </w:p>
        </w:tc>
        <w:tc>
          <w:tcPr>
            <w:tcW w:w="4606" w:type="dxa"/>
            <w:shd w:val="clear" w:color="auto" w:fill="auto"/>
            <w:vAlign w:val="center"/>
          </w:tcPr>
          <w:p w:rsidR="00D83B8A" w:rsidRPr="00D83B8A" w:rsidRDefault="00520EFD" w:rsidP="00D83B8A">
            <w:pPr>
              <w:spacing w:line="360" w:lineRule="auto"/>
              <w:jc w:val="both"/>
              <w:rPr>
                <w:rFonts w:ascii="Arial" w:hAnsi="Arial" w:cs="Arial"/>
                <w:sz w:val="20"/>
                <w:szCs w:val="20"/>
              </w:rPr>
            </w:pPr>
            <w:r w:rsidRPr="00520EFD">
              <w:rPr>
                <w:rFonts w:ascii="Arial" w:hAnsi="Arial" w:cs="Arial"/>
                <w:sz w:val="20"/>
                <w:szCs w:val="20"/>
              </w:rPr>
              <w:t>(osobní údaj)</w:t>
            </w:r>
          </w:p>
        </w:tc>
      </w:tr>
    </w:tbl>
    <w:p w:rsidR="00D83B8A" w:rsidRPr="00D83B8A" w:rsidRDefault="00D83B8A" w:rsidP="00D83B8A">
      <w:pPr>
        <w:rPr>
          <w:rFonts w:ascii="Times New Roman" w:hAnsi="Times New Roman"/>
          <w:color w:val="000000"/>
          <w:sz w:val="20"/>
          <w:szCs w:val="18"/>
        </w:r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color w:val="000000"/>
          <w:sz w:val="20"/>
          <w:szCs w:val="20"/>
        </w:rPr>
      </w:pPr>
      <w:r w:rsidRPr="00D83B8A">
        <w:rPr>
          <w:rFonts w:ascii="Arial" w:hAnsi="Arial" w:cs="Arial"/>
          <w:b/>
          <w:sz w:val="20"/>
          <w:szCs w:val="20"/>
        </w:rPr>
        <w:t xml:space="preserve">                                                                                                                                                                                                                                                                                            </w:t>
      </w:r>
    </w:p>
    <w:p w:rsidR="00D83B8A" w:rsidRPr="00D83B8A" w:rsidRDefault="00D83B8A" w:rsidP="00D83B8A">
      <w:pPr>
        <w:spacing w:after="120"/>
        <w:jc w:val="both"/>
        <w:rPr>
          <w:rFonts w:ascii="Arial" w:hAnsi="Arial" w:cs="Arial"/>
          <w:sz w:val="20"/>
          <w:szCs w:val="20"/>
        </w:rPr>
      </w:pPr>
      <w:r w:rsidRPr="00D83B8A">
        <w:rPr>
          <w:rFonts w:ascii="Arial" w:hAnsi="Arial" w:cs="Arial"/>
          <w:sz w:val="20"/>
          <w:szCs w:val="20"/>
        </w:rPr>
        <w:t>Výše uvedený účastník čestně prohlašuje, že nebude veřejnou zakázku realizovat prostřednictvím poddodavatele.</w:t>
      </w:r>
    </w:p>
    <w:p w:rsidR="00627AAF" w:rsidRPr="00934B34" w:rsidRDefault="00627AAF" w:rsidP="00627AAF">
      <w:pPr>
        <w:jc w:val="both"/>
        <w:rPr>
          <w:rFonts w:ascii="Arial" w:hAnsi="Arial" w:cs="Arial"/>
          <w:b/>
          <w:color w:val="5F5F5F"/>
          <w:sz w:val="16"/>
          <w:szCs w:val="16"/>
        </w:rPr>
      </w:pPr>
    </w:p>
    <w:p w:rsidR="00627AAF" w:rsidRDefault="00627AAF" w:rsidP="0007063C">
      <w:pPr>
        <w:pStyle w:val="Vchozstyl"/>
        <w:spacing w:after="0" w:line="240" w:lineRule="auto"/>
        <w:jc w:val="both"/>
        <w:rPr>
          <w:rFonts w:ascii="Times New Roman" w:hAnsi="Times New Roman" w:cs="Times New Roman"/>
          <w:sz w:val="24"/>
          <w:szCs w:val="24"/>
        </w:rPr>
        <w:sectPr w:rsidR="00627AAF" w:rsidSect="00627AAF">
          <w:headerReference w:type="default" r:id="rId12"/>
          <w:footerReference w:type="even" r:id="rId13"/>
          <w:footerReference w:type="default" r:id="rId14"/>
          <w:headerReference w:type="first" r:id="rId15"/>
          <w:footerReference w:type="first" r:id="rId16"/>
          <w:pgSz w:w="11906" w:h="16838" w:code="9"/>
          <w:pgMar w:top="1701" w:right="1418" w:bottom="1701" w:left="1418" w:header="539" w:footer="471" w:gutter="0"/>
          <w:cols w:space="708"/>
          <w:docGrid w:linePitch="360"/>
        </w:sectPr>
      </w:pPr>
    </w:p>
    <w:p w:rsidR="00673924" w:rsidRPr="00F8409E" w:rsidRDefault="00673924" w:rsidP="00673924">
      <w:pPr>
        <w:tabs>
          <w:tab w:val="center" w:pos="8383"/>
        </w:tabs>
        <w:suppressAutoHyphens/>
        <w:autoSpaceDE w:val="0"/>
        <w:ind w:hanging="426"/>
        <w:jc w:val="center"/>
        <w:rPr>
          <w:rFonts w:ascii="Palatino Linotype" w:hAnsi="Palatino Linotype" w:cs="Arial"/>
          <w:lang w:eastAsia="ar-SA"/>
        </w:rPr>
      </w:pP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r w:rsidRPr="00F8409E">
        <w:rPr>
          <w:rFonts w:ascii="Palatino Linotype" w:hAnsi="Palatino Linotype"/>
          <w:b/>
          <w:lang w:eastAsia="ar-SA"/>
        </w:rPr>
        <w:t>Specifikace materiálů</w:t>
      </w: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rPr>
          <w:rFonts w:ascii="Palatino Linotype" w:hAnsi="Palatino Linotype" w:cs="Arial"/>
          <w:b/>
          <w:bCs/>
          <w:lang w:eastAsia="ar-SA"/>
        </w:rPr>
      </w:pPr>
    </w:p>
    <w:p w:rsidR="00673924" w:rsidRPr="00F8409E" w:rsidRDefault="00673924" w:rsidP="00673924">
      <w:pPr>
        <w:rPr>
          <w:rFonts w:cs="Calibri"/>
          <w:sz w:val="20"/>
          <w:szCs w:val="20"/>
          <w:lang w:eastAsia="ar-SA"/>
        </w:rPr>
      </w:pPr>
    </w:p>
    <w:p w:rsidR="00673924" w:rsidRPr="00F8409E" w:rsidRDefault="00673924" w:rsidP="00673924">
      <w:pPr>
        <w:rPr>
          <w:rFonts w:cs="Calibri"/>
          <w:sz w:val="20"/>
          <w:szCs w:val="20"/>
          <w:lang w:eastAsia="ar-SA"/>
        </w:rPr>
      </w:pPr>
    </w:p>
    <w:p w:rsidR="00673924" w:rsidRPr="00F8409E" w:rsidRDefault="00673924" w:rsidP="00673924">
      <w:pPr>
        <w:rPr>
          <w:rFonts w:cs="Calibri"/>
          <w:sz w:val="20"/>
          <w:szCs w:val="20"/>
          <w:lang w:eastAsia="ar-SA"/>
        </w:rPr>
      </w:pPr>
    </w:p>
    <w:p w:rsidR="00673924" w:rsidRPr="00F8409E" w:rsidRDefault="00673924" w:rsidP="00673924">
      <w:pPr>
        <w:rPr>
          <w:rFonts w:cs="Calibri"/>
          <w:b/>
          <w:bCs/>
          <w:sz w:val="20"/>
          <w:szCs w:val="20"/>
          <w:lang w:eastAsia="ar-SA"/>
        </w:rPr>
      </w:pPr>
      <w:r w:rsidRPr="00F8409E">
        <w:rPr>
          <w:rFonts w:cs="Calibri"/>
          <w:b/>
          <w:bCs/>
          <w:sz w:val="20"/>
          <w:szCs w:val="20"/>
          <w:lang w:eastAsia="ar-SA"/>
        </w:rPr>
        <w:t>OBECNÉ MINIMÁLNÍ POŽADAVKY</w:t>
      </w:r>
    </w:p>
    <w:p w:rsidR="00673924" w:rsidRPr="00F8409E" w:rsidRDefault="00673924" w:rsidP="00673924">
      <w:pPr>
        <w:rPr>
          <w:rFonts w:ascii="Palatino Linotype" w:hAnsi="Palatino Linotype" w:cs="Calibri"/>
          <w:b/>
          <w:bCs/>
          <w:lang w:eastAsia="ar-SA"/>
        </w:rPr>
      </w:pP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Ucelený systém náhrad kyčelního kloubu</w:t>
      </w: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Modulární systém endoprotézy a instrumentaria</w:t>
      </w: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Součástí nabídky implantátů musí být zajištění konsignačního skladu na náklady dodavatele v místě plnění veřejné zakázky</w:t>
      </w: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Všechny nabízené implantáty musí mít návaznost na revizní systémy od stejného dodavatele</w:t>
      </w: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Součástí nabídky implantátů musí být zabezpečení dokonalého a operativního servisu včetně možnosti okamžitého kontaktu v případě potřeby a dodání měřících folií</w:t>
      </w:r>
    </w:p>
    <w:p w:rsidR="00673924" w:rsidRPr="00F8409E" w:rsidRDefault="00673924" w:rsidP="00673924">
      <w:pPr>
        <w:numPr>
          <w:ilvl w:val="0"/>
          <w:numId w:val="27"/>
        </w:numPr>
        <w:suppressAutoHyphens/>
        <w:rPr>
          <w:rFonts w:ascii="Palatino Linotype" w:hAnsi="Palatino Linotype" w:cs="Calibri"/>
          <w:lang w:eastAsia="ar-SA"/>
        </w:rPr>
      </w:pPr>
      <w:r w:rsidRPr="00F8409E">
        <w:rPr>
          <w:rFonts w:ascii="Palatino Linotype" w:hAnsi="Palatino Linotype" w:cs="Calibri"/>
          <w:lang w:eastAsia="ar-SA"/>
        </w:rPr>
        <w:t xml:space="preserve">Komplexní návaznost revizního systému na </w:t>
      </w:r>
      <w:proofErr w:type="spellStart"/>
      <w:r w:rsidRPr="00F8409E">
        <w:rPr>
          <w:rFonts w:ascii="Palatino Linotype" w:hAnsi="Palatino Linotype" w:cs="Calibri"/>
          <w:lang w:eastAsia="ar-SA"/>
        </w:rPr>
        <w:t>primoimplantační</w:t>
      </w:r>
      <w:proofErr w:type="spellEnd"/>
      <w:r w:rsidRPr="00F8409E">
        <w:rPr>
          <w:rFonts w:ascii="Palatino Linotype" w:hAnsi="Palatino Linotype" w:cs="Calibri"/>
          <w:lang w:eastAsia="ar-SA"/>
        </w:rPr>
        <w:t xml:space="preserve"> systém</w:t>
      </w:r>
    </w:p>
    <w:p w:rsidR="00673924" w:rsidRPr="00F8409E" w:rsidRDefault="00673924" w:rsidP="00673924">
      <w:pPr>
        <w:numPr>
          <w:ilvl w:val="0"/>
          <w:numId w:val="27"/>
        </w:numPr>
        <w:suppressAutoHyphens/>
        <w:rPr>
          <w:rFonts w:cs="Calibri"/>
          <w:b/>
          <w:bCs/>
          <w:sz w:val="20"/>
          <w:szCs w:val="20"/>
          <w:lang w:eastAsia="ar-SA"/>
        </w:rPr>
      </w:pPr>
      <w:r w:rsidRPr="00F8409E">
        <w:rPr>
          <w:rFonts w:ascii="Palatino Linotype" w:hAnsi="Palatino Linotype" w:cs="Calibri"/>
          <w:lang w:eastAsia="ar-SA"/>
        </w:rPr>
        <w:t xml:space="preserve">V případě, že není součástí kompletů </w:t>
      </w:r>
      <w:proofErr w:type="spellStart"/>
      <w:r w:rsidRPr="00F8409E">
        <w:rPr>
          <w:rFonts w:ascii="Palatino Linotype" w:hAnsi="Palatino Linotype" w:cs="Calibri"/>
          <w:lang w:eastAsia="ar-SA"/>
        </w:rPr>
        <w:t>obturator</w:t>
      </w:r>
      <w:proofErr w:type="spellEnd"/>
      <w:r w:rsidRPr="00F8409E">
        <w:rPr>
          <w:rFonts w:ascii="Palatino Linotype" w:hAnsi="Palatino Linotype" w:cs="Calibri"/>
          <w:lang w:eastAsia="ar-SA"/>
        </w:rPr>
        <w:t xml:space="preserve">, </w:t>
      </w:r>
      <w:proofErr w:type="spellStart"/>
      <w:r w:rsidRPr="00F8409E">
        <w:rPr>
          <w:rFonts w:ascii="Palatino Linotype" w:hAnsi="Palatino Linotype" w:cs="Calibri"/>
          <w:lang w:eastAsia="ar-SA"/>
        </w:rPr>
        <w:t>naceňte</w:t>
      </w:r>
      <w:proofErr w:type="spellEnd"/>
      <w:r w:rsidRPr="00F8409E">
        <w:rPr>
          <w:rFonts w:ascii="Palatino Linotype" w:hAnsi="Palatino Linotype" w:cs="Calibri"/>
          <w:lang w:eastAsia="ar-SA"/>
        </w:rPr>
        <w:t xml:space="preserve"> ho prosím zvlášť</w:t>
      </w:r>
    </w:p>
    <w:p w:rsidR="00673924" w:rsidRPr="00F8409E" w:rsidRDefault="00673924" w:rsidP="00673924">
      <w:pPr>
        <w:ind w:left="720"/>
        <w:rPr>
          <w:rFonts w:cs="Calibri"/>
          <w:b/>
          <w:bCs/>
          <w:sz w:val="20"/>
          <w:szCs w:val="20"/>
          <w:lang w:eastAsia="ar-SA"/>
        </w:rPr>
      </w:pP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b/>
          <w:lang w:eastAsia="ar-SA"/>
        </w:rPr>
      </w:pPr>
      <w:r w:rsidRPr="00F8409E">
        <w:rPr>
          <w:rFonts w:ascii="Palatino Linotype" w:hAnsi="Palatino Linotype"/>
          <w:b/>
          <w:lang w:eastAsia="ar-SA"/>
        </w:rPr>
        <w:t xml:space="preserve">ČÁST 5 - Náhrada kyčelního kloubu necementovaná s modulární </w:t>
      </w:r>
      <w:proofErr w:type="spellStart"/>
      <w:r w:rsidRPr="00F8409E">
        <w:rPr>
          <w:rFonts w:ascii="Palatino Linotype" w:hAnsi="Palatino Linotype"/>
          <w:b/>
          <w:lang w:eastAsia="ar-SA"/>
        </w:rPr>
        <w:t>press</w:t>
      </w:r>
      <w:proofErr w:type="spellEnd"/>
      <w:r w:rsidRPr="00F8409E">
        <w:rPr>
          <w:rFonts w:ascii="Palatino Linotype" w:hAnsi="Palatino Linotype"/>
          <w:b/>
          <w:lang w:eastAsia="ar-SA"/>
        </w:rPr>
        <w:t>-fit jamkou a proximálně kotveným dříkem, standard PE vložka acetabulární komponenty</w:t>
      </w:r>
    </w:p>
    <w:p w:rsidR="00673924" w:rsidRPr="00F8409E" w:rsidRDefault="00673924" w:rsidP="00673924">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b/>
          <w:lang w:eastAsia="ar-SA"/>
        </w:rPr>
      </w:pPr>
    </w:p>
    <w:p w:rsidR="00673924" w:rsidRPr="00F8409E" w:rsidRDefault="00673924" w:rsidP="00673924">
      <w:pPr>
        <w:suppressAutoHyphens/>
        <w:ind w:left="283" w:hanging="426"/>
        <w:rPr>
          <w:rFonts w:asciiTheme="majorHAnsi" w:hAnsiTheme="majorHAnsi" w:cs="Calibri"/>
          <w:lang w:eastAsia="ar-SA"/>
        </w:rPr>
      </w:pPr>
    </w:p>
    <w:p w:rsidR="00673924" w:rsidRPr="00F8409E" w:rsidRDefault="00673924" w:rsidP="00673924">
      <w:pPr>
        <w:suppressAutoHyphens/>
        <w:ind w:left="283" w:hanging="426"/>
        <w:rPr>
          <w:rFonts w:asciiTheme="majorHAnsi" w:hAnsiTheme="majorHAnsi" w:cs="Calibri"/>
          <w:b/>
          <w:lang w:eastAsia="ar-SA"/>
        </w:rPr>
      </w:pPr>
      <w:r w:rsidRPr="00F8409E">
        <w:rPr>
          <w:rFonts w:asciiTheme="majorHAnsi" w:hAnsiTheme="majorHAnsi" w:cs="Calibri"/>
          <w:b/>
          <w:lang w:eastAsia="ar-SA"/>
        </w:rPr>
        <w:t xml:space="preserve">Jamka necementovaná hemisférická </w:t>
      </w:r>
      <w:proofErr w:type="spellStart"/>
      <w:r w:rsidRPr="00F8409E">
        <w:rPr>
          <w:rFonts w:asciiTheme="majorHAnsi" w:hAnsiTheme="majorHAnsi" w:cs="Calibri"/>
          <w:b/>
          <w:lang w:eastAsia="ar-SA"/>
        </w:rPr>
        <w:t>pressfitová</w:t>
      </w:r>
      <w:proofErr w:type="spellEnd"/>
      <w:r w:rsidRPr="00F8409E">
        <w:rPr>
          <w:rFonts w:asciiTheme="majorHAnsi" w:hAnsiTheme="majorHAnsi" w:cs="Calibri"/>
          <w:b/>
          <w:lang w:eastAsia="ar-SA"/>
        </w:rPr>
        <w:t xml:space="preserve"> </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Jamka s možností primární fixace šrouby v počtu minimálně 3 + zadavatel bude akceptovat variantu s primárně zaslepenými otvory s možností odstranění zátek pro dodatečnou fixaci kostními šrouby</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 xml:space="preserve">Min. rozsah </w:t>
      </w:r>
      <w:proofErr w:type="gramStart"/>
      <w:r w:rsidRPr="00F8409E">
        <w:rPr>
          <w:rFonts w:asciiTheme="majorHAnsi" w:eastAsia="Calibri" w:hAnsiTheme="majorHAnsi" w:cs="Arial"/>
        </w:rPr>
        <w:t>14ti</w:t>
      </w:r>
      <w:proofErr w:type="gramEnd"/>
      <w:r w:rsidRPr="00F8409E">
        <w:rPr>
          <w:rFonts w:asciiTheme="majorHAnsi" w:eastAsia="Calibri" w:hAnsiTheme="majorHAnsi" w:cs="Arial"/>
        </w:rPr>
        <w:t xml:space="preserve"> velikosti včetně průměrů 42 - 68 mm </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 xml:space="preserve">Vhodná pro primární i revizní použití </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 xml:space="preserve">Materiál povrchu – nástřik titanové slitiny, podporující primární fixaci a </w:t>
      </w:r>
      <w:proofErr w:type="spellStart"/>
      <w:r w:rsidRPr="00F8409E">
        <w:rPr>
          <w:rFonts w:asciiTheme="majorHAnsi" w:eastAsia="Calibri" w:hAnsiTheme="majorHAnsi" w:cs="Arial"/>
        </w:rPr>
        <w:t>osteointegraci</w:t>
      </w:r>
      <w:proofErr w:type="spellEnd"/>
      <w:r w:rsidRPr="00F8409E">
        <w:rPr>
          <w:rFonts w:asciiTheme="majorHAnsi" w:eastAsia="Calibri" w:hAnsiTheme="majorHAnsi" w:cs="Arial"/>
        </w:rPr>
        <w:t xml:space="preserve"> </w:t>
      </w:r>
    </w:p>
    <w:p w:rsidR="00673924" w:rsidRPr="00F8409E" w:rsidRDefault="00673924" w:rsidP="00673924">
      <w:pPr>
        <w:numPr>
          <w:ilvl w:val="0"/>
          <w:numId w:val="26"/>
        </w:numPr>
        <w:suppressAutoHyphens/>
        <w:autoSpaceDE w:val="0"/>
        <w:autoSpaceDN w:val="0"/>
        <w:adjustRightInd w:val="0"/>
        <w:ind w:left="284" w:hanging="426"/>
        <w:jc w:val="both"/>
        <w:rPr>
          <w:rFonts w:asciiTheme="majorHAnsi" w:eastAsia="Calibri" w:hAnsiTheme="majorHAnsi" w:cs="Arial"/>
        </w:rPr>
      </w:pPr>
      <w:r w:rsidRPr="00F8409E">
        <w:rPr>
          <w:rFonts w:asciiTheme="majorHAnsi" w:eastAsia="Calibri" w:hAnsiTheme="majorHAnsi" w:cs="Arial"/>
        </w:rPr>
        <w:t xml:space="preserve">Možnost varianty s </w:t>
      </w:r>
      <w:proofErr w:type="spellStart"/>
      <w:r w:rsidRPr="00F8409E">
        <w:rPr>
          <w:rFonts w:asciiTheme="majorHAnsi" w:eastAsia="Calibri" w:hAnsiTheme="majorHAnsi" w:cs="Arial"/>
        </w:rPr>
        <w:t>porotickým</w:t>
      </w:r>
      <w:proofErr w:type="spellEnd"/>
      <w:r w:rsidRPr="00F8409E">
        <w:rPr>
          <w:rFonts w:asciiTheme="majorHAnsi" w:eastAsia="Calibri" w:hAnsiTheme="majorHAnsi" w:cs="Arial"/>
        </w:rPr>
        <w:t xml:space="preserve"> povrchem pro revizní použití</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Materiál insertů PE ve standardním a offsetovém provedení</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rPr>
        <w:t xml:space="preserve">Inserty pro hlavičky 28-36mm </w:t>
      </w:r>
    </w:p>
    <w:p w:rsidR="00673924" w:rsidRPr="00F8409E" w:rsidRDefault="00673924" w:rsidP="00673924">
      <w:pPr>
        <w:suppressAutoHyphens/>
        <w:ind w:left="283"/>
        <w:rPr>
          <w:rFonts w:asciiTheme="majorHAnsi" w:hAnsiTheme="majorHAnsi" w:cs="Calibri"/>
          <w:lang w:eastAsia="ar-SA"/>
        </w:rPr>
      </w:pPr>
    </w:p>
    <w:p w:rsidR="00673924" w:rsidRPr="00F8409E" w:rsidRDefault="00673924" w:rsidP="00673924">
      <w:pPr>
        <w:ind w:left="284" w:hanging="426"/>
        <w:rPr>
          <w:rFonts w:asciiTheme="majorHAnsi" w:eastAsiaTheme="minorHAnsi" w:hAnsiTheme="majorHAnsi" w:cs="Consolas"/>
          <w:b/>
          <w:lang w:eastAsia="en-US"/>
        </w:rPr>
      </w:pPr>
      <w:r w:rsidRPr="00F8409E">
        <w:rPr>
          <w:rFonts w:asciiTheme="majorHAnsi" w:eastAsiaTheme="minorHAnsi" w:hAnsiTheme="majorHAnsi" w:cs="Consolas"/>
          <w:b/>
          <w:lang w:eastAsia="en-US"/>
        </w:rPr>
        <w:t xml:space="preserve">Hlavička </w:t>
      </w:r>
    </w:p>
    <w:p w:rsidR="00673924" w:rsidRPr="00F8409E" w:rsidRDefault="00673924" w:rsidP="00673924">
      <w:pPr>
        <w:numPr>
          <w:ilvl w:val="0"/>
          <w:numId w:val="28"/>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 xml:space="preserve">Materiál slitina </w:t>
      </w:r>
      <w:proofErr w:type="spellStart"/>
      <w:r w:rsidRPr="00F8409E">
        <w:rPr>
          <w:rFonts w:asciiTheme="majorHAnsi" w:eastAsiaTheme="minorHAnsi" w:hAnsiTheme="majorHAnsi" w:cs="Consolas"/>
          <w:lang w:eastAsia="en-US"/>
        </w:rPr>
        <w:t>CoCr</w:t>
      </w:r>
      <w:proofErr w:type="spellEnd"/>
      <w:r w:rsidRPr="00F8409E">
        <w:rPr>
          <w:rFonts w:asciiTheme="majorHAnsi" w:eastAsiaTheme="minorHAnsi" w:hAnsiTheme="majorHAnsi" w:cs="Consolas"/>
          <w:lang w:eastAsia="en-US"/>
        </w:rPr>
        <w:t xml:space="preserve"> nebo keramika</w:t>
      </w:r>
    </w:p>
    <w:p w:rsidR="00673924" w:rsidRPr="00F8409E" w:rsidRDefault="00673924" w:rsidP="00673924">
      <w:pPr>
        <w:numPr>
          <w:ilvl w:val="0"/>
          <w:numId w:val="28"/>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 xml:space="preserve">Velikosti 28 - 36mm </w:t>
      </w:r>
    </w:p>
    <w:p w:rsidR="00673924" w:rsidRPr="00F8409E" w:rsidRDefault="00673924" w:rsidP="00673924">
      <w:pPr>
        <w:numPr>
          <w:ilvl w:val="0"/>
          <w:numId w:val="26"/>
        </w:numPr>
        <w:suppressAutoHyphens/>
        <w:autoSpaceDE w:val="0"/>
        <w:autoSpaceDN w:val="0"/>
        <w:adjustRightInd w:val="0"/>
        <w:ind w:left="284" w:hanging="426"/>
        <w:rPr>
          <w:rFonts w:asciiTheme="majorHAnsi" w:eastAsia="Calibri" w:hAnsiTheme="majorHAnsi" w:cs="Arial"/>
        </w:rPr>
      </w:pPr>
      <w:r w:rsidRPr="00F8409E">
        <w:rPr>
          <w:rFonts w:asciiTheme="majorHAnsi" w:eastAsia="Calibri" w:hAnsiTheme="majorHAnsi" w:cs="Arial"/>
          <w:sz w:val="24"/>
        </w:rPr>
        <w:t xml:space="preserve">Délky -  </w:t>
      </w:r>
      <w:proofErr w:type="gramStart"/>
      <w:r w:rsidRPr="00F8409E">
        <w:rPr>
          <w:rFonts w:asciiTheme="majorHAnsi" w:eastAsia="Calibri" w:hAnsiTheme="majorHAnsi" w:cs="Arial"/>
          <w:sz w:val="24"/>
        </w:rPr>
        <w:t>minimálně S,M,L,XL</w:t>
      </w:r>
      <w:proofErr w:type="gramEnd"/>
    </w:p>
    <w:p w:rsidR="00673924" w:rsidRPr="00F8409E" w:rsidRDefault="00673924" w:rsidP="00673924">
      <w:pPr>
        <w:rPr>
          <w:rFonts w:asciiTheme="majorHAnsi" w:eastAsiaTheme="minorHAnsi" w:hAnsiTheme="majorHAnsi" w:cs="Consolas"/>
          <w:lang w:eastAsia="en-US"/>
        </w:rPr>
      </w:pPr>
    </w:p>
    <w:p w:rsidR="00673924" w:rsidRPr="00F8409E" w:rsidRDefault="00673924" w:rsidP="00673924">
      <w:pPr>
        <w:ind w:left="284" w:hanging="426"/>
        <w:rPr>
          <w:rFonts w:asciiTheme="majorHAnsi" w:eastAsiaTheme="minorHAnsi" w:hAnsiTheme="majorHAnsi" w:cs="Consolas"/>
          <w:b/>
          <w:lang w:eastAsia="en-US"/>
        </w:rPr>
      </w:pPr>
      <w:r w:rsidRPr="00F8409E">
        <w:rPr>
          <w:rFonts w:asciiTheme="majorHAnsi" w:eastAsiaTheme="minorHAnsi" w:hAnsiTheme="majorHAnsi" w:cs="Consolas"/>
          <w:b/>
          <w:lang w:eastAsia="en-US"/>
        </w:rPr>
        <w:t>Necementovaný proximálně kotvený dřík</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 xml:space="preserve">Standardní i </w:t>
      </w:r>
      <w:proofErr w:type="spellStart"/>
      <w:r w:rsidRPr="00F8409E">
        <w:rPr>
          <w:rFonts w:asciiTheme="majorHAnsi" w:eastAsiaTheme="minorHAnsi" w:hAnsiTheme="majorHAnsi" w:cs="Consolas"/>
          <w:lang w:eastAsia="en-US"/>
        </w:rPr>
        <w:t>lateralizovaná</w:t>
      </w:r>
      <w:proofErr w:type="spellEnd"/>
      <w:r w:rsidRPr="00F8409E">
        <w:rPr>
          <w:rFonts w:asciiTheme="majorHAnsi" w:eastAsiaTheme="minorHAnsi" w:hAnsiTheme="majorHAnsi" w:cs="Consolas"/>
          <w:lang w:eastAsia="en-US"/>
        </w:rPr>
        <w:t xml:space="preserve"> varianta </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 xml:space="preserve">Min. rozsah minimálně </w:t>
      </w:r>
      <w:proofErr w:type="gramStart"/>
      <w:r w:rsidRPr="00F8409E">
        <w:rPr>
          <w:rFonts w:asciiTheme="majorHAnsi" w:eastAsiaTheme="minorHAnsi" w:hAnsiTheme="majorHAnsi" w:cs="Consolas"/>
          <w:lang w:eastAsia="en-US"/>
        </w:rPr>
        <w:t>10ti</w:t>
      </w:r>
      <w:proofErr w:type="gramEnd"/>
      <w:r w:rsidRPr="00F8409E">
        <w:rPr>
          <w:rFonts w:asciiTheme="majorHAnsi" w:eastAsiaTheme="minorHAnsi" w:hAnsiTheme="majorHAnsi" w:cs="Consolas"/>
          <w:lang w:eastAsia="en-US"/>
        </w:rPr>
        <w:t xml:space="preserve"> primárních velikostí dříku + 10ti </w:t>
      </w:r>
      <w:proofErr w:type="spellStart"/>
      <w:r w:rsidRPr="00F8409E">
        <w:rPr>
          <w:rFonts w:asciiTheme="majorHAnsi" w:eastAsiaTheme="minorHAnsi" w:hAnsiTheme="majorHAnsi" w:cs="Consolas"/>
          <w:lang w:eastAsia="en-US"/>
        </w:rPr>
        <w:t>lateralizovaných</w:t>
      </w:r>
      <w:proofErr w:type="spellEnd"/>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Možnost cementované varianty</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Zajištěna primární a sekundární rotační stabilita tvarem dříku a připraveného kanálu</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proofErr w:type="spellStart"/>
      <w:r w:rsidRPr="00F8409E">
        <w:rPr>
          <w:rFonts w:asciiTheme="majorHAnsi" w:eastAsiaTheme="minorHAnsi" w:hAnsiTheme="majorHAnsi" w:cs="Consolas"/>
          <w:lang w:eastAsia="en-US"/>
        </w:rPr>
        <w:t>Konus</w:t>
      </w:r>
      <w:proofErr w:type="spellEnd"/>
      <w:r w:rsidRPr="00F8409E">
        <w:rPr>
          <w:rFonts w:asciiTheme="majorHAnsi" w:eastAsiaTheme="minorHAnsi" w:hAnsiTheme="majorHAnsi" w:cs="Consolas"/>
          <w:lang w:eastAsia="en-US"/>
        </w:rPr>
        <w:t xml:space="preserve"> 12/14</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Materiál: Nástřik Ti slitina - mechanicky fixovaný v proximální části dříku</w:t>
      </w:r>
    </w:p>
    <w:p w:rsidR="00673924" w:rsidRPr="00F8409E" w:rsidRDefault="00673924" w:rsidP="00673924">
      <w:pPr>
        <w:numPr>
          <w:ilvl w:val="0"/>
          <w:numId w:val="29"/>
        </w:numPr>
        <w:suppressAutoHyphens/>
        <w:ind w:left="284" w:hanging="426"/>
        <w:rPr>
          <w:rFonts w:asciiTheme="majorHAnsi" w:eastAsiaTheme="minorHAnsi" w:hAnsiTheme="majorHAnsi" w:cs="Consolas"/>
          <w:lang w:eastAsia="en-US"/>
        </w:rPr>
      </w:pPr>
      <w:r w:rsidRPr="00F8409E">
        <w:rPr>
          <w:rFonts w:asciiTheme="majorHAnsi" w:eastAsiaTheme="minorHAnsi" w:hAnsiTheme="majorHAnsi" w:cs="Consolas"/>
          <w:lang w:eastAsia="en-US"/>
        </w:rPr>
        <w:t>Instrumentarium univerzální pro pravou i levou stranu</w:t>
      </w:r>
    </w:p>
    <w:p w:rsidR="00673924" w:rsidRPr="003109D0" w:rsidRDefault="00673924" w:rsidP="00673924">
      <w:pPr>
        <w:numPr>
          <w:ilvl w:val="0"/>
          <w:numId w:val="29"/>
        </w:numPr>
        <w:suppressAutoHyphens/>
        <w:ind w:left="284" w:hanging="426"/>
        <w:rPr>
          <w:rFonts w:asciiTheme="majorHAnsi" w:eastAsia="Calibri" w:hAnsiTheme="majorHAnsi" w:cs="Arial"/>
        </w:rPr>
      </w:pPr>
      <w:r w:rsidRPr="00F8409E">
        <w:rPr>
          <w:rFonts w:asciiTheme="majorHAnsi" w:hAnsiTheme="majorHAnsi"/>
          <w:sz w:val="24"/>
          <w:lang w:eastAsia="ar-SA"/>
        </w:rPr>
        <w:t xml:space="preserve">Implantáty umožňují vyšetření </w:t>
      </w:r>
      <w:r w:rsidRPr="00F8409E">
        <w:rPr>
          <w:rFonts w:asciiTheme="majorHAnsi" w:eastAsiaTheme="minorHAnsi" w:hAnsiTheme="majorHAnsi" w:cs="Consolas"/>
          <w:lang w:eastAsia="en-US"/>
        </w:rPr>
        <w:t>pacienta</w:t>
      </w:r>
      <w:r w:rsidRPr="00F8409E">
        <w:rPr>
          <w:rFonts w:asciiTheme="majorHAnsi" w:hAnsiTheme="majorHAnsi"/>
          <w:sz w:val="24"/>
          <w:lang w:eastAsia="ar-SA"/>
        </w:rPr>
        <w:t xml:space="preserve"> včetně MRI</w:t>
      </w:r>
    </w:p>
    <w:p w:rsidR="00817CE0" w:rsidRDefault="00817CE0" w:rsidP="00673924">
      <w:pPr>
        <w:tabs>
          <w:tab w:val="center" w:pos="8383"/>
        </w:tabs>
        <w:suppressAutoHyphens/>
        <w:autoSpaceDE w:val="0"/>
        <w:ind w:hanging="426"/>
        <w:rPr>
          <w:rFonts w:asciiTheme="majorHAnsi" w:eastAsia="Calibri" w:hAnsiTheme="majorHAnsi" w:cs="Arial"/>
        </w:rPr>
      </w:pPr>
    </w:p>
    <w:sectPr w:rsidR="00817CE0" w:rsidSect="00944FCB">
      <w:headerReference w:type="default" r:id="rId17"/>
      <w:footerReference w:type="default" r:id="rId1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FD" w:rsidRDefault="00520EFD" w:rsidP="00407E98">
      <w:r>
        <w:separator/>
      </w:r>
    </w:p>
  </w:endnote>
  <w:endnote w:type="continuationSeparator" w:id="0">
    <w:p w:rsidR="00520EFD" w:rsidRDefault="00520EFD" w:rsidP="00407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983FB2" w:rsidP="00627AAF">
    <w:pPr>
      <w:pStyle w:val="Zpat"/>
      <w:framePr w:wrap="around" w:vAnchor="text" w:hAnchor="margin" w:xAlign="right" w:y="1"/>
      <w:rPr>
        <w:rStyle w:val="slostrnky"/>
      </w:rPr>
    </w:pPr>
    <w:r>
      <w:rPr>
        <w:rStyle w:val="slostrnky"/>
      </w:rPr>
      <w:fldChar w:fldCharType="begin"/>
    </w:r>
    <w:r w:rsidR="00520EFD">
      <w:rPr>
        <w:rStyle w:val="slostrnky"/>
      </w:rPr>
      <w:instrText xml:space="preserve">PAGE  </w:instrText>
    </w:r>
    <w:r>
      <w:rPr>
        <w:rStyle w:val="slostrnky"/>
      </w:rPr>
      <w:fldChar w:fldCharType="end"/>
    </w:r>
  </w:p>
  <w:p w:rsidR="00520EFD" w:rsidRDefault="00520EFD" w:rsidP="00627AAF">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D22EDF" w:rsidRDefault="00520EFD" w:rsidP="00627AAF">
    <w:pPr>
      <w:pStyle w:val="Zpat"/>
      <w:widowControl w:val="0"/>
      <w:jc w:val="right"/>
      <w:rPr>
        <w:rFonts w:ascii="Arial" w:hAnsi="Arial" w:cs="Arial"/>
        <w:sz w:val="16"/>
        <w:szCs w:val="16"/>
      </w:rPr>
    </w:pPr>
    <w:r w:rsidRPr="00D22EDF">
      <w:rPr>
        <w:rFonts w:ascii="Arial" w:hAnsi="Arial" w:cs="Arial"/>
        <w:sz w:val="16"/>
        <w:szCs w:val="16"/>
      </w:rPr>
      <w:t>Strana 1 z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3F6E15" w:rsidRDefault="00520EFD" w:rsidP="00627AAF">
    <w:pPr>
      <w:pStyle w:val="Zpat"/>
      <w:jc w:val="right"/>
      <w:rPr>
        <w:rFonts w:ascii="Bookman Old Style" w:hAnsi="Bookman Old Style"/>
        <w:sz w:val="18"/>
        <w:szCs w:val="18"/>
      </w:rPr>
    </w:pPr>
    <w:r w:rsidRPr="003F6E15">
      <w:rPr>
        <w:rFonts w:ascii="Bookman Old Style" w:hAnsi="Bookman Old Style"/>
        <w:sz w:val="18"/>
        <w:szCs w:val="18"/>
      </w:rPr>
      <w:t xml:space="preserve">Strana </w:t>
    </w:r>
    <w:r w:rsidR="00983FB2" w:rsidRPr="003F6E15">
      <w:rPr>
        <w:rFonts w:ascii="Bookman Old Style" w:hAnsi="Bookman Old Style"/>
        <w:sz w:val="18"/>
        <w:szCs w:val="18"/>
      </w:rPr>
      <w:fldChar w:fldCharType="begin"/>
    </w:r>
    <w:r w:rsidRPr="003F6E15">
      <w:rPr>
        <w:rFonts w:ascii="Bookman Old Style" w:hAnsi="Bookman Old Style"/>
        <w:sz w:val="18"/>
        <w:szCs w:val="18"/>
      </w:rPr>
      <w:instrText xml:space="preserve"> PAGE </w:instrText>
    </w:r>
    <w:r w:rsidR="00983FB2" w:rsidRPr="003F6E15">
      <w:rPr>
        <w:rFonts w:ascii="Bookman Old Style" w:hAnsi="Bookman Old Style"/>
        <w:sz w:val="18"/>
        <w:szCs w:val="18"/>
      </w:rPr>
      <w:fldChar w:fldCharType="separate"/>
    </w:r>
    <w:r>
      <w:rPr>
        <w:rFonts w:ascii="Bookman Old Style" w:hAnsi="Bookman Old Style"/>
        <w:noProof/>
        <w:sz w:val="18"/>
        <w:szCs w:val="18"/>
      </w:rPr>
      <w:t>1</w:t>
    </w:r>
    <w:r w:rsidR="00983FB2" w:rsidRPr="003F6E15">
      <w:rPr>
        <w:rFonts w:ascii="Bookman Old Style" w:hAnsi="Bookman Old Style"/>
        <w:sz w:val="18"/>
        <w:szCs w:val="18"/>
      </w:rPr>
      <w:fldChar w:fldCharType="end"/>
    </w:r>
    <w:r w:rsidRPr="003F6E15">
      <w:rPr>
        <w:rFonts w:ascii="Bookman Old Style" w:hAnsi="Bookman Old Style"/>
        <w:sz w:val="18"/>
        <w:szCs w:val="18"/>
      </w:rPr>
      <w:t xml:space="preserve"> (celkem </w:t>
    </w:r>
    <w:r w:rsidR="00983FB2" w:rsidRPr="003F6E15">
      <w:rPr>
        <w:rFonts w:ascii="Bookman Old Style" w:hAnsi="Bookman Old Style"/>
        <w:sz w:val="18"/>
        <w:szCs w:val="18"/>
      </w:rPr>
      <w:fldChar w:fldCharType="begin"/>
    </w:r>
    <w:r w:rsidRPr="003F6E15">
      <w:rPr>
        <w:rFonts w:ascii="Bookman Old Style" w:hAnsi="Bookman Old Style"/>
        <w:sz w:val="18"/>
        <w:szCs w:val="18"/>
      </w:rPr>
      <w:instrText xml:space="preserve"> NUMPAGES </w:instrText>
    </w:r>
    <w:r w:rsidR="00983FB2" w:rsidRPr="003F6E15">
      <w:rPr>
        <w:rFonts w:ascii="Bookman Old Style" w:hAnsi="Bookman Old Style"/>
        <w:sz w:val="18"/>
        <w:szCs w:val="18"/>
      </w:rPr>
      <w:fldChar w:fldCharType="separate"/>
    </w:r>
    <w:r>
      <w:rPr>
        <w:rFonts w:ascii="Bookman Old Style" w:hAnsi="Bookman Old Style"/>
        <w:noProof/>
        <w:sz w:val="18"/>
        <w:szCs w:val="18"/>
      </w:rPr>
      <w:t>1</w:t>
    </w:r>
    <w:r w:rsidR="00983FB2" w:rsidRPr="003F6E15">
      <w:rPr>
        <w:rFonts w:ascii="Bookman Old Style" w:hAnsi="Bookman Old Style"/>
        <w:sz w:val="18"/>
        <w:szCs w:val="18"/>
      </w:rPr>
      <w:fldChar w:fldCharType="end"/>
    </w:r>
    <w:r w:rsidRPr="003F6E15">
      <w:rPr>
        <w:rFonts w:ascii="Bookman Old Style" w:hAnsi="Bookman Old Style"/>
        <w:sz w:val="18"/>
        <w:szCs w:val="18"/>
      </w:rPr>
      <w:t>)</w:t>
    </w:r>
  </w:p>
  <w:p w:rsidR="00520EFD" w:rsidRPr="00D03CD0" w:rsidRDefault="00520EFD" w:rsidP="00627AAF">
    <w:pPr>
      <w:pStyle w:val="Zpat"/>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CC" w:rsidRPr="00E75B7A" w:rsidRDefault="00673924" w:rsidP="00E75B7A">
    <w:pPr>
      <w:pStyle w:val="Zpat"/>
      <w:jc w:val="center"/>
    </w:pPr>
    <w:r>
      <w:rPr>
        <w:rFonts w:ascii="Palatino Linotype" w:hAnsi="Palatino Linotype" w:cs="Arial"/>
        <w:bCs/>
        <w:color w:val="000000"/>
      </w:rPr>
      <w:t>VZ „</w:t>
    </w:r>
    <w:r w:rsidRPr="00D823ED">
      <w:rPr>
        <w:rFonts w:ascii="Palatino Linotype" w:hAnsi="Palatino Linotype"/>
        <w:szCs w:val="36"/>
      </w:rPr>
      <w:t>DODÁVKA KLOUBNÍCH NÁHRAD</w:t>
    </w:r>
    <w:r>
      <w:rPr>
        <w:rFonts w:ascii="Palatino Linotype" w:hAnsi="Palatino Linotype" w:cs="Arial"/>
        <w:bCs/>
        <w:color w:val="00000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FD" w:rsidRDefault="00520EFD" w:rsidP="00407E98">
      <w:r>
        <w:separator/>
      </w:r>
    </w:p>
  </w:footnote>
  <w:footnote w:type="continuationSeparator" w:id="0">
    <w:p w:rsidR="00520EFD" w:rsidRDefault="00520EFD" w:rsidP="00407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520EFD" w:rsidP="00D83B8A">
    <w:pPr>
      <w:pStyle w:val="Zhlav"/>
      <w:ind w:right="6"/>
      <w:rPr>
        <w:rFonts w:ascii="Verdana" w:hAnsi="Verdana"/>
        <w:color w:val="000000"/>
        <w:sz w:val="20"/>
        <w:szCs w:val="20"/>
      </w:rPr>
    </w:pPr>
  </w:p>
  <w:p w:rsidR="00520EFD" w:rsidRDefault="00520EFD" w:rsidP="00D83B8A">
    <w:pPr>
      <w:pStyle w:val="Zhlav"/>
      <w:ind w:right="6"/>
      <w:rPr>
        <w:rFonts w:ascii="Verdana" w:hAnsi="Verdana"/>
        <w:color w:val="000000"/>
        <w:sz w:val="20"/>
        <w:szCs w:val="20"/>
      </w:rPr>
    </w:pPr>
    <w:r>
      <w:rPr>
        <w:rFonts w:ascii="Verdana" w:hAnsi="Verdana"/>
        <w:color w:val="000000"/>
        <w:sz w:val="20"/>
        <w:szCs w:val="20"/>
      </w:rPr>
      <w:t>Příloha č. 2 – Seznam poddodavatelů</w:t>
    </w:r>
  </w:p>
  <w:p w:rsidR="00520EFD" w:rsidRPr="00934B34" w:rsidRDefault="00520EFD" w:rsidP="00D83B8A">
    <w:pPr>
      <w:pStyle w:val="Zhlav"/>
      <w:ind w:right="6"/>
      <w:rPr>
        <w:rFonts w:ascii="Arial" w:hAnsi="Arial" w:cs="Arial"/>
        <w:color w:val="000000"/>
        <w:sz w:val="16"/>
        <w:szCs w:val="16"/>
      </w:rPr>
    </w:pPr>
  </w:p>
  <w:p w:rsidR="00520EFD" w:rsidRDefault="00EE3DF0" w:rsidP="00627AAF">
    <w:pPr>
      <w:pStyle w:val="Zhlav"/>
      <w:ind w:right="6"/>
      <w:rPr>
        <w:b/>
        <w:noProof/>
        <w:lang w:eastAsia="cs-CZ"/>
      </w:rPr>
    </w:pPr>
    <w:r w:rsidRPr="00983FB2">
      <w:rPr>
        <w:b/>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156pt;height:46.5pt;visibility:visible">
          <v:imagedata r:id="rId1" o:title="image002"/>
        </v:shape>
      </w:pict>
    </w:r>
  </w:p>
  <w:p w:rsidR="00520EFD" w:rsidRDefault="00520EFD" w:rsidP="00627AAF">
    <w:pPr>
      <w:pStyle w:val="Zhlav"/>
      <w:ind w:right="6"/>
      <w:rPr>
        <w:b/>
        <w:noProof/>
        <w:lang w:eastAsia="cs-CZ"/>
      </w:rPr>
    </w:pPr>
  </w:p>
  <w:p w:rsidR="00520EFD" w:rsidRPr="00DA2890" w:rsidRDefault="00520EFD" w:rsidP="00627AAF">
    <w:pPr>
      <w:pStyle w:val="Zhlav"/>
      <w:ind w:right="6"/>
      <w:rPr>
        <w:rFonts w:ascii="Verdana" w:hAnsi="Verdana"/>
        <w:color w:val="000000"/>
        <w:sz w:val="20"/>
        <w:szCs w:val="20"/>
      </w:rPr>
    </w:pPr>
  </w:p>
  <w:p w:rsidR="00520EFD" w:rsidRPr="00570571" w:rsidRDefault="00520EFD" w:rsidP="00627AAF">
    <w:pPr>
      <w:pStyle w:val="Zhlav"/>
      <w:ind w:right="6"/>
      <w:jc w:val="center"/>
      <w:rPr>
        <w:rFonts w:ascii="Arial" w:hAnsi="Arial" w:cs="Arial"/>
        <w:b/>
        <w:color w:val="000000"/>
        <w:sz w:val="20"/>
        <w:szCs w:val="20"/>
      </w:rPr>
    </w:pPr>
    <w:r w:rsidRPr="00934B34">
      <w:rPr>
        <w:rFonts w:ascii="Arial" w:hAnsi="Arial" w:cs="Arial"/>
        <w:b/>
        <w:color w:val="000000"/>
        <w:sz w:val="20"/>
        <w:szCs w:val="20"/>
      </w:rPr>
      <w:t xml:space="preserve">Čestné prohlášení </w:t>
    </w:r>
    <w:r>
      <w:rPr>
        <w:rFonts w:ascii="Arial" w:hAnsi="Arial" w:cs="Arial"/>
        <w:b/>
        <w:color w:val="000000"/>
        <w:sz w:val="20"/>
        <w:szCs w:val="20"/>
      </w:rPr>
      <w:t>k poddodavatelům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520EFD" w:rsidP="00627AAF">
    <w:pPr>
      <w:pStyle w:val="Zhlav"/>
      <w:jc w:val="center"/>
      <w:rPr>
        <w:b/>
      </w:rPr>
    </w:pPr>
  </w:p>
  <w:p w:rsidR="00520EFD" w:rsidRDefault="00520EFD" w:rsidP="00627AAF">
    <w:pPr>
      <w:pStyle w:val="Zhlav"/>
      <w:jc w:val="center"/>
      <w:rPr>
        <w:b/>
      </w:rPr>
    </w:pPr>
  </w:p>
  <w:p w:rsidR="00520EFD" w:rsidRDefault="00520EFD" w:rsidP="00627AAF">
    <w:pPr>
      <w:pStyle w:val="Zhlav"/>
      <w:jc w:val="center"/>
      <w:rPr>
        <w:b/>
      </w:rPr>
    </w:pPr>
    <w:r>
      <w:rPr>
        <w:b/>
      </w:rPr>
      <w:t>Čestné prohlášení dodavatele</w:t>
    </w:r>
    <w:r w:rsidRPr="001137C9">
      <w:rPr>
        <w:b/>
      </w:rPr>
      <w:t xml:space="preserve"> o splnění základních kvalifikačních předpokladů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CC" w:rsidRPr="00F8409E" w:rsidRDefault="00673924" w:rsidP="00F8409E">
    <w:pPr>
      <w:pStyle w:val="Zhlav"/>
      <w:rPr>
        <w:rFonts w:ascii="Times New Roman" w:hAnsi="Times New Roman"/>
      </w:rPr>
    </w:pPr>
    <w:r w:rsidRPr="00F8409E">
      <w:rPr>
        <w:rFonts w:ascii="Times New Roman" w:hAnsi="Times New Roman"/>
      </w:rPr>
      <w:t>Příloha č. 3 – Technické specifikace a požadavky – specifikace materiálů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12E2111D"/>
    <w:multiLevelType w:val="hybridMultilevel"/>
    <w:tmpl w:val="6C4E6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7">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1">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8">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A5B7FDE"/>
    <w:multiLevelType w:val="multilevel"/>
    <w:tmpl w:val="1E224C9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nsid w:val="764C105C"/>
    <w:multiLevelType w:val="hybridMultilevel"/>
    <w:tmpl w:val="7B18DC2A"/>
    <w:lvl w:ilvl="0" w:tplc="04050001">
      <w:start w:val="1"/>
      <w:numFmt w:val="bullet"/>
      <w:lvlText w:val=""/>
      <w:lvlJc w:val="left"/>
      <w:pPr>
        <w:ind w:left="720" w:hanging="360"/>
      </w:pPr>
      <w:rPr>
        <w:rFonts w:ascii="Symbol" w:hAnsi="Symbol" w:hint="default"/>
      </w:rPr>
    </w:lvl>
    <w:lvl w:ilvl="1" w:tplc="C70A6860">
      <w:numFmt w:val="bullet"/>
      <w:lvlText w:val="-"/>
      <w:lvlJc w:val="left"/>
      <w:pPr>
        <w:ind w:left="1500" w:hanging="420"/>
      </w:pPr>
      <w:rPr>
        <w:rFonts w:ascii="Cambria" w:eastAsia="Times New Roman" w:hAnsi="Cambria"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9"/>
  </w:num>
  <w:num w:numId="2">
    <w:abstractNumId w:val="6"/>
  </w:num>
  <w:num w:numId="3">
    <w:abstractNumId w:val="10"/>
  </w:num>
  <w:num w:numId="4">
    <w:abstractNumId w:val="17"/>
  </w:num>
  <w:num w:numId="5">
    <w:abstractNumId w:val="23"/>
  </w:num>
  <w:num w:numId="6">
    <w:abstractNumId w:val="0"/>
  </w:num>
  <w:num w:numId="7">
    <w:abstractNumId w:val="5"/>
  </w:num>
  <w:num w:numId="8">
    <w:abstractNumId w:val="12"/>
  </w:num>
  <w:num w:numId="9">
    <w:abstractNumId w:val="3"/>
  </w:num>
  <w:num w:numId="10">
    <w:abstractNumId w:val="24"/>
  </w:num>
  <w:num w:numId="11">
    <w:abstractNumId w:val="13"/>
  </w:num>
  <w:num w:numId="12">
    <w:abstractNumId w:val="16"/>
  </w:num>
  <w:num w:numId="13">
    <w:abstractNumId w:val="22"/>
  </w:num>
  <w:num w:numId="14">
    <w:abstractNumId w:val="15"/>
  </w:num>
  <w:num w:numId="15">
    <w:abstractNumId w:val="18"/>
  </w:num>
  <w:num w:numId="16">
    <w:abstractNumId w:val="4"/>
  </w:num>
  <w:num w:numId="17">
    <w:abstractNumId w:val="11"/>
  </w:num>
  <w:num w:numId="18">
    <w:abstractNumId w:val="9"/>
  </w:num>
  <w:num w:numId="19">
    <w:abstractNumId w:val="20"/>
  </w:num>
  <w:num w:numId="20">
    <w:abstractNumId w:val="27"/>
  </w:num>
  <w:num w:numId="21">
    <w:abstractNumId w:val="1"/>
  </w:num>
  <w:num w:numId="22">
    <w:abstractNumId w:val="10"/>
  </w:num>
  <w:num w:numId="23">
    <w:abstractNumId w:val="21"/>
  </w:num>
  <w:num w:numId="24">
    <w:abstractNumId w:val="8"/>
  </w:num>
  <w:num w:numId="25">
    <w:abstractNumId w:val="26"/>
  </w:num>
  <w:num w:numId="26">
    <w:abstractNumId w:val="7"/>
  </w:num>
  <w:num w:numId="27">
    <w:abstractNumId w:val="14"/>
  </w:num>
  <w:num w:numId="28">
    <w:abstractNumId w:val="25"/>
  </w:num>
  <w:num w:numId="29">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43"/>
  <w:hyphenationZone w:val="425"/>
  <w:drawingGridHorizontalSpacing w:val="120"/>
  <w:displayHorizontalDrawingGridEvery w:val="2"/>
  <w:characterSpacingControl w:val="doNotCompress"/>
  <w:hdrShapeDefaults>
    <o:shapedefaults v:ext="edit" spidmax="4103"/>
  </w:hdrShapeDefaults>
  <w:footnotePr>
    <w:footnote w:id="-1"/>
    <w:footnote w:id="0"/>
  </w:footnotePr>
  <w:endnotePr>
    <w:endnote w:id="-1"/>
    <w:endnote w:id="0"/>
  </w:endnotePr>
  <w:compat/>
  <w:rsids>
    <w:rsidRoot w:val="00407E98"/>
    <w:rsid w:val="00010BD3"/>
    <w:rsid w:val="000177D5"/>
    <w:rsid w:val="000313CB"/>
    <w:rsid w:val="000329EE"/>
    <w:rsid w:val="00040CB7"/>
    <w:rsid w:val="00043AFB"/>
    <w:rsid w:val="000453B4"/>
    <w:rsid w:val="0005621C"/>
    <w:rsid w:val="0006652C"/>
    <w:rsid w:val="0007063C"/>
    <w:rsid w:val="00084C6D"/>
    <w:rsid w:val="000A2E9D"/>
    <w:rsid w:val="000B0F24"/>
    <w:rsid w:val="000B4855"/>
    <w:rsid w:val="00113259"/>
    <w:rsid w:val="00117B48"/>
    <w:rsid w:val="0012201E"/>
    <w:rsid w:val="001241E5"/>
    <w:rsid w:val="00125196"/>
    <w:rsid w:val="00125523"/>
    <w:rsid w:val="00127FBA"/>
    <w:rsid w:val="001340D9"/>
    <w:rsid w:val="00136310"/>
    <w:rsid w:val="00142967"/>
    <w:rsid w:val="00152316"/>
    <w:rsid w:val="001569D2"/>
    <w:rsid w:val="00160DB5"/>
    <w:rsid w:val="00164044"/>
    <w:rsid w:val="00165957"/>
    <w:rsid w:val="00166E90"/>
    <w:rsid w:val="00175150"/>
    <w:rsid w:val="001B5142"/>
    <w:rsid w:val="001B6C02"/>
    <w:rsid w:val="001C2E67"/>
    <w:rsid w:val="001C75CC"/>
    <w:rsid w:val="001D148A"/>
    <w:rsid w:val="001E0461"/>
    <w:rsid w:val="001E09F3"/>
    <w:rsid w:val="001E44BF"/>
    <w:rsid w:val="001E5301"/>
    <w:rsid w:val="00206C5B"/>
    <w:rsid w:val="00220D69"/>
    <w:rsid w:val="002304C7"/>
    <w:rsid w:val="002452F7"/>
    <w:rsid w:val="00246E0B"/>
    <w:rsid w:val="00250731"/>
    <w:rsid w:val="002536DC"/>
    <w:rsid w:val="002537B2"/>
    <w:rsid w:val="00254A56"/>
    <w:rsid w:val="002623B5"/>
    <w:rsid w:val="00265643"/>
    <w:rsid w:val="00277E94"/>
    <w:rsid w:val="0028160A"/>
    <w:rsid w:val="002B4188"/>
    <w:rsid w:val="002B6D49"/>
    <w:rsid w:val="002C274B"/>
    <w:rsid w:val="002D4039"/>
    <w:rsid w:val="002D4AD4"/>
    <w:rsid w:val="002E7423"/>
    <w:rsid w:val="002F1D5E"/>
    <w:rsid w:val="00302CF4"/>
    <w:rsid w:val="00316175"/>
    <w:rsid w:val="00327576"/>
    <w:rsid w:val="0033743E"/>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F1B19"/>
    <w:rsid w:val="003F4986"/>
    <w:rsid w:val="003F6B85"/>
    <w:rsid w:val="00400E0F"/>
    <w:rsid w:val="00400F8E"/>
    <w:rsid w:val="00404769"/>
    <w:rsid w:val="004057EB"/>
    <w:rsid w:val="00407170"/>
    <w:rsid w:val="00407E98"/>
    <w:rsid w:val="00420332"/>
    <w:rsid w:val="00425C66"/>
    <w:rsid w:val="0043383B"/>
    <w:rsid w:val="004346FE"/>
    <w:rsid w:val="004373AC"/>
    <w:rsid w:val="00452ED1"/>
    <w:rsid w:val="00470E16"/>
    <w:rsid w:val="00482A87"/>
    <w:rsid w:val="00483108"/>
    <w:rsid w:val="0048494F"/>
    <w:rsid w:val="00486537"/>
    <w:rsid w:val="00490F36"/>
    <w:rsid w:val="00491874"/>
    <w:rsid w:val="00492DC3"/>
    <w:rsid w:val="004A4012"/>
    <w:rsid w:val="004A5FDD"/>
    <w:rsid w:val="004A7F0A"/>
    <w:rsid w:val="004B4F5C"/>
    <w:rsid w:val="004B5F95"/>
    <w:rsid w:val="004F5BB2"/>
    <w:rsid w:val="00506285"/>
    <w:rsid w:val="0050775B"/>
    <w:rsid w:val="00520EFD"/>
    <w:rsid w:val="005249F1"/>
    <w:rsid w:val="00525C5F"/>
    <w:rsid w:val="005339F1"/>
    <w:rsid w:val="00533EF7"/>
    <w:rsid w:val="00534732"/>
    <w:rsid w:val="005556CE"/>
    <w:rsid w:val="00581CF4"/>
    <w:rsid w:val="005861AC"/>
    <w:rsid w:val="0058693A"/>
    <w:rsid w:val="00586DAF"/>
    <w:rsid w:val="005928B2"/>
    <w:rsid w:val="00593617"/>
    <w:rsid w:val="00593EF7"/>
    <w:rsid w:val="005A58EB"/>
    <w:rsid w:val="005B1A8A"/>
    <w:rsid w:val="005B6466"/>
    <w:rsid w:val="005D3977"/>
    <w:rsid w:val="005D6393"/>
    <w:rsid w:val="005E1932"/>
    <w:rsid w:val="005F7478"/>
    <w:rsid w:val="00602207"/>
    <w:rsid w:val="00602727"/>
    <w:rsid w:val="0060452B"/>
    <w:rsid w:val="006117B5"/>
    <w:rsid w:val="00614B9E"/>
    <w:rsid w:val="00616184"/>
    <w:rsid w:val="00616D44"/>
    <w:rsid w:val="00617703"/>
    <w:rsid w:val="00626248"/>
    <w:rsid w:val="00627AAF"/>
    <w:rsid w:val="0063346D"/>
    <w:rsid w:val="00644B3B"/>
    <w:rsid w:val="00645399"/>
    <w:rsid w:val="00645D44"/>
    <w:rsid w:val="00650D6E"/>
    <w:rsid w:val="00655378"/>
    <w:rsid w:val="006561FD"/>
    <w:rsid w:val="0067121E"/>
    <w:rsid w:val="00673924"/>
    <w:rsid w:val="00675772"/>
    <w:rsid w:val="006771B3"/>
    <w:rsid w:val="00684D6F"/>
    <w:rsid w:val="00690FBC"/>
    <w:rsid w:val="006A129E"/>
    <w:rsid w:val="006B1C7A"/>
    <w:rsid w:val="006B303C"/>
    <w:rsid w:val="006B4FD0"/>
    <w:rsid w:val="006B6E65"/>
    <w:rsid w:val="006C06CD"/>
    <w:rsid w:val="006C7995"/>
    <w:rsid w:val="006D0B91"/>
    <w:rsid w:val="006D4313"/>
    <w:rsid w:val="006F0228"/>
    <w:rsid w:val="006F57A6"/>
    <w:rsid w:val="00703622"/>
    <w:rsid w:val="0070647E"/>
    <w:rsid w:val="00710045"/>
    <w:rsid w:val="007232AE"/>
    <w:rsid w:val="0072500C"/>
    <w:rsid w:val="007427F8"/>
    <w:rsid w:val="007458D1"/>
    <w:rsid w:val="00745CB1"/>
    <w:rsid w:val="00745E30"/>
    <w:rsid w:val="007476EF"/>
    <w:rsid w:val="00762F2A"/>
    <w:rsid w:val="0076342F"/>
    <w:rsid w:val="007916D8"/>
    <w:rsid w:val="007C016F"/>
    <w:rsid w:val="007C153E"/>
    <w:rsid w:val="007C3303"/>
    <w:rsid w:val="007C7250"/>
    <w:rsid w:val="007D2DDF"/>
    <w:rsid w:val="007D628F"/>
    <w:rsid w:val="007E77E3"/>
    <w:rsid w:val="007F457B"/>
    <w:rsid w:val="00801BC8"/>
    <w:rsid w:val="00807C04"/>
    <w:rsid w:val="00817CE0"/>
    <w:rsid w:val="00823789"/>
    <w:rsid w:val="00826687"/>
    <w:rsid w:val="008329B5"/>
    <w:rsid w:val="008353BC"/>
    <w:rsid w:val="00835668"/>
    <w:rsid w:val="00850450"/>
    <w:rsid w:val="0085348A"/>
    <w:rsid w:val="00861F2C"/>
    <w:rsid w:val="008621CC"/>
    <w:rsid w:val="00864F1E"/>
    <w:rsid w:val="00865445"/>
    <w:rsid w:val="00867CF4"/>
    <w:rsid w:val="0087757E"/>
    <w:rsid w:val="00880589"/>
    <w:rsid w:val="0088187D"/>
    <w:rsid w:val="00896439"/>
    <w:rsid w:val="008A0147"/>
    <w:rsid w:val="008A28B3"/>
    <w:rsid w:val="008A28EE"/>
    <w:rsid w:val="008A6F79"/>
    <w:rsid w:val="008B0D67"/>
    <w:rsid w:val="008C42D2"/>
    <w:rsid w:val="008D6F4F"/>
    <w:rsid w:val="008E2711"/>
    <w:rsid w:val="008F4B2C"/>
    <w:rsid w:val="008F5AA7"/>
    <w:rsid w:val="00914B55"/>
    <w:rsid w:val="00923636"/>
    <w:rsid w:val="00923855"/>
    <w:rsid w:val="009259C1"/>
    <w:rsid w:val="009324E8"/>
    <w:rsid w:val="00932EB0"/>
    <w:rsid w:val="0093329E"/>
    <w:rsid w:val="00933FA0"/>
    <w:rsid w:val="009351DB"/>
    <w:rsid w:val="00952068"/>
    <w:rsid w:val="009564E9"/>
    <w:rsid w:val="00967643"/>
    <w:rsid w:val="00971026"/>
    <w:rsid w:val="009737FC"/>
    <w:rsid w:val="00983FB2"/>
    <w:rsid w:val="00986C06"/>
    <w:rsid w:val="00991848"/>
    <w:rsid w:val="00993BAA"/>
    <w:rsid w:val="009A1964"/>
    <w:rsid w:val="009B506B"/>
    <w:rsid w:val="009B5EEC"/>
    <w:rsid w:val="009B64E1"/>
    <w:rsid w:val="009E3FC1"/>
    <w:rsid w:val="009E720A"/>
    <w:rsid w:val="009F4942"/>
    <w:rsid w:val="009F5A07"/>
    <w:rsid w:val="00A01A9C"/>
    <w:rsid w:val="00A03A05"/>
    <w:rsid w:val="00A07B8B"/>
    <w:rsid w:val="00A13FBD"/>
    <w:rsid w:val="00A17659"/>
    <w:rsid w:val="00A20136"/>
    <w:rsid w:val="00A24D33"/>
    <w:rsid w:val="00A2613A"/>
    <w:rsid w:val="00A269FC"/>
    <w:rsid w:val="00A3791E"/>
    <w:rsid w:val="00A47BB6"/>
    <w:rsid w:val="00A56A6E"/>
    <w:rsid w:val="00A617B8"/>
    <w:rsid w:val="00A71C95"/>
    <w:rsid w:val="00A837A2"/>
    <w:rsid w:val="00A84A13"/>
    <w:rsid w:val="00A861B9"/>
    <w:rsid w:val="00A903E3"/>
    <w:rsid w:val="00A90D1F"/>
    <w:rsid w:val="00A93D08"/>
    <w:rsid w:val="00AA68B7"/>
    <w:rsid w:val="00AB1E62"/>
    <w:rsid w:val="00AB248D"/>
    <w:rsid w:val="00AC56CF"/>
    <w:rsid w:val="00AD0724"/>
    <w:rsid w:val="00AD0F76"/>
    <w:rsid w:val="00AD4105"/>
    <w:rsid w:val="00AD5EBA"/>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577ED"/>
    <w:rsid w:val="00B82186"/>
    <w:rsid w:val="00B827DB"/>
    <w:rsid w:val="00B87C60"/>
    <w:rsid w:val="00B95852"/>
    <w:rsid w:val="00BB0B32"/>
    <w:rsid w:val="00BB3AB7"/>
    <w:rsid w:val="00BB4ADA"/>
    <w:rsid w:val="00BC0CF4"/>
    <w:rsid w:val="00BE4851"/>
    <w:rsid w:val="00BE5357"/>
    <w:rsid w:val="00BF63EB"/>
    <w:rsid w:val="00BF6794"/>
    <w:rsid w:val="00C05404"/>
    <w:rsid w:val="00C075AA"/>
    <w:rsid w:val="00C1113B"/>
    <w:rsid w:val="00C14EC4"/>
    <w:rsid w:val="00C15374"/>
    <w:rsid w:val="00C158CE"/>
    <w:rsid w:val="00C20202"/>
    <w:rsid w:val="00C2531B"/>
    <w:rsid w:val="00C27D56"/>
    <w:rsid w:val="00C36460"/>
    <w:rsid w:val="00C42C65"/>
    <w:rsid w:val="00C43789"/>
    <w:rsid w:val="00C4402A"/>
    <w:rsid w:val="00C440DD"/>
    <w:rsid w:val="00C56158"/>
    <w:rsid w:val="00C57501"/>
    <w:rsid w:val="00C64CFA"/>
    <w:rsid w:val="00C8593D"/>
    <w:rsid w:val="00CA2BAF"/>
    <w:rsid w:val="00CA3D4D"/>
    <w:rsid w:val="00CB7A17"/>
    <w:rsid w:val="00CC33FF"/>
    <w:rsid w:val="00CC4BAA"/>
    <w:rsid w:val="00CD4181"/>
    <w:rsid w:val="00CD58FF"/>
    <w:rsid w:val="00CE7190"/>
    <w:rsid w:val="00CF7219"/>
    <w:rsid w:val="00D14C8E"/>
    <w:rsid w:val="00D33524"/>
    <w:rsid w:val="00D37516"/>
    <w:rsid w:val="00D40B15"/>
    <w:rsid w:val="00D41556"/>
    <w:rsid w:val="00D43D33"/>
    <w:rsid w:val="00D44BA8"/>
    <w:rsid w:val="00D468EF"/>
    <w:rsid w:val="00D4784A"/>
    <w:rsid w:val="00D541DE"/>
    <w:rsid w:val="00D65D71"/>
    <w:rsid w:val="00D72105"/>
    <w:rsid w:val="00D72F0B"/>
    <w:rsid w:val="00D838E7"/>
    <w:rsid w:val="00D83B8A"/>
    <w:rsid w:val="00D84B9C"/>
    <w:rsid w:val="00DA0209"/>
    <w:rsid w:val="00DB4551"/>
    <w:rsid w:val="00DC4528"/>
    <w:rsid w:val="00DC6AAE"/>
    <w:rsid w:val="00DD25AE"/>
    <w:rsid w:val="00DD4A91"/>
    <w:rsid w:val="00DD7309"/>
    <w:rsid w:val="00DD7A61"/>
    <w:rsid w:val="00DF37BD"/>
    <w:rsid w:val="00DF6A95"/>
    <w:rsid w:val="00E029CC"/>
    <w:rsid w:val="00E03DD9"/>
    <w:rsid w:val="00E058F2"/>
    <w:rsid w:val="00E107ED"/>
    <w:rsid w:val="00E147E0"/>
    <w:rsid w:val="00E16247"/>
    <w:rsid w:val="00E2279C"/>
    <w:rsid w:val="00E22F5A"/>
    <w:rsid w:val="00E26179"/>
    <w:rsid w:val="00E26B05"/>
    <w:rsid w:val="00E31115"/>
    <w:rsid w:val="00E31AF9"/>
    <w:rsid w:val="00E377F3"/>
    <w:rsid w:val="00E603C0"/>
    <w:rsid w:val="00E61BB0"/>
    <w:rsid w:val="00E62BF4"/>
    <w:rsid w:val="00E6463A"/>
    <w:rsid w:val="00E67654"/>
    <w:rsid w:val="00E7106E"/>
    <w:rsid w:val="00E7117A"/>
    <w:rsid w:val="00E726C5"/>
    <w:rsid w:val="00E7442D"/>
    <w:rsid w:val="00E826BD"/>
    <w:rsid w:val="00E838DB"/>
    <w:rsid w:val="00E915C0"/>
    <w:rsid w:val="00EA3BC0"/>
    <w:rsid w:val="00EB12A1"/>
    <w:rsid w:val="00EB4B38"/>
    <w:rsid w:val="00EC07C4"/>
    <w:rsid w:val="00EC08C0"/>
    <w:rsid w:val="00ED21D3"/>
    <w:rsid w:val="00ED21EF"/>
    <w:rsid w:val="00EE3DF0"/>
    <w:rsid w:val="00EF0858"/>
    <w:rsid w:val="00EF66BD"/>
    <w:rsid w:val="00EF7449"/>
    <w:rsid w:val="00F054D8"/>
    <w:rsid w:val="00F17A10"/>
    <w:rsid w:val="00F236D6"/>
    <w:rsid w:val="00F2752B"/>
    <w:rsid w:val="00F32C44"/>
    <w:rsid w:val="00F33451"/>
    <w:rsid w:val="00F379D1"/>
    <w:rsid w:val="00F54A30"/>
    <w:rsid w:val="00F55CD5"/>
    <w:rsid w:val="00F66E27"/>
    <w:rsid w:val="00F75374"/>
    <w:rsid w:val="00F852C8"/>
    <w:rsid w:val="00FA11D9"/>
    <w:rsid w:val="00FB4240"/>
    <w:rsid w:val="00FB7D60"/>
    <w:rsid w:val="00FC00D4"/>
    <w:rsid w:val="00FC4586"/>
    <w:rsid w:val="00FC7586"/>
    <w:rsid w:val="00FE1B18"/>
    <w:rsid w:val="00FF6E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uiPriority w:val="99"/>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Nad,Odstavec_muj,Odstavec cíl se seznamem,Odstavec se seznamem5"/>
    <w:basedOn w:val="Vchozstyl"/>
    <w:link w:val="OdstavecseseznamemChar"/>
    <w:uiPriority w:val="34"/>
    <w:qFormat/>
    <w:rsid w:val="00407E98"/>
    <w:pPr>
      <w:numPr>
        <w:numId w:val="3"/>
      </w:numPr>
      <w:contextualSpacing/>
      <w:jc w:val="both"/>
    </w:pPr>
  </w:style>
  <w:style w:type="character" w:customStyle="1" w:styleId="OdstavecseseznamemChar">
    <w:name w:val="Odstavec se seznamem Char"/>
    <w:aliases w:val="A-Odrážky1 Char,Bullet Number Char,Nad Char,Odstavec_muj Char,Odstavec cíl se seznamem Char,Odstavec se seznamem5 Char"/>
    <w:link w:val="Odstavecseseznamem"/>
    <w:uiPriority w:val="34"/>
    <w:rsid w:val="001241E5"/>
    <w:rPr>
      <w:rFonts w:eastAsia="SimSun" w:cs="Calibri"/>
      <w:sz w:val="22"/>
      <w:szCs w:val="22"/>
      <w:lang w:eastAsia="en-US"/>
    </w:r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UnresolvedMention">
    <w:name w:val="Unresolved Mention"/>
    <w:basedOn w:val="Standardnpsmoodstavce"/>
    <w:uiPriority w:val="99"/>
    <w:semiHidden/>
    <w:unhideWhenUsed/>
    <w:rsid w:val="00C8593D"/>
    <w:rPr>
      <w:color w:val="605E5C"/>
      <w:shd w:val="clear" w:color="auto" w:fill="E1DFDD"/>
    </w:rPr>
  </w:style>
  <w:style w:type="character" w:styleId="slostrnky">
    <w:name w:val="page number"/>
    <w:uiPriority w:val="99"/>
    <w:rsid w:val="00627AAF"/>
    <w:rPr>
      <w:rFonts w:ascii="Arial" w:eastAsia="MS Mincho" w:hAnsi="Arial" w:cs="Times New Roman"/>
      <w:color w:val="000080"/>
      <w:sz w:val="21"/>
      <w:lang w:val="en-GB" w:eastAsia="en-GB" w:bidi="ar-SA"/>
    </w:rPr>
  </w:style>
  <w:style w:type="paragraph" w:styleId="Zkladntextodsazen">
    <w:name w:val="Body Text Indent"/>
    <w:basedOn w:val="Normln"/>
    <w:link w:val="ZkladntextodsazenChar"/>
    <w:uiPriority w:val="99"/>
    <w:rsid w:val="00BF63EB"/>
    <w:pPr>
      <w:suppressAutoHyphens/>
      <w:spacing w:after="120"/>
      <w:ind w:left="283"/>
    </w:pPr>
    <w:rPr>
      <w:rFonts w:ascii="Times New Roman" w:hAnsi="Times New Roman"/>
      <w:sz w:val="24"/>
      <w:szCs w:val="24"/>
      <w:lang w:eastAsia="ar-SA"/>
    </w:rPr>
  </w:style>
  <w:style w:type="character" w:customStyle="1" w:styleId="ZkladntextodsazenChar">
    <w:name w:val="Základní text odsazený Char"/>
    <w:basedOn w:val="Standardnpsmoodstavce"/>
    <w:link w:val="Zkladntextodsazen"/>
    <w:uiPriority w:val="99"/>
    <w:rsid w:val="00BF63EB"/>
    <w:rPr>
      <w:rFonts w:ascii="Times New Roman" w:hAnsi="Times New Roman"/>
      <w:sz w:val="24"/>
      <w:szCs w:val="24"/>
      <w:lang w:eastAsia="ar-SA"/>
    </w:rPr>
  </w:style>
  <w:style w:type="paragraph" w:customStyle="1" w:styleId="Default">
    <w:name w:val="Default"/>
    <w:rsid w:val="00BF63EB"/>
    <w:pPr>
      <w:autoSpaceDE w:val="0"/>
      <w:autoSpaceDN w:val="0"/>
      <w:adjustRightInd w:val="0"/>
    </w:pPr>
    <w:rPr>
      <w:rFonts w:ascii="Arial" w:eastAsia="Calibri" w:hAnsi="Arial" w:cs="Arial"/>
      <w:color w:val="000000"/>
      <w:sz w:val="24"/>
      <w:szCs w:val="24"/>
    </w:rPr>
  </w:style>
  <w:style w:type="paragraph" w:styleId="Prosttext">
    <w:name w:val="Plain Text"/>
    <w:basedOn w:val="Normln"/>
    <w:link w:val="ProsttextChar"/>
    <w:uiPriority w:val="99"/>
    <w:unhideWhenUsed/>
    <w:rsid w:val="00BF63EB"/>
    <w:rPr>
      <w:rFonts w:eastAsiaTheme="minorHAnsi" w:cs="Consolas"/>
      <w:szCs w:val="21"/>
      <w:lang w:eastAsia="en-US"/>
    </w:rPr>
  </w:style>
  <w:style w:type="character" w:customStyle="1" w:styleId="ProsttextChar">
    <w:name w:val="Prostý text Char"/>
    <w:basedOn w:val="Standardnpsmoodstavce"/>
    <w:link w:val="Prosttext"/>
    <w:uiPriority w:val="99"/>
    <w:rsid w:val="00BF63EB"/>
    <w:rPr>
      <w:rFonts w:eastAsiaTheme="minorHAns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character" w:customStyle="1" w:styleId="UnresolvedMention">
    <w:name w:val="Unresolved Mention"/>
    <w:basedOn w:val="Standardnpsmoodstavce"/>
    <w:uiPriority w:val="99"/>
    <w:semiHidden/>
    <w:unhideWhenUsed/>
    <w:rsid w:val="00C859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905380779">
      <w:bodyDiv w:val="1"/>
      <w:marLeft w:val="0"/>
      <w:marRight w:val="0"/>
      <w:marTop w:val="0"/>
      <w:marBottom w:val="0"/>
      <w:divBdr>
        <w:top w:val="none" w:sz="0" w:space="0" w:color="auto"/>
        <w:left w:val="none" w:sz="0" w:space="0" w:color="auto"/>
        <w:bottom w:val="none" w:sz="0" w:space="0" w:color="auto"/>
        <w:right w:val="none" w:sz="0" w:space="0" w:color="auto"/>
      </w:divBdr>
    </w:div>
    <w:div w:id="1007634296">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 w:id="1232689818">
      <w:bodyDiv w:val="1"/>
      <w:marLeft w:val="0"/>
      <w:marRight w:val="0"/>
      <w:marTop w:val="0"/>
      <w:marBottom w:val="0"/>
      <w:divBdr>
        <w:top w:val="none" w:sz="0" w:space="0" w:color="auto"/>
        <w:left w:val="none" w:sz="0" w:space="0" w:color="auto"/>
        <w:bottom w:val="none" w:sz="0" w:space="0" w:color="auto"/>
        <w:right w:val="none" w:sz="0" w:space="0" w:color="auto"/>
      </w:divBdr>
    </w:div>
    <w:div w:id="1314218335">
      <w:bodyDiv w:val="1"/>
      <w:marLeft w:val="0"/>
      <w:marRight w:val="0"/>
      <w:marTop w:val="0"/>
      <w:marBottom w:val="0"/>
      <w:divBdr>
        <w:top w:val="none" w:sz="0" w:space="0" w:color="auto"/>
        <w:left w:val="none" w:sz="0" w:space="0" w:color="auto"/>
        <w:bottom w:val="none" w:sz="0" w:space="0" w:color="auto"/>
        <w:right w:val="none" w:sz="0" w:space="0" w:color="auto"/>
      </w:divBdr>
    </w:div>
    <w:div w:id="1526596079">
      <w:bodyDiv w:val="1"/>
      <w:marLeft w:val="0"/>
      <w:marRight w:val="0"/>
      <w:marTop w:val="0"/>
      <w:marBottom w:val="0"/>
      <w:divBdr>
        <w:top w:val="none" w:sz="0" w:space="0" w:color="auto"/>
        <w:left w:val="none" w:sz="0" w:space="0" w:color="auto"/>
        <w:bottom w:val="none" w:sz="0" w:space="0" w:color="auto"/>
        <w:right w:val="none" w:sz="0" w:space="0" w:color="auto"/>
      </w:divBdr>
    </w:div>
    <w:div w:id="21119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j.cz@bbraun.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cz@bbrau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odatelna@onm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20271091333" TargetMode="External"/><Relationship Id="rId14" Type="http://schemas.openxmlformats.org/officeDocument/2006/relationships/footer" Target="footer2.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3FCDD-25B1-47AD-9394-EBAD5577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5257</Words>
  <Characters>32646</Characters>
  <Application>Microsoft Office Word</Application>
  <DocSecurity>0</DocSecurity>
  <Lines>272</Lines>
  <Paragraphs>75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Hamouzová Stanislava</dc:creator>
  <cp:lastModifiedBy>Mgr. Tomáš Bělovský</cp:lastModifiedBy>
  <cp:revision>3</cp:revision>
  <cp:lastPrinted>2018-11-14T08:35:00Z</cp:lastPrinted>
  <dcterms:created xsi:type="dcterms:W3CDTF">2022-01-11T07:52:00Z</dcterms:created>
  <dcterms:modified xsi:type="dcterms:W3CDTF">2022-01-11T08:09:00Z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zuzana.cajova@bbraun.com</vt:lpwstr>
  </property>
  <property fmtid="{D5CDD505-2E9C-101B-9397-08002B2CF9AE}" pid="5" name="MSIP_Label_97735299-2a7d-4f7d-99cc-db352b8b5a9b_SetDate">
    <vt:lpwstr>2021-03-08T18:32:21.0888453Z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70b5ad58-58e6-4524-a5aa-4b87dddef458</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zuzana.cajova@bbraun.com</vt:lpwstr>
  </property>
  <property fmtid="{D5CDD505-2E9C-101B-9397-08002B2CF9AE}" pid="13" name="MSIP_Label_fd058493-e43f-432e-b8cc-adb7daa46640_SetDate">
    <vt:lpwstr>2021-03-08T18:32:21.0888453Z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70b5ad58-58e6-4524-a5aa-4b87dddef458</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