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1190700036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7.</w:t>
      </w:r>
      <w:r>
        <w:rPr>
          <w:spacing w:val="-4"/>
        </w:rPr>
        <w:t> </w:t>
      </w:r>
      <w:r>
        <w:rPr/>
        <w:t>základní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mateřská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Plzeň,</w:t>
      </w:r>
      <w:r>
        <w:rPr>
          <w:spacing w:val="-4"/>
        </w:rPr>
        <w:t> </w:t>
      </w:r>
      <w:r>
        <w:rPr/>
        <w:t>Brněnská</w:t>
      </w:r>
      <w:r>
        <w:rPr>
          <w:spacing w:val="-1"/>
        </w:rPr>
        <w:t> </w:t>
      </w:r>
      <w:r>
        <w:rPr/>
        <w:t>36,</w:t>
      </w:r>
      <w:r>
        <w:rPr>
          <w:spacing w:val="-5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Brněnská</w:t>
      </w:r>
      <w:r>
        <w:rPr>
          <w:spacing w:val="-2"/>
        </w:rPr>
        <w:t> </w:t>
      </w:r>
      <w:r>
        <w:rPr/>
        <w:t>1040,</w:t>
      </w:r>
      <w:r>
        <w:rPr>
          <w:spacing w:val="-3"/>
        </w:rPr>
        <w:t> </w:t>
      </w:r>
      <w:r>
        <w:rPr/>
        <w:t>323</w:t>
      </w:r>
      <w:r>
        <w:rPr>
          <w:spacing w:val="-1"/>
        </w:rPr>
        <w:t> </w:t>
      </w:r>
      <w:r>
        <w:rPr/>
        <w:t>00</w:t>
      </w:r>
      <w:r>
        <w:rPr>
          <w:spacing w:val="-1"/>
        </w:rPr>
        <w:t> </w:t>
      </w:r>
      <w:r>
        <w:rPr/>
        <w:t>Plzeň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49777505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Blankou H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á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 v</w:t>
      </w:r>
      <w:r>
        <w:rPr>
          <w:spacing w:val="-1"/>
        </w:rPr>
        <w:t> </w:t>
      </w:r>
      <w:r>
        <w:rPr/>
        <w:t>ou,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046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4814460207/0100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1190700036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009" w:right="0"/>
        <w:jc w:val="left"/>
      </w:pPr>
      <w:r>
        <w:rPr/>
        <w:t>„Za-hra-da</w:t>
      </w:r>
      <w:r>
        <w:rPr>
          <w:spacing w:val="-4"/>
        </w:rPr>
        <w:t> </w:t>
      </w:r>
      <w:r>
        <w:rPr/>
        <w:t>jako</w:t>
      </w:r>
      <w:r>
        <w:rPr>
          <w:spacing w:val="-4"/>
        </w:rPr>
        <w:t> </w:t>
      </w:r>
      <w:r>
        <w:rPr/>
        <w:t>laboratoř</w:t>
      </w:r>
      <w:r>
        <w:rPr>
          <w:spacing w:val="-1"/>
        </w:rPr>
        <w:t> </w:t>
      </w:r>
      <w:r>
        <w:rPr/>
        <w:t>pro</w:t>
      </w:r>
      <w:r>
        <w:rPr>
          <w:spacing w:val="-4"/>
        </w:rPr>
        <w:t> </w:t>
      </w:r>
      <w:r>
        <w:rPr/>
        <w:t>zkoumání“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 v</w:t>
      </w:r>
      <w:r>
        <w:rPr>
          <w:spacing w:val="-1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228 148,45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osm</w:t>
      </w:r>
      <w:r>
        <w:rPr>
          <w:spacing w:val="-3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sto</w:t>
      </w:r>
      <w:r>
        <w:rPr>
          <w:spacing w:val="3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osm</w:t>
      </w:r>
      <w:r>
        <w:rPr>
          <w:spacing w:val="-2"/>
          <w:sz w:val="20"/>
        </w:rPr>
        <w:t> </w:t>
      </w:r>
      <w:r>
        <w:rPr>
          <w:sz w:val="20"/>
        </w:rPr>
        <w:t>korun českých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čtyřicet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268</w:t>
      </w:r>
      <w:r>
        <w:rPr>
          <w:spacing w:val="1"/>
          <w:sz w:val="20"/>
        </w:rPr>
        <w:t> </w:t>
      </w:r>
      <w:r>
        <w:rPr>
          <w:sz w:val="20"/>
        </w:rPr>
        <w:t>409,95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> </w:t>
      </w:r>
      <w:r>
        <w:rPr>
          <w:sz w:val="20"/>
        </w:rPr>
        <w:t>realizace akce)</w:t>
      </w:r>
      <w:r>
        <w:rPr>
          <w:spacing w:val="1"/>
          <w:sz w:val="20"/>
        </w:rPr>
        <w:t> </w:t>
      </w:r>
      <w:r>
        <w:rPr>
          <w:sz w:val="20"/>
        </w:rPr>
        <w:t>překročily nebo</w:t>
      </w:r>
      <w:r>
        <w:rPr>
          <w:spacing w:val="1"/>
          <w:sz w:val="20"/>
        </w:rPr>
        <w:t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4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4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5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4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4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2"/>
          <w:sz w:val="20"/>
        </w:rPr>
        <w:t> </w:t>
      </w:r>
      <w:r>
        <w:rPr>
          <w:sz w:val="20"/>
        </w:rPr>
        <w:t>peněžních</w:t>
      </w:r>
      <w:r>
        <w:rPr>
          <w:spacing w:val="15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4"/>
          <w:sz w:val="20"/>
        </w:rPr>
        <w:t> </w:t>
      </w:r>
      <w:r>
        <w:rPr>
          <w:sz w:val="20"/>
        </w:rPr>
        <w:t>bankovního</w:t>
      </w:r>
      <w:r>
        <w:rPr>
          <w:spacing w:val="15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863"/>
      </w:tblGrid>
      <w:tr>
        <w:trPr>
          <w:trHeight w:val="505" w:hRule="atLeast"/>
        </w:trPr>
        <w:tc>
          <w:tcPr>
            <w:tcW w:w="36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3" w:type="dxa"/>
          </w:tcPr>
          <w:p>
            <w:pPr>
              <w:pStyle w:val="TableParagraph"/>
              <w:ind w:left="1926"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ind w:left="1624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3" w:type="dxa"/>
          </w:tcPr>
          <w:p>
            <w:pPr>
              <w:pStyle w:val="TableParagraph"/>
              <w:ind w:left="1927" w:right="1922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148,45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ČR“)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9"/>
          <w:sz w:val="20"/>
        </w:rPr>
        <w:t> </w:t>
      </w:r>
      <w:r>
        <w:rPr>
          <w:sz w:val="20"/>
        </w:rPr>
        <w:t>finančních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9"/>
          <w:sz w:val="20"/>
        </w:rPr>
        <w:t> </w:t>
      </w:r>
      <w:r>
        <w:rPr>
          <w:sz w:val="20"/>
        </w:rPr>
        <w:t>11)</w:t>
      </w:r>
      <w:r>
        <w:rPr>
          <w:spacing w:val="-9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52"/>
          <w:sz w:val="20"/>
        </w:rPr>
        <w:t> </w:t>
      </w:r>
      <w:r>
        <w:rPr>
          <w:sz w:val="20"/>
        </w:rPr>
        <w:t>vynaložených</w:t>
      </w:r>
      <w:r>
        <w:rPr>
          <w:spacing w:val="-1"/>
          <w:sz w:val="20"/>
        </w:rPr>
        <w:t> </w:t>
      </w:r>
      <w:r>
        <w:rPr>
          <w:sz w:val="20"/>
        </w:rPr>
        <w:t>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1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prostřednictvím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82" w:right="114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6"/>
          <w:sz w:val="20"/>
        </w:rPr>
        <w:t> </w:t>
      </w:r>
      <w:r>
        <w:rPr>
          <w:sz w:val="20"/>
        </w:rPr>
        <w:t>výpisů</w:t>
      </w:r>
      <w:r>
        <w:rPr>
          <w:spacing w:val="28"/>
          <w:sz w:val="20"/>
        </w:rPr>
        <w:t> </w:t>
      </w:r>
      <w:r>
        <w:rPr>
          <w:sz w:val="20"/>
        </w:rPr>
        <w:t>dokladující</w:t>
      </w:r>
      <w:r>
        <w:rPr>
          <w:spacing w:val="80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80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1"/>
          <w:sz w:val="20"/>
        </w:rPr>
        <w:t> </w:t>
      </w:r>
      <w:r>
        <w:rPr>
          <w:sz w:val="20"/>
        </w:rPr>
        <w:t>že</w:t>
      </w:r>
      <w:r>
        <w:rPr>
          <w:spacing w:val="79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7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spacing w:after="0"/>
        <w:jc w:val="left"/>
        <w:rPr>
          <w:sz w:val="25"/>
        </w:rPr>
        <w:sectPr>
          <w:pgSz w:w="12240" w:h="15840"/>
          <w:pgMar w:header="0" w:footer="1458" w:top="150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8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100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58" w:top="1060" w:bottom="164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odsouhlaseného</w:t>
      </w:r>
      <w:r>
        <w:rPr>
          <w:spacing w:val="1"/>
          <w:sz w:val="20"/>
        </w:rPr>
        <w:t> </w:t>
      </w:r>
      <w:r>
        <w:rPr>
          <w:sz w:val="20"/>
        </w:rPr>
        <w:t>popisu</w:t>
      </w:r>
      <w:r>
        <w:rPr>
          <w:spacing w:val="1"/>
          <w:sz w:val="20"/>
        </w:rPr>
        <w:t> </w:t>
      </w:r>
      <w:r>
        <w:rPr>
          <w:sz w:val="20"/>
        </w:rPr>
        <w:t>prvků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„Za-hra-da</w:t>
      </w:r>
      <w:r>
        <w:rPr>
          <w:spacing w:val="1"/>
          <w:sz w:val="20"/>
        </w:rPr>
        <w:t> </w:t>
      </w:r>
      <w:r>
        <w:rPr>
          <w:sz w:val="20"/>
        </w:rPr>
        <w:t>jako</w:t>
      </w:r>
      <w:r>
        <w:rPr>
          <w:spacing w:val="1"/>
          <w:sz w:val="20"/>
        </w:rPr>
        <w:t> </w:t>
      </w:r>
      <w:r>
        <w:rPr>
          <w:sz w:val="20"/>
        </w:rPr>
        <w:t>laboratoř pro zkoumání“ ze dne 20. 2. 2020, včetně případných změn a doplňků těchto dokumentů,</w:t>
      </w:r>
      <w:r>
        <w:rPr>
          <w:spacing w:val="-53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z w:val="20"/>
        </w:rPr>
        <w:t>v období od 7/2020 do 7/2021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6. 1. 2022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18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vést</w:t>
      </w:r>
      <w:r>
        <w:rPr>
          <w:spacing w:val="-2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 k</w:t>
      </w:r>
      <w:r>
        <w:rPr>
          <w:spacing w:val="-2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6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5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0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3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3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OPŽP</w:t>
      </w:r>
      <w:r>
        <w:rPr>
          <w:spacing w:val="-5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5"/>
          <w:sz w:val="20"/>
        </w:rPr>
        <w:t> </w:t>
      </w:r>
      <w:r>
        <w:rPr>
          <w:sz w:val="20"/>
        </w:rPr>
        <w:t>za</w:t>
      </w:r>
      <w:r>
        <w:rPr>
          <w:spacing w:val="45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postiženo</w:t>
      </w:r>
      <w:r>
        <w:rPr>
          <w:spacing w:val="46"/>
          <w:sz w:val="20"/>
        </w:rPr>
        <w:t> </w:t>
      </w:r>
      <w:r>
        <w:rPr>
          <w:sz w:val="20"/>
        </w:rPr>
        <w:t>odvodem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4"/>
          <w:sz w:val="20"/>
        </w:rPr>
        <w:t> </w:t>
      </w:r>
      <w:r>
        <w:rPr>
          <w:sz w:val="20"/>
        </w:rPr>
        <w:t>100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9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3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46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574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2022-01-12T12:18:08Z</dcterms:created>
  <dcterms:modified xsi:type="dcterms:W3CDTF">2022-01-12T12:18:08Z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