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35" w:rsidRDefault="00CA5019" w:rsidP="006B5F35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0C6335">
        <w:rPr>
          <w:sz w:val="28"/>
        </w:rPr>
        <w:t>4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E87733">
        <w:rPr>
          <w:b/>
          <w:snapToGrid w:val="0"/>
        </w:rPr>
        <w:t>5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proofErr w:type="gramStart"/>
      <w:r w:rsidR="00E87733">
        <w:rPr>
          <w:b/>
          <w:snapToGrid w:val="0"/>
        </w:rPr>
        <w:t>04.12</w:t>
      </w:r>
      <w:r w:rsidR="008415FC">
        <w:rPr>
          <w:b/>
          <w:snapToGrid w:val="0"/>
        </w:rPr>
        <w:t>.2018</w:t>
      </w:r>
      <w:proofErr w:type="gramEnd"/>
    </w:p>
    <w:p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B5F35" w:rsidRDefault="006B5F35" w:rsidP="009257B5">
      <w:pPr>
        <w:pStyle w:val="Nadpis1"/>
      </w:pPr>
    </w:p>
    <w:p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</w:t>
      </w:r>
      <w:proofErr w:type="gramEnd"/>
      <w:r w:rsidR="002F2346">
        <w:rPr>
          <w:b/>
          <w:sz w:val="22"/>
          <w:szCs w:val="22"/>
        </w:rPr>
        <w:t xml:space="preserve"> Vladimírem Průšou, jednatelem společnosti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E87733">
        <w:rPr>
          <w:b/>
          <w:bCs/>
          <w:iCs/>
        </w:rPr>
        <w:t>6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E87733">
        <w:rPr>
          <w:b/>
          <w:bCs/>
          <w:iCs/>
        </w:rPr>
        <w:t>Werichova 4694/6,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:rsidR="00B32A03" w:rsidRDefault="002F2346" w:rsidP="00797DB8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 w:rsidRPr="00797DB8">
        <w:rPr>
          <w:b/>
          <w:bCs/>
          <w:iCs/>
          <w:snapToGrid w:val="0"/>
          <w:sz w:val="22"/>
        </w:rPr>
        <w:t xml:space="preserve">paní Karolínou </w:t>
      </w:r>
      <w:r w:rsidR="004E54A6">
        <w:rPr>
          <w:b/>
          <w:bCs/>
          <w:iCs/>
          <w:snapToGrid w:val="0"/>
          <w:sz w:val="22"/>
        </w:rPr>
        <w:t>Müllerovou</w:t>
      </w:r>
      <w:r w:rsidR="00797DB8" w:rsidRPr="00797DB8">
        <w:rPr>
          <w:b/>
          <w:bCs/>
          <w:iCs/>
          <w:snapToGrid w:val="0"/>
          <w:sz w:val="22"/>
        </w:rPr>
        <w:t>, předsedou společenství vlastníků</w:t>
      </w:r>
    </w:p>
    <w:p w:rsidR="00B32A03" w:rsidRDefault="00B32A03" w:rsidP="002F2346">
      <w:pPr>
        <w:widowControl w:val="0"/>
        <w:jc w:val="both"/>
        <w:rPr>
          <w:bCs/>
          <w:iCs/>
          <w:sz w:val="22"/>
          <w:szCs w:val="22"/>
        </w:rPr>
      </w:pP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z w:val="22"/>
          <w:szCs w:val="22"/>
        </w:rPr>
        <w:t xml:space="preserve">registrován kde: </w:t>
      </w:r>
      <w:r w:rsidRPr="007F19F6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v rejstříku společenství vlastníků jednotek, vedeném Krajským soudem v Brně,</w:t>
      </w: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A63FE9">
        <w:rPr>
          <w:bCs/>
          <w:iCs/>
          <w:sz w:val="22"/>
          <w:szCs w:val="22"/>
        </w:rPr>
        <w:t>spisová značka S 12894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07526784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outlineLvl w:val="0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DIČ :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>-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   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</w:r>
      <w:proofErr w:type="spellStart"/>
      <w:r w:rsidR="007D1364" w:rsidRPr="004E54A6">
        <w:rPr>
          <w:bCs/>
          <w:iCs/>
          <w:snapToGrid w:val="0"/>
          <w:sz w:val="22"/>
        </w:rPr>
        <w:t>Fio</w:t>
      </w:r>
      <w:proofErr w:type="spellEnd"/>
      <w:r w:rsidR="007D1364" w:rsidRPr="004E54A6">
        <w:rPr>
          <w:bCs/>
          <w:iCs/>
          <w:snapToGrid w:val="0"/>
          <w:sz w:val="22"/>
        </w:rPr>
        <w:t xml:space="preserve"> banka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rFonts w:ascii="Arial" w:hAnsi="Arial" w:cs="Arial"/>
          <w:sz w:val="20"/>
        </w:rPr>
        <w:t>2901840655 / 2010</w:t>
      </w:r>
      <w:r w:rsidRPr="007D1364">
        <w:rPr>
          <w:bCs/>
          <w:iCs/>
          <w:snapToGrid w:val="0"/>
          <w:color w:val="FF0000"/>
          <w:sz w:val="18"/>
        </w:rPr>
        <w:tab/>
      </w:r>
      <w:r w:rsidRPr="00604C6A">
        <w:rPr>
          <w:bCs/>
          <w:iCs/>
          <w:snapToGrid w:val="0"/>
          <w:sz w:val="22"/>
        </w:rPr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:rsidR="006B5F35" w:rsidRDefault="006B5F35" w:rsidP="006B5F35">
      <w:pPr>
        <w:pStyle w:val="Nadpis2"/>
        <w:jc w:val="center"/>
      </w:pPr>
      <w:r>
        <w:t>Cena tepelné energie, produktů a služeb</w:t>
      </w:r>
    </w:p>
    <w:p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:rsidR="004E54A6" w:rsidRPr="00FD6174" w:rsidRDefault="004E54A6" w:rsidP="004E54A6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594,08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DPH                                  </w:t>
      </w:r>
    </w:p>
    <w:p w:rsidR="004E54A6" w:rsidRPr="00FD6174" w:rsidRDefault="004E54A6" w:rsidP="004E54A6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p w:rsidR="004E54A6" w:rsidRDefault="004E54A6" w:rsidP="004E54A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4E54A6" w:rsidRDefault="004E54A6" w:rsidP="004E54A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4E54A6" w:rsidRDefault="004E54A6" w:rsidP="004E54A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4E54A6" w:rsidRDefault="004E54A6" w:rsidP="004E54A6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4E54A6" w:rsidRPr="001808D1" w:rsidRDefault="004E54A6" w:rsidP="004E54A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4E54A6" w:rsidRPr="00BA2586" w:rsidRDefault="004E54A6" w:rsidP="004E54A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4E54A6" w:rsidRPr="00BA2586" w:rsidRDefault="004E54A6" w:rsidP="004E54A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4E54A6" w:rsidRDefault="004E54A6" w:rsidP="004E54A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204DE1">
        <w:rPr>
          <w:snapToGrid w:val="0"/>
          <w:sz w:val="22"/>
        </w:rPr>
        <w:t>420</w:t>
      </w:r>
      <w:r>
        <w:rPr>
          <w:snapToGrid w:val="0"/>
          <w:sz w:val="22"/>
        </w:rPr>
        <w:t xml:space="preserve"> GJ/rok</w:t>
      </w:r>
    </w:p>
    <w:p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:rsidR="006B5F35" w:rsidRDefault="006B5F35" w:rsidP="006B5F35">
      <w:pPr>
        <w:rPr>
          <w:sz w:val="22"/>
          <w:szCs w:val="22"/>
        </w:rPr>
      </w:pPr>
    </w:p>
    <w:bookmarkStart w:id="1" w:name="_MON_1354179350"/>
    <w:bookmarkStart w:id="2" w:name="_MON_1383994276"/>
    <w:bookmarkStart w:id="3" w:name="_MON_1383995061"/>
    <w:bookmarkStart w:id="4" w:name="_MON_1385380186"/>
    <w:bookmarkStart w:id="5" w:name="_MON_1385380268"/>
    <w:bookmarkStart w:id="6" w:name="_MON_1385380377"/>
    <w:bookmarkStart w:id="7" w:name="_MON_1290581274"/>
    <w:bookmarkStart w:id="8" w:name="_MON_1292844882"/>
    <w:bookmarkStart w:id="9" w:name="_MON_1321275724"/>
    <w:bookmarkStart w:id="10" w:name="_MON_1321276677"/>
    <w:bookmarkStart w:id="11" w:name="_MON_1354176360"/>
    <w:bookmarkStart w:id="12" w:name="_MON_1354176708"/>
    <w:bookmarkStart w:id="13" w:name="_MON_135417716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54178890"/>
    <w:bookmarkEnd w:id="14"/>
    <w:p w:rsidR="006B5F35" w:rsidRPr="00220CBA" w:rsidRDefault="00204DE1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35" w:dyaOrig="4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1pt" o:ole="">
            <v:imagedata r:id="rId6" o:title=""/>
          </v:shape>
          <o:OLEObject Type="Embed" ProgID="Excel.Sheet.8" ShapeID="_x0000_i1025" DrawAspect="Content" ObjectID="_1700998743" r:id="rId7"/>
        </w:object>
      </w:r>
    </w:p>
    <w:p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:rsidR="006B5F35" w:rsidRPr="00CF3E42" w:rsidRDefault="006B5F35" w:rsidP="006B5F35">
      <w:pPr>
        <w:widowControl w:val="0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4E54A6" w:rsidRPr="00C5426B" w:rsidRDefault="004E54A6" w:rsidP="004E54A6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4E54A6" w:rsidRPr="00C5426B" w:rsidRDefault="004E54A6" w:rsidP="004E54A6">
      <w:pPr>
        <w:jc w:val="both"/>
        <w:rPr>
          <w:sz w:val="22"/>
          <w:szCs w:val="22"/>
        </w:rPr>
      </w:pPr>
    </w:p>
    <w:p w:rsidR="004E54A6" w:rsidRPr="00C5426B" w:rsidRDefault="004E54A6" w:rsidP="004E54A6">
      <w:pPr>
        <w:jc w:val="both"/>
        <w:rPr>
          <w:sz w:val="22"/>
          <w:szCs w:val="22"/>
        </w:rPr>
      </w:pPr>
    </w:p>
    <w:p w:rsidR="004E54A6" w:rsidRPr="00C5426B" w:rsidRDefault="004E54A6" w:rsidP="004E54A6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6B5F35" w:rsidRDefault="006B5F35" w:rsidP="006B5F35">
      <w:pPr>
        <w:ind w:left="4956" w:firstLine="708"/>
        <w:rPr>
          <w:sz w:val="22"/>
        </w:rPr>
      </w:pPr>
    </w:p>
    <w:p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:rsidR="0066147C" w:rsidRDefault="00797DB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Karolína </w:t>
      </w:r>
      <w:r w:rsidR="004E54A6">
        <w:rPr>
          <w:snapToGrid w:val="0"/>
          <w:sz w:val="22"/>
        </w:rPr>
        <w:t>Müllerová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:rsidR="0066147C" w:rsidRDefault="009257B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předseda společenství vlastníků</w:t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B5F35" w:rsidRDefault="006B5F3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84" w:rsidRDefault="00777984">
      <w:r>
        <w:separator/>
      </w:r>
    </w:p>
  </w:endnote>
  <w:endnote w:type="continuationSeparator" w:id="0">
    <w:p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84" w:rsidRDefault="00777984">
      <w:r>
        <w:separator/>
      </w:r>
    </w:p>
  </w:footnote>
  <w:footnote w:type="continuationSeparator" w:id="0">
    <w:p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35"/>
    <w:rsid w:val="00063A39"/>
    <w:rsid w:val="000C6335"/>
    <w:rsid w:val="001672EF"/>
    <w:rsid w:val="00204DE1"/>
    <w:rsid w:val="00212662"/>
    <w:rsid w:val="00234261"/>
    <w:rsid w:val="00245356"/>
    <w:rsid w:val="002E3A67"/>
    <w:rsid w:val="002F2346"/>
    <w:rsid w:val="0031581D"/>
    <w:rsid w:val="00325740"/>
    <w:rsid w:val="004070AD"/>
    <w:rsid w:val="00420121"/>
    <w:rsid w:val="004572DB"/>
    <w:rsid w:val="00477CEC"/>
    <w:rsid w:val="004E54A6"/>
    <w:rsid w:val="004F3E1A"/>
    <w:rsid w:val="005670F3"/>
    <w:rsid w:val="005B3DCB"/>
    <w:rsid w:val="0066147C"/>
    <w:rsid w:val="0069150D"/>
    <w:rsid w:val="006B0BE4"/>
    <w:rsid w:val="006B5F35"/>
    <w:rsid w:val="00765A04"/>
    <w:rsid w:val="00777984"/>
    <w:rsid w:val="00797DB8"/>
    <w:rsid w:val="007A04B5"/>
    <w:rsid w:val="007B0BB4"/>
    <w:rsid w:val="007C00FE"/>
    <w:rsid w:val="007D1364"/>
    <w:rsid w:val="007D357F"/>
    <w:rsid w:val="008415FC"/>
    <w:rsid w:val="008B0E3F"/>
    <w:rsid w:val="009257B5"/>
    <w:rsid w:val="00942417"/>
    <w:rsid w:val="00964417"/>
    <w:rsid w:val="00971277"/>
    <w:rsid w:val="00977192"/>
    <w:rsid w:val="009A0290"/>
    <w:rsid w:val="00A63FE9"/>
    <w:rsid w:val="00B32A03"/>
    <w:rsid w:val="00B35436"/>
    <w:rsid w:val="00BA53A7"/>
    <w:rsid w:val="00CA5019"/>
    <w:rsid w:val="00CE7460"/>
    <w:rsid w:val="00CF2234"/>
    <w:rsid w:val="00D34E39"/>
    <w:rsid w:val="00D85278"/>
    <w:rsid w:val="00DC1D03"/>
    <w:rsid w:val="00DE0037"/>
    <w:rsid w:val="00E034CF"/>
    <w:rsid w:val="00E36B3D"/>
    <w:rsid w:val="00E87733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3</cp:revision>
  <cp:lastPrinted>2021-01-12T09:48:00Z</cp:lastPrinted>
  <dcterms:created xsi:type="dcterms:W3CDTF">2021-12-14T13:48:00Z</dcterms:created>
  <dcterms:modified xsi:type="dcterms:W3CDTF">2021-12-14T13:52:00Z</dcterms:modified>
</cp:coreProperties>
</file>