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25557" w14:textId="5CC86259" w:rsidR="00597070" w:rsidRPr="00AA004D" w:rsidRDefault="00597070" w:rsidP="00597070">
      <w:pPr>
        <w:pStyle w:val="Nzev"/>
        <w:rPr>
          <w:rFonts w:ascii="Tahoma" w:hAnsi="Tahoma" w:cs="Tahoma"/>
          <w:sz w:val="18"/>
          <w:szCs w:val="18"/>
        </w:rPr>
      </w:pPr>
      <w:r w:rsidRPr="00AA004D">
        <w:rPr>
          <w:rFonts w:ascii="Tahoma" w:hAnsi="Tahoma" w:cs="Tahoma"/>
          <w:sz w:val="18"/>
          <w:szCs w:val="18"/>
        </w:rPr>
        <w:t>LICENČNÍ SMLOUVA</w:t>
      </w:r>
    </w:p>
    <w:p w14:paraId="0E71D87C" w14:textId="77777777" w:rsidR="00353EEB" w:rsidRPr="00AA004D" w:rsidRDefault="00353EEB" w:rsidP="00597070">
      <w:pPr>
        <w:pStyle w:val="Nzev"/>
        <w:rPr>
          <w:rFonts w:ascii="Tahoma" w:hAnsi="Tahoma" w:cs="Tahoma"/>
          <w:sz w:val="16"/>
          <w:szCs w:val="16"/>
        </w:rPr>
      </w:pPr>
    </w:p>
    <w:p w14:paraId="26B25558" w14:textId="77777777" w:rsidR="00597070" w:rsidRPr="00AA004D" w:rsidRDefault="00597070" w:rsidP="00597070">
      <w:pPr>
        <w:pStyle w:val="Nzev"/>
        <w:rPr>
          <w:rFonts w:ascii="Tahoma" w:hAnsi="Tahoma" w:cs="Tahoma"/>
          <w:sz w:val="16"/>
          <w:szCs w:val="16"/>
        </w:rPr>
      </w:pPr>
    </w:p>
    <w:p w14:paraId="26B25559" w14:textId="52B0F5E4" w:rsidR="00597070" w:rsidRPr="00AA004D" w:rsidRDefault="00462AB2" w:rsidP="00597070">
      <w:pPr>
        <w:rPr>
          <w:rFonts w:ascii="Tahoma" w:hAnsi="Tahoma" w:cs="Tahoma"/>
          <w:b/>
          <w:sz w:val="16"/>
          <w:szCs w:val="16"/>
        </w:rPr>
      </w:pPr>
      <w:r w:rsidRPr="00AA004D">
        <w:rPr>
          <w:rFonts w:ascii="Tahoma" w:hAnsi="Tahoma" w:cs="Tahoma"/>
          <w:b/>
          <w:sz w:val="16"/>
          <w:szCs w:val="16"/>
        </w:rPr>
        <w:t xml:space="preserve">Askin &amp; Co. s.r.o. </w:t>
      </w:r>
    </w:p>
    <w:p w14:paraId="26B2555A" w14:textId="75912906" w:rsidR="00597070" w:rsidRPr="00AA004D" w:rsidRDefault="00597070" w:rsidP="00597070">
      <w:pPr>
        <w:rPr>
          <w:rFonts w:ascii="Tahoma" w:hAnsi="Tahoma" w:cs="Tahoma"/>
          <w:b/>
          <w:sz w:val="16"/>
          <w:szCs w:val="16"/>
        </w:rPr>
      </w:pPr>
      <w:r w:rsidRPr="00AA004D">
        <w:rPr>
          <w:rFonts w:ascii="Tahoma" w:hAnsi="Tahoma" w:cs="Tahoma"/>
          <w:sz w:val="16"/>
          <w:szCs w:val="16"/>
        </w:rPr>
        <w:t>zapsána:</w:t>
      </w:r>
      <w:r w:rsidRPr="00AA004D">
        <w:rPr>
          <w:rFonts w:ascii="Tahoma" w:hAnsi="Tahoma" w:cs="Tahoma"/>
          <w:b/>
          <w:sz w:val="16"/>
          <w:szCs w:val="16"/>
        </w:rPr>
        <w:t xml:space="preserve"> </w:t>
      </w:r>
      <w:r w:rsidRPr="00AA004D">
        <w:rPr>
          <w:rFonts w:ascii="Tahoma" w:hAnsi="Tahoma" w:cs="Tahoma"/>
          <w:sz w:val="16"/>
          <w:szCs w:val="16"/>
        </w:rPr>
        <w:t xml:space="preserve">         </w:t>
      </w:r>
      <w:r w:rsidR="00462AB2" w:rsidRPr="00AA004D">
        <w:rPr>
          <w:rFonts w:ascii="Tahoma" w:hAnsi="Tahoma" w:cs="Tahoma"/>
          <w:sz w:val="16"/>
          <w:szCs w:val="16"/>
        </w:rPr>
        <w:tab/>
        <w:t xml:space="preserve">v obchodním rejstříku u Krajského soudu v Ostravě, </w:t>
      </w:r>
      <w:r w:rsidR="003B7D71" w:rsidRPr="00AA004D">
        <w:rPr>
          <w:rFonts w:ascii="Tahoma" w:hAnsi="Tahoma" w:cs="Tahoma"/>
          <w:sz w:val="16"/>
          <w:szCs w:val="16"/>
        </w:rPr>
        <w:t xml:space="preserve">sp. zn. </w:t>
      </w:r>
      <w:r w:rsidR="00462AB2" w:rsidRPr="00AA004D">
        <w:rPr>
          <w:rFonts w:ascii="Tahoma" w:hAnsi="Tahoma" w:cs="Tahoma"/>
          <w:sz w:val="16"/>
          <w:szCs w:val="16"/>
        </w:rPr>
        <w:t>C 10512</w:t>
      </w:r>
      <w:r w:rsidRPr="00AA004D">
        <w:rPr>
          <w:rFonts w:ascii="Tahoma" w:hAnsi="Tahoma" w:cs="Tahoma"/>
          <w:sz w:val="16"/>
          <w:szCs w:val="16"/>
        </w:rPr>
        <w:t xml:space="preserve">                 </w:t>
      </w:r>
    </w:p>
    <w:p w14:paraId="26B2555B" w14:textId="03DD0BF7" w:rsidR="00597070" w:rsidRPr="00AA004D" w:rsidRDefault="00597070" w:rsidP="00597070">
      <w:pPr>
        <w:rPr>
          <w:rFonts w:ascii="Tahoma" w:hAnsi="Tahoma" w:cs="Tahoma"/>
          <w:b/>
          <w:sz w:val="16"/>
          <w:szCs w:val="16"/>
        </w:rPr>
      </w:pPr>
      <w:r w:rsidRPr="00AA004D">
        <w:rPr>
          <w:rFonts w:ascii="Tahoma" w:hAnsi="Tahoma" w:cs="Tahoma"/>
          <w:sz w:val="16"/>
          <w:szCs w:val="16"/>
        </w:rPr>
        <w:t>se sídlem:</w:t>
      </w:r>
      <w:r w:rsidRPr="00AA004D">
        <w:rPr>
          <w:rFonts w:ascii="Tahoma" w:hAnsi="Tahoma" w:cs="Tahoma"/>
          <w:b/>
          <w:sz w:val="16"/>
          <w:szCs w:val="16"/>
        </w:rPr>
        <w:t xml:space="preserve"> </w:t>
      </w:r>
      <w:r w:rsidR="00462AB2" w:rsidRPr="00AA004D">
        <w:rPr>
          <w:rFonts w:ascii="Tahoma" w:hAnsi="Tahoma" w:cs="Tahoma"/>
          <w:b/>
          <w:sz w:val="16"/>
          <w:szCs w:val="16"/>
        </w:rPr>
        <w:tab/>
      </w:r>
      <w:r w:rsidR="00462AB2" w:rsidRPr="00AA004D">
        <w:rPr>
          <w:rFonts w:ascii="Tahoma" w:hAnsi="Tahoma" w:cs="Tahoma"/>
          <w:bCs/>
          <w:sz w:val="16"/>
          <w:szCs w:val="16"/>
        </w:rPr>
        <w:t>Úprkova 1450/11, 741 01 Nový Jičín</w:t>
      </w:r>
      <w:r w:rsidR="00462AB2" w:rsidRPr="00AA004D">
        <w:rPr>
          <w:rFonts w:ascii="Tahoma" w:hAnsi="Tahoma" w:cs="Tahoma"/>
          <w:b/>
          <w:sz w:val="16"/>
          <w:szCs w:val="16"/>
        </w:rPr>
        <w:t xml:space="preserve"> </w:t>
      </w:r>
      <w:r w:rsidRPr="00AA004D">
        <w:rPr>
          <w:rFonts w:ascii="Tahoma" w:hAnsi="Tahoma" w:cs="Tahoma"/>
          <w:sz w:val="16"/>
          <w:szCs w:val="16"/>
        </w:rPr>
        <w:tab/>
        <w:t xml:space="preserve">   </w:t>
      </w:r>
    </w:p>
    <w:p w14:paraId="26B2555C" w14:textId="2C232319" w:rsidR="00597070" w:rsidRPr="00AA004D" w:rsidRDefault="00597070" w:rsidP="00597070">
      <w:pPr>
        <w:rPr>
          <w:rFonts w:ascii="Tahoma" w:hAnsi="Tahoma" w:cs="Tahoma"/>
          <w:b/>
          <w:sz w:val="16"/>
          <w:szCs w:val="16"/>
        </w:rPr>
      </w:pPr>
      <w:r w:rsidRPr="00AA004D">
        <w:rPr>
          <w:rFonts w:ascii="Tahoma" w:hAnsi="Tahoma" w:cs="Tahoma"/>
          <w:sz w:val="16"/>
          <w:szCs w:val="16"/>
        </w:rPr>
        <w:t>IČ:</w:t>
      </w:r>
      <w:r w:rsidRPr="00AA004D">
        <w:rPr>
          <w:rFonts w:ascii="Tahoma" w:hAnsi="Tahoma" w:cs="Tahoma"/>
          <w:b/>
          <w:sz w:val="16"/>
          <w:szCs w:val="16"/>
        </w:rPr>
        <w:t xml:space="preserve"> </w:t>
      </w:r>
      <w:r w:rsidR="00462AB2" w:rsidRPr="00AA004D">
        <w:rPr>
          <w:rFonts w:ascii="Tahoma" w:hAnsi="Tahoma" w:cs="Tahoma"/>
          <w:sz w:val="16"/>
          <w:szCs w:val="16"/>
        </w:rPr>
        <w:t>48399965</w:t>
      </w:r>
      <w:r w:rsidR="00462AB2" w:rsidRPr="00AA004D">
        <w:rPr>
          <w:rFonts w:ascii="Tahoma" w:hAnsi="Tahoma" w:cs="Tahoma"/>
          <w:sz w:val="16"/>
          <w:szCs w:val="16"/>
        </w:rPr>
        <w:tab/>
      </w:r>
      <w:r w:rsidRPr="00AA004D">
        <w:rPr>
          <w:rFonts w:ascii="Tahoma" w:hAnsi="Tahoma" w:cs="Tahoma"/>
          <w:sz w:val="16"/>
          <w:szCs w:val="16"/>
        </w:rPr>
        <w:t>DIČ:</w:t>
      </w:r>
      <w:r w:rsidR="00462AB2" w:rsidRPr="00AA004D">
        <w:rPr>
          <w:rFonts w:ascii="Tahoma" w:hAnsi="Tahoma" w:cs="Tahoma"/>
          <w:sz w:val="16"/>
          <w:szCs w:val="16"/>
        </w:rPr>
        <w:t xml:space="preserve"> CZ48399965</w:t>
      </w:r>
      <w:r w:rsidRPr="00AA004D">
        <w:rPr>
          <w:rFonts w:ascii="Tahoma" w:hAnsi="Tahoma" w:cs="Tahoma"/>
          <w:sz w:val="16"/>
          <w:szCs w:val="16"/>
        </w:rPr>
        <w:t xml:space="preserve"> </w:t>
      </w:r>
      <w:r w:rsidR="00462AB2" w:rsidRPr="00AA004D">
        <w:rPr>
          <w:rFonts w:ascii="Tahoma" w:hAnsi="Tahoma" w:cs="Tahoma"/>
          <w:sz w:val="16"/>
          <w:szCs w:val="16"/>
        </w:rPr>
        <w:tab/>
      </w:r>
    </w:p>
    <w:p w14:paraId="26B2555D" w14:textId="408AD2F5" w:rsidR="00597070" w:rsidRPr="00AA004D" w:rsidRDefault="008503D1" w:rsidP="00597070">
      <w:pPr>
        <w:rPr>
          <w:rFonts w:ascii="Tahoma" w:hAnsi="Tahoma" w:cs="Tahoma"/>
          <w:b/>
          <w:sz w:val="16"/>
          <w:szCs w:val="16"/>
        </w:rPr>
      </w:pPr>
      <w:r w:rsidRPr="00AA004D">
        <w:rPr>
          <w:rFonts w:ascii="Tahoma" w:hAnsi="Tahoma" w:cs="Tahoma"/>
          <w:sz w:val="16"/>
          <w:szCs w:val="16"/>
        </w:rPr>
        <w:t>zastoupena</w:t>
      </w:r>
      <w:r w:rsidR="00597070" w:rsidRPr="00AA004D">
        <w:rPr>
          <w:rFonts w:ascii="Tahoma" w:hAnsi="Tahoma" w:cs="Tahoma"/>
          <w:sz w:val="16"/>
          <w:szCs w:val="16"/>
        </w:rPr>
        <w:t>:</w:t>
      </w:r>
      <w:r w:rsidR="00597070" w:rsidRPr="00AA004D">
        <w:rPr>
          <w:rFonts w:ascii="Tahoma" w:hAnsi="Tahoma" w:cs="Tahoma"/>
          <w:b/>
          <w:sz w:val="16"/>
          <w:szCs w:val="16"/>
        </w:rPr>
        <w:t xml:space="preserve"> </w:t>
      </w:r>
      <w:r w:rsidR="00462AB2" w:rsidRPr="00AA004D">
        <w:rPr>
          <w:rFonts w:ascii="Tahoma" w:hAnsi="Tahoma" w:cs="Tahoma"/>
          <w:b/>
          <w:sz w:val="16"/>
          <w:szCs w:val="16"/>
        </w:rPr>
        <w:tab/>
      </w:r>
      <w:r w:rsidR="00462AB2" w:rsidRPr="00AA004D">
        <w:rPr>
          <w:rFonts w:ascii="Tahoma" w:hAnsi="Tahoma" w:cs="Tahoma"/>
          <w:bCs/>
          <w:sz w:val="16"/>
          <w:szCs w:val="16"/>
        </w:rPr>
        <w:t>Ing. Michael</w:t>
      </w:r>
      <w:r w:rsidRPr="00AA004D">
        <w:rPr>
          <w:rFonts w:ascii="Tahoma" w:hAnsi="Tahoma" w:cs="Tahoma"/>
          <w:bCs/>
          <w:sz w:val="16"/>
          <w:szCs w:val="16"/>
        </w:rPr>
        <w:t>ou</w:t>
      </w:r>
      <w:r w:rsidR="00462AB2" w:rsidRPr="00AA004D">
        <w:rPr>
          <w:rFonts w:ascii="Tahoma" w:hAnsi="Tahoma" w:cs="Tahoma"/>
          <w:bCs/>
          <w:sz w:val="16"/>
          <w:szCs w:val="16"/>
        </w:rPr>
        <w:t xml:space="preserve"> Novákov</w:t>
      </w:r>
      <w:r w:rsidRPr="00AA004D">
        <w:rPr>
          <w:rFonts w:ascii="Tahoma" w:hAnsi="Tahoma" w:cs="Tahoma"/>
          <w:bCs/>
          <w:sz w:val="16"/>
          <w:szCs w:val="16"/>
        </w:rPr>
        <w:t>ou</w:t>
      </w:r>
      <w:r w:rsidR="00462AB2" w:rsidRPr="00AA004D">
        <w:rPr>
          <w:rFonts w:ascii="Tahoma" w:hAnsi="Tahoma" w:cs="Tahoma"/>
          <w:bCs/>
          <w:sz w:val="16"/>
          <w:szCs w:val="16"/>
        </w:rPr>
        <w:t>, jednatelk</w:t>
      </w:r>
      <w:r w:rsidR="00C30231" w:rsidRPr="00AA004D">
        <w:rPr>
          <w:rFonts w:ascii="Tahoma" w:hAnsi="Tahoma" w:cs="Tahoma"/>
          <w:bCs/>
          <w:sz w:val="16"/>
          <w:szCs w:val="16"/>
        </w:rPr>
        <w:t>ou</w:t>
      </w:r>
      <w:r w:rsidR="00462AB2" w:rsidRPr="00AA004D">
        <w:rPr>
          <w:rFonts w:ascii="Tahoma" w:hAnsi="Tahoma" w:cs="Tahoma"/>
          <w:b/>
          <w:sz w:val="16"/>
          <w:szCs w:val="16"/>
        </w:rPr>
        <w:t xml:space="preserve"> </w:t>
      </w:r>
    </w:p>
    <w:p w14:paraId="26B2555E" w14:textId="2801253E" w:rsidR="00597070" w:rsidRPr="00AA004D" w:rsidRDefault="00597070" w:rsidP="00597070">
      <w:pPr>
        <w:rPr>
          <w:rFonts w:ascii="Tahoma" w:hAnsi="Tahoma" w:cs="Tahoma"/>
          <w:sz w:val="16"/>
          <w:szCs w:val="16"/>
        </w:rPr>
      </w:pPr>
      <w:r w:rsidRPr="00AA004D">
        <w:rPr>
          <w:rFonts w:ascii="Tahoma" w:hAnsi="Tahoma" w:cs="Tahoma"/>
          <w:sz w:val="16"/>
          <w:szCs w:val="16"/>
        </w:rPr>
        <w:t xml:space="preserve">bankovní spojení: </w:t>
      </w:r>
      <w:r w:rsidR="00462AB2" w:rsidRPr="00AA004D">
        <w:rPr>
          <w:rFonts w:ascii="Tahoma" w:hAnsi="Tahoma" w:cs="Tahoma"/>
          <w:sz w:val="16"/>
          <w:szCs w:val="16"/>
        </w:rPr>
        <w:tab/>
        <w:t xml:space="preserve">ČSOB a.s. </w:t>
      </w:r>
    </w:p>
    <w:p w14:paraId="26B2555F" w14:textId="52637F27" w:rsidR="00597070" w:rsidRPr="00AA004D" w:rsidRDefault="00597070" w:rsidP="00597070">
      <w:pPr>
        <w:rPr>
          <w:rFonts w:ascii="Tahoma" w:hAnsi="Tahoma" w:cs="Tahoma"/>
          <w:sz w:val="16"/>
          <w:szCs w:val="16"/>
        </w:rPr>
      </w:pPr>
      <w:r w:rsidRPr="00AA004D">
        <w:rPr>
          <w:rFonts w:ascii="Tahoma" w:hAnsi="Tahoma" w:cs="Tahoma"/>
          <w:sz w:val="16"/>
          <w:szCs w:val="16"/>
        </w:rPr>
        <w:t xml:space="preserve">číslo účtu: </w:t>
      </w:r>
      <w:r w:rsidRPr="00AA004D">
        <w:rPr>
          <w:rFonts w:ascii="Tahoma" w:hAnsi="Tahoma" w:cs="Tahoma"/>
          <w:sz w:val="16"/>
          <w:szCs w:val="16"/>
        </w:rPr>
        <w:tab/>
      </w:r>
      <w:r w:rsidR="00462AB2" w:rsidRPr="00AA004D">
        <w:rPr>
          <w:rFonts w:ascii="Tahoma" w:hAnsi="Tahoma" w:cs="Tahoma"/>
          <w:sz w:val="16"/>
          <w:szCs w:val="16"/>
        </w:rPr>
        <w:t>1057877/0300</w:t>
      </w:r>
      <w:r w:rsidRPr="00AA004D">
        <w:rPr>
          <w:rFonts w:ascii="Tahoma" w:hAnsi="Tahoma" w:cs="Tahoma"/>
          <w:sz w:val="16"/>
          <w:szCs w:val="16"/>
        </w:rPr>
        <w:t xml:space="preserve">  </w:t>
      </w:r>
    </w:p>
    <w:p w14:paraId="26B25561" w14:textId="77777777" w:rsidR="00597070" w:rsidRPr="00AA004D" w:rsidRDefault="00597070" w:rsidP="00597070">
      <w:pPr>
        <w:rPr>
          <w:rFonts w:ascii="Tahoma" w:hAnsi="Tahoma" w:cs="Tahoma"/>
          <w:sz w:val="16"/>
          <w:szCs w:val="16"/>
        </w:rPr>
      </w:pPr>
      <w:r w:rsidRPr="00AA004D">
        <w:rPr>
          <w:rFonts w:ascii="Tahoma" w:hAnsi="Tahoma" w:cs="Tahoma"/>
          <w:sz w:val="16"/>
          <w:szCs w:val="16"/>
        </w:rPr>
        <w:t xml:space="preserve">jako </w:t>
      </w:r>
      <w:r w:rsidRPr="00AA004D">
        <w:rPr>
          <w:rFonts w:ascii="Tahoma" w:hAnsi="Tahoma" w:cs="Tahoma"/>
          <w:b/>
          <w:sz w:val="16"/>
          <w:szCs w:val="16"/>
        </w:rPr>
        <w:t xml:space="preserve">poskytovatel licence </w:t>
      </w:r>
      <w:r w:rsidRPr="00AA004D">
        <w:rPr>
          <w:rFonts w:ascii="Tahoma" w:hAnsi="Tahoma" w:cs="Tahoma"/>
          <w:sz w:val="16"/>
          <w:szCs w:val="16"/>
        </w:rPr>
        <w:t>na straně jedné (dále jen „poskytovatel“)</w:t>
      </w:r>
    </w:p>
    <w:p w14:paraId="26B25562" w14:textId="77777777" w:rsidR="00597070" w:rsidRPr="00AA004D" w:rsidRDefault="00597070" w:rsidP="00597070">
      <w:pPr>
        <w:pStyle w:val="Nzev"/>
        <w:jc w:val="left"/>
        <w:rPr>
          <w:rFonts w:ascii="Tahoma" w:hAnsi="Tahoma" w:cs="Tahoma"/>
          <w:sz w:val="16"/>
          <w:szCs w:val="16"/>
        </w:rPr>
      </w:pPr>
    </w:p>
    <w:p w14:paraId="26B25563" w14:textId="77777777" w:rsidR="00597070" w:rsidRPr="00AA004D" w:rsidRDefault="00597070" w:rsidP="00597070">
      <w:pPr>
        <w:pStyle w:val="Nzev"/>
        <w:rPr>
          <w:rFonts w:ascii="Tahoma" w:hAnsi="Tahoma" w:cs="Tahoma"/>
          <w:b w:val="0"/>
          <w:bCs/>
          <w:sz w:val="16"/>
          <w:szCs w:val="16"/>
        </w:rPr>
      </w:pPr>
      <w:r w:rsidRPr="00AA004D">
        <w:rPr>
          <w:rFonts w:ascii="Tahoma" w:hAnsi="Tahoma" w:cs="Tahoma"/>
          <w:b w:val="0"/>
          <w:bCs/>
          <w:sz w:val="16"/>
          <w:szCs w:val="16"/>
        </w:rPr>
        <w:t>a</w:t>
      </w:r>
    </w:p>
    <w:p w14:paraId="26B25564" w14:textId="77777777" w:rsidR="00597070" w:rsidRPr="00AA004D" w:rsidRDefault="00597070" w:rsidP="00597070">
      <w:pPr>
        <w:pStyle w:val="Nzev"/>
        <w:rPr>
          <w:rFonts w:ascii="Tahoma" w:hAnsi="Tahoma" w:cs="Tahoma"/>
          <w:sz w:val="16"/>
          <w:szCs w:val="16"/>
        </w:rPr>
      </w:pPr>
    </w:p>
    <w:p w14:paraId="117C985E" w14:textId="77777777" w:rsidR="00BA5F4F" w:rsidRPr="00AA004D" w:rsidRDefault="00BA5F4F" w:rsidP="00BA5F4F">
      <w:pPr>
        <w:rPr>
          <w:rFonts w:ascii="Tahoma" w:hAnsi="Tahoma" w:cs="Tahoma"/>
          <w:b/>
          <w:sz w:val="16"/>
          <w:szCs w:val="16"/>
        </w:rPr>
      </w:pPr>
      <w:r w:rsidRPr="00AA004D">
        <w:rPr>
          <w:rFonts w:ascii="Tahoma" w:hAnsi="Tahoma" w:cs="Tahoma"/>
          <w:b/>
          <w:sz w:val="16"/>
          <w:szCs w:val="16"/>
        </w:rPr>
        <w:t>Všeobecná fakultní nemocnice v Praze</w:t>
      </w:r>
    </w:p>
    <w:p w14:paraId="73EE091D" w14:textId="77777777" w:rsidR="00BA5F4F" w:rsidRPr="00AA004D" w:rsidRDefault="00BA5F4F" w:rsidP="00BA5F4F">
      <w:pPr>
        <w:rPr>
          <w:rFonts w:ascii="Tahoma" w:hAnsi="Tahoma" w:cs="Tahoma"/>
          <w:sz w:val="16"/>
          <w:szCs w:val="16"/>
        </w:rPr>
      </w:pPr>
      <w:r w:rsidRPr="00AA004D">
        <w:rPr>
          <w:rFonts w:ascii="Tahoma" w:hAnsi="Tahoma" w:cs="Tahoma"/>
          <w:sz w:val="16"/>
          <w:szCs w:val="16"/>
        </w:rPr>
        <w:t xml:space="preserve">se sídlem:  </w:t>
      </w:r>
      <w:r w:rsidRPr="00AA004D">
        <w:rPr>
          <w:rFonts w:ascii="Tahoma" w:hAnsi="Tahoma" w:cs="Tahoma"/>
          <w:sz w:val="16"/>
          <w:szCs w:val="16"/>
        </w:rPr>
        <w:tab/>
        <w:t>U Nemocnice 499/2, 128 08 Praha 2</w:t>
      </w:r>
    </w:p>
    <w:p w14:paraId="0DE09BDE" w14:textId="77777777" w:rsidR="00BA5F4F" w:rsidRPr="00AA004D" w:rsidRDefault="00BA5F4F" w:rsidP="00BA5F4F">
      <w:pPr>
        <w:rPr>
          <w:rFonts w:ascii="Tahoma" w:hAnsi="Tahoma" w:cs="Tahoma"/>
          <w:sz w:val="16"/>
          <w:szCs w:val="16"/>
        </w:rPr>
      </w:pPr>
      <w:r w:rsidRPr="00AA004D">
        <w:rPr>
          <w:rFonts w:ascii="Tahoma" w:hAnsi="Tahoma" w:cs="Tahoma"/>
          <w:sz w:val="16"/>
          <w:szCs w:val="16"/>
        </w:rPr>
        <w:t xml:space="preserve">IČ: 000 64 165    </w:t>
      </w:r>
      <w:r w:rsidRPr="00AA004D">
        <w:rPr>
          <w:rFonts w:ascii="Tahoma" w:hAnsi="Tahoma" w:cs="Tahoma"/>
          <w:sz w:val="16"/>
          <w:szCs w:val="16"/>
        </w:rPr>
        <w:tab/>
        <w:t>DIČ: CZ00064165</w:t>
      </w:r>
    </w:p>
    <w:p w14:paraId="7CC850B6" w14:textId="77777777" w:rsidR="00BA5F4F" w:rsidRPr="00AA004D" w:rsidRDefault="00BA5F4F" w:rsidP="00BA5F4F">
      <w:pPr>
        <w:rPr>
          <w:rFonts w:ascii="Tahoma" w:hAnsi="Tahoma" w:cs="Tahoma"/>
          <w:sz w:val="16"/>
          <w:szCs w:val="16"/>
        </w:rPr>
      </w:pPr>
      <w:r w:rsidRPr="00AA004D">
        <w:rPr>
          <w:rFonts w:ascii="Tahoma" w:hAnsi="Tahoma" w:cs="Tahoma"/>
          <w:sz w:val="16"/>
          <w:szCs w:val="16"/>
        </w:rPr>
        <w:t xml:space="preserve">zastoupena:           </w:t>
      </w:r>
      <w:r w:rsidRPr="00AA004D">
        <w:rPr>
          <w:rFonts w:ascii="Tahoma" w:hAnsi="Tahoma" w:cs="Tahoma"/>
          <w:sz w:val="16"/>
          <w:szCs w:val="16"/>
        </w:rPr>
        <w:tab/>
        <w:t xml:space="preserve">prof. MUDr. Davidem Feltlem, Ph.D., MBA, ředitelem </w:t>
      </w:r>
    </w:p>
    <w:p w14:paraId="2BCD57BF" w14:textId="77777777" w:rsidR="00BA5F4F" w:rsidRPr="00AA004D" w:rsidRDefault="00BA5F4F" w:rsidP="00BA5F4F">
      <w:pPr>
        <w:rPr>
          <w:rFonts w:ascii="Tahoma" w:hAnsi="Tahoma" w:cs="Tahoma"/>
          <w:sz w:val="16"/>
          <w:szCs w:val="16"/>
        </w:rPr>
      </w:pPr>
      <w:r w:rsidRPr="00AA004D">
        <w:rPr>
          <w:rFonts w:ascii="Tahoma" w:hAnsi="Tahoma" w:cs="Tahoma"/>
          <w:sz w:val="16"/>
          <w:szCs w:val="16"/>
        </w:rPr>
        <w:t xml:space="preserve">bankovní spojení: </w:t>
      </w:r>
      <w:r w:rsidRPr="00AA004D">
        <w:rPr>
          <w:rFonts w:ascii="Tahoma" w:hAnsi="Tahoma" w:cs="Tahoma"/>
          <w:sz w:val="16"/>
          <w:szCs w:val="16"/>
        </w:rPr>
        <w:tab/>
        <w:t>ČNB</w:t>
      </w:r>
    </w:p>
    <w:p w14:paraId="7FABF726" w14:textId="77777777" w:rsidR="00BA5F4F" w:rsidRPr="00AA004D" w:rsidRDefault="00BA5F4F" w:rsidP="00BA5F4F">
      <w:pPr>
        <w:rPr>
          <w:rFonts w:ascii="Tahoma" w:hAnsi="Tahoma" w:cs="Tahoma"/>
          <w:sz w:val="16"/>
          <w:szCs w:val="16"/>
        </w:rPr>
      </w:pPr>
      <w:r w:rsidRPr="00AA004D">
        <w:rPr>
          <w:rFonts w:ascii="Tahoma" w:hAnsi="Tahoma" w:cs="Tahoma"/>
          <w:sz w:val="16"/>
          <w:szCs w:val="16"/>
        </w:rPr>
        <w:t>číslo účtu:</w:t>
      </w:r>
      <w:r w:rsidRPr="00AA004D">
        <w:rPr>
          <w:rFonts w:ascii="Tahoma" w:hAnsi="Tahoma" w:cs="Tahoma"/>
          <w:sz w:val="16"/>
          <w:szCs w:val="16"/>
        </w:rPr>
        <w:tab/>
        <w:t>24035021/0710</w:t>
      </w:r>
    </w:p>
    <w:p w14:paraId="26B2556B" w14:textId="77777777" w:rsidR="00597070" w:rsidRPr="00AA004D" w:rsidRDefault="00597070" w:rsidP="00597070">
      <w:pPr>
        <w:jc w:val="both"/>
        <w:rPr>
          <w:rFonts w:ascii="Tahoma" w:hAnsi="Tahoma" w:cs="Tahoma"/>
          <w:sz w:val="16"/>
          <w:szCs w:val="16"/>
        </w:rPr>
      </w:pPr>
      <w:r w:rsidRPr="00AA004D">
        <w:rPr>
          <w:rFonts w:ascii="Tahoma" w:hAnsi="Tahoma" w:cs="Tahoma"/>
          <w:sz w:val="16"/>
          <w:szCs w:val="16"/>
        </w:rPr>
        <w:t xml:space="preserve">jako </w:t>
      </w:r>
      <w:r w:rsidRPr="00AA004D">
        <w:rPr>
          <w:rFonts w:ascii="Tahoma" w:hAnsi="Tahoma" w:cs="Tahoma"/>
          <w:b/>
          <w:sz w:val="16"/>
          <w:szCs w:val="16"/>
        </w:rPr>
        <w:t xml:space="preserve">nabyvatel licence </w:t>
      </w:r>
      <w:r w:rsidRPr="00AA004D">
        <w:rPr>
          <w:rFonts w:ascii="Tahoma" w:hAnsi="Tahoma" w:cs="Tahoma"/>
          <w:sz w:val="16"/>
          <w:szCs w:val="16"/>
        </w:rPr>
        <w:t>na straně jedné (dál jen „nabyvatel“)</w:t>
      </w:r>
    </w:p>
    <w:p w14:paraId="26B2556C" w14:textId="77777777" w:rsidR="00597070" w:rsidRPr="00AA004D" w:rsidRDefault="00597070" w:rsidP="00597070">
      <w:pPr>
        <w:jc w:val="both"/>
        <w:rPr>
          <w:rFonts w:ascii="Tahoma" w:hAnsi="Tahoma" w:cs="Tahoma"/>
          <w:sz w:val="16"/>
          <w:szCs w:val="16"/>
        </w:rPr>
      </w:pPr>
    </w:p>
    <w:p w14:paraId="26B2556D" w14:textId="77777777" w:rsidR="00597070" w:rsidRPr="00AA004D" w:rsidRDefault="00597070" w:rsidP="00597070">
      <w:pPr>
        <w:jc w:val="both"/>
        <w:rPr>
          <w:rFonts w:ascii="Tahoma" w:hAnsi="Tahoma" w:cs="Tahoma"/>
          <w:sz w:val="16"/>
          <w:szCs w:val="16"/>
        </w:rPr>
      </w:pPr>
    </w:p>
    <w:p w14:paraId="659E3669" w14:textId="36D7789E" w:rsidR="001B5662" w:rsidRPr="00AA004D" w:rsidRDefault="001B5662" w:rsidP="001B5662">
      <w:pPr>
        <w:jc w:val="both"/>
        <w:rPr>
          <w:rFonts w:ascii="Tahoma" w:hAnsi="Tahoma" w:cs="Tahoma"/>
          <w:b/>
          <w:sz w:val="16"/>
          <w:szCs w:val="16"/>
        </w:rPr>
      </w:pPr>
      <w:r w:rsidRPr="00AA004D">
        <w:rPr>
          <w:rFonts w:ascii="Tahoma" w:hAnsi="Tahoma" w:cs="Tahoma"/>
          <w:sz w:val="16"/>
          <w:szCs w:val="16"/>
        </w:rPr>
        <w:t xml:space="preserve">uzavírají dnešního dne na základě výsledku </w:t>
      </w:r>
      <w:r w:rsidRPr="00AA004D">
        <w:rPr>
          <w:rFonts w:ascii="Tahoma" w:hAnsi="Tahoma" w:cs="Tahoma"/>
          <w:b/>
          <w:sz w:val="16"/>
          <w:szCs w:val="16"/>
        </w:rPr>
        <w:t>veřejné zakázky</w:t>
      </w:r>
      <w:r w:rsidR="00AE7BB8" w:rsidRPr="00AA004D">
        <w:rPr>
          <w:rFonts w:ascii="Tahoma" w:hAnsi="Tahoma" w:cs="Tahoma"/>
          <w:b/>
          <w:sz w:val="16"/>
          <w:szCs w:val="16"/>
        </w:rPr>
        <w:t xml:space="preserve"> malého rozs</w:t>
      </w:r>
      <w:r w:rsidR="00080E29" w:rsidRPr="00AA004D">
        <w:rPr>
          <w:rFonts w:ascii="Tahoma" w:hAnsi="Tahoma" w:cs="Tahoma"/>
          <w:b/>
          <w:sz w:val="16"/>
          <w:szCs w:val="16"/>
        </w:rPr>
        <w:t>a</w:t>
      </w:r>
      <w:r w:rsidR="00AE7BB8" w:rsidRPr="00AA004D">
        <w:rPr>
          <w:rFonts w:ascii="Tahoma" w:hAnsi="Tahoma" w:cs="Tahoma"/>
          <w:b/>
          <w:sz w:val="16"/>
          <w:szCs w:val="16"/>
        </w:rPr>
        <w:t>hu</w:t>
      </w:r>
      <w:r w:rsidRPr="00AA004D">
        <w:rPr>
          <w:rFonts w:ascii="Tahoma" w:hAnsi="Tahoma" w:cs="Tahoma"/>
          <w:b/>
          <w:sz w:val="16"/>
          <w:szCs w:val="16"/>
        </w:rPr>
        <w:t xml:space="preserve"> </w:t>
      </w:r>
      <w:r w:rsidRPr="00AA004D">
        <w:rPr>
          <w:rFonts w:ascii="Tahoma" w:hAnsi="Tahoma" w:cs="Tahoma"/>
          <w:sz w:val="16"/>
          <w:szCs w:val="16"/>
        </w:rPr>
        <w:t>s názvem „</w:t>
      </w:r>
      <w:r w:rsidR="001A7D2E" w:rsidRPr="00AA004D">
        <w:rPr>
          <w:rFonts w:ascii="Tahoma" w:hAnsi="Tahoma" w:cs="Tahoma"/>
          <w:b/>
          <w:bCs/>
          <w:color w:val="000000"/>
          <w:sz w:val="16"/>
          <w:szCs w:val="16"/>
          <w:shd w:val="clear" w:color="auto" w:fill="FFFFFF"/>
        </w:rPr>
        <w:t>Upgrade modulu Glaucoma</w:t>
      </w:r>
      <w:r w:rsidRPr="00AA004D">
        <w:rPr>
          <w:rFonts w:ascii="Tahoma" w:hAnsi="Tahoma" w:cs="Tahoma"/>
          <w:sz w:val="16"/>
          <w:szCs w:val="16"/>
        </w:rPr>
        <w:t xml:space="preserve">“, </w:t>
      </w:r>
      <w:r w:rsidRPr="00AA004D">
        <w:rPr>
          <w:rFonts w:ascii="Tahoma" w:hAnsi="Tahoma" w:cs="Tahoma"/>
          <w:b/>
          <w:sz w:val="16"/>
          <w:szCs w:val="16"/>
        </w:rPr>
        <w:t xml:space="preserve">vyhlášené </w:t>
      </w:r>
      <w:r w:rsidR="00CC0938" w:rsidRPr="00AA004D">
        <w:rPr>
          <w:rFonts w:ascii="Tahoma" w:hAnsi="Tahoma" w:cs="Tahoma"/>
          <w:b/>
          <w:sz w:val="16"/>
          <w:szCs w:val="16"/>
        </w:rPr>
        <w:t>poptávkovým</w:t>
      </w:r>
      <w:r w:rsidRPr="00AA004D">
        <w:rPr>
          <w:rFonts w:ascii="Tahoma" w:hAnsi="Tahoma" w:cs="Tahoma"/>
          <w:b/>
          <w:sz w:val="16"/>
          <w:szCs w:val="16"/>
        </w:rPr>
        <w:t xml:space="preserve"> řízením</w:t>
      </w:r>
      <w:r w:rsidR="0000046F" w:rsidRPr="00AA004D">
        <w:rPr>
          <w:rFonts w:ascii="Tahoma" w:hAnsi="Tahoma" w:cs="Tahoma"/>
          <w:b/>
          <w:sz w:val="16"/>
          <w:szCs w:val="16"/>
        </w:rPr>
        <w:t>,</w:t>
      </w:r>
      <w:r w:rsidRPr="00AA004D">
        <w:rPr>
          <w:rFonts w:ascii="Tahoma" w:hAnsi="Tahoma" w:cs="Tahoma"/>
          <w:sz w:val="16"/>
          <w:szCs w:val="16"/>
        </w:rPr>
        <w:t xml:space="preserve"> </w:t>
      </w:r>
      <w:r w:rsidR="0000046F" w:rsidRPr="00AA004D">
        <w:rPr>
          <w:rFonts w:ascii="Tahoma" w:hAnsi="Tahoma" w:cs="Tahoma"/>
          <w:sz w:val="16"/>
          <w:szCs w:val="16"/>
        </w:rPr>
        <w:t>systémové číslo veřejné zakázky malého rozsahu na profilu zadavatele: P21V00207228</w:t>
      </w:r>
      <w:r w:rsidR="001E7972" w:rsidRPr="00AA004D">
        <w:rPr>
          <w:rFonts w:ascii="Tahoma" w:hAnsi="Tahoma" w:cs="Tahoma"/>
          <w:sz w:val="16"/>
          <w:szCs w:val="16"/>
        </w:rPr>
        <w:t xml:space="preserve"> </w:t>
      </w:r>
      <w:r w:rsidRPr="00AA004D">
        <w:rPr>
          <w:rFonts w:ascii="Tahoma" w:hAnsi="Tahoma" w:cs="Tahoma"/>
          <w:sz w:val="16"/>
          <w:szCs w:val="16"/>
        </w:rPr>
        <w:t xml:space="preserve">(dále jen „veřejná zakázka“), v souladu s ustanovením </w:t>
      </w:r>
      <w:r w:rsidRPr="00AA004D">
        <w:rPr>
          <w:rFonts w:ascii="Tahoma" w:hAnsi="Tahoma" w:cs="Tahoma"/>
          <w:iCs/>
          <w:sz w:val="16"/>
          <w:szCs w:val="16"/>
        </w:rPr>
        <w:t>§ 1746, odst. 2, zákona č. 89/2012 Sb., občanský zákoník</w:t>
      </w:r>
      <w:r w:rsidRPr="00AA004D">
        <w:rPr>
          <w:rFonts w:ascii="Tahoma" w:hAnsi="Tahoma" w:cs="Tahoma"/>
          <w:sz w:val="16"/>
          <w:szCs w:val="16"/>
        </w:rPr>
        <w:t>, v platném znění, (dále jen „zákon č. 89/2012 Sb.“), tuto</w:t>
      </w:r>
    </w:p>
    <w:p w14:paraId="26B25570" w14:textId="77777777" w:rsidR="00597070" w:rsidRPr="00AA004D" w:rsidRDefault="00597070" w:rsidP="00597070">
      <w:pPr>
        <w:rPr>
          <w:rFonts w:ascii="Tahoma" w:hAnsi="Tahoma" w:cs="Tahoma"/>
          <w:sz w:val="16"/>
          <w:szCs w:val="16"/>
        </w:rPr>
      </w:pPr>
    </w:p>
    <w:p w14:paraId="26B25571" w14:textId="2CB4465F" w:rsidR="00597070" w:rsidRPr="00AA004D" w:rsidRDefault="00597070" w:rsidP="00597070">
      <w:pPr>
        <w:jc w:val="center"/>
        <w:rPr>
          <w:rFonts w:ascii="Tahoma" w:hAnsi="Tahoma" w:cs="Tahoma"/>
          <w:b/>
          <w:sz w:val="16"/>
          <w:szCs w:val="16"/>
        </w:rPr>
      </w:pPr>
      <w:r w:rsidRPr="00AA004D">
        <w:rPr>
          <w:rFonts w:ascii="Tahoma" w:hAnsi="Tahoma" w:cs="Tahoma"/>
          <w:b/>
          <w:sz w:val="16"/>
          <w:szCs w:val="16"/>
        </w:rPr>
        <w:t>licenční smlouvu (dále jen smlouva)</w:t>
      </w:r>
    </w:p>
    <w:p w14:paraId="1AFC7E36" w14:textId="643E70BB" w:rsidR="00A57BB5" w:rsidRPr="00AA004D" w:rsidRDefault="00A57BB5" w:rsidP="00D46DDF">
      <w:pPr>
        <w:jc w:val="center"/>
        <w:rPr>
          <w:rFonts w:ascii="Tahoma" w:hAnsi="Tahoma" w:cs="Tahoma"/>
          <w:b/>
          <w:sz w:val="16"/>
          <w:szCs w:val="16"/>
        </w:rPr>
      </w:pPr>
    </w:p>
    <w:p w14:paraId="26B25572" w14:textId="77777777" w:rsidR="00597070" w:rsidRPr="00AA004D" w:rsidRDefault="00597070">
      <w:pPr>
        <w:widowControl w:val="0"/>
        <w:rPr>
          <w:rFonts w:ascii="Tahoma" w:hAnsi="Tahoma" w:cs="Tahoma"/>
          <w:b/>
          <w:spacing w:val="80"/>
          <w:sz w:val="16"/>
          <w:szCs w:val="16"/>
        </w:rPr>
      </w:pPr>
    </w:p>
    <w:p w14:paraId="26B25573" w14:textId="77777777" w:rsidR="00597070" w:rsidRPr="00AA004D" w:rsidRDefault="00597070">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I.</w:t>
      </w:r>
    </w:p>
    <w:p w14:paraId="26B25574" w14:textId="77777777" w:rsidR="00597070" w:rsidRPr="00AA004D" w:rsidRDefault="00597070">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Předmět plnění smlouvy</w:t>
      </w:r>
    </w:p>
    <w:p w14:paraId="03E6B623" w14:textId="7FE41232" w:rsidR="008E530B" w:rsidRPr="00AA004D" w:rsidRDefault="00597070" w:rsidP="00D8082E">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AA004D">
        <w:rPr>
          <w:rFonts w:ascii="Tahoma" w:hAnsi="Tahoma" w:cs="Tahoma"/>
          <w:sz w:val="16"/>
          <w:szCs w:val="16"/>
        </w:rPr>
        <w:t xml:space="preserve">Předmětem </w:t>
      </w:r>
      <w:r w:rsidR="007C385F" w:rsidRPr="00AA004D">
        <w:rPr>
          <w:rFonts w:ascii="Tahoma" w:hAnsi="Tahoma" w:cs="Tahoma"/>
          <w:sz w:val="16"/>
          <w:szCs w:val="16"/>
        </w:rPr>
        <w:t xml:space="preserve">plnění této smlouvy </w:t>
      </w:r>
      <w:r w:rsidR="00B75F4F" w:rsidRPr="00AA004D">
        <w:rPr>
          <w:rFonts w:ascii="Tahoma" w:hAnsi="Tahoma" w:cs="Tahoma"/>
          <w:sz w:val="16"/>
          <w:szCs w:val="16"/>
        </w:rPr>
        <w:t>je dodávka časově neomezených užívacích práv</w:t>
      </w:r>
      <w:r w:rsidR="00BD7F3F" w:rsidRPr="00AA004D">
        <w:rPr>
          <w:rFonts w:ascii="Tahoma" w:hAnsi="Tahoma" w:cs="Tahoma"/>
          <w:sz w:val="16"/>
          <w:szCs w:val="16"/>
        </w:rPr>
        <w:t xml:space="preserve"> </w:t>
      </w:r>
      <w:r w:rsidR="00A54FD8" w:rsidRPr="00AA004D">
        <w:rPr>
          <w:rFonts w:ascii="Tahoma" w:hAnsi="Tahoma" w:cs="Tahoma"/>
          <w:sz w:val="16"/>
          <w:szCs w:val="16"/>
        </w:rPr>
        <w:t>k</w:t>
      </w:r>
      <w:r w:rsidR="000B1BDA" w:rsidRPr="00AA004D">
        <w:rPr>
          <w:rFonts w:ascii="Tahoma" w:hAnsi="Tahoma" w:cs="Tahoma"/>
          <w:sz w:val="16"/>
          <w:szCs w:val="16"/>
        </w:rPr>
        <w:t xml:space="preserve"> softwarovému upgradu modulu Glaucoma </w:t>
      </w:r>
      <w:r w:rsidR="003B3B55" w:rsidRPr="00AA004D">
        <w:rPr>
          <w:rFonts w:ascii="Tahoma" w:hAnsi="Tahoma" w:cs="Tahoma"/>
          <w:sz w:val="16"/>
          <w:szCs w:val="16"/>
        </w:rPr>
        <w:t xml:space="preserve">v </w:t>
      </w:r>
      <w:r w:rsidR="007E6349" w:rsidRPr="00AA004D">
        <w:rPr>
          <w:rFonts w:ascii="Tahoma" w:hAnsi="Tahoma" w:cs="Tahoma"/>
          <w:sz w:val="16"/>
          <w:szCs w:val="16"/>
        </w:rPr>
        <w:t>nejnovější verzi dostupné na trhu v době dodání</w:t>
      </w:r>
      <w:r w:rsidR="000F4632" w:rsidRPr="00AA004D">
        <w:rPr>
          <w:rFonts w:ascii="Tahoma" w:hAnsi="Tahoma" w:cs="Tahoma"/>
          <w:sz w:val="16"/>
          <w:szCs w:val="16"/>
        </w:rPr>
        <w:t xml:space="preserve"> (dále také jen „SW“).</w:t>
      </w:r>
    </w:p>
    <w:p w14:paraId="26B25588" w14:textId="56043679" w:rsidR="00597070" w:rsidRPr="00AA004D" w:rsidRDefault="00597070" w:rsidP="00A23D06">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AA004D">
        <w:rPr>
          <w:rFonts w:ascii="Tahoma" w:hAnsi="Tahoma" w:cs="Tahoma"/>
          <w:sz w:val="16"/>
          <w:szCs w:val="16"/>
        </w:rPr>
        <w:t>Poskytovatel se touto smlouvou zavazuje v rámci předmětu plnění poskytnout nabyvateli oprávnění k výkonu práva užít software (licenci), a to způsoby a v rozsahu stanoveném dále v této smlouvě.</w:t>
      </w:r>
    </w:p>
    <w:p w14:paraId="3D8A8990" w14:textId="2BD84AA5" w:rsidR="00232056" w:rsidRPr="00AA004D" w:rsidRDefault="00597070" w:rsidP="00A23D06">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AA004D">
        <w:rPr>
          <w:rFonts w:ascii="Tahoma" w:hAnsi="Tahoma" w:cs="Tahoma"/>
          <w:sz w:val="16"/>
          <w:szCs w:val="16"/>
        </w:rPr>
        <w:t>Software dodaný v rámci předmětu plnění umožňuje aktualizaci na nejnovější verzi</w:t>
      </w:r>
      <w:r w:rsidR="005A3763" w:rsidRPr="00AA004D">
        <w:rPr>
          <w:rFonts w:ascii="Tahoma" w:hAnsi="Tahoma" w:cs="Tahoma"/>
          <w:sz w:val="16"/>
          <w:szCs w:val="16"/>
        </w:rPr>
        <w:t>, poskytnutá licence se vztahuje i na</w:t>
      </w:r>
      <w:r w:rsidR="001C0B2F" w:rsidRPr="00AA004D">
        <w:rPr>
          <w:rFonts w:ascii="Tahoma" w:hAnsi="Tahoma" w:cs="Tahoma"/>
          <w:sz w:val="16"/>
          <w:szCs w:val="16"/>
        </w:rPr>
        <w:t> </w:t>
      </w:r>
      <w:r w:rsidR="005A3763" w:rsidRPr="00AA004D">
        <w:rPr>
          <w:rFonts w:ascii="Tahoma" w:hAnsi="Tahoma" w:cs="Tahoma"/>
          <w:sz w:val="16"/>
          <w:szCs w:val="16"/>
        </w:rPr>
        <w:t>aktualizované verze SW</w:t>
      </w:r>
      <w:r w:rsidRPr="00AA004D">
        <w:rPr>
          <w:rFonts w:ascii="Tahoma" w:hAnsi="Tahoma" w:cs="Tahoma"/>
          <w:sz w:val="16"/>
          <w:szCs w:val="16"/>
        </w:rPr>
        <w:t>.</w:t>
      </w:r>
    </w:p>
    <w:p w14:paraId="7BD84884" w14:textId="4000476F" w:rsidR="00546155" w:rsidRPr="00AA004D" w:rsidRDefault="00441215" w:rsidP="00E84B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AA004D">
        <w:rPr>
          <w:rFonts w:ascii="Tahoma" w:hAnsi="Tahoma" w:cs="Tahoma"/>
          <w:sz w:val="16"/>
          <w:szCs w:val="16"/>
        </w:rPr>
        <w:t>Poskytovatel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65C13DCC" w14:textId="06990016" w:rsidR="00B47B79" w:rsidRPr="00AA004D" w:rsidRDefault="00B47B79" w:rsidP="008044FB">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AA004D">
        <w:rPr>
          <w:rFonts w:ascii="Tahoma" w:hAnsi="Tahoma" w:cs="Tahoma"/>
          <w:sz w:val="16"/>
          <w:szCs w:val="16"/>
        </w:rPr>
        <w:t>Poskytovatel je povinen neprodleně informovat objednatele prostřednictvím poskytovatelem určené odpovědné osoby: Manažera kybernetické bezpečnosti, e-mail: ManazerKB@vfn.cz, o kybernetických bezpečnostních incidentech souvisejících s implementací dodávaného řešení.</w:t>
      </w:r>
    </w:p>
    <w:p w14:paraId="26B2559A" w14:textId="465311A2" w:rsidR="00597070" w:rsidRPr="00AA004D" w:rsidRDefault="00597070" w:rsidP="00E84B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AA004D">
        <w:rPr>
          <w:rFonts w:ascii="Tahoma" w:hAnsi="Tahoma" w:cs="Tahoma"/>
          <w:sz w:val="16"/>
          <w:szCs w:val="16"/>
        </w:rPr>
        <w:t xml:space="preserve">Nabyvatel se touto smlouvou zavazuje umožnit instalaci řádně dodaného softwaru a zaplatit sjednanou cenu za poskytnutí licence k software v souladu s podmínkami sjednanými touto smlouvou. </w:t>
      </w:r>
    </w:p>
    <w:p w14:paraId="26B2559B" w14:textId="4D1031C3" w:rsidR="00597070" w:rsidRPr="00AA004D" w:rsidRDefault="00597070" w:rsidP="00E84B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AA004D">
        <w:rPr>
          <w:rFonts w:ascii="Tahoma" w:hAnsi="Tahoma" w:cs="Tahoma"/>
          <w:sz w:val="16"/>
          <w:szCs w:val="16"/>
        </w:rPr>
        <w:t xml:space="preserve">Místem plnění je sídlo nabyvatele. </w:t>
      </w:r>
    </w:p>
    <w:p w14:paraId="26B2559C" w14:textId="77777777" w:rsidR="00597070" w:rsidRPr="00AA004D" w:rsidRDefault="00597070">
      <w:pPr>
        <w:widowControl w:val="0"/>
        <w:jc w:val="center"/>
        <w:outlineLvl w:val="0"/>
        <w:rPr>
          <w:rFonts w:ascii="Tahoma" w:hAnsi="Tahoma" w:cs="Tahoma"/>
          <w:b/>
          <w:snapToGrid w:val="0"/>
          <w:sz w:val="16"/>
          <w:szCs w:val="16"/>
        </w:rPr>
      </w:pPr>
    </w:p>
    <w:p w14:paraId="26B2559D" w14:textId="77777777" w:rsidR="00597070" w:rsidRPr="00AA004D" w:rsidRDefault="00597070">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II.</w:t>
      </w:r>
    </w:p>
    <w:p w14:paraId="26B2559E" w14:textId="77777777" w:rsidR="00597070" w:rsidRPr="00AA004D" w:rsidRDefault="00597070">
      <w:pPr>
        <w:pStyle w:val="Nadpis3"/>
        <w:rPr>
          <w:rFonts w:ascii="Tahoma" w:hAnsi="Tahoma" w:cs="Tahoma"/>
          <w:sz w:val="16"/>
          <w:szCs w:val="16"/>
        </w:rPr>
      </w:pPr>
      <w:r w:rsidRPr="00AA004D">
        <w:rPr>
          <w:rFonts w:ascii="Tahoma" w:hAnsi="Tahoma" w:cs="Tahoma"/>
          <w:sz w:val="16"/>
          <w:szCs w:val="16"/>
        </w:rPr>
        <w:t>Doba plnění</w:t>
      </w:r>
    </w:p>
    <w:p w14:paraId="26B255A0" w14:textId="021CD176" w:rsidR="00597070" w:rsidRPr="00AA004D" w:rsidRDefault="008B4EEA" w:rsidP="000C3F9B">
      <w:pPr>
        <w:widowControl w:val="0"/>
        <w:numPr>
          <w:ilvl w:val="0"/>
          <w:numId w:val="1"/>
        </w:numPr>
        <w:jc w:val="both"/>
        <w:rPr>
          <w:rFonts w:ascii="Tahoma" w:hAnsi="Tahoma" w:cs="Tahoma"/>
          <w:snapToGrid w:val="0"/>
          <w:sz w:val="16"/>
          <w:szCs w:val="16"/>
        </w:rPr>
      </w:pPr>
      <w:r w:rsidRPr="00AA004D">
        <w:rPr>
          <w:rFonts w:ascii="Tahoma" w:hAnsi="Tahoma" w:cs="Tahoma"/>
          <w:snapToGrid w:val="0"/>
          <w:sz w:val="16"/>
          <w:szCs w:val="16"/>
        </w:rPr>
        <w:t>Poskytovatel se zavazuje dodat předmět plnění v celém jeho rozsahu dle podmínek sjednaných v této smlouvě nejpozději do</w:t>
      </w:r>
      <w:r w:rsidR="000B1BDA" w:rsidRPr="00AA004D">
        <w:rPr>
          <w:rFonts w:ascii="Tahoma" w:hAnsi="Tahoma" w:cs="Tahoma"/>
          <w:snapToGrid w:val="0"/>
          <w:sz w:val="16"/>
          <w:szCs w:val="16"/>
        </w:rPr>
        <w:t xml:space="preserve"> </w:t>
      </w:r>
      <w:r w:rsidR="00006B56" w:rsidRPr="00AA004D">
        <w:rPr>
          <w:rFonts w:ascii="Tahoma" w:hAnsi="Tahoma" w:cs="Tahoma"/>
          <w:snapToGrid w:val="0"/>
          <w:sz w:val="16"/>
          <w:szCs w:val="16"/>
        </w:rPr>
        <w:t xml:space="preserve">4 týdnů od </w:t>
      </w:r>
      <w:r w:rsidR="0D876364" w:rsidRPr="00AA004D">
        <w:rPr>
          <w:rFonts w:ascii="Tahoma" w:hAnsi="Tahoma" w:cs="Tahoma"/>
          <w:snapToGrid w:val="0"/>
          <w:sz w:val="16"/>
          <w:szCs w:val="16"/>
        </w:rPr>
        <w:t>účinnosti</w:t>
      </w:r>
      <w:r w:rsidR="00006B56" w:rsidRPr="00AA004D">
        <w:rPr>
          <w:rFonts w:ascii="Tahoma" w:hAnsi="Tahoma" w:cs="Tahoma"/>
          <w:snapToGrid w:val="0"/>
          <w:sz w:val="16"/>
          <w:szCs w:val="16"/>
        </w:rPr>
        <w:t xml:space="preserve"> smlouvy</w:t>
      </w:r>
      <w:r w:rsidRPr="00AA004D">
        <w:rPr>
          <w:rFonts w:ascii="Tahoma" w:hAnsi="Tahoma" w:cs="Tahoma"/>
          <w:snapToGrid w:val="0"/>
          <w:sz w:val="16"/>
          <w:szCs w:val="16"/>
        </w:rPr>
        <w:t>.</w:t>
      </w:r>
      <w:r w:rsidR="36E0FCEF" w:rsidRPr="00AA004D">
        <w:rPr>
          <w:rFonts w:ascii="Tahoma" w:hAnsi="Tahoma" w:cs="Tahoma"/>
          <w:snapToGrid w:val="0"/>
          <w:sz w:val="16"/>
          <w:szCs w:val="16"/>
        </w:rPr>
        <w:t xml:space="preserve"> </w:t>
      </w:r>
    </w:p>
    <w:p w14:paraId="26B255A2" w14:textId="77777777" w:rsidR="00597070" w:rsidRPr="00AA004D" w:rsidRDefault="00597070" w:rsidP="00A23D06">
      <w:pPr>
        <w:widowControl w:val="0"/>
        <w:jc w:val="center"/>
        <w:outlineLvl w:val="0"/>
        <w:rPr>
          <w:rFonts w:ascii="Tahoma" w:hAnsi="Tahoma" w:cs="Tahoma"/>
          <w:snapToGrid w:val="0"/>
          <w:sz w:val="16"/>
          <w:szCs w:val="16"/>
        </w:rPr>
      </w:pPr>
    </w:p>
    <w:p w14:paraId="26B255A3" w14:textId="77777777" w:rsidR="00597070" w:rsidRPr="00AA004D" w:rsidRDefault="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AA004D">
        <w:rPr>
          <w:rFonts w:ascii="Tahoma" w:eastAsia="Helvetica" w:hAnsi="Tahoma" w:cs="Tahoma"/>
          <w:b/>
          <w:color w:val="000000"/>
          <w:sz w:val="16"/>
          <w:szCs w:val="16"/>
        </w:rPr>
        <w:t>III.</w:t>
      </w:r>
    </w:p>
    <w:p w14:paraId="26B255A4" w14:textId="77777777" w:rsidR="00597070" w:rsidRPr="00AA004D" w:rsidRDefault="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AA004D">
        <w:rPr>
          <w:rFonts w:ascii="Tahoma" w:eastAsia="Helvetica" w:hAnsi="Tahoma" w:cs="Tahoma"/>
          <w:b/>
          <w:color w:val="000000"/>
          <w:sz w:val="16"/>
          <w:szCs w:val="16"/>
        </w:rPr>
        <w:t>Licence k software</w:t>
      </w:r>
    </w:p>
    <w:p w14:paraId="26B255A5" w14:textId="3E277761" w:rsidR="00597070" w:rsidRPr="00AA004D" w:rsidRDefault="00597070" w:rsidP="00E84B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AA004D">
        <w:rPr>
          <w:rFonts w:ascii="Tahoma" w:eastAsia="Helvetica" w:hAnsi="Tahoma" w:cs="Tahoma"/>
          <w:color w:val="000000"/>
          <w:sz w:val="16"/>
          <w:szCs w:val="16"/>
        </w:rPr>
        <w:t>Poskytovatel poskytuje nabyvateli nevýhradní časově neomezená užívací práva (licenci) k užití software. Licence k software je poskytována bez územního omezení.</w:t>
      </w:r>
    </w:p>
    <w:p w14:paraId="67AE9464" w14:textId="77777777" w:rsidR="001333D4" w:rsidRPr="00AA004D" w:rsidRDefault="001333D4" w:rsidP="001333D4">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AA004D">
        <w:rPr>
          <w:rFonts w:ascii="Tahoma" w:eastAsia="Helvetica" w:hAnsi="Tahoma" w:cs="Tahoma"/>
          <w:color w:val="000000"/>
          <w:sz w:val="16"/>
          <w:szCs w:val="16"/>
        </w:rPr>
        <w:t>Součástí dodání předmětu plnění podle této smlouvy je:</w:t>
      </w:r>
    </w:p>
    <w:p w14:paraId="2F7FB238" w14:textId="0FD0F4E0" w:rsidR="001333D4" w:rsidRPr="00AA004D" w:rsidRDefault="002E633C" w:rsidP="001333D4">
      <w:pPr>
        <w:pStyle w:val="Odstavecseseznamem"/>
        <w:numPr>
          <w:ilvl w:val="0"/>
          <w:numId w:val="25"/>
        </w:numPr>
        <w:suppressAutoHyphens/>
        <w:autoSpaceDE/>
        <w:autoSpaceDN/>
        <w:contextualSpacing/>
        <w:jc w:val="both"/>
        <w:rPr>
          <w:rFonts w:ascii="Tahoma" w:hAnsi="Tahoma" w:cs="Tahoma"/>
          <w:sz w:val="16"/>
          <w:szCs w:val="16"/>
        </w:rPr>
      </w:pPr>
      <w:bookmarkStart w:id="0" w:name="_Hlk71786274"/>
      <w:r w:rsidRPr="00AA004D">
        <w:rPr>
          <w:rFonts w:ascii="Tahoma" w:hAnsi="Tahoma" w:cs="Tahoma"/>
          <w:sz w:val="16"/>
          <w:szCs w:val="16"/>
        </w:rPr>
        <w:t>I</w:t>
      </w:r>
      <w:r w:rsidR="001333D4" w:rsidRPr="00AA004D">
        <w:rPr>
          <w:rFonts w:ascii="Tahoma" w:hAnsi="Tahoma" w:cs="Tahoma"/>
          <w:sz w:val="16"/>
          <w:szCs w:val="16"/>
        </w:rPr>
        <w:t>nstalace</w:t>
      </w:r>
      <w:r w:rsidRPr="00AA004D">
        <w:rPr>
          <w:rFonts w:ascii="Tahoma" w:hAnsi="Tahoma" w:cs="Tahoma"/>
          <w:sz w:val="16"/>
          <w:szCs w:val="16"/>
        </w:rPr>
        <w:t xml:space="preserve"> SW</w:t>
      </w:r>
      <w:r w:rsidR="001333D4" w:rsidRPr="00AA004D">
        <w:rPr>
          <w:rFonts w:ascii="Tahoma" w:hAnsi="Tahoma" w:cs="Tahoma"/>
          <w:sz w:val="16"/>
          <w:szCs w:val="16"/>
        </w:rPr>
        <w:t>, uvedení do provozu,</w:t>
      </w:r>
    </w:p>
    <w:p w14:paraId="50E4EBC7" w14:textId="185D7807" w:rsidR="001333D4" w:rsidRPr="00AA004D" w:rsidRDefault="001333D4" w:rsidP="001333D4">
      <w:pPr>
        <w:pStyle w:val="Odstavecseseznamem"/>
        <w:numPr>
          <w:ilvl w:val="0"/>
          <w:numId w:val="25"/>
        </w:numPr>
        <w:suppressAutoHyphens/>
        <w:autoSpaceDE/>
        <w:autoSpaceDN/>
        <w:contextualSpacing/>
        <w:jc w:val="both"/>
        <w:rPr>
          <w:rFonts w:ascii="Tahoma" w:hAnsi="Tahoma" w:cs="Tahoma"/>
          <w:sz w:val="16"/>
          <w:szCs w:val="16"/>
        </w:rPr>
      </w:pPr>
      <w:r w:rsidRPr="00AA004D">
        <w:rPr>
          <w:rFonts w:ascii="Tahoma" w:hAnsi="Tahoma" w:cs="Tahoma"/>
          <w:sz w:val="16"/>
          <w:szCs w:val="16"/>
        </w:rPr>
        <w:t>vstupní validace</w:t>
      </w:r>
      <w:r w:rsidR="0078154A" w:rsidRPr="00AA004D">
        <w:rPr>
          <w:rFonts w:ascii="Tahoma" w:hAnsi="Tahoma" w:cs="Tahoma"/>
          <w:sz w:val="16"/>
          <w:szCs w:val="16"/>
        </w:rPr>
        <w:t>,</w:t>
      </w:r>
    </w:p>
    <w:p w14:paraId="79361E89" w14:textId="5D3382EA" w:rsidR="001333D4" w:rsidRPr="00AA004D" w:rsidRDefault="001333D4" w:rsidP="001333D4">
      <w:pPr>
        <w:pStyle w:val="Odstavecseseznamem"/>
        <w:numPr>
          <w:ilvl w:val="0"/>
          <w:numId w:val="25"/>
        </w:numPr>
        <w:suppressAutoHyphens/>
        <w:autoSpaceDE/>
        <w:autoSpaceDN/>
        <w:contextualSpacing/>
        <w:jc w:val="both"/>
        <w:rPr>
          <w:rFonts w:ascii="Tahoma" w:hAnsi="Tahoma" w:cs="Tahoma"/>
          <w:sz w:val="16"/>
          <w:szCs w:val="16"/>
        </w:rPr>
      </w:pPr>
      <w:r w:rsidRPr="00AA004D">
        <w:rPr>
          <w:rFonts w:ascii="Tahoma" w:hAnsi="Tahoma" w:cs="Tahoma"/>
          <w:sz w:val="16"/>
          <w:szCs w:val="16"/>
        </w:rPr>
        <w:t>provedení funkční zkoušky SW</w:t>
      </w:r>
      <w:r w:rsidR="009009B3" w:rsidRPr="00AA004D">
        <w:rPr>
          <w:rFonts w:ascii="Tahoma" w:hAnsi="Tahoma" w:cs="Tahoma"/>
          <w:sz w:val="16"/>
          <w:szCs w:val="16"/>
        </w:rPr>
        <w:t>,</w:t>
      </w:r>
    </w:p>
    <w:p w14:paraId="2C3E6788" w14:textId="77777777" w:rsidR="001333D4" w:rsidRPr="00AA004D" w:rsidRDefault="001333D4" w:rsidP="001333D4">
      <w:pPr>
        <w:pStyle w:val="Odstavecseseznamem"/>
        <w:numPr>
          <w:ilvl w:val="0"/>
          <w:numId w:val="25"/>
        </w:numPr>
        <w:suppressAutoHyphens/>
        <w:autoSpaceDE/>
        <w:autoSpaceDN/>
        <w:contextualSpacing/>
        <w:jc w:val="both"/>
        <w:rPr>
          <w:rFonts w:ascii="Tahoma" w:hAnsi="Tahoma" w:cs="Tahoma"/>
          <w:sz w:val="16"/>
          <w:szCs w:val="16"/>
        </w:rPr>
      </w:pPr>
      <w:r w:rsidRPr="00AA004D">
        <w:rPr>
          <w:rFonts w:ascii="Tahoma" w:hAnsi="Tahoma" w:cs="Tahoma"/>
          <w:sz w:val="16"/>
          <w:szCs w:val="16"/>
        </w:rPr>
        <w:t xml:space="preserve">předání dokladů, které se k dodávanému zboží vztahují, zejména prohlášení o shodě a návod k obsluze v českém jazyce v tištěné i elektronické podobě, </w:t>
      </w:r>
    </w:p>
    <w:p w14:paraId="71168653" w14:textId="1DC0D48D" w:rsidR="001333D4" w:rsidRPr="00AA004D" w:rsidRDefault="001333D4" w:rsidP="001333D4">
      <w:pPr>
        <w:pStyle w:val="Odstavecseseznamem"/>
        <w:numPr>
          <w:ilvl w:val="0"/>
          <w:numId w:val="25"/>
        </w:numPr>
        <w:suppressAutoHyphens/>
        <w:autoSpaceDE/>
        <w:autoSpaceDN/>
        <w:contextualSpacing/>
        <w:jc w:val="both"/>
        <w:rPr>
          <w:rFonts w:ascii="Tahoma" w:hAnsi="Tahoma" w:cs="Tahoma"/>
          <w:sz w:val="16"/>
          <w:szCs w:val="16"/>
        </w:rPr>
      </w:pPr>
      <w:r w:rsidRPr="00AA004D">
        <w:rPr>
          <w:rFonts w:ascii="Tahoma" w:hAnsi="Tahoma" w:cs="Tahoma"/>
          <w:sz w:val="16"/>
          <w:szCs w:val="16"/>
        </w:rPr>
        <w:t xml:space="preserve">zaškolení příslušných zaměstnanců, tj. techniků a obsluhujícího personálu nabyvatele, </w:t>
      </w:r>
    </w:p>
    <w:bookmarkEnd w:id="0"/>
    <w:p w14:paraId="082C07A8" w14:textId="420A7C84" w:rsidR="001333D4" w:rsidRPr="00AA004D" w:rsidRDefault="001333D4" w:rsidP="001333D4">
      <w:pPr>
        <w:pStyle w:val="Odstavecseseznamem"/>
        <w:numPr>
          <w:ilvl w:val="0"/>
          <w:numId w:val="25"/>
        </w:numPr>
        <w:suppressAutoHyphens/>
        <w:autoSpaceDE/>
        <w:autoSpaceDN/>
        <w:contextualSpacing/>
        <w:jc w:val="both"/>
        <w:rPr>
          <w:rFonts w:ascii="Tahoma" w:hAnsi="Tahoma" w:cs="Tahoma"/>
          <w:sz w:val="16"/>
          <w:szCs w:val="16"/>
        </w:rPr>
      </w:pPr>
      <w:r w:rsidRPr="00AA004D">
        <w:rPr>
          <w:rFonts w:ascii="Tahoma" w:hAnsi="Tahoma" w:cs="Tahoma"/>
          <w:sz w:val="16"/>
          <w:szCs w:val="16"/>
        </w:rPr>
        <w:t xml:space="preserve">vyplněný formulář nabyvatele „Seznam dodaného </w:t>
      </w:r>
      <w:r w:rsidR="00AA1B67" w:rsidRPr="00AA004D">
        <w:rPr>
          <w:rFonts w:ascii="Tahoma" w:hAnsi="Tahoma" w:cs="Tahoma"/>
          <w:sz w:val="16"/>
          <w:szCs w:val="16"/>
        </w:rPr>
        <w:t>SW</w:t>
      </w:r>
      <w:r w:rsidRPr="00AA004D">
        <w:rPr>
          <w:rFonts w:ascii="Tahoma" w:hAnsi="Tahoma" w:cs="Tahoma"/>
          <w:sz w:val="16"/>
          <w:szCs w:val="16"/>
        </w:rPr>
        <w:t xml:space="preserve">“, který tvoří přílohu č. 2 smlouvy, </w:t>
      </w:r>
    </w:p>
    <w:p w14:paraId="26B255A6" w14:textId="7D48AE53" w:rsidR="00597070" w:rsidRPr="00AA004D" w:rsidRDefault="00597070" w:rsidP="00E84B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AA004D">
        <w:rPr>
          <w:rFonts w:ascii="Tahoma" w:eastAsia="Helvetica" w:hAnsi="Tahoma" w:cs="Tahoma"/>
          <w:color w:val="000000"/>
          <w:sz w:val="16"/>
          <w:szCs w:val="16"/>
        </w:rPr>
        <w:t>Poskytovatel předá nabyvateli rovněž příslušnou dokumentaci.</w:t>
      </w:r>
    </w:p>
    <w:p w14:paraId="26B255A7" w14:textId="77777777" w:rsidR="00597070" w:rsidRPr="00AA004D" w:rsidRDefault="00597070" w:rsidP="00E84B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AA004D">
        <w:rPr>
          <w:rFonts w:ascii="Tahoma" w:eastAsia="Helvetica" w:hAnsi="Tahoma" w:cs="Tahoma"/>
          <w:color w:val="000000"/>
          <w:sz w:val="16"/>
          <w:szCs w:val="16"/>
        </w:rPr>
        <w:t>Nabyvatel je oprávněn software užít pouze k účelu vyplývajícímu z licenční smlouvy a v souladu s určením software.</w:t>
      </w:r>
    </w:p>
    <w:p w14:paraId="26B255A8" w14:textId="77777777" w:rsidR="00597070" w:rsidRPr="00AA004D" w:rsidRDefault="00597070" w:rsidP="00E84B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AA004D">
        <w:rPr>
          <w:rFonts w:ascii="Tahoma" w:eastAsia="Helvetica" w:hAnsi="Tahoma" w:cs="Tahoma"/>
          <w:color w:val="000000"/>
          <w:sz w:val="16"/>
          <w:szCs w:val="16"/>
        </w:rPr>
        <w:t>V případě provedení úprav (patches), aktualizací (updates), vylepšení (upgrades) či jiných změn software ze strany poskytovatele je licence poskytnuta i k takto změněnému software.</w:t>
      </w:r>
    </w:p>
    <w:p w14:paraId="26B255A9" w14:textId="77777777" w:rsidR="00597070" w:rsidRPr="00AA004D" w:rsidRDefault="00597070" w:rsidP="00E84B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AA004D">
        <w:rPr>
          <w:rFonts w:ascii="Tahoma" w:eastAsia="Helvetica" w:hAnsi="Tahoma" w:cs="Tahoma"/>
          <w:color w:val="000000"/>
          <w:sz w:val="16"/>
          <w:szCs w:val="16"/>
        </w:rPr>
        <w:t>Poskytovatel garantuje podporu vyšších verzí webových prohlížečů.</w:t>
      </w:r>
    </w:p>
    <w:p w14:paraId="26B255AA" w14:textId="77777777" w:rsidR="00597070" w:rsidRPr="00AA004D" w:rsidRDefault="00597070" w:rsidP="00E84B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AA004D">
        <w:rPr>
          <w:rFonts w:ascii="Tahoma" w:eastAsia="Helvetica" w:hAnsi="Tahoma" w:cs="Tahoma"/>
          <w:color w:val="000000"/>
          <w:sz w:val="16"/>
          <w:szCs w:val="16"/>
        </w:rPr>
        <w:t>Nabyvatel bere na vědomí, že software je chráněn autorským právem. Nabyvatel se zavazuje, že nebude vykonávat žádnou činnost, která by mohla jemu nebo třetím osobám umožnit neoprávněné užití software.</w:t>
      </w:r>
    </w:p>
    <w:p w14:paraId="26B255AC" w14:textId="77777777" w:rsidR="00597070" w:rsidRPr="00AA004D" w:rsidRDefault="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16732111" w14:textId="77777777" w:rsidR="002803D3" w:rsidRPr="00AA004D" w:rsidRDefault="002803D3" w:rsidP="002803D3">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IV.</w:t>
      </w:r>
    </w:p>
    <w:p w14:paraId="59C84E8F" w14:textId="77777777" w:rsidR="002803D3" w:rsidRPr="00AA004D" w:rsidRDefault="002803D3" w:rsidP="002803D3">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 xml:space="preserve">Cena  </w:t>
      </w:r>
    </w:p>
    <w:p w14:paraId="747AA56E" w14:textId="4E11CAAB" w:rsidR="002803D3" w:rsidRPr="00AA004D" w:rsidRDefault="002803D3" w:rsidP="000C3F9B">
      <w:pPr>
        <w:numPr>
          <w:ilvl w:val="0"/>
          <w:numId w:val="21"/>
        </w:numPr>
        <w:tabs>
          <w:tab w:val="num" w:pos="360"/>
        </w:tabs>
        <w:autoSpaceDE/>
        <w:ind w:left="360"/>
        <w:jc w:val="both"/>
        <w:rPr>
          <w:rFonts w:ascii="Tahoma" w:hAnsi="Tahoma" w:cs="Tahoma"/>
          <w:sz w:val="16"/>
          <w:szCs w:val="16"/>
        </w:rPr>
      </w:pPr>
      <w:r w:rsidRPr="00AA004D">
        <w:rPr>
          <w:rFonts w:ascii="Tahoma" w:hAnsi="Tahoma" w:cs="Tahoma"/>
          <w:sz w:val="16"/>
          <w:szCs w:val="16"/>
        </w:rPr>
        <w:t xml:space="preserve">Cena za předmět plnění dle čl. I smlouvy byla sjednána ve výši: </w:t>
      </w:r>
    </w:p>
    <w:p w14:paraId="202952DE" w14:textId="753A032A" w:rsidR="002803D3" w:rsidRPr="00AA004D" w:rsidRDefault="002803D3" w:rsidP="002803D3">
      <w:pPr>
        <w:widowControl w:val="0"/>
        <w:ind w:left="426"/>
        <w:rPr>
          <w:rFonts w:ascii="Tahoma" w:hAnsi="Tahoma" w:cs="Tahoma"/>
          <w:b/>
          <w:snapToGrid w:val="0"/>
          <w:sz w:val="16"/>
          <w:szCs w:val="16"/>
        </w:rPr>
      </w:pPr>
      <w:r w:rsidRPr="00AA004D">
        <w:rPr>
          <w:rFonts w:ascii="Tahoma" w:hAnsi="Tahoma" w:cs="Tahoma"/>
          <w:b/>
          <w:snapToGrid w:val="0"/>
          <w:sz w:val="16"/>
          <w:szCs w:val="16"/>
        </w:rPr>
        <w:t>Celková cena bez DPH</w:t>
      </w:r>
      <w:r w:rsidRPr="00AA004D">
        <w:rPr>
          <w:rFonts w:ascii="Tahoma" w:hAnsi="Tahoma" w:cs="Tahoma"/>
          <w:b/>
          <w:snapToGrid w:val="0"/>
          <w:sz w:val="16"/>
          <w:szCs w:val="16"/>
        </w:rPr>
        <w:tab/>
      </w:r>
      <w:r w:rsidR="002920CD" w:rsidRPr="00AA004D">
        <w:rPr>
          <w:rFonts w:ascii="Tahoma" w:hAnsi="Tahoma" w:cs="Tahoma"/>
          <w:b/>
          <w:snapToGrid w:val="0"/>
          <w:sz w:val="16"/>
          <w:szCs w:val="16"/>
        </w:rPr>
        <w:t>127 450,00</w:t>
      </w:r>
      <w:r w:rsidRPr="00AA004D">
        <w:rPr>
          <w:rFonts w:ascii="Tahoma" w:hAnsi="Tahoma" w:cs="Tahoma"/>
          <w:b/>
          <w:snapToGrid w:val="0"/>
          <w:sz w:val="16"/>
          <w:szCs w:val="16"/>
        </w:rPr>
        <w:t xml:space="preserve"> Kč</w:t>
      </w:r>
    </w:p>
    <w:p w14:paraId="6C5CC352" w14:textId="3D50CA7C" w:rsidR="002803D3" w:rsidRPr="00AA004D" w:rsidRDefault="002803D3" w:rsidP="002803D3">
      <w:pPr>
        <w:widowControl w:val="0"/>
        <w:ind w:left="426"/>
        <w:rPr>
          <w:rFonts w:ascii="Tahoma" w:hAnsi="Tahoma" w:cs="Tahoma"/>
          <w:b/>
          <w:snapToGrid w:val="0"/>
          <w:sz w:val="16"/>
          <w:szCs w:val="16"/>
        </w:rPr>
      </w:pPr>
      <w:r w:rsidRPr="00AA004D">
        <w:rPr>
          <w:rFonts w:ascii="Tahoma" w:hAnsi="Tahoma" w:cs="Tahoma"/>
          <w:b/>
          <w:snapToGrid w:val="0"/>
          <w:sz w:val="16"/>
          <w:szCs w:val="16"/>
        </w:rPr>
        <w:t>DPH</w:t>
      </w:r>
      <w:r w:rsidRPr="00AA004D">
        <w:rPr>
          <w:rFonts w:ascii="Tahoma" w:hAnsi="Tahoma" w:cs="Tahoma"/>
          <w:b/>
          <w:snapToGrid w:val="0"/>
          <w:sz w:val="16"/>
          <w:szCs w:val="16"/>
        </w:rPr>
        <w:tab/>
      </w:r>
      <w:r w:rsidRPr="00AA004D">
        <w:rPr>
          <w:rFonts w:ascii="Tahoma" w:hAnsi="Tahoma" w:cs="Tahoma"/>
          <w:b/>
          <w:snapToGrid w:val="0"/>
          <w:sz w:val="16"/>
          <w:szCs w:val="16"/>
        </w:rPr>
        <w:tab/>
      </w:r>
      <w:r w:rsidRPr="00AA004D">
        <w:rPr>
          <w:rFonts w:ascii="Tahoma" w:hAnsi="Tahoma" w:cs="Tahoma"/>
          <w:b/>
          <w:snapToGrid w:val="0"/>
          <w:sz w:val="16"/>
          <w:szCs w:val="16"/>
        </w:rPr>
        <w:tab/>
      </w:r>
      <w:r w:rsidR="002920CD" w:rsidRPr="00AA004D">
        <w:rPr>
          <w:rFonts w:ascii="Tahoma" w:hAnsi="Tahoma" w:cs="Tahoma"/>
          <w:b/>
          <w:snapToGrid w:val="0"/>
          <w:sz w:val="16"/>
          <w:szCs w:val="16"/>
        </w:rPr>
        <w:t xml:space="preserve">  26 764,50</w:t>
      </w:r>
      <w:r w:rsidRPr="00AA004D">
        <w:rPr>
          <w:rFonts w:ascii="Tahoma" w:hAnsi="Tahoma" w:cs="Tahoma"/>
          <w:b/>
          <w:snapToGrid w:val="0"/>
          <w:sz w:val="16"/>
          <w:szCs w:val="16"/>
        </w:rPr>
        <w:t xml:space="preserve"> Kč</w:t>
      </w:r>
    </w:p>
    <w:p w14:paraId="3DBE153A" w14:textId="0D353892" w:rsidR="002803D3" w:rsidRPr="00AA004D" w:rsidRDefault="002803D3" w:rsidP="002803D3">
      <w:pPr>
        <w:widowControl w:val="0"/>
        <w:ind w:left="426"/>
        <w:rPr>
          <w:rFonts w:ascii="Tahoma" w:hAnsi="Tahoma" w:cs="Tahoma"/>
          <w:b/>
          <w:snapToGrid w:val="0"/>
          <w:sz w:val="16"/>
          <w:szCs w:val="16"/>
        </w:rPr>
      </w:pPr>
      <w:r w:rsidRPr="00AA004D">
        <w:rPr>
          <w:rFonts w:ascii="Tahoma" w:hAnsi="Tahoma" w:cs="Tahoma"/>
          <w:b/>
          <w:snapToGrid w:val="0"/>
          <w:sz w:val="16"/>
          <w:szCs w:val="16"/>
        </w:rPr>
        <w:t>Cena včetně DPH</w:t>
      </w:r>
      <w:r w:rsidRPr="00AA004D">
        <w:rPr>
          <w:rFonts w:ascii="Tahoma" w:hAnsi="Tahoma" w:cs="Tahoma"/>
          <w:b/>
          <w:snapToGrid w:val="0"/>
          <w:sz w:val="16"/>
          <w:szCs w:val="16"/>
        </w:rPr>
        <w:tab/>
      </w:r>
      <w:r w:rsidRPr="00AA004D">
        <w:rPr>
          <w:rFonts w:ascii="Tahoma" w:hAnsi="Tahoma" w:cs="Tahoma"/>
          <w:b/>
          <w:snapToGrid w:val="0"/>
          <w:sz w:val="16"/>
          <w:szCs w:val="16"/>
        </w:rPr>
        <w:tab/>
      </w:r>
      <w:r w:rsidR="002920CD" w:rsidRPr="00AA004D">
        <w:rPr>
          <w:rFonts w:ascii="Tahoma" w:hAnsi="Tahoma" w:cs="Tahoma"/>
          <w:b/>
          <w:snapToGrid w:val="0"/>
          <w:sz w:val="16"/>
          <w:szCs w:val="16"/>
        </w:rPr>
        <w:t>154 214,50</w:t>
      </w:r>
      <w:r w:rsidRPr="00AA004D">
        <w:rPr>
          <w:rFonts w:ascii="Tahoma" w:hAnsi="Tahoma" w:cs="Tahoma"/>
          <w:b/>
          <w:snapToGrid w:val="0"/>
          <w:sz w:val="16"/>
          <w:szCs w:val="16"/>
        </w:rPr>
        <w:t xml:space="preserve"> Kč</w:t>
      </w:r>
    </w:p>
    <w:p w14:paraId="40413666" w14:textId="77777777" w:rsidR="002803D3" w:rsidRPr="00AA004D" w:rsidRDefault="002803D3" w:rsidP="002803D3">
      <w:pPr>
        <w:widowControl w:val="0"/>
        <w:tabs>
          <w:tab w:val="num" w:pos="360"/>
        </w:tabs>
        <w:rPr>
          <w:rFonts w:ascii="Tahoma" w:hAnsi="Tahoma" w:cs="Tahoma"/>
          <w:snapToGrid w:val="0"/>
          <w:sz w:val="16"/>
          <w:szCs w:val="16"/>
        </w:rPr>
      </w:pPr>
      <w:r w:rsidRPr="00AA004D">
        <w:rPr>
          <w:rFonts w:ascii="Tahoma" w:hAnsi="Tahoma" w:cs="Tahoma"/>
          <w:snapToGrid w:val="0"/>
          <w:sz w:val="16"/>
          <w:szCs w:val="16"/>
        </w:rPr>
        <w:tab/>
        <w:t>(dále jen „cena“)</w:t>
      </w:r>
    </w:p>
    <w:p w14:paraId="20D0C937" w14:textId="77777777" w:rsidR="002803D3" w:rsidRPr="00AA004D" w:rsidRDefault="002803D3" w:rsidP="002803D3">
      <w:pPr>
        <w:autoSpaceDE/>
        <w:jc w:val="both"/>
        <w:rPr>
          <w:rFonts w:ascii="Tahoma" w:hAnsi="Tahoma" w:cs="Tahoma"/>
          <w:sz w:val="16"/>
          <w:szCs w:val="16"/>
        </w:rPr>
      </w:pPr>
    </w:p>
    <w:p w14:paraId="04C3F483" w14:textId="77777777" w:rsidR="002803D3" w:rsidRPr="00AA004D" w:rsidRDefault="002803D3" w:rsidP="000C3F9B">
      <w:pPr>
        <w:widowControl w:val="0"/>
        <w:numPr>
          <w:ilvl w:val="0"/>
          <w:numId w:val="21"/>
        </w:numPr>
        <w:tabs>
          <w:tab w:val="num" w:pos="360"/>
        </w:tabs>
        <w:ind w:left="360"/>
        <w:jc w:val="both"/>
        <w:outlineLvl w:val="0"/>
        <w:rPr>
          <w:rFonts w:ascii="Tahoma" w:hAnsi="Tahoma" w:cs="Tahoma"/>
          <w:sz w:val="16"/>
          <w:szCs w:val="16"/>
        </w:rPr>
      </w:pPr>
      <w:r w:rsidRPr="00AA004D">
        <w:rPr>
          <w:rFonts w:ascii="Tahoma" w:hAnsi="Tahoma" w:cs="Tahoma"/>
          <w:sz w:val="16"/>
          <w:szCs w:val="16"/>
        </w:rPr>
        <w:t xml:space="preserve">Celková cena předmětu plnění uvedená v 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SW ani jakýchkoliv jiných nákladů či poplatků, k jejichž úhradě je poskytovatel na základě této smlouvy či obecně závazných právních předpisů povinen. </w:t>
      </w:r>
      <w:r w:rsidRPr="00AA004D">
        <w:rPr>
          <w:rFonts w:ascii="Tahoma" w:hAnsi="Tahoma" w:cs="Tahoma"/>
          <w:snapToGrid w:val="0"/>
          <w:sz w:val="16"/>
          <w:szCs w:val="16"/>
        </w:rPr>
        <w:t>DPH bude účtována ve výši platné při vystavení účetního dokladu.</w:t>
      </w:r>
    </w:p>
    <w:p w14:paraId="26B255B5" w14:textId="77777777" w:rsidR="00597070" w:rsidRPr="00AA004D" w:rsidRDefault="00597070">
      <w:pPr>
        <w:widowControl w:val="0"/>
        <w:ind w:left="360"/>
        <w:jc w:val="both"/>
        <w:outlineLvl w:val="0"/>
        <w:rPr>
          <w:rFonts w:ascii="Tahoma" w:hAnsi="Tahoma" w:cs="Tahoma"/>
          <w:sz w:val="16"/>
          <w:szCs w:val="16"/>
        </w:rPr>
      </w:pPr>
    </w:p>
    <w:p w14:paraId="26B255B9" w14:textId="77777777" w:rsidR="00597070" w:rsidRPr="00AA004D" w:rsidRDefault="00597070">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V.</w:t>
      </w:r>
    </w:p>
    <w:p w14:paraId="26B255BA" w14:textId="77777777" w:rsidR="00597070" w:rsidRPr="00AA004D" w:rsidRDefault="00597070">
      <w:pPr>
        <w:pStyle w:val="Zkladntext"/>
        <w:jc w:val="center"/>
        <w:rPr>
          <w:rFonts w:ascii="Tahoma" w:hAnsi="Tahoma" w:cs="Tahoma"/>
          <w:b/>
          <w:sz w:val="16"/>
          <w:szCs w:val="16"/>
        </w:rPr>
      </w:pPr>
      <w:r w:rsidRPr="00AA004D">
        <w:rPr>
          <w:rFonts w:ascii="Tahoma" w:hAnsi="Tahoma" w:cs="Tahoma"/>
          <w:b/>
          <w:sz w:val="16"/>
          <w:szCs w:val="16"/>
        </w:rPr>
        <w:t>Platební podmínky</w:t>
      </w:r>
    </w:p>
    <w:p w14:paraId="383F8B4C" w14:textId="77777777" w:rsidR="00033B4D" w:rsidRPr="00AA004D" w:rsidRDefault="00597070" w:rsidP="00E84B70">
      <w:pPr>
        <w:widowControl w:val="0"/>
        <w:numPr>
          <w:ilvl w:val="0"/>
          <w:numId w:val="3"/>
        </w:numPr>
        <w:tabs>
          <w:tab w:val="clear" w:pos="720"/>
          <w:tab w:val="num" w:pos="360"/>
        </w:tabs>
        <w:ind w:left="360"/>
        <w:jc w:val="both"/>
        <w:outlineLvl w:val="0"/>
        <w:rPr>
          <w:rFonts w:ascii="Tahoma" w:hAnsi="Tahoma" w:cs="Tahoma"/>
          <w:sz w:val="16"/>
          <w:szCs w:val="16"/>
        </w:rPr>
      </w:pPr>
      <w:r w:rsidRPr="00AA004D">
        <w:rPr>
          <w:rFonts w:ascii="Tahoma" w:hAnsi="Tahoma" w:cs="Tahoma"/>
          <w:sz w:val="16"/>
          <w:szCs w:val="16"/>
        </w:rPr>
        <w:t>Nabyvatel nebude poskytovat zálohy.</w:t>
      </w:r>
    </w:p>
    <w:p w14:paraId="6EE33A73" w14:textId="5B198BC0" w:rsidR="00333F0F" w:rsidRPr="00AA004D" w:rsidRDefault="00333F0F" w:rsidP="00E84B70">
      <w:pPr>
        <w:widowControl w:val="0"/>
        <w:numPr>
          <w:ilvl w:val="0"/>
          <w:numId w:val="3"/>
        </w:numPr>
        <w:tabs>
          <w:tab w:val="clear" w:pos="720"/>
          <w:tab w:val="num" w:pos="360"/>
        </w:tabs>
        <w:ind w:left="360"/>
        <w:jc w:val="both"/>
        <w:outlineLvl w:val="0"/>
        <w:rPr>
          <w:rFonts w:ascii="Tahoma" w:hAnsi="Tahoma" w:cs="Tahoma"/>
          <w:sz w:val="16"/>
          <w:szCs w:val="16"/>
        </w:rPr>
      </w:pPr>
      <w:r w:rsidRPr="00AA004D">
        <w:rPr>
          <w:rFonts w:ascii="Tahoma" w:hAnsi="Tahoma" w:cs="Tahoma"/>
          <w:sz w:val="16"/>
          <w:szCs w:val="16"/>
        </w:rPr>
        <w:t>Cen</w:t>
      </w:r>
      <w:r w:rsidR="00F066B3" w:rsidRPr="00AA004D">
        <w:rPr>
          <w:rFonts w:ascii="Tahoma" w:hAnsi="Tahoma" w:cs="Tahoma"/>
          <w:sz w:val="16"/>
          <w:szCs w:val="16"/>
        </w:rPr>
        <w:t>a</w:t>
      </w:r>
      <w:r w:rsidRPr="00AA004D">
        <w:rPr>
          <w:rFonts w:ascii="Tahoma" w:hAnsi="Tahoma" w:cs="Tahoma"/>
          <w:sz w:val="16"/>
          <w:szCs w:val="16"/>
        </w:rPr>
        <w:t xml:space="preserve"> dle čl. IV. této smlouvy bud</w:t>
      </w:r>
      <w:r w:rsidR="00F066B3" w:rsidRPr="00AA004D">
        <w:rPr>
          <w:rFonts w:ascii="Tahoma" w:hAnsi="Tahoma" w:cs="Tahoma"/>
          <w:sz w:val="16"/>
          <w:szCs w:val="16"/>
        </w:rPr>
        <w:t>e</w:t>
      </w:r>
      <w:r w:rsidRPr="00AA004D">
        <w:rPr>
          <w:rFonts w:ascii="Tahoma" w:hAnsi="Tahoma" w:cs="Tahoma"/>
          <w:sz w:val="16"/>
          <w:szCs w:val="16"/>
        </w:rPr>
        <w:t xml:space="preserve"> uhrazen</w:t>
      </w:r>
      <w:r w:rsidR="00F066B3" w:rsidRPr="00AA004D">
        <w:rPr>
          <w:rFonts w:ascii="Tahoma" w:hAnsi="Tahoma" w:cs="Tahoma"/>
          <w:sz w:val="16"/>
          <w:szCs w:val="16"/>
        </w:rPr>
        <w:t>a</w:t>
      </w:r>
      <w:r w:rsidRPr="00AA004D">
        <w:rPr>
          <w:rFonts w:ascii="Tahoma" w:hAnsi="Tahoma" w:cs="Tahoma"/>
          <w:sz w:val="16"/>
          <w:szCs w:val="16"/>
        </w:rPr>
        <w:t xml:space="preserve"> na základě faktur</w:t>
      </w:r>
      <w:r w:rsidR="00F066B3" w:rsidRPr="00AA004D">
        <w:rPr>
          <w:rFonts w:ascii="Tahoma" w:hAnsi="Tahoma" w:cs="Tahoma"/>
          <w:sz w:val="16"/>
          <w:szCs w:val="16"/>
        </w:rPr>
        <w:t>y</w:t>
      </w:r>
      <w:r w:rsidRPr="00AA004D">
        <w:rPr>
          <w:rFonts w:ascii="Tahoma" w:hAnsi="Tahoma" w:cs="Tahoma"/>
          <w:sz w:val="16"/>
          <w:szCs w:val="16"/>
        </w:rPr>
        <w:t xml:space="preserve"> – daňov</w:t>
      </w:r>
      <w:r w:rsidR="00F066B3" w:rsidRPr="00AA004D">
        <w:rPr>
          <w:rFonts w:ascii="Tahoma" w:hAnsi="Tahoma" w:cs="Tahoma"/>
          <w:sz w:val="16"/>
          <w:szCs w:val="16"/>
        </w:rPr>
        <w:t>ého</w:t>
      </w:r>
      <w:r w:rsidRPr="00AA004D">
        <w:rPr>
          <w:rFonts w:ascii="Tahoma" w:hAnsi="Tahoma" w:cs="Tahoma"/>
          <w:sz w:val="16"/>
          <w:szCs w:val="16"/>
        </w:rPr>
        <w:t xml:space="preserve"> doklad</w:t>
      </w:r>
      <w:r w:rsidR="00F066B3" w:rsidRPr="00AA004D">
        <w:rPr>
          <w:rFonts w:ascii="Tahoma" w:hAnsi="Tahoma" w:cs="Tahoma"/>
          <w:sz w:val="16"/>
          <w:szCs w:val="16"/>
        </w:rPr>
        <w:t>u</w:t>
      </w:r>
      <w:r w:rsidRPr="00AA004D">
        <w:rPr>
          <w:rFonts w:ascii="Tahoma" w:hAnsi="Tahoma" w:cs="Tahoma"/>
          <w:sz w:val="16"/>
          <w:szCs w:val="16"/>
        </w:rPr>
        <w:t xml:space="preserve"> (dále jen faktura) vystaven</w:t>
      </w:r>
      <w:r w:rsidR="00F066B3" w:rsidRPr="00AA004D">
        <w:rPr>
          <w:rFonts w:ascii="Tahoma" w:hAnsi="Tahoma" w:cs="Tahoma"/>
          <w:sz w:val="16"/>
          <w:szCs w:val="16"/>
        </w:rPr>
        <w:t>é</w:t>
      </w:r>
      <w:r w:rsidRPr="00AA004D">
        <w:rPr>
          <w:rFonts w:ascii="Tahoma" w:hAnsi="Tahoma" w:cs="Tahoma"/>
          <w:sz w:val="16"/>
          <w:szCs w:val="16"/>
        </w:rPr>
        <w:t xml:space="preserve"> poskytovatelem, kter</w:t>
      </w:r>
      <w:r w:rsidR="00F066B3" w:rsidRPr="00AA004D">
        <w:rPr>
          <w:rFonts w:ascii="Tahoma" w:hAnsi="Tahoma" w:cs="Tahoma"/>
          <w:sz w:val="16"/>
          <w:szCs w:val="16"/>
        </w:rPr>
        <w:t>á</w:t>
      </w:r>
      <w:r w:rsidRPr="00AA004D">
        <w:rPr>
          <w:rFonts w:ascii="Tahoma" w:hAnsi="Tahoma" w:cs="Tahoma"/>
          <w:sz w:val="16"/>
          <w:szCs w:val="16"/>
        </w:rPr>
        <w:t xml:space="preserve"> musí obsahovat všechny údaje uvedené v § 29 odst. 1 zákona č. 235/2004 Sb., o dani z přidané hodnoty a dle zákona č. 563/1991 Sb., o účetnictví.</w:t>
      </w:r>
    </w:p>
    <w:p w14:paraId="098F2EEB" w14:textId="1A3A734D" w:rsidR="00333F0F" w:rsidRPr="00AA004D" w:rsidRDefault="00333F0F" w:rsidP="00E84B70">
      <w:pPr>
        <w:widowControl w:val="0"/>
        <w:numPr>
          <w:ilvl w:val="0"/>
          <w:numId w:val="3"/>
        </w:numPr>
        <w:tabs>
          <w:tab w:val="clear" w:pos="720"/>
          <w:tab w:val="num" w:pos="360"/>
        </w:tabs>
        <w:ind w:left="360"/>
        <w:jc w:val="both"/>
        <w:outlineLvl w:val="0"/>
        <w:rPr>
          <w:rFonts w:ascii="Tahoma" w:hAnsi="Tahoma" w:cs="Tahoma"/>
          <w:sz w:val="16"/>
          <w:szCs w:val="16"/>
        </w:rPr>
      </w:pPr>
      <w:r w:rsidRPr="00AA004D">
        <w:rPr>
          <w:rFonts w:ascii="Tahoma" w:hAnsi="Tahoma" w:cs="Tahoma"/>
          <w:sz w:val="16"/>
          <w:szCs w:val="16"/>
        </w:rPr>
        <w:t>Pokud faktura nebude obsahovat všechny zákonem a touto smlouvou stanovené náležitosti, je </w:t>
      </w:r>
      <w:r w:rsidR="00E91AB0" w:rsidRPr="00AA004D">
        <w:rPr>
          <w:rFonts w:ascii="Tahoma" w:hAnsi="Tahoma" w:cs="Tahoma"/>
          <w:sz w:val="16"/>
          <w:szCs w:val="16"/>
        </w:rPr>
        <w:t>nabyvatel</w:t>
      </w:r>
      <w:r w:rsidRPr="00AA004D">
        <w:rPr>
          <w:rFonts w:ascii="Tahoma" w:hAnsi="Tahoma" w:cs="Tahoma"/>
          <w:sz w:val="16"/>
          <w:szCs w:val="16"/>
        </w:rPr>
        <w:t xml:space="preserve"> oprávněn ji do 15 dnů od doručení vrátit poskytovatel i s tím, že poskytovatel je poté povinen vystavit novou fakturu s novým termínem splatnosti. V takovém případě </w:t>
      </w:r>
      <w:r w:rsidR="00E91AB0" w:rsidRPr="00AA004D">
        <w:rPr>
          <w:rFonts w:ascii="Tahoma" w:hAnsi="Tahoma" w:cs="Tahoma"/>
          <w:sz w:val="16"/>
          <w:szCs w:val="16"/>
        </w:rPr>
        <w:t>nabyvatel</w:t>
      </w:r>
      <w:r w:rsidRPr="00AA004D">
        <w:rPr>
          <w:rFonts w:ascii="Tahoma" w:hAnsi="Tahoma" w:cs="Tahoma"/>
          <w:sz w:val="16"/>
          <w:szCs w:val="16"/>
        </w:rPr>
        <w:t xml:space="preserve"> není v prodlení s úhradou faktury.</w:t>
      </w:r>
    </w:p>
    <w:p w14:paraId="55079FB9" w14:textId="25BAA580" w:rsidR="00333F0F" w:rsidRPr="00AA004D" w:rsidRDefault="00333F0F" w:rsidP="00E84B70">
      <w:pPr>
        <w:widowControl w:val="0"/>
        <w:numPr>
          <w:ilvl w:val="0"/>
          <w:numId w:val="3"/>
        </w:numPr>
        <w:tabs>
          <w:tab w:val="clear" w:pos="720"/>
          <w:tab w:val="num" w:pos="360"/>
        </w:tabs>
        <w:ind w:left="360"/>
        <w:jc w:val="both"/>
        <w:outlineLvl w:val="0"/>
        <w:rPr>
          <w:rFonts w:ascii="Tahoma" w:hAnsi="Tahoma" w:cs="Tahoma"/>
          <w:sz w:val="16"/>
          <w:szCs w:val="16"/>
        </w:rPr>
      </w:pPr>
      <w:r w:rsidRPr="00AA004D">
        <w:rPr>
          <w:rFonts w:ascii="Tahoma" w:hAnsi="Tahoma" w:cs="Tahoma"/>
          <w:sz w:val="16"/>
          <w:szCs w:val="16"/>
        </w:rPr>
        <w:t xml:space="preserve">Faktury se platí bankovním převodem na účet druhé smluvní strany uvedený na faktuře. Povinnost </w:t>
      </w:r>
      <w:r w:rsidR="00E91AB0" w:rsidRPr="00AA004D">
        <w:rPr>
          <w:rFonts w:ascii="Tahoma" w:hAnsi="Tahoma" w:cs="Tahoma"/>
          <w:sz w:val="16"/>
          <w:szCs w:val="16"/>
        </w:rPr>
        <w:t>nabyvatele</w:t>
      </w:r>
      <w:r w:rsidRPr="00AA004D">
        <w:rPr>
          <w:rFonts w:ascii="Tahoma" w:hAnsi="Tahoma" w:cs="Tahoma"/>
          <w:sz w:val="16"/>
          <w:szCs w:val="16"/>
        </w:rPr>
        <w:t xml:space="preserve"> zaplatit poskytovateli vyúčtovanou dohodnutou cenu je splněna dnem odeslání platby z účtu </w:t>
      </w:r>
      <w:r w:rsidR="00E91AB0" w:rsidRPr="00AA004D">
        <w:rPr>
          <w:rFonts w:ascii="Tahoma" w:hAnsi="Tahoma" w:cs="Tahoma"/>
          <w:sz w:val="16"/>
          <w:szCs w:val="16"/>
        </w:rPr>
        <w:t>nabyvatele</w:t>
      </w:r>
      <w:r w:rsidRPr="00AA004D">
        <w:rPr>
          <w:rFonts w:ascii="Tahoma" w:hAnsi="Tahoma" w:cs="Tahoma"/>
          <w:sz w:val="16"/>
          <w:szCs w:val="16"/>
        </w:rPr>
        <w:t>.</w:t>
      </w:r>
    </w:p>
    <w:p w14:paraId="10C836E1" w14:textId="77777777" w:rsidR="000F4632" w:rsidRPr="00AA004D" w:rsidRDefault="00597070" w:rsidP="000F4632">
      <w:pPr>
        <w:pStyle w:val="Zkladntext"/>
        <w:widowControl/>
        <w:numPr>
          <w:ilvl w:val="0"/>
          <w:numId w:val="3"/>
        </w:numPr>
        <w:tabs>
          <w:tab w:val="clear" w:pos="720"/>
          <w:tab w:val="num" w:pos="360"/>
        </w:tabs>
        <w:autoSpaceDE/>
        <w:autoSpaceDN/>
        <w:ind w:left="360"/>
        <w:rPr>
          <w:rFonts w:ascii="Tahoma" w:hAnsi="Tahoma" w:cs="Tahoma"/>
          <w:sz w:val="16"/>
          <w:szCs w:val="16"/>
        </w:rPr>
      </w:pPr>
      <w:r w:rsidRPr="00AA004D">
        <w:rPr>
          <w:rFonts w:ascii="Tahoma" w:hAnsi="Tahoma" w:cs="Tahoma"/>
          <w:sz w:val="16"/>
          <w:szCs w:val="16"/>
        </w:rPr>
        <w:t>Nabyvatel se zavazuje zaplatit sjednanou cenu na základě faktury vystavené poskytovatelem do 14 dnů po řádném předání a převzetí předmětu plnění</w:t>
      </w:r>
      <w:r w:rsidR="00621C8B" w:rsidRPr="00AA004D">
        <w:rPr>
          <w:rFonts w:ascii="Tahoma" w:hAnsi="Tahoma" w:cs="Tahoma"/>
          <w:sz w:val="16"/>
          <w:szCs w:val="16"/>
        </w:rPr>
        <w:t xml:space="preserve"> jednotlivých fází</w:t>
      </w:r>
      <w:r w:rsidRPr="00AA004D">
        <w:rPr>
          <w:rFonts w:ascii="Tahoma" w:hAnsi="Tahoma" w:cs="Tahoma"/>
          <w:sz w:val="16"/>
          <w:szCs w:val="16"/>
        </w:rPr>
        <w:t xml:space="preserve"> v celém jeho rozsahu dle podmínek uvedených v této smlouvě. Splatnost faktury činí </w:t>
      </w:r>
      <w:r w:rsidR="000249EB" w:rsidRPr="00AA004D">
        <w:rPr>
          <w:rFonts w:ascii="Tahoma" w:hAnsi="Tahoma" w:cs="Tahoma"/>
          <w:sz w:val="16"/>
          <w:szCs w:val="16"/>
        </w:rPr>
        <w:t>60</w:t>
      </w:r>
      <w:r w:rsidRPr="00AA004D">
        <w:rPr>
          <w:rFonts w:ascii="Tahoma" w:hAnsi="Tahoma" w:cs="Tahoma"/>
          <w:sz w:val="16"/>
          <w:szCs w:val="16"/>
        </w:rPr>
        <w:t xml:space="preserve"> dnů od jejího doručení nabyvateli. Faktura může být zaslána elektronicky ve formátu PDF nebo ISDOC na e-mailovou adresu: </w:t>
      </w:r>
      <w:hyperlink r:id="rId12" w:history="1">
        <w:r w:rsidRPr="00AA004D">
          <w:rPr>
            <w:rStyle w:val="Hypertextovodkaz"/>
            <w:rFonts w:ascii="Tahoma" w:hAnsi="Tahoma" w:cs="Tahoma"/>
            <w:sz w:val="16"/>
            <w:szCs w:val="16"/>
          </w:rPr>
          <w:t>faktury@vfn.cz</w:t>
        </w:r>
      </w:hyperlink>
      <w:r w:rsidRPr="00AA004D">
        <w:rPr>
          <w:rFonts w:ascii="Tahoma" w:hAnsi="Tahoma" w:cs="Tahoma"/>
          <w:sz w:val="16"/>
          <w:szCs w:val="16"/>
        </w:rPr>
        <w:t xml:space="preserve"> nebo zaslána poštou ve dvou vyhotoveních na Ekonomický úsek nabyvatele, odbor účetnictví. K faktuře bude přiložena kopie řádně opatřeného akceptačního protokolu způsobem sjednaným níže. V případě zaslání faktury elektronicky bude akceptační protokol přiložen v neskenované podobě.</w:t>
      </w:r>
    </w:p>
    <w:p w14:paraId="26B255C0" w14:textId="6CDCBCA6" w:rsidR="00597070" w:rsidRPr="00AA004D" w:rsidRDefault="00597070" w:rsidP="000F4632">
      <w:pPr>
        <w:pStyle w:val="Zkladntext"/>
        <w:widowControl/>
        <w:numPr>
          <w:ilvl w:val="0"/>
          <w:numId w:val="3"/>
        </w:numPr>
        <w:tabs>
          <w:tab w:val="clear" w:pos="720"/>
          <w:tab w:val="num" w:pos="360"/>
        </w:tabs>
        <w:autoSpaceDE/>
        <w:autoSpaceDN/>
        <w:ind w:left="360"/>
        <w:rPr>
          <w:rFonts w:ascii="Tahoma" w:hAnsi="Tahoma" w:cs="Tahoma"/>
          <w:sz w:val="16"/>
          <w:szCs w:val="16"/>
        </w:rPr>
      </w:pPr>
      <w:r w:rsidRPr="00AA004D">
        <w:rPr>
          <w:rFonts w:ascii="Tahoma" w:hAnsi="Tahoma" w:cs="Tahoma"/>
          <w:sz w:val="16"/>
          <w:szCs w:val="16"/>
        </w:rPr>
        <w:t xml:space="preserve">Platby budou probíhat výhradně v CZK. </w:t>
      </w:r>
    </w:p>
    <w:p w14:paraId="26B255C1" w14:textId="77777777" w:rsidR="00597070" w:rsidRPr="00AA004D" w:rsidRDefault="00597070">
      <w:pPr>
        <w:widowControl w:val="0"/>
        <w:jc w:val="center"/>
        <w:outlineLvl w:val="0"/>
        <w:rPr>
          <w:rFonts w:ascii="Tahoma" w:hAnsi="Tahoma" w:cs="Tahoma"/>
          <w:b/>
          <w:snapToGrid w:val="0"/>
          <w:sz w:val="16"/>
          <w:szCs w:val="16"/>
        </w:rPr>
      </w:pPr>
    </w:p>
    <w:p w14:paraId="26B255C2" w14:textId="77777777" w:rsidR="00597070" w:rsidRPr="00AA004D" w:rsidRDefault="00597070">
      <w:pPr>
        <w:pStyle w:val="Nadpis3"/>
        <w:rPr>
          <w:rFonts w:ascii="Tahoma" w:hAnsi="Tahoma" w:cs="Tahoma"/>
          <w:sz w:val="16"/>
          <w:szCs w:val="16"/>
        </w:rPr>
      </w:pPr>
      <w:r w:rsidRPr="00AA004D">
        <w:rPr>
          <w:rFonts w:ascii="Tahoma" w:hAnsi="Tahoma" w:cs="Tahoma"/>
          <w:snapToGrid w:val="0"/>
          <w:sz w:val="16"/>
          <w:szCs w:val="16"/>
        </w:rPr>
        <w:t>VI.</w:t>
      </w:r>
    </w:p>
    <w:p w14:paraId="26B255C3" w14:textId="77777777" w:rsidR="00597070" w:rsidRPr="00AA004D" w:rsidRDefault="00597070">
      <w:pPr>
        <w:pStyle w:val="Nadpis3"/>
        <w:rPr>
          <w:rFonts w:ascii="Tahoma" w:hAnsi="Tahoma" w:cs="Tahoma"/>
          <w:sz w:val="16"/>
          <w:szCs w:val="16"/>
        </w:rPr>
      </w:pPr>
      <w:r w:rsidRPr="00AA004D">
        <w:rPr>
          <w:rFonts w:ascii="Tahoma" w:hAnsi="Tahoma" w:cs="Tahoma"/>
          <w:sz w:val="16"/>
          <w:szCs w:val="16"/>
        </w:rPr>
        <w:t>Dodací podmínky</w:t>
      </w:r>
    </w:p>
    <w:p w14:paraId="26B255C4" w14:textId="3687F838" w:rsidR="00597070" w:rsidRPr="00AA004D" w:rsidRDefault="00597070" w:rsidP="00B912A7">
      <w:pPr>
        <w:pStyle w:val="Odstavecseseznamem"/>
        <w:numPr>
          <w:ilvl w:val="0"/>
          <w:numId w:val="2"/>
        </w:numPr>
        <w:autoSpaceDE/>
        <w:autoSpaceDN/>
        <w:jc w:val="both"/>
        <w:rPr>
          <w:rFonts w:ascii="Tahoma" w:hAnsi="Tahoma" w:cs="Tahoma"/>
          <w:sz w:val="16"/>
          <w:szCs w:val="16"/>
        </w:rPr>
      </w:pPr>
      <w:r w:rsidRPr="00AA004D">
        <w:rPr>
          <w:rFonts w:ascii="Tahoma" w:hAnsi="Tahoma" w:cs="Tahoma"/>
          <w:sz w:val="16"/>
          <w:szCs w:val="16"/>
        </w:rPr>
        <w:t xml:space="preserve">Poskytovatel bude informovat nabyvatele o </w:t>
      </w:r>
      <w:r w:rsidR="00912855" w:rsidRPr="00AA004D">
        <w:rPr>
          <w:rFonts w:ascii="Tahoma" w:hAnsi="Tahoma" w:cs="Tahoma"/>
          <w:sz w:val="16"/>
          <w:szCs w:val="16"/>
        </w:rPr>
        <w:t xml:space="preserve">dodání </w:t>
      </w:r>
      <w:r w:rsidRPr="00AA004D">
        <w:rPr>
          <w:rFonts w:ascii="Tahoma" w:hAnsi="Tahoma" w:cs="Tahoma"/>
          <w:sz w:val="16"/>
          <w:szCs w:val="16"/>
        </w:rPr>
        <w:t xml:space="preserve">předmětu plnění, a to nejméně </w:t>
      </w:r>
      <w:r w:rsidR="00063B72" w:rsidRPr="00AA004D">
        <w:rPr>
          <w:rFonts w:ascii="Tahoma" w:hAnsi="Tahoma" w:cs="Tahoma"/>
          <w:sz w:val="16"/>
          <w:szCs w:val="16"/>
        </w:rPr>
        <w:t>3</w:t>
      </w:r>
      <w:r w:rsidRPr="00AA004D">
        <w:rPr>
          <w:rFonts w:ascii="Tahoma" w:hAnsi="Tahoma" w:cs="Tahoma"/>
          <w:sz w:val="16"/>
          <w:szCs w:val="16"/>
        </w:rPr>
        <w:t xml:space="preserve"> pracovní dn</w:t>
      </w:r>
      <w:r w:rsidR="00FE5640" w:rsidRPr="00AA004D">
        <w:rPr>
          <w:rFonts w:ascii="Tahoma" w:hAnsi="Tahoma" w:cs="Tahoma"/>
          <w:sz w:val="16"/>
          <w:szCs w:val="16"/>
        </w:rPr>
        <w:t>y</w:t>
      </w:r>
      <w:r w:rsidRPr="00AA004D">
        <w:rPr>
          <w:rFonts w:ascii="Tahoma" w:hAnsi="Tahoma" w:cs="Tahoma"/>
          <w:sz w:val="16"/>
          <w:szCs w:val="16"/>
        </w:rPr>
        <w:t xml:space="preserve"> před zahájením realizace</w:t>
      </w:r>
      <w:r w:rsidR="00912855" w:rsidRPr="00AA004D">
        <w:rPr>
          <w:rFonts w:ascii="Tahoma" w:hAnsi="Tahoma" w:cs="Tahoma"/>
          <w:sz w:val="16"/>
          <w:szCs w:val="16"/>
        </w:rPr>
        <w:t>.</w:t>
      </w:r>
      <w:r w:rsidRPr="00AA004D">
        <w:rPr>
          <w:rFonts w:ascii="Tahoma" w:hAnsi="Tahoma" w:cs="Tahoma"/>
          <w:sz w:val="16"/>
          <w:szCs w:val="16"/>
        </w:rPr>
        <w:t xml:space="preserve"> Kontaktní osobou a odpovědným zaměstnancem nabyvatele je pro účely této smlouvy </w:t>
      </w:r>
      <w:r w:rsidRPr="5B96E994">
        <w:rPr>
          <w:rFonts w:ascii="Tahoma" w:hAnsi="Tahoma" w:cs="Tahoma"/>
          <w:sz w:val="16"/>
          <w:szCs w:val="16"/>
        </w:rPr>
        <w:t>určen</w:t>
      </w:r>
      <w:r w:rsidR="3DEEE432" w:rsidRPr="5B96E994">
        <w:rPr>
          <w:rFonts w:ascii="Tahoma" w:hAnsi="Tahoma" w:cs="Tahoma"/>
          <w:sz w:val="16"/>
          <w:szCs w:val="16"/>
        </w:rPr>
        <w:t xml:space="preserve">a </w:t>
      </w:r>
      <w:r w:rsidR="00B31C47">
        <w:rPr>
          <w:rFonts w:ascii="Tahoma" w:hAnsi="Tahoma" w:cs="Tahoma"/>
          <w:sz w:val="16"/>
          <w:szCs w:val="16"/>
        </w:rPr>
        <w:t>xxxxxx</w:t>
      </w:r>
      <w:r w:rsidRPr="5B96E994">
        <w:rPr>
          <w:rFonts w:ascii="Tahoma" w:hAnsi="Tahoma" w:cs="Tahoma"/>
          <w:sz w:val="16"/>
          <w:szCs w:val="16"/>
        </w:rPr>
        <w:t>,</w:t>
      </w:r>
      <w:r w:rsidRPr="00AA004D">
        <w:rPr>
          <w:rFonts w:ascii="Tahoma" w:hAnsi="Tahoma" w:cs="Tahoma"/>
          <w:sz w:val="16"/>
          <w:szCs w:val="16"/>
        </w:rPr>
        <w:t xml:space="preserve"> tel.: </w:t>
      </w:r>
      <w:r w:rsidR="008A7D88" w:rsidRPr="00AA004D">
        <w:rPr>
          <w:rFonts w:ascii="Tahoma" w:hAnsi="Tahoma" w:cs="Tahoma"/>
          <w:sz w:val="16"/>
          <w:szCs w:val="16"/>
        </w:rPr>
        <w:t>224 962 624</w:t>
      </w:r>
      <w:r w:rsidRPr="00AA004D">
        <w:rPr>
          <w:rFonts w:ascii="Tahoma" w:hAnsi="Tahoma" w:cs="Tahoma"/>
          <w:sz w:val="16"/>
          <w:szCs w:val="16"/>
        </w:rPr>
        <w:t>, e-mail:</w:t>
      </w:r>
      <w:r w:rsidR="00A736F8" w:rsidRPr="00AA004D">
        <w:rPr>
          <w:rFonts w:ascii="Tahoma" w:hAnsi="Tahoma" w:cs="Tahoma"/>
          <w:sz w:val="16"/>
          <w:szCs w:val="16"/>
        </w:rPr>
        <w:t xml:space="preserve"> </w:t>
      </w:r>
      <w:r w:rsidR="008A7D88" w:rsidRPr="00AA004D">
        <w:rPr>
          <w:rFonts w:ascii="Tahoma" w:hAnsi="Tahoma" w:cs="Tahoma"/>
          <w:sz w:val="16"/>
          <w:szCs w:val="16"/>
        </w:rPr>
        <w:t>nakup.OZT@vfn.cz</w:t>
      </w:r>
      <w:r w:rsidR="00B43CD4" w:rsidRPr="00AA004D">
        <w:rPr>
          <w:rFonts w:ascii="Tahoma" w:hAnsi="Tahoma" w:cs="Tahoma"/>
          <w:sz w:val="16"/>
          <w:szCs w:val="16"/>
        </w:rPr>
        <w:t>.</w:t>
      </w:r>
      <w:r w:rsidRPr="00AA004D">
        <w:rPr>
          <w:rFonts w:ascii="Tahoma" w:hAnsi="Tahoma" w:cs="Tahoma"/>
          <w:sz w:val="16"/>
          <w:szCs w:val="16"/>
        </w:rPr>
        <w:t xml:space="preserve"> Kontaktní osobou poskytovatele je pro účely </w:t>
      </w:r>
      <w:r w:rsidR="009C70A0" w:rsidRPr="00AA004D">
        <w:rPr>
          <w:rFonts w:ascii="Tahoma" w:hAnsi="Tahoma" w:cs="Tahoma"/>
          <w:sz w:val="16"/>
          <w:szCs w:val="16"/>
        </w:rPr>
        <w:t>této smlouvy</w:t>
      </w:r>
      <w:r w:rsidRPr="00AA004D">
        <w:rPr>
          <w:rFonts w:ascii="Tahoma" w:hAnsi="Tahoma" w:cs="Tahoma"/>
          <w:sz w:val="16"/>
          <w:szCs w:val="16"/>
        </w:rPr>
        <w:t xml:space="preserve"> určen:</w:t>
      </w:r>
      <w:r w:rsidR="00F75898" w:rsidRPr="00AA004D">
        <w:rPr>
          <w:rFonts w:ascii="Tahoma" w:hAnsi="Tahoma" w:cs="Tahoma"/>
          <w:sz w:val="16"/>
          <w:szCs w:val="16"/>
        </w:rPr>
        <w:t xml:space="preserve"> </w:t>
      </w:r>
      <w:r w:rsidR="00B31C47">
        <w:rPr>
          <w:rFonts w:ascii="Tahoma" w:hAnsi="Tahoma" w:cs="Tahoma"/>
          <w:sz w:val="16"/>
          <w:szCs w:val="16"/>
        </w:rPr>
        <w:t>xxxxx</w:t>
      </w:r>
      <w:r w:rsidR="00470797" w:rsidRPr="00AA004D">
        <w:rPr>
          <w:rFonts w:ascii="Tahoma" w:hAnsi="Tahoma" w:cs="Tahoma"/>
          <w:sz w:val="16"/>
          <w:szCs w:val="16"/>
        </w:rPr>
        <w:t>,</w:t>
      </w:r>
      <w:r w:rsidRPr="00AA004D">
        <w:rPr>
          <w:rFonts w:ascii="Tahoma" w:hAnsi="Tahoma" w:cs="Tahoma"/>
          <w:sz w:val="16"/>
          <w:szCs w:val="16"/>
        </w:rPr>
        <w:t xml:space="preserve"> e-mail:</w:t>
      </w:r>
      <w:r w:rsidR="00F75898" w:rsidRPr="00AA004D">
        <w:rPr>
          <w:rFonts w:ascii="Tahoma" w:hAnsi="Tahoma" w:cs="Tahoma"/>
          <w:sz w:val="16"/>
          <w:szCs w:val="16"/>
        </w:rPr>
        <w:t xml:space="preserve"> </w:t>
      </w:r>
      <w:hyperlink r:id="rId13">
        <w:r w:rsidR="00470797" w:rsidRPr="5B96E994">
          <w:rPr>
            <w:rStyle w:val="Hypertextovodkaz"/>
            <w:rFonts w:ascii="Tahoma" w:hAnsi="Tahoma" w:cs="Tahoma"/>
            <w:sz w:val="16"/>
            <w:szCs w:val="16"/>
          </w:rPr>
          <w:t>askin@askin.cz</w:t>
        </w:r>
      </w:hyperlink>
      <w:r w:rsidR="00470797" w:rsidRPr="5B96E994">
        <w:rPr>
          <w:rFonts w:ascii="Tahoma" w:hAnsi="Tahoma" w:cs="Tahoma"/>
          <w:sz w:val="16"/>
          <w:szCs w:val="16"/>
        </w:rPr>
        <w:t xml:space="preserve"> </w:t>
      </w:r>
    </w:p>
    <w:p w14:paraId="6BE6FAAA" w14:textId="06845693" w:rsidR="001333D4" w:rsidRPr="00AA004D" w:rsidRDefault="001333D4" w:rsidP="00B912A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r w:rsidRPr="00AA004D">
        <w:rPr>
          <w:rFonts w:ascii="Tahoma" w:eastAsia="Helvetica" w:hAnsi="Tahoma" w:cs="Tahoma"/>
          <w:color w:val="000000" w:themeColor="text1"/>
          <w:sz w:val="16"/>
          <w:szCs w:val="16"/>
        </w:rPr>
        <w:t xml:space="preserve">Poskytovatel </w:t>
      </w:r>
      <w:r w:rsidRPr="00AA004D">
        <w:rPr>
          <w:rFonts w:ascii="Tahoma" w:hAnsi="Tahoma" w:cs="Tahoma"/>
          <w:sz w:val="16"/>
          <w:szCs w:val="16"/>
        </w:rPr>
        <w:t xml:space="preserve">poskytuje </w:t>
      </w:r>
      <w:r w:rsidRPr="00AA004D">
        <w:rPr>
          <w:rFonts w:ascii="Tahoma" w:eastAsia="Helvetica" w:hAnsi="Tahoma" w:cs="Tahoma"/>
          <w:color w:val="000000" w:themeColor="text1"/>
          <w:sz w:val="16"/>
          <w:szCs w:val="16"/>
        </w:rPr>
        <w:t xml:space="preserve">záruku za jakost </w:t>
      </w:r>
      <w:r w:rsidR="008A41A7" w:rsidRPr="00AA004D">
        <w:rPr>
          <w:rFonts w:ascii="Tahoma" w:eastAsia="Helvetica" w:hAnsi="Tahoma" w:cs="Tahoma"/>
          <w:color w:val="000000" w:themeColor="text1"/>
          <w:sz w:val="16"/>
          <w:szCs w:val="16"/>
        </w:rPr>
        <w:t xml:space="preserve">SW </w:t>
      </w:r>
      <w:r w:rsidRPr="00AA004D">
        <w:rPr>
          <w:rFonts w:ascii="Tahoma" w:eastAsia="Helvetica" w:hAnsi="Tahoma" w:cs="Tahoma"/>
          <w:color w:val="000000" w:themeColor="text1"/>
          <w:sz w:val="16"/>
          <w:szCs w:val="16"/>
        </w:rPr>
        <w:t xml:space="preserve">po dobu 24 měsíců od řádného předání a převzetí </w:t>
      </w:r>
      <w:r w:rsidR="008A41A7" w:rsidRPr="00AA004D">
        <w:rPr>
          <w:rFonts w:ascii="Tahoma" w:eastAsia="Helvetica" w:hAnsi="Tahoma" w:cs="Tahoma"/>
          <w:color w:val="000000" w:themeColor="text1"/>
          <w:sz w:val="16"/>
          <w:szCs w:val="16"/>
        </w:rPr>
        <w:t xml:space="preserve">SW </w:t>
      </w:r>
      <w:r w:rsidRPr="00AA004D">
        <w:rPr>
          <w:rFonts w:ascii="Tahoma" w:eastAsia="Helvetica" w:hAnsi="Tahoma" w:cs="Tahoma"/>
          <w:color w:val="000000" w:themeColor="text1"/>
          <w:sz w:val="16"/>
          <w:szCs w:val="16"/>
        </w:rPr>
        <w:t xml:space="preserve">a jeho uvedení do provozu. Po tuto dobu bude </w:t>
      </w:r>
      <w:r w:rsidR="008A41A7" w:rsidRPr="00AA004D">
        <w:rPr>
          <w:rFonts w:ascii="Tahoma" w:eastAsia="Helvetica" w:hAnsi="Tahoma" w:cs="Tahoma"/>
          <w:color w:val="000000" w:themeColor="text1"/>
          <w:sz w:val="16"/>
          <w:szCs w:val="16"/>
        </w:rPr>
        <w:t xml:space="preserve">SW </w:t>
      </w:r>
      <w:r w:rsidRPr="00AA004D">
        <w:rPr>
          <w:rFonts w:ascii="Tahoma" w:eastAsia="Helvetica" w:hAnsi="Tahoma" w:cs="Tahoma"/>
          <w:color w:val="000000" w:themeColor="text1"/>
          <w:sz w:val="16"/>
          <w:szCs w:val="16"/>
        </w:rPr>
        <w:t>způsobil</w:t>
      </w:r>
      <w:r w:rsidR="008A41A7" w:rsidRPr="00AA004D">
        <w:rPr>
          <w:rFonts w:ascii="Tahoma" w:eastAsia="Helvetica" w:hAnsi="Tahoma" w:cs="Tahoma"/>
          <w:color w:val="000000" w:themeColor="text1"/>
          <w:sz w:val="16"/>
          <w:szCs w:val="16"/>
        </w:rPr>
        <w:t>ý</w:t>
      </w:r>
      <w:r w:rsidRPr="00AA004D">
        <w:rPr>
          <w:rFonts w:ascii="Tahoma" w:eastAsia="Helvetica" w:hAnsi="Tahoma" w:cs="Tahoma"/>
          <w:color w:val="000000" w:themeColor="text1"/>
          <w:sz w:val="16"/>
          <w:szCs w:val="16"/>
        </w:rPr>
        <w:t xml:space="preserve"> k užívání a zachová si smluvené</w:t>
      </w:r>
      <w:r w:rsidR="00176249" w:rsidRPr="00AA004D">
        <w:rPr>
          <w:rFonts w:ascii="Tahoma" w:eastAsia="Helvetica" w:hAnsi="Tahoma" w:cs="Tahoma"/>
          <w:color w:val="000000" w:themeColor="text1"/>
          <w:sz w:val="16"/>
          <w:szCs w:val="16"/>
        </w:rPr>
        <w:t>,</w:t>
      </w:r>
      <w:r w:rsidRPr="00AA004D">
        <w:rPr>
          <w:rFonts w:ascii="Tahoma" w:eastAsia="Helvetica" w:hAnsi="Tahoma" w:cs="Tahoma"/>
          <w:color w:val="000000" w:themeColor="text1"/>
          <w:sz w:val="16"/>
          <w:szCs w:val="16"/>
        </w:rPr>
        <w:t xml:space="preserve"> resp. obvyklé vlastnosti.</w:t>
      </w:r>
      <w:r w:rsidR="00176249" w:rsidRPr="00AA004D">
        <w:rPr>
          <w:rFonts w:ascii="Tahoma" w:eastAsia="Helvetica" w:hAnsi="Tahoma" w:cs="Tahoma"/>
          <w:color w:val="000000" w:themeColor="text1"/>
          <w:sz w:val="16"/>
          <w:szCs w:val="16"/>
        </w:rPr>
        <w:t xml:space="preserve"> </w:t>
      </w:r>
    </w:p>
    <w:p w14:paraId="26B255C5" w14:textId="3985582A" w:rsidR="00597070" w:rsidRPr="00AA004D" w:rsidRDefault="00597070">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Helvetica" w:hAnsi="Tahoma" w:cs="Tahoma"/>
          <w:color w:val="000000"/>
          <w:sz w:val="16"/>
          <w:szCs w:val="16"/>
        </w:rPr>
      </w:pPr>
      <w:r w:rsidRPr="00AA004D">
        <w:rPr>
          <w:rFonts w:ascii="Tahoma" w:eastAsia="Helvetica" w:hAnsi="Tahoma" w:cs="Tahoma"/>
          <w:color w:val="000000"/>
          <w:sz w:val="16"/>
          <w:szCs w:val="16"/>
        </w:rPr>
        <w:t>Software bude nabyvateli poskytnut výhradně s využitím hardwarových prostředků nabyvatele</w:t>
      </w:r>
      <w:r w:rsidR="00DB7960" w:rsidRPr="00AA004D">
        <w:rPr>
          <w:rFonts w:ascii="Tahoma" w:eastAsia="Helvetica" w:hAnsi="Tahoma" w:cs="Tahoma"/>
          <w:color w:val="000000"/>
          <w:sz w:val="16"/>
          <w:szCs w:val="16"/>
        </w:rPr>
        <w:t>.</w:t>
      </w:r>
      <w:r w:rsidRPr="00AA004D">
        <w:rPr>
          <w:rFonts w:ascii="Tahoma" w:eastAsia="Helvetica" w:hAnsi="Tahoma" w:cs="Tahoma"/>
          <w:color w:val="000000"/>
          <w:sz w:val="16"/>
          <w:szCs w:val="16"/>
        </w:rPr>
        <w:t xml:space="preserve"> </w:t>
      </w:r>
    </w:p>
    <w:p w14:paraId="26B255C6" w14:textId="701C57CA" w:rsidR="00597070" w:rsidRPr="00AA004D" w:rsidRDefault="00597070">
      <w:pPr>
        <w:numPr>
          <w:ilvl w:val="0"/>
          <w:numId w:val="2"/>
        </w:numPr>
        <w:autoSpaceDE/>
        <w:autoSpaceDN/>
        <w:jc w:val="both"/>
        <w:rPr>
          <w:rFonts w:ascii="Tahoma" w:hAnsi="Tahoma" w:cs="Tahoma"/>
          <w:sz w:val="16"/>
          <w:szCs w:val="16"/>
        </w:rPr>
      </w:pPr>
      <w:r w:rsidRPr="00AA004D">
        <w:rPr>
          <w:rFonts w:ascii="Tahoma" w:hAnsi="Tahoma" w:cs="Tahoma"/>
          <w:sz w:val="16"/>
          <w:szCs w:val="16"/>
        </w:rPr>
        <w:t>Dodávka předmětu plnění se považuje podle této smlouvy za splněnou, pokud bylo provedeno následující:</w:t>
      </w:r>
    </w:p>
    <w:p w14:paraId="26B255C8" w14:textId="59DF3E62" w:rsidR="00597070" w:rsidRPr="00AA004D" w:rsidRDefault="0011215B">
      <w:pPr>
        <w:numPr>
          <w:ilvl w:val="0"/>
          <w:numId w:val="13"/>
        </w:numPr>
        <w:autoSpaceDE/>
        <w:autoSpaceDN/>
        <w:jc w:val="both"/>
        <w:rPr>
          <w:rFonts w:ascii="Tahoma" w:hAnsi="Tahoma" w:cs="Tahoma"/>
          <w:sz w:val="16"/>
          <w:szCs w:val="16"/>
        </w:rPr>
      </w:pPr>
      <w:r w:rsidRPr="00AA004D">
        <w:rPr>
          <w:rFonts w:ascii="Tahoma" w:hAnsi="Tahoma" w:cs="Tahoma"/>
          <w:sz w:val="16"/>
          <w:szCs w:val="16"/>
        </w:rPr>
        <w:t>SW byl řádně nainstalován,</w:t>
      </w:r>
    </w:p>
    <w:p w14:paraId="19A378FE" w14:textId="77777777" w:rsidR="005B042F" w:rsidRPr="00AA004D" w:rsidRDefault="005B042F" w:rsidP="005B042F">
      <w:pPr>
        <w:pStyle w:val="Odstavecseseznamem"/>
        <w:numPr>
          <w:ilvl w:val="0"/>
          <w:numId w:val="13"/>
        </w:numPr>
        <w:autoSpaceDE/>
        <w:jc w:val="both"/>
        <w:rPr>
          <w:rFonts w:ascii="Tahoma" w:hAnsi="Tahoma" w:cs="Tahoma"/>
          <w:sz w:val="16"/>
          <w:szCs w:val="16"/>
        </w:rPr>
      </w:pPr>
      <w:r w:rsidRPr="00AA004D">
        <w:rPr>
          <w:rFonts w:ascii="Tahoma" w:hAnsi="Tahoma" w:cs="Tahoma"/>
          <w:sz w:val="16"/>
          <w:szCs w:val="16"/>
        </w:rPr>
        <w:t>byly předány veškeré informace potřebné k výkonu licence,</w:t>
      </w:r>
    </w:p>
    <w:p w14:paraId="76B2E716" w14:textId="60E7BDF0" w:rsidR="004F74C3" w:rsidRPr="00AA004D" w:rsidRDefault="004F74C3" w:rsidP="004F74C3">
      <w:pPr>
        <w:pStyle w:val="Odstavecseseznamem"/>
        <w:numPr>
          <w:ilvl w:val="0"/>
          <w:numId w:val="13"/>
        </w:numPr>
        <w:autoSpaceDE/>
        <w:jc w:val="both"/>
        <w:rPr>
          <w:rFonts w:ascii="Tahoma" w:hAnsi="Tahoma" w:cs="Tahoma"/>
          <w:sz w:val="16"/>
          <w:szCs w:val="16"/>
        </w:rPr>
      </w:pPr>
      <w:r w:rsidRPr="00AA004D">
        <w:rPr>
          <w:rFonts w:ascii="Tahoma" w:hAnsi="Tahoma" w:cs="Tahoma"/>
          <w:sz w:val="16"/>
          <w:szCs w:val="16"/>
        </w:rPr>
        <w:t xml:space="preserve">bylo provedeno zaškolení uživatelů nabyvatele, </w:t>
      </w:r>
    </w:p>
    <w:p w14:paraId="48581D58" w14:textId="77777777" w:rsidR="004F74C3" w:rsidRPr="00AA004D" w:rsidRDefault="004F74C3" w:rsidP="004F74C3">
      <w:pPr>
        <w:pStyle w:val="Odstavecseseznamem"/>
        <w:numPr>
          <w:ilvl w:val="0"/>
          <w:numId w:val="13"/>
        </w:numPr>
        <w:autoSpaceDE/>
        <w:jc w:val="both"/>
        <w:rPr>
          <w:rFonts w:ascii="Tahoma" w:hAnsi="Tahoma" w:cs="Tahoma"/>
          <w:sz w:val="16"/>
          <w:szCs w:val="16"/>
        </w:rPr>
      </w:pPr>
      <w:r w:rsidRPr="00AA004D">
        <w:rPr>
          <w:rFonts w:ascii="Tahoma" w:hAnsi="Tahoma" w:cs="Tahoma"/>
          <w:sz w:val="16"/>
          <w:szCs w:val="16"/>
        </w:rPr>
        <w:t>předmět plnění byl řádně předán a převzat způsobem sjednaným níže.</w:t>
      </w:r>
    </w:p>
    <w:p w14:paraId="7288D785" w14:textId="5E07ABC8" w:rsidR="00467CE9" w:rsidRPr="00AA004D" w:rsidRDefault="00597070" w:rsidP="00724FD5">
      <w:pPr>
        <w:numPr>
          <w:ilvl w:val="0"/>
          <w:numId w:val="2"/>
        </w:numPr>
        <w:tabs>
          <w:tab w:val="left" w:pos="360"/>
        </w:tabs>
        <w:jc w:val="both"/>
        <w:rPr>
          <w:rFonts w:ascii="Tahoma" w:hAnsi="Tahoma" w:cs="Tahoma"/>
          <w:sz w:val="16"/>
          <w:szCs w:val="16"/>
        </w:rPr>
      </w:pPr>
      <w:r w:rsidRPr="00AA004D">
        <w:rPr>
          <w:rFonts w:ascii="Tahoma" w:hAnsi="Tahoma" w:cs="Tahoma"/>
          <w:sz w:val="16"/>
          <w:szCs w:val="16"/>
        </w:rPr>
        <w:t>O řádném předání a převzetí předmětu plnění bude sepsán akceptační protokol, který podepíší obě smluvní strany. Podpisem akceptačního protokolu o předání a převzetí</w:t>
      </w:r>
      <w:r w:rsidR="00CE5691" w:rsidRPr="00AA004D">
        <w:rPr>
          <w:rFonts w:ascii="Tahoma" w:hAnsi="Tahoma" w:cs="Tahoma"/>
          <w:sz w:val="16"/>
          <w:szCs w:val="16"/>
        </w:rPr>
        <w:t xml:space="preserve"> </w:t>
      </w:r>
      <w:r w:rsidRPr="00AA004D">
        <w:rPr>
          <w:rFonts w:ascii="Tahoma" w:hAnsi="Tahoma" w:cs="Tahoma"/>
          <w:sz w:val="16"/>
          <w:szCs w:val="16"/>
        </w:rPr>
        <w:t>předmětu plnění dochází k</w:t>
      </w:r>
      <w:r w:rsidR="00CE5691" w:rsidRPr="00AA004D">
        <w:rPr>
          <w:rFonts w:ascii="Tahoma" w:hAnsi="Tahoma" w:cs="Tahoma"/>
          <w:sz w:val="16"/>
          <w:szCs w:val="16"/>
        </w:rPr>
        <w:t> </w:t>
      </w:r>
      <w:r w:rsidRPr="00AA004D">
        <w:rPr>
          <w:rFonts w:ascii="Tahoma" w:hAnsi="Tahoma" w:cs="Tahoma"/>
          <w:sz w:val="16"/>
          <w:szCs w:val="16"/>
        </w:rPr>
        <w:t>předání</w:t>
      </w:r>
      <w:r w:rsidR="00CE5691" w:rsidRPr="00AA004D">
        <w:rPr>
          <w:rFonts w:ascii="Tahoma" w:hAnsi="Tahoma" w:cs="Tahoma"/>
          <w:sz w:val="16"/>
          <w:szCs w:val="16"/>
        </w:rPr>
        <w:t xml:space="preserve"> </w:t>
      </w:r>
      <w:r w:rsidRPr="00AA004D">
        <w:rPr>
          <w:rFonts w:ascii="Tahoma" w:hAnsi="Tahoma" w:cs="Tahoma"/>
          <w:sz w:val="16"/>
          <w:szCs w:val="16"/>
        </w:rPr>
        <w:t>předmětu plnění poskytovatelem nabyvateli.</w:t>
      </w:r>
    </w:p>
    <w:p w14:paraId="26B255D5" w14:textId="1AE671A9" w:rsidR="00597070" w:rsidRPr="00AA004D" w:rsidRDefault="00796155">
      <w:pPr>
        <w:numPr>
          <w:ilvl w:val="0"/>
          <w:numId w:val="2"/>
        </w:numPr>
        <w:tabs>
          <w:tab w:val="left" w:pos="360"/>
        </w:tabs>
        <w:jc w:val="both"/>
        <w:rPr>
          <w:rFonts w:ascii="Tahoma" w:hAnsi="Tahoma" w:cs="Tahoma"/>
          <w:sz w:val="16"/>
          <w:szCs w:val="16"/>
        </w:rPr>
      </w:pPr>
      <w:r w:rsidRPr="00AA004D">
        <w:rPr>
          <w:rFonts w:ascii="Tahoma" w:eastAsia="MS Mincho" w:hAnsi="Tahoma" w:cs="Tahoma"/>
          <w:sz w:val="16"/>
          <w:szCs w:val="16"/>
        </w:rPr>
        <w:t xml:space="preserve">Nabyvatel </w:t>
      </w:r>
      <w:r w:rsidR="00B542A1" w:rsidRPr="00AA004D">
        <w:rPr>
          <w:rFonts w:ascii="Tahoma" w:hAnsi="Tahoma" w:cs="Tahoma"/>
          <w:sz w:val="16"/>
          <w:szCs w:val="16"/>
        </w:rPr>
        <w:t xml:space="preserve">není povinen akceptovat řádné předání a převzetí předmětu plnění v případě, že předmět plnění bude vykazovat jakékoli vady a nedodělky. Pokud se nabyvatel přesto rozhodne předmět plnění převzít, musí být vždy uvedeno v akceptačním protokolu datum odstranění vady či nedodělku. </w:t>
      </w:r>
      <w:r w:rsidR="00597070" w:rsidRPr="00AA004D">
        <w:rPr>
          <w:rFonts w:ascii="Tahoma" w:hAnsi="Tahoma" w:cs="Tahoma"/>
          <w:sz w:val="16"/>
          <w:szCs w:val="16"/>
        </w:rPr>
        <w:t>Nebude-li nabyvatelem akceptováno řádné předání a převzetí předmětu plnění z důvodů vad a nedodělků, bude o této skutečnosti sepsán zápis s výčtem zjištěných vad nebo nedodělků, které zjistil nabyvatel, včetně způsobu a lhůt k jejich odstranění. Tento zápis bude současně podepsán zástupci obou smluvních stran.</w:t>
      </w:r>
    </w:p>
    <w:p w14:paraId="26B255D7" w14:textId="678CB326" w:rsidR="00597070" w:rsidRPr="00AA004D" w:rsidRDefault="00597070">
      <w:pPr>
        <w:numPr>
          <w:ilvl w:val="0"/>
          <w:numId w:val="2"/>
        </w:numPr>
        <w:jc w:val="both"/>
        <w:rPr>
          <w:rFonts w:ascii="Tahoma" w:eastAsia="MS Mincho" w:hAnsi="Tahoma" w:cs="Tahoma"/>
          <w:sz w:val="16"/>
          <w:szCs w:val="16"/>
        </w:rPr>
      </w:pPr>
      <w:r w:rsidRPr="00AA004D">
        <w:rPr>
          <w:rFonts w:ascii="Tahoma" w:hAnsi="Tahoma" w:cs="Tahoma"/>
          <w:sz w:val="16"/>
          <w:szCs w:val="16"/>
        </w:rPr>
        <w:t xml:space="preserve">Veškeré činnosti při aplikaci softwarového řešení je poskytovatel povinen provádět osobami, které mají odpovídající kvalifikaci. </w:t>
      </w:r>
    </w:p>
    <w:p w14:paraId="79F423FA" w14:textId="77777777" w:rsidR="009373C4" w:rsidRPr="00AA004D" w:rsidRDefault="009373C4">
      <w:pPr>
        <w:widowControl w:val="0"/>
        <w:jc w:val="center"/>
        <w:outlineLvl w:val="0"/>
        <w:rPr>
          <w:rFonts w:ascii="Tahoma" w:hAnsi="Tahoma" w:cs="Tahoma"/>
          <w:b/>
          <w:snapToGrid w:val="0"/>
          <w:sz w:val="16"/>
          <w:szCs w:val="16"/>
        </w:rPr>
      </w:pPr>
    </w:p>
    <w:p w14:paraId="26B255DF" w14:textId="14A0DABC" w:rsidR="00597070" w:rsidRPr="00AA004D" w:rsidRDefault="00597070">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VII.</w:t>
      </w:r>
    </w:p>
    <w:p w14:paraId="26B255E0" w14:textId="77777777" w:rsidR="00597070" w:rsidRPr="00AA004D" w:rsidRDefault="00597070">
      <w:pPr>
        <w:pStyle w:val="Zkladntext"/>
        <w:jc w:val="center"/>
        <w:outlineLvl w:val="0"/>
        <w:rPr>
          <w:rFonts w:ascii="Tahoma" w:hAnsi="Tahoma" w:cs="Tahoma"/>
          <w:b/>
          <w:snapToGrid w:val="0"/>
          <w:sz w:val="16"/>
          <w:szCs w:val="16"/>
        </w:rPr>
      </w:pPr>
      <w:r w:rsidRPr="00AA004D">
        <w:rPr>
          <w:rFonts w:ascii="Tahoma" w:hAnsi="Tahoma" w:cs="Tahoma"/>
          <w:b/>
          <w:snapToGrid w:val="0"/>
          <w:sz w:val="16"/>
          <w:szCs w:val="16"/>
        </w:rPr>
        <w:t>Sankční ustanovení</w:t>
      </w:r>
    </w:p>
    <w:p w14:paraId="26B255E1" w14:textId="0278E13F" w:rsidR="00597070" w:rsidRPr="00AA004D" w:rsidRDefault="00597070" w:rsidP="00E84B70">
      <w:pPr>
        <w:numPr>
          <w:ilvl w:val="0"/>
          <w:numId w:val="6"/>
        </w:numPr>
        <w:tabs>
          <w:tab w:val="clear" w:pos="720"/>
          <w:tab w:val="num" w:pos="360"/>
        </w:tabs>
        <w:suppressAutoHyphens/>
        <w:autoSpaceDE/>
        <w:autoSpaceDN/>
        <w:ind w:left="360"/>
        <w:jc w:val="both"/>
        <w:rPr>
          <w:rFonts w:ascii="Tahoma" w:hAnsi="Tahoma" w:cs="Tahoma"/>
          <w:sz w:val="16"/>
          <w:szCs w:val="16"/>
        </w:rPr>
      </w:pPr>
      <w:r w:rsidRPr="00AA004D">
        <w:rPr>
          <w:rFonts w:ascii="Tahoma" w:hAnsi="Tahoma" w:cs="Tahoma"/>
          <w:sz w:val="16"/>
          <w:szCs w:val="16"/>
        </w:rPr>
        <w:t>Pro případ prodlení nabyvatele s úhradou sjednané ceny</w:t>
      </w:r>
      <w:r w:rsidR="00DD61D2" w:rsidRPr="00AA004D">
        <w:rPr>
          <w:rFonts w:ascii="Tahoma" w:hAnsi="Tahoma" w:cs="Tahoma"/>
          <w:sz w:val="16"/>
          <w:szCs w:val="16"/>
        </w:rPr>
        <w:t>, které trvá déle než 30 dnů, má poskytovatel nárok na zaplacení úroku z prodlení ve výši 0,01 % z částky, s jejíž platbou je nabyvatel v prodlení, za každý den takového prodlení. Do 30</w:t>
      </w:r>
      <w:r w:rsidR="00B44817" w:rsidRPr="00AA004D">
        <w:rPr>
          <w:rFonts w:ascii="Tahoma" w:hAnsi="Tahoma" w:cs="Tahoma"/>
          <w:sz w:val="16"/>
          <w:szCs w:val="16"/>
        </w:rPr>
        <w:t>.</w:t>
      </w:r>
      <w:r w:rsidR="00DD61D2" w:rsidRPr="00AA004D">
        <w:rPr>
          <w:rFonts w:ascii="Tahoma" w:hAnsi="Tahoma" w:cs="Tahoma"/>
          <w:sz w:val="16"/>
          <w:szCs w:val="16"/>
        </w:rPr>
        <w:t xml:space="preserve"> dne prodlení nemá </w:t>
      </w:r>
      <w:r w:rsidR="001802AA" w:rsidRPr="00AA004D">
        <w:rPr>
          <w:rFonts w:ascii="Tahoma" w:hAnsi="Tahoma" w:cs="Tahoma"/>
          <w:sz w:val="16"/>
          <w:szCs w:val="16"/>
        </w:rPr>
        <w:t>poskytovatel</w:t>
      </w:r>
      <w:r w:rsidR="00DD61D2" w:rsidRPr="00AA004D">
        <w:rPr>
          <w:rFonts w:ascii="Tahoma" w:hAnsi="Tahoma" w:cs="Tahoma"/>
          <w:sz w:val="16"/>
          <w:szCs w:val="16"/>
        </w:rPr>
        <w:t xml:space="preserve"> nárok na úrok z prodlení, ani na náhradu škody, která by mu prodlením mohla vzniknout</w:t>
      </w:r>
      <w:r w:rsidRPr="00AA004D">
        <w:rPr>
          <w:rFonts w:ascii="Tahoma" w:hAnsi="Tahoma" w:cs="Tahoma"/>
          <w:sz w:val="16"/>
          <w:szCs w:val="16"/>
        </w:rPr>
        <w:t xml:space="preserve">. </w:t>
      </w:r>
    </w:p>
    <w:p w14:paraId="26B255E2" w14:textId="43460495" w:rsidR="00597070" w:rsidRPr="00AA004D" w:rsidRDefault="00597070" w:rsidP="00E84B70">
      <w:pPr>
        <w:numPr>
          <w:ilvl w:val="0"/>
          <w:numId w:val="6"/>
        </w:numPr>
        <w:tabs>
          <w:tab w:val="clear" w:pos="720"/>
          <w:tab w:val="num" w:pos="360"/>
        </w:tabs>
        <w:autoSpaceDE/>
        <w:autoSpaceDN/>
        <w:ind w:left="360"/>
        <w:jc w:val="both"/>
        <w:rPr>
          <w:rFonts w:ascii="Tahoma" w:hAnsi="Tahoma" w:cs="Tahoma"/>
          <w:sz w:val="16"/>
          <w:szCs w:val="16"/>
        </w:rPr>
      </w:pPr>
      <w:r w:rsidRPr="00AA004D">
        <w:rPr>
          <w:rFonts w:ascii="Tahoma" w:hAnsi="Tahoma" w:cs="Tahoma"/>
          <w:sz w:val="16"/>
          <w:szCs w:val="16"/>
        </w:rPr>
        <w:t>V případě nedodržení termín</w:t>
      </w:r>
      <w:r w:rsidR="009A0860" w:rsidRPr="00AA004D">
        <w:rPr>
          <w:rFonts w:ascii="Tahoma" w:hAnsi="Tahoma" w:cs="Tahoma"/>
          <w:sz w:val="16"/>
          <w:szCs w:val="16"/>
        </w:rPr>
        <w:t>u</w:t>
      </w:r>
      <w:r w:rsidRPr="00AA004D">
        <w:rPr>
          <w:rFonts w:ascii="Tahoma" w:hAnsi="Tahoma" w:cs="Tahoma"/>
          <w:sz w:val="16"/>
          <w:szCs w:val="16"/>
        </w:rPr>
        <w:t xml:space="preserve"> uveden</w:t>
      </w:r>
      <w:r w:rsidR="009A0860" w:rsidRPr="00AA004D">
        <w:rPr>
          <w:rFonts w:ascii="Tahoma" w:hAnsi="Tahoma" w:cs="Tahoma"/>
          <w:sz w:val="16"/>
          <w:szCs w:val="16"/>
        </w:rPr>
        <w:t>ého</w:t>
      </w:r>
      <w:r w:rsidRPr="00AA004D">
        <w:rPr>
          <w:rFonts w:ascii="Tahoma" w:hAnsi="Tahoma" w:cs="Tahoma"/>
          <w:sz w:val="16"/>
          <w:szCs w:val="16"/>
        </w:rPr>
        <w:t xml:space="preserve"> v čl. II</w:t>
      </w:r>
      <w:r w:rsidR="00B44817" w:rsidRPr="00AA004D">
        <w:rPr>
          <w:rFonts w:ascii="Tahoma" w:hAnsi="Tahoma" w:cs="Tahoma"/>
          <w:sz w:val="16"/>
          <w:szCs w:val="16"/>
        </w:rPr>
        <w:t>.</w:t>
      </w:r>
      <w:r w:rsidRPr="00AA004D">
        <w:rPr>
          <w:rFonts w:ascii="Tahoma" w:hAnsi="Tahoma" w:cs="Tahoma"/>
          <w:sz w:val="16"/>
          <w:szCs w:val="16"/>
        </w:rPr>
        <w:t xml:space="preserve"> odst. 1 této smlouvy je nabyvatel oprávněn požadovat zaplacení smluvní pokuty ve výši 0,1</w:t>
      </w:r>
      <w:r w:rsidR="00A736F8" w:rsidRPr="00AA004D">
        <w:rPr>
          <w:rFonts w:ascii="Tahoma" w:hAnsi="Tahoma" w:cs="Tahoma"/>
          <w:sz w:val="16"/>
          <w:szCs w:val="16"/>
        </w:rPr>
        <w:t xml:space="preserve"> </w:t>
      </w:r>
      <w:r w:rsidRPr="00AA004D">
        <w:rPr>
          <w:rFonts w:ascii="Tahoma" w:hAnsi="Tahoma" w:cs="Tahoma"/>
          <w:sz w:val="16"/>
          <w:szCs w:val="16"/>
        </w:rPr>
        <w:t xml:space="preserve">% z celkové sjednané ceny bez DPH </w:t>
      </w:r>
      <w:r w:rsidR="00BB32FB" w:rsidRPr="00AA004D">
        <w:rPr>
          <w:rFonts w:ascii="Tahoma" w:hAnsi="Tahoma" w:cs="Tahoma"/>
          <w:sz w:val="16"/>
          <w:szCs w:val="16"/>
        </w:rPr>
        <w:t xml:space="preserve">předmětu plnění </w:t>
      </w:r>
      <w:r w:rsidRPr="00AA004D">
        <w:rPr>
          <w:rFonts w:ascii="Tahoma" w:hAnsi="Tahoma" w:cs="Tahoma"/>
          <w:sz w:val="16"/>
          <w:szCs w:val="16"/>
        </w:rPr>
        <w:t xml:space="preserve">za každý i započatý den prodlení s dodáním </w:t>
      </w:r>
      <w:r w:rsidR="006D4679" w:rsidRPr="00AA004D">
        <w:rPr>
          <w:rFonts w:ascii="Tahoma" w:hAnsi="Tahoma" w:cs="Tahoma"/>
          <w:sz w:val="16"/>
          <w:szCs w:val="16"/>
        </w:rPr>
        <w:t xml:space="preserve">předmětu plnění. </w:t>
      </w:r>
      <w:r w:rsidRPr="00AA004D">
        <w:rPr>
          <w:rFonts w:ascii="Tahoma" w:hAnsi="Tahoma" w:cs="Tahoma"/>
          <w:sz w:val="16"/>
          <w:szCs w:val="16"/>
        </w:rPr>
        <w:t xml:space="preserve">Nabyvatel je dále v těchto případech oprávněn odmítnout převzetí předmětu plnění a odstoupit od smlouvy.   </w:t>
      </w:r>
    </w:p>
    <w:p w14:paraId="26B255E3" w14:textId="5C47323C" w:rsidR="00597070" w:rsidRPr="00AA004D" w:rsidRDefault="00597070" w:rsidP="00E84B70">
      <w:pPr>
        <w:pStyle w:val="Zkladntext"/>
        <w:numPr>
          <w:ilvl w:val="0"/>
          <w:numId w:val="6"/>
        </w:numPr>
        <w:tabs>
          <w:tab w:val="clear" w:pos="720"/>
          <w:tab w:val="num" w:pos="360"/>
        </w:tabs>
        <w:ind w:left="360"/>
        <w:outlineLvl w:val="0"/>
        <w:rPr>
          <w:rFonts w:ascii="Tahoma" w:hAnsi="Tahoma" w:cs="Tahoma"/>
          <w:snapToGrid w:val="0"/>
          <w:sz w:val="16"/>
          <w:szCs w:val="16"/>
        </w:rPr>
      </w:pPr>
      <w:r w:rsidRPr="00AA004D">
        <w:rPr>
          <w:rFonts w:ascii="Tahoma" w:hAnsi="Tahoma" w:cs="Tahoma"/>
          <w:sz w:val="16"/>
          <w:szCs w:val="16"/>
        </w:rPr>
        <w:t xml:space="preserve">V případě prodlení poskytovatele s dodržením termínů odstranění vad předmětu plnění, jsou-li uvedeny v akceptačním protokolu </w:t>
      </w:r>
      <w:r w:rsidR="00B761AF" w:rsidRPr="00AA004D">
        <w:rPr>
          <w:rFonts w:ascii="Tahoma" w:hAnsi="Tahoma" w:cs="Tahoma"/>
          <w:sz w:val="16"/>
          <w:szCs w:val="16"/>
        </w:rPr>
        <w:t>dle čl. VI. odst. 5 a 6 smlouvy</w:t>
      </w:r>
      <w:r w:rsidRPr="00AA004D">
        <w:rPr>
          <w:rFonts w:ascii="Tahoma" w:hAnsi="Tahoma" w:cs="Tahoma"/>
          <w:sz w:val="16"/>
          <w:szCs w:val="16"/>
        </w:rPr>
        <w:t>, je nabyvatel oprávněn požadovat zaplacení smluvní pokuty ve výši 0,1</w:t>
      </w:r>
      <w:r w:rsidR="00E542CF" w:rsidRPr="00AA004D">
        <w:rPr>
          <w:rFonts w:ascii="Tahoma" w:hAnsi="Tahoma" w:cs="Tahoma"/>
          <w:sz w:val="16"/>
          <w:szCs w:val="16"/>
        </w:rPr>
        <w:t xml:space="preserve"> </w:t>
      </w:r>
      <w:r w:rsidRPr="00AA004D">
        <w:rPr>
          <w:rFonts w:ascii="Tahoma" w:hAnsi="Tahoma" w:cs="Tahoma"/>
          <w:sz w:val="16"/>
          <w:szCs w:val="16"/>
        </w:rPr>
        <w:t xml:space="preserve">% z celkové ceny předmětu plnění bez DPH za každý i započatý den prodlení. </w:t>
      </w:r>
    </w:p>
    <w:p w14:paraId="0330A691" w14:textId="508A3B15" w:rsidR="00AB23A3" w:rsidRPr="00AA004D" w:rsidRDefault="00AB23A3" w:rsidP="00E84B70">
      <w:pPr>
        <w:numPr>
          <w:ilvl w:val="0"/>
          <w:numId w:val="6"/>
        </w:numPr>
        <w:tabs>
          <w:tab w:val="clear" w:pos="720"/>
          <w:tab w:val="num" w:pos="0"/>
        </w:tabs>
        <w:autoSpaceDE/>
        <w:autoSpaceDN/>
        <w:ind w:left="357" w:hanging="357"/>
        <w:jc w:val="both"/>
        <w:rPr>
          <w:rFonts w:ascii="Tahoma" w:hAnsi="Tahoma" w:cs="Tahoma"/>
          <w:sz w:val="16"/>
          <w:szCs w:val="16"/>
        </w:rPr>
      </w:pPr>
      <w:r w:rsidRPr="00AA004D">
        <w:rPr>
          <w:rFonts w:ascii="Tahoma" w:hAnsi="Tahoma" w:cs="Tahoma"/>
          <w:sz w:val="16"/>
          <w:szCs w:val="16"/>
        </w:rPr>
        <w:t>Za nedodržení některé z povinností stanovených v čl. X</w:t>
      </w:r>
      <w:r w:rsidR="00861365" w:rsidRPr="00AA004D">
        <w:rPr>
          <w:rFonts w:ascii="Tahoma" w:hAnsi="Tahoma" w:cs="Tahoma"/>
          <w:sz w:val="16"/>
          <w:szCs w:val="16"/>
        </w:rPr>
        <w:t>.</w:t>
      </w:r>
      <w:r w:rsidRPr="00AA004D">
        <w:rPr>
          <w:rFonts w:ascii="Tahoma" w:hAnsi="Tahoma" w:cs="Tahoma"/>
          <w:sz w:val="16"/>
          <w:szCs w:val="16"/>
        </w:rPr>
        <w:t xml:space="preserve"> odst. 1 a 2 této smlouvy má nabyvatel právo účtovat smluvní pokutu ve výši 10.000,- Kč.</w:t>
      </w:r>
    </w:p>
    <w:p w14:paraId="62096267" w14:textId="2E6EDE27" w:rsidR="00845AE8" w:rsidRPr="00AA004D" w:rsidRDefault="00845AE8" w:rsidP="24DC6ABC">
      <w:pPr>
        <w:numPr>
          <w:ilvl w:val="0"/>
          <w:numId w:val="6"/>
        </w:numPr>
        <w:tabs>
          <w:tab w:val="clear" w:pos="720"/>
        </w:tabs>
        <w:autoSpaceDE/>
        <w:autoSpaceDN/>
        <w:ind w:left="357" w:hanging="357"/>
        <w:jc w:val="both"/>
        <w:rPr>
          <w:rFonts w:ascii="Tahoma" w:hAnsi="Tahoma" w:cs="Tahoma"/>
          <w:sz w:val="16"/>
          <w:szCs w:val="16"/>
        </w:rPr>
      </w:pPr>
      <w:r w:rsidRPr="00AA004D">
        <w:rPr>
          <w:rFonts w:ascii="Tahoma" w:hAnsi="Tahoma" w:cs="Tahoma"/>
          <w:sz w:val="16"/>
          <w:szCs w:val="16"/>
        </w:rPr>
        <w:t xml:space="preserve">V případě nedodržení povinností poskytovatele dle </w:t>
      </w:r>
      <w:r w:rsidR="00F0239B" w:rsidRPr="00AA004D">
        <w:rPr>
          <w:rFonts w:ascii="Tahoma" w:hAnsi="Tahoma" w:cs="Tahoma"/>
          <w:sz w:val="16"/>
          <w:szCs w:val="16"/>
        </w:rPr>
        <w:t>odst.</w:t>
      </w:r>
      <w:r w:rsidRPr="00AA004D">
        <w:rPr>
          <w:rFonts w:ascii="Tahoma" w:hAnsi="Tahoma" w:cs="Tahoma"/>
          <w:sz w:val="16"/>
          <w:szCs w:val="16"/>
        </w:rPr>
        <w:t xml:space="preserve"> </w:t>
      </w:r>
      <w:r w:rsidR="10DAF91C" w:rsidRPr="00AA004D">
        <w:rPr>
          <w:rFonts w:ascii="Tahoma" w:hAnsi="Tahoma" w:cs="Tahoma"/>
          <w:sz w:val="16"/>
          <w:szCs w:val="16"/>
        </w:rPr>
        <w:t>4</w:t>
      </w:r>
      <w:r w:rsidRPr="00AA004D">
        <w:rPr>
          <w:rFonts w:ascii="Tahoma" w:hAnsi="Tahoma" w:cs="Tahoma"/>
          <w:sz w:val="16"/>
          <w:szCs w:val="16"/>
        </w:rPr>
        <w:t xml:space="preserve"> a </w:t>
      </w:r>
      <w:r w:rsidR="30B10EEA" w:rsidRPr="00AA004D">
        <w:rPr>
          <w:rFonts w:ascii="Tahoma" w:hAnsi="Tahoma" w:cs="Tahoma"/>
          <w:sz w:val="16"/>
          <w:szCs w:val="16"/>
        </w:rPr>
        <w:t>5</w:t>
      </w:r>
      <w:r w:rsidRPr="00AA004D">
        <w:rPr>
          <w:rFonts w:ascii="Tahoma" w:hAnsi="Tahoma" w:cs="Tahoma"/>
          <w:sz w:val="16"/>
          <w:szCs w:val="16"/>
        </w:rPr>
        <w:t xml:space="preserve"> čl. I. a čl. </w:t>
      </w:r>
      <w:r w:rsidR="00246415" w:rsidRPr="00AA004D">
        <w:rPr>
          <w:rFonts w:ascii="Tahoma" w:hAnsi="Tahoma" w:cs="Tahoma"/>
          <w:sz w:val="16"/>
          <w:szCs w:val="16"/>
        </w:rPr>
        <w:t>VI</w:t>
      </w:r>
      <w:r w:rsidR="00471120" w:rsidRPr="00AA004D">
        <w:rPr>
          <w:rFonts w:ascii="Tahoma" w:hAnsi="Tahoma" w:cs="Tahoma"/>
          <w:sz w:val="16"/>
          <w:szCs w:val="16"/>
        </w:rPr>
        <w:t>I</w:t>
      </w:r>
      <w:r w:rsidR="00246415" w:rsidRPr="00AA004D">
        <w:rPr>
          <w:rFonts w:ascii="Tahoma" w:hAnsi="Tahoma" w:cs="Tahoma"/>
          <w:sz w:val="16"/>
          <w:szCs w:val="16"/>
        </w:rPr>
        <w:t>I</w:t>
      </w:r>
      <w:r w:rsidRPr="00AA004D">
        <w:rPr>
          <w:rFonts w:ascii="Tahoma" w:hAnsi="Tahoma" w:cs="Tahoma"/>
          <w:sz w:val="16"/>
          <w:szCs w:val="16"/>
        </w:rPr>
        <w:t>. této smlouvy, má objednatel právo účtovat poskytovateli smluvní pokutu ve výši 200.000,- Kč za každé jednotlivé porušení povinnosti.</w:t>
      </w:r>
    </w:p>
    <w:p w14:paraId="414ECD8A" w14:textId="6E4D4233" w:rsidR="00AF7C52" w:rsidRPr="00AA004D" w:rsidRDefault="00AF7C52" w:rsidP="00E84B70">
      <w:pPr>
        <w:pStyle w:val="Odstavecseseznamem"/>
        <w:numPr>
          <w:ilvl w:val="0"/>
          <w:numId w:val="6"/>
        </w:numPr>
        <w:tabs>
          <w:tab w:val="clear" w:pos="720"/>
        </w:tabs>
        <w:autoSpaceDE/>
        <w:autoSpaceDN/>
        <w:ind w:left="357" w:hanging="357"/>
        <w:jc w:val="both"/>
        <w:rPr>
          <w:rFonts w:ascii="Tahoma" w:hAnsi="Tahoma" w:cs="Tahoma"/>
          <w:sz w:val="16"/>
          <w:szCs w:val="16"/>
        </w:rPr>
      </w:pPr>
      <w:r w:rsidRPr="00AA004D">
        <w:rPr>
          <w:rFonts w:ascii="Tahoma" w:hAnsi="Tahoma" w:cs="Tahoma"/>
          <w:sz w:val="16"/>
          <w:szCs w:val="16"/>
        </w:rPr>
        <w:lastRenderedPageBreak/>
        <w:t xml:space="preserve">V případě nedodržení povinnosti stanovené v čl. X. odst. </w:t>
      </w:r>
      <w:r w:rsidR="008D4B9C" w:rsidRPr="00AA004D">
        <w:rPr>
          <w:rFonts w:ascii="Tahoma" w:hAnsi="Tahoma" w:cs="Tahoma"/>
          <w:sz w:val="16"/>
          <w:szCs w:val="16"/>
        </w:rPr>
        <w:t>7</w:t>
      </w:r>
      <w:r w:rsidRPr="00AA004D">
        <w:rPr>
          <w:rFonts w:ascii="Tahoma" w:hAnsi="Tahoma" w:cs="Tahoma"/>
          <w:sz w:val="16"/>
          <w:szCs w:val="16"/>
        </w:rPr>
        <w:t xml:space="preserve"> smlouvy má nabyvatel právo účtovat smluvní pokutu ve výši pohledávky, která byla postoupena v rozporu s touto smlouvou. Nabyvatel má zároveň právo odstoupit od smlouvy.</w:t>
      </w:r>
    </w:p>
    <w:p w14:paraId="6AC58722" w14:textId="6606DB17" w:rsidR="000F4632" w:rsidRPr="00AA004D" w:rsidRDefault="000F4632" w:rsidP="000F4632">
      <w:pPr>
        <w:pStyle w:val="Odstavecseseznamem"/>
        <w:numPr>
          <w:ilvl w:val="0"/>
          <w:numId w:val="6"/>
        </w:numPr>
        <w:tabs>
          <w:tab w:val="clear" w:pos="720"/>
        </w:tabs>
        <w:autoSpaceDE/>
        <w:autoSpaceDN/>
        <w:ind w:left="357" w:hanging="357"/>
        <w:jc w:val="both"/>
        <w:rPr>
          <w:rFonts w:ascii="Tahoma" w:hAnsi="Tahoma" w:cs="Tahoma"/>
          <w:sz w:val="16"/>
          <w:szCs w:val="16"/>
        </w:rPr>
      </w:pPr>
      <w:r w:rsidRPr="00AA004D">
        <w:rPr>
          <w:rFonts w:ascii="Tahoma" w:hAnsi="Tahoma" w:cs="Tahoma"/>
          <w:sz w:val="16"/>
          <w:szCs w:val="16"/>
        </w:rPr>
        <w:t>Za nedodržení povinnosti provést instruktáž/zaškolení obsluhujícího personálu nabyvatele dle podmínky v čl. III. této smlouvy má nabyvatel právo účtovat smluvní pokutu ve výši 10 000,- Kč.</w:t>
      </w:r>
    </w:p>
    <w:p w14:paraId="26B255E4" w14:textId="77777777" w:rsidR="00597070" w:rsidRPr="00AA004D" w:rsidRDefault="00597070" w:rsidP="00E84B70">
      <w:pPr>
        <w:pStyle w:val="Zkladntext"/>
        <w:numPr>
          <w:ilvl w:val="0"/>
          <w:numId w:val="6"/>
        </w:numPr>
        <w:tabs>
          <w:tab w:val="clear" w:pos="720"/>
          <w:tab w:val="num" w:pos="360"/>
        </w:tabs>
        <w:ind w:left="360"/>
        <w:outlineLvl w:val="0"/>
        <w:rPr>
          <w:rFonts w:ascii="Tahoma" w:hAnsi="Tahoma" w:cs="Tahoma"/>
          <w:snapToGrid w:val="0"/>
          <w:sz w:val="16"/>
          <w:szCs w:val="16"/>
        </w:rPr>
      </w:pPr>
      <w:r w:rsidRPr="00AA004D">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6B255E5" w14:textId="77777777" w:rsidR="00597070" w:rsidRPr="00AA004D" w:rsidRDefault="00597070" w:rsidP="00E84B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AA004D">
        <w:rPr>
          <w:rFonts w:ascii="Tahoma" w:hAnsi="Tahoma" w:cs="Tahoma"/>
          <w:sz w:val="16"/>
          <w:szCs w:val="16"/>
        </w:rPr>
        <w:t>Smluvní pokuta bude vyúčtována samostatným daňovým dokladem se splatností 30 dnů po obdržení vyúčtování této pokuty.</w:t>
      </w:r>
    </w:p>
    <w:p w14:paraId="26B255E6" w14:textId="77777777" w:rsidR="00597070" w:rsidRPr="00AA004D" w:rsidRDefault="00597070">
      <w:pPr>
        <w:pStyle w:val="Zkladntext"/>
        <w:widowControl/>
        <w:overflowPunct w:val="0"/>
        <w:adjustRightInd w:val="0"/>
        <w:textAlignment w:val="baseline"/>
        <w:rPr>
          <w:rFonts w:ascii="Tahoma" w:hAnsi="Tahoma" w:cs="Tahoma"/>
          <w:sz w:val="16"/>
          <w:szCs w:val="16"/>
        </w:rPr>
      </w:pPr>
    </w:p>
    <w:p w14:paraId="7CC9AD87" w14:textId="77777777" w:rsidR="00C30231" w:rsidRPr="00AA004D" w:rsidRDefault="007079CE">
      <w:pPr>
        <w:pStyle w:val="SSlnek-zkladntext"/>
        <w:spacing w:before="0"/>
        <w:rPr>
          <w:rFonts w:ascii="Tahoma" w:hAnsi="Tahoma" w:cs="Tahoma"/>
          <w:sz w:val="16"/>
          <w:szCs w:val="16"/>
        </w:rPr>
      </w:pPr>
      <w:r w:rsidRPr="00AA004D">
        <w:rPr>
          <w:rFonts w:ascii="Tahoma" w:hAnsi="Tahoma" w:cs="Tahoma"/>
          <w:sz w:val="16"/>
          <w:szCs w:val="16"/>
        </w:rPr>
        <w:t>VIII</w:t>
      </w:r>
      <w:r w:rsidR="009F57EC" w:rsidRPr="00AA004D">
        <w:rPr>
          <w:rFonts w:ascii="Tahoma" w:hAnsi="Tahoma" w:cs="Tahoma"/>
          <w:sz w:val="16"/>
          <w:szCs w:val="16"/>
        </w:rPr>
        <w:t xml:space="preserve">. </w:t>
      </w:r>
    </w:p>
    <w:p w14:paraId="13B2FCB0" w14:textId="4E35B0BA" w:rsidR="009F57EC" w:rsidRPr="00AA004D" w:rsidRDefault="009F57EC">
      <w:pPr>
        <w:pStyle w:val="SSlnek-zkladntext"/>
        <w:spacing w:before="0"/>
        <w:rPr>
          <w:rFonts w:ascii="Tahoma" w:hAnsi="Tahoma" w:cs="Tahoma"/>
          <w:sz w:val="16"/>
          <w:szCs w:val="16"/>
        </w:rPr>
      </w:pPr>
      <w:r w:rsidRPr="00AA004D">
        <w:rPr>
          <w:rFonts w:ascii="Tahoma" w:hAnsi="Tahoma" w:cs="Tahoma"/>
          <w:sz w:val="16"/>
          <w:szCs w:val="16"/>
        </w:rPr>
        <w:t>Mlčenlivost</w:t>
      </w:r>
    </w:p>
    <w:p w14:paraId="650AB34C" w14:textId="3FE59BAB" w:rsidR="009F57EC" w:rsidRPr="00AA004D" w:rsidRDefault="009F57EC" w:rsidP="000C3F9B">
      <w:pPr>
        <w:numPr>
          <w:ilvl w:val="0"/>
          <w:numId w:val="14"/>
        </w:numPr>
        <w:autoSpaceDE/>
        <w:autoSpaceDN/>
        <w:jc w:val="both"/>
        <w:rPr>
          <w:rFonts w:ascii="Tahoma" w:eastAsia="MS Mincho" w:hAnsi="Tahoma" w:cs="Tahoma"/>
          <w:sz w:val="16"/>
          <w:szCs w:val="16"/>
        </w:rPr>
      </w:pPr>
      <w:r w:rsidRPr="00AA004D">
        <w:rPr>
          <w:rFonts w:ascii="Tahoma" w:eastAsia="MS Mincho" w:hAnsi="Tahoma" w:cs="Tahoma"/>
          <w:sz w:val="16"/>
          <w:szCs w:val="16"/>
        </w:rPr>
        <w:t>Poskytovatel se zavazuje zachovávat mlčenlivost ve vztahu ke všem informacím a skutečnostem, které se dozví o</w:t>
      </w:r>
      <w:r w:rsidR="008D33F7" w:rsidRPr="00AA004D">
        <w:rPr>
          <w:rFonts w:ascii="Tahoma" w:eastAsia="MS Mincho" w:hAnsi="Tahoma" w:cs="Tahoma"/>
          <w:sz w:val="16"/>
          <w:szCs w:val="16"/>
        </w:rPr>
        <w:t> </w:t>
      </w:r>
      <w:r w:rsidR="00796155" w:rsidRPr="00AA004D">
        <w:rPr>
          <w:rFonts w:ascii="Tahoma" w:eastAsia="MS Mincho" w:hAnsi="Tahoma" w:cs="Tahoma"/>
          <w:sz w:val="16"/>
          <w:szCs w:val="16"/>
        </w:rPr>
        <w:t>nabyvateli</w:t>
      </w:r>
      <w:r w:rsidRPr="00AA004D">
        <w:rPr>
          <w:rFonts w:ascii="Tahoma" w:eastAsia="MS Mincho" w:hAnsi="Tahoma" w:cs="Tahoma"/>
          <w:sz w:val="16"/>
          <w:szCs w:val="16"/>
        </w:rPr>
        <w:t xml:space="preserve">,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sidRPr="00AA004D">
        <w:rPr>
          <w:rFonts w:ascii="Tahoma" w:hAnsi="Tahoma" w:cs="Tahoma"/>
          <w:sz w:val="16"/>
          <w:szCs w:val="16"/>
        </w:rPr>
        <w:t xml:space="preserve">a zejména s údaji o zdravotním stavu, genetickými a biometrickými údaji (dále jen „Osobní údaje“) </w:t>
      </w:r>
      <w:r w:rsidRPr="00AA004D">
        <w:rPr>
          <w:rFonts w:ascii="Tahoma" w:eastAsia="MS Mincho" w:hAnsi="Tahoma" w:cs="Tahoma"/>
          <w:sz w:val="16"/>
          <w:szCs w:val="16"/>
        </w:rPr>
        <w:t xml:space="preserve">v souladu s Nařízením Evropského parlamentu a Rady (EU) 2016/679 (dále jen GDPR) a příslušnými ustanoveními zákona č. </w:t>
      </w:r>
      <w:r w:rsidR="002A102F" w:rsidRPr="00AA004D">
        <w:rPr>
          <w:rFonts w:ascii="Tahoma" w:eastAsia="MS Mincho" w:hAnsi="Tahoma" w:cs="Tahoma"/>
          <w:sz w:val="16"/>
          <w:szCs w:val="16"/>
        </w:rPr>
        <w:t>110/2019</w:t>
      </w:r>
      <w:r w:rsidRPr="00AA004D">
        <w:rPr>
          <w:rFonts w:ascii="Tahoma" w:eastAsia="MS Mincho" w:hAnsi="Tahoma" w:cs="Tahoma"/>
          <w:sz w:val="16"/>
          <w:szCs w:val="16"/>
        </w:rPr>
        <w:t xml:space="preserve"> Sb., o </w:t>
      </w:r>
      <w:r w:rsidR="002A102F" w:rsidRPr="00AA004D">
        <w:rPr>
          <w:rFonts w:ascii="Tahoma" w:eastAsia="MS Mincho" w:hAnsi="Tahoma" w:cs="Tahoma"/>
          <w:sz w:val="16"/>
          <w:szCs w:val="16"/>
        </w:rPr>
        <w:t xml:space="preserve">zpracování </w:t>
      </w:r>
      <w:r w:rsidRPr="00AA004D">
        <w:rPr>
          <w:rFonts w:ascii="Tahoma" w:eastAsia="MS Mincho" w:hAnsi="Tahoma" w:cs="Tahoma"/>
          <w:sz w:val="16"/>
          <w:szCs w:val="16"/>
        </w:rPr>
        <w:t>osobních údajů.</w:t>
      </w:r>
    </w:p>
    <w:p w14:paraId="668D61D1" w14:textId="497355D4" w:rsidR="009F57EC" w:rsidRPr="00AA004D" w:rsidRDefault="009F57EC" w:rsidP="000C3F9B">
      <w:pPr>
        <w:numPr>
          <w:ilvl w:val="0"/>
          <w:numId w:val="14"/>
        </w:numPr>
        <w:autoSpaceDE/>
        <w:autoSpaceDN/>
        <w:jc w:val="both"/>
        <w:rPr>
          <w:rFonts w:ascii="Tahoma" w:hAnsi="Tahoma" w:cs="Tahoma"/>
          <w:sz w:val="16"/>
          <w:szCs w:val="16"/>
        </w:rPr>
      </w:pPr>
      <w:r w:rsidRPr="00AA004D">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w:t>
      </w:r>
      <w:r w:rsidR="008D33F7" w:rsidRPr="00AA004D">
        <w:rPr>
          <w:rFonts w:ascii="Tahoma" w:hAnsi="Tahoma" w:cs="Tahoma"/>
          <w:sz w:val="16"/>
          <w:szCs w:val="16"/>
        </w:rPr>
        <w:t> </w:t>
      </w:r>
      <w:r w:rsidRPr="00AA004D">
        <w:rPr>
          <w:rFonts w:ascii="Tahoma" w:hAnsi="Tahoma" w:cs="Tahoma"/>
          <w:sz w:val="16"/>
          <w:szCs w:val="16"/>
        </w:rPr>
        <w:t xml:space="preserve">zdravotních službách), a o bezpečnostních opatřeních, jejichž zveřejnění by ohrozilo zabezpečení Osobních údajů. </w:t>
      </w:r>
    </w:p>
    <w:p w14:paraId="58EE8EC1" w14:textId="34E6CE38" w:rsidR="009F57EC" w:rsidRPr="00AA004D" w:rsidRDefault="009F57EC" w:rsidP="000C3F9B">
      <w:pPr>
        <w:numPr>
          <w:ilvl w:val="0"/>
          <w:numId w:val="14"/>
        </w:numPr>
        <w:autoSpaceDE/>
        <w:autoSpaceDN/>
        <w:jc w:val="both"/>
        <w:rPr>
          <w:rFonts w:ascii="Tahoma" w:eastAsia="MS Mincho" w:hAnsi="Tahoma" w:cs="Tahoma"/>
          <w:sz w:val="16"/>
          <w:szCs w:val="16"/>
        </w:rPr>
      </w:pPr>
      <w:r w:rsidRPr="00AA004D">
        <w:rPr>
          <w:rFonts w:ascii="Tahoma" w:eastAsia="MS Mincho" w:hAnsi="Tahoma" w:cs="Tahoma"/>
          <w:sz w:val="16"/>
          <w:szCs w:val="16"/>
        </w:rPr>
        <w:t xml:space="preserve">Pokud poskytovatel přijde při plnění Smlouvy do styku s Osobními údaji a bude v postavení zpracovatele ve smyslu GDPR a Zákona o </w:t>
      </w:r>
      <w:r w:rsidR="00796155" w:rsidRPr="00AA004D">
        <w:rPr>
          <w:rFonts w:ascii="Tahoma" w:eastAsia="MS Mincho" w:hAnsi="Tahoma" w:cs="Tahoma"/>
          <w:sz w:val="16"/>
          <w:szCs w:val="16"/>
        </w:rPr>
        <w:t xml:space="preserve">zpracování </w:t>
      </w:r>
      <w:r w:rsidRPr="00AA004D">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796155" w:rsidRPr="00AA004D">
        <w:rPr>
          <w:rFonts w:ascii="Tahoma" w:eastAsia="MS Mincho" w:hAnsi="Tahoma" w:cs="Tahoma"/>
          <w:sz w:val="16"/>
          <w:szCs w:val="16"/>
        </w:rPr>
        <w:t xml:space="preserve">zpracování </w:t>
      </w:r>
      <w:r w:rsidRPr="00AA004D">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w:t>
      </w:r>
      <w:r w:rsidR="00796155" w:rsidRPr="00AA004D">
        <w:rPr>
          <w:rFonts w:ascii="Tahoma" w:eastAsia="MS Mincho" w:hAnsi="Tahoma" w:cs="Tahoma"/>
          <w:sz w:val="16"/>
          <w:szCs w:val="16"/>
        </w:rPr>
        <w:t xml:space="preserve">nabyvatelem </w:t>
      </w:r>
      <w:r w:rsidRPr="00AA004D">
        <w:rPr>
          <w:rFonts w:ascii="Tahoma" w:eastAsia="MS Mincho" w:hAnsi="Tahoma" w:cs="Tahoma"/>
          <w:sz w:val="16"/>
          <w:szCs w:val="16"/>
        </w:rPr>
        <w:t xml:space="preserve">a týkajících se </w:t>
      </w:r>
      <w:r w:rsidRPr="00AA004D">
        <w:rPr>
          <w:rFonts w:ascii="Tahoma" w:hAnsi="Tahoma" w:cs="Tahoma"/>
          <w:sz w:val="16"/>
          <w:szCs w:val="16"/>
        </w:rPr>
        <w:t xml:space="preserve">zdravotnické dokumentace pacientů, jimž jsou </w:t>
      </w:r>
      <w:r w:rsidR="00796155" w:rsidRPr="00AA004D">
        <w:rPr>
          <w:rFonts w:ascii="Tahoma" w:eastAsia="MS Mincho" w:hAnsi="Tahoma" w:cs="Tahoma"/>
          <w:sz w:val="16"/>
          <w:szCs w:val="16"/>
        </w:rPr>
        <w:t xml:space="preserve">nabyvatelem </w:t>
      </w:r>
      <w:r w:rsidRPr="00AA004D">
        <w:rPr>
          <w:rFonts w:ascii="Tahoma" w:hAnsi="Tahoma" w:cs="Tahoma"/>
          <w:sz w:val="16"/>
          <w:szCs w:val="16"/>
        </w:rPr>
        <w:t xml:space="preserve">poskytovány zdravotní služby, a dále v rozsahu Osobních údajů zaměstnanců </w:t>
      </w:r>
      <w:r w:rsidR="00796155" w:rsidRPr="00AA004D">
        <w:rPr>
          <w:rFonts w:ascii="Tahoma" w:eastAsia="MS Mincho" w:hAnsi="Tahoma" w:cs="Tahoma"/>
          <w:sz w:val="16"/>
          <w:szCs w:val="16"/>
        </w:rPr>
        <w:t xml:space="preserve">nabyvatele </w:t>
      </w:r>
      <w:r w:rsidRPr="00AA004D">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w:t>
      </w:r>
      <w:r w:rsidR="00796155" w:rsidRPr="00AA004D">
        <w:rPr>
          <w:rFonts w:ascii="Tahoma" w:eastAsia="MS Mincho" w:hAnsi="Tahoma" w:cs="Tahoma"/>
          <w:sz w:val="16"/>
          <w:szCs w:val="16"/>
        </w:rPr>
        <w:t xml:space="preserve">nabyvatele </w:t>
      </w:r>
      <w:r w:rsidRPr="00AA004D">
        <w:rPr>
          <w:rFonts w:ascii="Tahoma" w:eastAsia="MS Mincho" w:hAnsi="Tahoma" w:cs="Tahoma"/>
          <w:sz w:val="16"/>
          <w:szCs w:val="16"/>
        </w:rPr>
        <w:t xml:space="preserve">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796155" w:rsidRPr="00AA004D">
        <w:rPr>
          <w:rFonts w:ascii="Tahoma" w:eastAsia="MS Mincho" w:hAnsi="Tahoma" w:cs="Tahoma"/>
          <w:sz w:val="16"/>
          <w:szCs w:val="16"/>
        </w:rPr>
        <w:t xml:space="preserve">zpracování </w:t>
      </w:r>
      <w:r w:rsidRPr="00AA004D">
        <w:rPr>
          <w:rFonts w:ascii="Tahoma" w:eastAsia="MS Mincho" w:hAnsi="Tahoma" w:cs="Tahoma"/>
          <w:sz w:val="16"/>
          <w:szCs w:val="16"/>
        </w:rPr>
        <w:t xml:space="preserve">osobních údajů, zejména zajistit, aby data obsažená ve zdravotnické dokumentaci byla šifrována způsobem, který znemožní nahlížení do těchto údajů neoprávněným osobám. </w:t>
      </w:r>
    </w:p>
    <w:p w14:paraId="52E7574E" w14:textId="45E993B1" w:rsidR="009F57EC" w:rsidRPr="00AA004D" w:rsidRDefault="009F57EC" w:rsidP="000C3F9B">
      <w:pPr>
        <w:numPr>
          <w:ilvl w:val="0"/>
          <w:numId w:val="14"/>
        </w:numPr>
        <w:autoSpaceDE/>
        <w:autoSpaceDN/>
        <w:jc w:val="both"/>
        <w:rPr>
          <w:rFonts w:ascii="Tahoma" w:eastAsia="MS Mincho" w:hAnsi="Tahoma" w:cs="Tahoma"/>
          <w:sz w:val="16"/>
          <w:szCs w:val="16"/>
        </w:rPr>
      </w:pPr>
      <w:r w:rsidRPr="00AA004D">
        <w:rPr>
          <w:rFonts w:ascii="Tahoma" w:eastAsia="MS Mincho" w:hAnsi="Tahoma" w:cs="Tahoma"/>
          <w:sz w:val="16"/>
          <w:szCs w:val="16"/>
        </w:rPr>
        <w:t xml:space="preserve">Poskytovatel se zavazuje zajistit informovanost svých pracovníků (včetně poddodavatelů) o povinnostech vyplývajících z této Smlouvy. Poskytovatel se zavazuje zajistit, aby jeho pracovníci, kteří budou přicházet do styku s osobními údaji, byli smluvně vázáni povinností mlčenlivosti ve smyslu GDPR a Zákona o </w:t>
      </w:r>
      <w:r w:rsidR="00796155" w:rsidRPr="00AA004D">
        <w:rPr>
          <w:rFonts w:ascii="Tahoma" w:eastAsia="MS Mincho" w:hAnsi="Tahoma" w:cs="Tahoma"/>
          <w:sz w:val="16"/>
          <w:szCs w:val="16"/>
        </w:rPr>
        <w:t xml:space="preserve">zpracování </w:t>
      </w:r>
      <w:r w:rsidRPr="00AA004D">
        <w:rPr>
          <w:rFonts w:ascii="Tahoma" w:eastAsia="MS Mincho" w:hAnsi="Tahoma" w:cs="Tahoma"/>
          <w:sz w:val="16"/>
          <w:szCs w:val="16"/>
        </w:rPr>
        <w:t xml:space="preserve">osobních údajů a poučeni o možných následcích porušení těchto povinností s tím, že povinnost důvěrnosti bude jimi dodržována i po skončení jejich smluvního vztahu k </w:t>
      </w:r>
      <w:r w:rsidR="00796155" w:rsidRPr="00AA004D">
        <w:rPr>
          <w:rFonts w:ascii="Tahoma" w:eastAsia="MS Mincho" w:hAnsi="Tahoma" w:cs="Tahoma"/>
          <w:sz w:val="16"/>
          <w:szCs w:val="16"/>
        </w:rPr>
        <w:t>nabyvateli</w:t>
      </w:r>
      <w:r w:rsidRPr="00AA004D">
        <w:rPr>
          <w:rFonts w:ascii="Tahoma" w:eastAsia="MS Mincho" w:hAnsi="Tahoma" w:cs="Tahoma"/>
          <w:sz w:val="16"/>
          <w:szCs w:val="16"/>
        </w:rPr>
        <w:t>. Toto ujednání je sjednáno ve smyslu ustanovení</w:t>
      </w:r>
      <w:r w:rsidR="008F6176" w:rsidRPr="00AA004D">
        <w:rPr>
          <w:rFonts w:ascii="Tahoma" w:eastAsia="MS Mincho" w:hAnsi="Tahoma" w:cs="Tahoma"/>
          <w:sz w:val="16"/>
          <w:szCs w:val="16"/>
        </w:rPr>
        <w:t xml:space="preserve"> čl. 28</w:t>
      </w:r>
      <w:r w:rsidRPr="00AA004D">
        <w:rPr>
          <w:rFonts w:ascii="Tahoma" w:eastAsia="MS Mincho" w:hAnsi="Tahoma" w:cs="Tahoma"/>
          <w:sz w:val="16"/>
          <w:szCs w:val="16"/>
        </w:rPr>
        <w:t xml:space="preserve"> GDPR. Poskytovatel se zavazuje informovat své poddodavatele o povinnosti mlčenlivosti dle této smlouvy. V případě porušení mlčenlivosti za strany poddodavatele, odpovídá poskytovatel </w:t>
      </w:r>
      <w:r w:rsidR="00796155" w:rsidRPr="00AA004D">
        <w:rPr>
          <w:rFonts w:ascii="Tahoma" w:eastAsia="MS Mincho" w:hAnsi="Tahoma" w:cs="Tahoma"/>
          <w:sz w:val="16"/>
          <w:szCs w:val="16"/>
        </w:rPr>
        <w:t xml:space="preserve">nabyvateli </w:t>
      </w:r>
      <w:r w:rsidRPr="00AA004D">
        <w:rPr>
          <w:rFonts w:ascii="Tahoma" w:eastAsia="MS Mincho" w:hAnsi="Tahoma" w:cs="Tahoma"/>
          <w:sz w:val="16"/>
          <w:szCs w:val="16"/>
        </w:rPr>
        <w:t>za</w:t>
      </w:r>
      <w:r w:rsidR="00AF5E93" w:rsidRPr="00AA004D">
        <w:rPr>
          <w:rFonts w:ascii="Tahoma" w:eastAsia="MS Mincho" w:hAnsi="Tahoma" w:cs="Tahoma"/>
          <w:sz w:val="16"/>
          <w:szCs w:val="16"/>
        </w:rPr>
        <w:t> </w:t>
      </w:r>
      <w:r w:rsidRPr="00AA004D">
        <w:rPr>
          <w:rFonts w:ascii="Tahoma" w:eastAsia="MS Mincho" w:hAnsi="Tahoma" w:cs="Tahoma"/>
          <w:sz w:val="16"/>
          <w:szCs w:val="16"/>
        </w:rPr>
        <w:t>vzniklou škodu, jako kdyby povinnost porušil sám.</w:t>
      </w:r>
    </w:p>
    <w:p w14:paraId="100D3955" w14:textId="54C5BA6C" w:rsidR="009F57EC" w:rsidRPr="00AA004D" w:rsidRDefault="009F57EC" w:rsidP="000C3F9B">
      <w:pPr>
        <w:numPr>
          <w:ilvl w:val="0"/>
          <w:numId w:val="14"/>
        </w:numPr>
        <w:autoSpaceDE/>
        <w:autoSpaceDN/>
        <w:jc w:val="both"/>
        <w:rPr>
          <w:rFonts w:ascii="Tahoma" w:eastAsia="MS Mincho" w:hAnsi="Tahoma" w:cs="Tahoma"/>
          <w:sz w:val="16"/>
          <w:szCs w:val="16"/>
        </w:rPr>
      </w:pPr>
      <w:r w:rsidRPr="00AA004D">
        <w:rPr>
          <w:rFonts w:ascii="Tahoma" w:eastAsia="MS Mincho" w:hAnsi="Tahoma" w:cs="Tahoma"/>
          <w:sz w:val="16"/>
          <w:szCs w:val="16"/>
        </w:rPr>
        <w:t>Smluvní strany se zavazují zachovat mlčenlivost též o všech ostatních skutečnostech ve vztahu</w:t>
      </w:r>
      <w:r w:rsidR="00F75898" w:rsidRPr="00AA004D">
        <w:rPr>
          <w:rFonts w:ascii="Tahoma" w:eastAsia="MS Mincho" w:hAnsi="Tahoma" w:cs="Tahoma"/>
          <w:sz w:val="16"/>
          <w:szCs w:val="16"/>
        </w:rPr>
        <w:t>,</w:t>
      </w:r>
      <w:r w:rsidRPr="00AA004D">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665D3E3B" w14:textId="13E238ED" w:rsidR="009F57EC" w:rsidRPr="00AA004D" w:rsidRDefault="009F57EC" w:rsidP="000C3F9B">
      <w:pPr>
        <w:numPr>
          <w:ilvl w:val="0"/>
          <w:numId w:val="14"/>
        </w:numPr>
        <w:autoSpaceDE/>
        <w:autoSpaceDN/>
        <w:jc w:val="both"/>
        <w:rPr>
          <w:rFonts w:ascii="Tahoma" w:eastAsia="MS Mincho" w:hAnsi="Tahoma" w:cs="Tahoma"/>
          <w:sz w:val="16"/>
          <w:szCs w:val="16"/>
        </w:rPr>
      </w:pPr>
      <w:r w:rsidRPr="00AA004D">
        <w:rPr>
          <w:rFonts w:ascii="Tahoma" w:eastAsia="MS Mincho" w:hAnsi="Tahoma" w:cs="Tahoma"/>
          <w:sz w:val="16"/>
          <w:szCs w:val="16"/>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22293ACC" w14:textId="77777777" w:rsidR="009F57EC" w:rsidRPr="00AA004D" w:rsidRDefault="009F57EC" w:rsidP="000C3F9B">
      <w:pPr>
        <w:numPr>
          <w:ilvl w:val="0"/>
          <w:numId w:val="14"/>
        </w:numPr>
        <w:autoSpaceDE/>
        <w:autoSpaceDN/>
        <w:jc w:val="both"/>
        <w:rPr>
          <w:rFonts w:ascii="Tahoma" w:hAnsi="Tahoma" w:cs="Tahoma"/>
          <w:sz w:val="16"/>
          <w:szCs w:val="16"/>
        </w:rPr>
      </w:pPr>
      <w:r w:rsidRPr="00AA004D">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AA004D">
        <w:rPr>
          <w:rFonts w:ascii="Tahoma" w:hAnsi="Tahoma" w:cs="Tahoma"/>
          <w:sz w:val="16"/>
          <w:szCs w:val="16"/>
        </w:rPr>
        <w:t>notit.</w:t>
      </w:r>
    </w:p>
    <w:p w14:paraId="22C16406" w14:textId="54561F0A" w:rsidR="009F57EC" w:rsidRPr="00AA004D" w:rsidRDefault="009F57EC" w:rsidP="000C3F9B">
      <w:pPr>
        <w:numPr>
          <w:ilvl w:val="0"/>
          <w:numId w:val="14"/>
        </w:numPr>
        <w:autoSpaceDE/>
        <w:autoSpaceDN/>
        <w:jc w:val="both"/>
        <w:rPr>
          <w:rFonts w:ascii="Tahoma" w:hAnsi="Tahoma" w:cs="Tahoma"/>
          <w:sz w:val="16"/>
          <w:szCs w:val="16"/>
        </w:rPr>
      </w:pPr>
      <w:r w:rsidRPr="00AA004D">
        <w:rPr>
          <w:rFonts w:ascii="Tahoma" w:hAnsi="Tahoma" w:cs="Tahoma"/>
          <w:sz w:val="16"/>
          <w:szCs w:val="16"/>
        </w:rPr>
        <w:t xml:space="preserve">Poskytovatel se zavazuje plně respektovat bezpečnostní požadavky </w:t>
      </w:r>
      <w:r w:rsidR="00796155" w:rsidRPr="00AA004D">
        <w:rPr>
          <w:rFonts w:ascii="Tahoma" w:eastAsia="MS Mincho" w:hAnsi="Tahoma" w:cs="Tahoma"/>
          <w:sz w:val="16"/>
          <w:szCs w:val="16"/>
        </w:rPr>
        <w:t xml:space="preserve">nabyvatele </w:t>
      </w:r>
      <w:r w:rsidRPr="00AA004D">
        <w:rPr>
          <w:rFonts w:ascii="Tahoma" w:hAnsi="Tahoma" w:cs="Tahoma"/>
          <w:sz w:val="16"/>
          <w:szCs w:val="16"/>
        </w:rPr>
        <w:t>k zajištění ochrany Osobních údajů pacientů</w:t>
      </w:r>
      <w:r w:rsidR="00796155" w:rsidRPr="00AA004D">
        <w:rPr>
          <w:rFonts w:ascii="Tahoma" w:hAnsi="Tahoma" w:cs="Tahoma"/>
          <w:sz w:val="16"/>
          <w:szCs w:val="16"/>
        </w:rPr>
        <w:t xml:space="preserve"> a</w:t>
      </w:r>
      <w:r w:rsidRPr="00AA004D">
        <w:rPr>
          <w:rFonts w:ascii="Tahoma" w:hAnsi="Tahoma" w:cs="Tahoma"/>
          <w:sz w:val="16"/>
          <w:szCs w:val="16"/>
        </w:rPr>
        <w:t xml:space="preserve"> zaměstnanců </w:t>
      </w:r>
      <w:r w:rsidR="00796155" w:rsidRPr="00AA004D">
        <w:rPr>
          <w:rFonts w:ascii="Tahoma" w:eastAsia="MS Mincho" w:hAnsi="Tahoma" w:cs="Tahoma"/>
          <w:sz w:val="16"/>
          <w:szCs w:val="16"/>
        </w:rPr>
        <w:t>nabyvatele</w:t>
      </w:r>
      <w:r w:rsidRPr="00AA004D">
        <w:rPr>
          <w:rFonts w:ascii="Tahoma" w:hAnsi="Tahoma" w:cs="Tahoma"/>
          <w:sz w:val="16"/>
          <w:szCs w:val="16"/>
        </w:rPr>
        <w:t>.</w:t>
      </w:r>
    </w:p>
    <w:p w14:paraId="702711B1" w14:textId="774B1112" w:rsidR="009F57EC" w:rsidRPr="00AA004D" w:rsidRDefault="009F57EC" w:rsidP="000C3F9B">
      <w:pPr>
        <w:numPr>
          <w:ilvl w:val="0"/>
          <w:numId w:val="14"/>
        </w:numPr>
        <w:autoSpaceDE/>
        <w:autoSpaceDN/>
        <w:jc w:val="both"/>
        <w:rPr>
          <w:rFonts w:ascii="Tahoma" w:hAnsi="Tahoma" w:cs="Tahoma"/>
          <w:sz w:val="16"/>
          <w:szCs w:val="16"/>
        </w:rPr>
      </w:pPr>
      <w:r w:rsidRPr="00AA004D">
        <w:rPr>
          <w:rFonts w:ascii="Tahoma" w:hAnsi="Tahoma" w:cs="Tahoma"/>
          <w:sz w:val="16"/>
          <w:szCs w:val="16"/>
        </w:rPr>
        <w:t>Povinnost mlčenlivosti o informacích a skutečnostech obchodního charakteru trvá po dobu 5 let od ukončení této smlouvy, o</w:t>
      </w:r>
      <w:r w:rsidR="00464C00" w:rsidRPr="00AA004D">
        <w:rPr>
          <w:rFonts w:ascii="Tahoma" w:hAnsi="Tahoma" w:cs="Tahoma"/>
          <w:sz w:val="16"/>
          <w:szCs w:val="16"/>
        </w:rPr>
        <w:t> </w:t>
      </w:r>
      <w:r w:rsidRPr="00AA004D">
        <w:rPr>
          <w:rFonts w:ascii="Tahoma" w:hAnsi="Tahoma" w:cs="Tahoma"/>
          <w:sz w:val="16"/>
          <w:szCs w:val="16"/>
        </w:rPr>
        <w:t>informacích obsahujících Osobní údaje trvá bez časového omezení.</w:t>
      </w:r>
    </w:p>
    <w:p w14:paraId="26B255E8" w14:textId="77777777" w:rsidR="001A2A81" w:rsidRPr="00AA004D" w:rsidRDefault="001A2A81">
      <w:pPr>
        <w:pStyle w:val="Zkladntext"/>
        <w:widowControl/>
        <w:overflowPunct w:val="0"/>
        <w:adjustRightInd w:val="0"/>
        <w:textAlignment w:val="baseline"/>
        <w:rPr>
          <w:rFonts w:ascii="Tahoma" w:hAnsi="Tahoma" w:cs="Tahoma"/>
          <w:sz w:val="16"/>
          <w:szCs w:val="16"/>
        </w:rPr>
      </w:pPr>
    </w:p>
    <w:p w14:paraId="26B255EA" w14:textId="5C5D8898" w:rsidR="00597070" w:rsidRPr="00AA004D" w:rsidRDefault="007079CE">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I</w:t>
      </w:r>
      <w:r w:rsidR="00597070" w:rsidRPr="00AA004D">
        <w:rPr>
          <w:rFonts w:ascii="Tahoma" w:hAnsi="Tahoma" w:cs="Tahoma"/>
          <w:b/>
          <w:snapToGrid w:val="0"/>
          <w:sz w:val="16"/>
          <w:szCs w:val="16"/>
        </w:rPr>
        <w:t>X.</w:t>
      </w:r>
    </w:p>
    <w:p w14:paraId="26B255EB" w14:textId="325F1F62" w:rsidR="00597070" w:rsidRPr="00AA004D" w:rsidRDefault="005A2E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AA004D">
        <w:rPr>
          <w:rFonts w:ascii="Tahoma" w:eastAsia="Helvetica" w:hAnsi="Tahoma" w:cs="Tahoma"/>
          <w:b/>
          <w:color w:val="000000"/>
          <w:sz w:val="16"/>
          <w:szCs w:val="16"/>
        </w:rPr>
        <w:t>Účinnost</w:t>
      </w:r>
      <w:r w:rsidR="00597070" w:rsidRPr="00AA004D">
        <w:rPr>
          <w:rFonts w:ascii="Tahoma" w:eastAsia="Helvetica" w:hAnsi="Tahoma" w:cs="Tahoma"/>
          <w:b/>
          <w:color w:val="000000"/>
          <w:sz w:val="16"/>
          <w:szCs w:val="16"/>
        </w:rPr>
        <w:t xml:space="preserve"> smlouvy, </w:t>
      </w:r>
      <w:r w:rsidR="00597070" w:rsidRPr="00AA004D">
        <w:rPr>
          <w:rFonts w:ascii="Tahoma" w:hAnsi="Tahoma" w:cs="Tahoma"/>
          <w:b/>
          <w:snapToGrid w:val="0"/>
          <w:sz w:val="16"/>
          <w:szCs w:val="16"/>
        </w:rPr>
        <w:t xml:space="preserve">odstoupení od smlouvy </w:t>
      </w:r>
    </w:p>
    <w:p w14:paraId="075ED3C3" w14:textId="1B0725B7" w:rsidR="001333D4" w:rsidRPr="00AA004D" w:rsidRDefault="001333D4" w:rsidP="001333D4">
      <w:pPr>
        <w:pStyle w:val="Textkomente"/>
        <w:numPr>
          <w:ilvl w:val="0"/>
          <w:numId w:val="12"/>
        </w:numPr>
        <w:tabs>
          <w:tab w:val="clear" w:pos="720"/>
          <w:tab w:val="num" w:pos="360"/>
        </w:tabs>
        <w:autoSpaceDE/>
        <w:autoSpaceDN/>
        <w:ind w:left="360"/>
        <w:jc w:val="both"/>
        <w:rPr>
          <w:rFonts w:ascii="Tahoma" w:hAnsi="Tahoma" w:cs="Tahoma"/>
          <w:bCs/>
          <w:sz w:val="16"/>
          <w:szCs w:val="16"/>
        </w:rPr>
      </w:pPr>
      <w:r w:rsidRPr="00AA004D">
        <w:rPr>
          <w:rFonts w:ascii="Tahoma" w:hAnsi="Tahoma" w:cs="Tahoma"/>
          <w:bCs/>
          <w:sz w:val="16"/>
          <w:szCs w:val="16"/>
        </w:rPr>
        <w:t>Smlouva nabývá platnosti jejím uzavřením a účinnosti dnem uveřejnění v registru smluv</w:t>
      </w:r>
      <w:r w:rsidR="00010911" w:rsidRPr="00AA004D">
        <w:rPr>
          <w:rFonts w:ascii="Tahoma" w:hAnsi="Tahoma" w:cs="Tahoma"/>
          <w:bCs/>
          <w:sz w:val="16"/>
          <w:szCs w:val="16"/>
        </w:rPr>
        <w:t>.</w:t>
      </w:r>
    </w:p>
    <w:p w14:paraId="26B255EE" w14:textId="4DC85BC0" w:rsidR="00597070" w:rsidRPr="00AA004D" w:rsidRDefault="00597070" w:rsidP="00E84B70">
      <w:pPr>
        <w:pStyle w:val="Textkomente"/>
        <w:numPr>
          <w:ilvl w:val="0"/>
          <w:numId w:val="12"/>
        </w:numPr>
        <w:tabs>
          <w:tab w:val="clear" w:pos="720"/>
          <w:tab w:val="num" w:pos="360"/>
        </w:tabs>
        <w:autoSpaceDE/>
        <w:autoSpaceDN/>
        <w:ind w:left="360"/>
        <w:jc w:val="both"/>
        <w:rPr>
          <w:rFonts w:ascii="Tahoma" w:hAnsi="Tahoma" w:cs="Tahoma"/>
          <w:sz w:val="16"/>
          <w:szCs w:val="16"/>
        </w:rPr>
      </w:pPr>
      <w:r w:rsidRPr="00AA004D">
        <w:rPr>
          <w:rFonts w:ascii="Tahoma" w:hAnsi="Tahoma" w:cs="Tahoma"/>
          <w:bCs/>
          <w:sz w:val="16"/>
          <w:szCs w:val="16"/>
        </w:rPr>
        <w:t>Kterákoliv ze smluvních stran je oprávněna</w:t>
      </w:r>
      <w:r w:rsidRPr="00AA004D">
        <w:rPr>
          <w:rFonts w:ascii="Tahoma" w:hAnsi="Tahoma" w:cs="Tahoma"/>
          <w:sz w:val="16"/>
          <w:szCs w:val="16"/>
        </w:rPr>
        <w:t xml:space="preserve">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6B255EF" w14:textId="4BB4053E" w:rsidR="00597070" w:rsidRPr="00AA004D" w:rsidRDefault="00597070" w:rsidP="00E84B70">
      <w:pPr>
        <w:numPr>
          <w:ilvl w:val="0"/>
          <w:numId w:val="7"/>
        </w:numPr>
        <w:tabs>
          <w:tab w:val="clear" w:pos="360"/>
          <w:tab w:val="num" w:pos="900"/>
        </w:tabs>
        <w:autoSpaceDE/>
        <w:autoSpaceDN/>
        <w:ind w:left="900" w:hanging="540"/>
        <w:jc w:val="both"/>
        <w:rPr>
          <w:rFonts w:ascii="Tahoma" w:hAnsi="Tahoma" w:cs="Tahoma"/>
          <w:sz w:val="16"/>
          <w:szCs w:val="16"/>
        </w:rPr>
      </w:pPr>
      <w:r w:rsidRPr="00AA004D">
        <w:rPr>
          <w:rFonts w:ascii="Tahoma" w:hAnsi="Tahoma" w:cs="Tahoma"/>
          <w:sz w:val="16"/>
          <w:szCs w:val="16"/>
        </w:rPr>
        <w:t>na straně poskytovatele</w:t>
      </w:r>
      <w:r w:rsidR="00220EA7" w:rsidRPr="00AA004D">
        <w:rPr>
          <w:rFonts w:ascii="Tahoma" w:hAnsi="Tahoma" w:cs="Tahoma"/>
          <w:sz w:val="16"/>
          <w:szCs w:val="16"/>
        </w:rPr>
        <w:t>,</w:t>
      </w:r>
      <w:r w:rsidRPr="00AA004D">
        <w:rPr>
          <w:rFonts w:ascii="Tahoma" w:hAnsi="Tahoma" w:cs="Tahoma"/>
          <w:sz w:val="16"/>
          <w:szCs w:val="16"/>
        </w:rPr>
        <w:t xml:space="preserve"> pokud dojde z jeho viny k posunu termínu předání předmětu plnění, přestože byl nabyvatelem na neplnění této smlouvy písemně upozorněn</w:t>
      </w:r>
      <w:r w:rsidR="00021206" w:rsidRPr="00AA004D">
        <w:rPr>
          <w:rFonts w:ascii="Tahoma" w:hAnsi="Tahoma" w:cs="Tahoma"/>
          <w:sz w:val="16"/>
          <w:szCs w:val="16"/>
        </w:rPr>
        <w:t>,</w:t>
      </w:r>
      <w:r w:rsidRPr="00AA004D">
        <w:rPr>
          <w:rFonts w:ascii="Tahoma" w:hAnsi="Tahoma" w:cs="Tahoma"/>
          <w:sz w:val="16"/>
          <w:szCs w:val="16"/>
        </w:rPr>
        <w:t xml:space="preserve"> </w:t>
      </w:r>
    </w:p>
    <w:p w14:paraId="26B255F0" w14:textId="77777777" w:rsidR="00597070" w:rsidRPr="00AA004D" w:rsidRDefault="00597070" w:rsidP="00E84B70">
      <w:pPr>
        <w:numPr>
          <w:ilvl w:val="0"/>
          <w:numId w:val="7"/>
        </w:numPr>
        <w:tabs>
          <w:tab w:val="clear" w:pos="360"/>
          <w:tab w:val="num" w:pos="900"/>
        </w:tabs>
        <w:autoSpaceDE/>
        <w:autoSpaceDN/>
        <w:ind w:left="900" w:hanging="540"/>
        <w:jc w:val="both"/>
        <w:rPr>
          <w:rFonts w:ascii="Tahoma" w:hAnsi="Tahoma" w:cs="Tahoma"/>
          <w:sz w:val="16"/>
          <w:szCs w:val="16"/>
        </w:rPr>
      </w:pPr>
      <w:r w:rsidRPr="00AA004D">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26B255F1" w14:textId="77777777" w:rsidR="00597070" w:rsidRPr="00AA004D" w:rsidRDefault="00597070" w:rsidP="00E84B70">
      <w:pPr>
        <w:pStyle w:val="Textkomente"/>
        <w:numPr>
          <w:ilvl w:val="0"/>
          <w:numId w:val="12"/>
        </w:numPr>
        <w:tabs>
          <w:tab w:val="clear" w:pos="720"/>
          <w:tab w:val="num" w:pos="360"/>
        </w:tabs>
        <w:autoSpaceDE/>
        <w:autoSpaceDN/>
        <w:ind w:left="360"/>
        <w:jc w:val="both"/>
        <w:rPr>
          <w:rFonts w:ascii="Tahoma" w:hAnsi="Tahoma" w:cs="Tahoma"/>
          <w:sz w:val="16"/>
          <w:szCs w:val="16"/>
        </w:rPr>
      </w:pPr>
      <w:r w:rsidRPr="00AA004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99C000E" w14:textId="7ABE98A0" w:rsidR="00154E00" w:rsidRPr="00AA004D" w:rsidRDefault="00154E00">
      <w:pPr>
        <w:pStyle w:val="Textkomente"/>
        <w:autoSpaceDE/>
        <w:autoSpaceDN/>
        <w:ind w:left="360"/>
        <w:jc w:val="both"/>
        <w:rPr>
          <w:rFonts w:ascii="Tahoma" w:hAnsi="Tahoma" w:cs="Tahoma"/>
          <w:sz w:val="16"/>
          <w:szCs w:val="16"/>
        </w:rPr>
      </w:pPr>
    </w:p>
    <w:p w14:paraId="7CF229DB" w14:textId="713CC0F3" w:rsidR="00051C25" w:rsidRPr="00AA004D" w:rsidRDefault="00051C25">
      <w:pPr>
        <w:pStyle w:val="Textkomente"/>
        <w:autoSpaceDE/>
        <w:autoSpaceDN/>
        <w:ind w:left="360"/>
        <w:jc w:val="both"/>
        <w:rPr>
          <w:rFonts w:ascii="Tahoma" w:hAnsi="Tahoma" w:cs="Tahoma"/>
          <w:sz w:val="16"/>
          <w:szCs w:val="16"/>
        </w:rPr>
      </w:pPr>
    </w:p>
    <w:p w14:paraId="42C31700" w14:textId="5156240E" w:rsidR="00051C25" w:rsidRPr="00AA004D" w:rsidRDefault="00051C25">
      <w:pPr>
        <w:pStyle w:val="Textkomente"/>
        <w:autoSpaceDE/>
        <w:autoSpaceDN/>
        <w:ind w:left="360"/>
        <w:jc w:val="both"/>
        <w:rPr>
          <w:rFonts w:ascii="Tahoma" w:hAnsi="Tahoma" w:cs="Tahoma"/>
          <w:sz w:val="16"/>
          <w:szCs w:val="16"/>
        </w:rPr>
      </w:pPr>
    </w:p>
    <w:p w14:paraId="70B20ABE" w14:textId="79531D2C" w:rsidR="00051C25" w:rsidRPr="00AA004D" w:rsidRDefault="00051C25">
      <w:pPr>
        <w:pStyle w:val="Textkomente"/>
        <w:autoSpaceDE/>
        <w:autoSpaceDN/>
        <w:ind w:left="360"/>
        <w:jc w:val="both"/>
        <w:rPr>
          <w:rFonts w:ascii="Tahoma" w:hAnsi="Tahoma" w:cs="Tahoma"/>
          <w:sz w:val="16"/>
          <w:szCs w:val="16"/>
        </w:rPr>
      </w:pPr>
    </w:p>
    <w:p w14:paraId="5706B4D7" w14:textId="77777777" w:rsidR="00051C25" w:rsidRPr="00AA004D" w:rsidRDefault="00051C25">
      <w:pPr>
        <w:widowControl w:val="0"/>
        <w:jc w:val="center"/>
        <w:outlineLvl w:val="0"/>
        <w:rPr>
          <w:rFonts w:ascii="Tahoma" w:hAnsi="Tahoma" w:cs="Tahoma"/>
          <w:b/>
          <w:snapToGrid w:val="0"/>
          <w:sz w:val="16"/>
          <w:szCs w:val="16"/>
        </w:rPr>
      </w:pPr>
    </w:p>
    <w:p w14:paraId="26B255F3" w14:textId="2F4A78BD" w:rsidR="00597070" w:rsidRPr="00AA004D" w:rsidRDefault="00597070">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lastRenderedPageBreak/>
        <w:t>X.</w:t>
      </w:r>
    </w:p>
    <w:p w14:paraId="26B255F4" w14:textId="77777777" w:rsidR="00597070" w:rsidRPr="00AA004D" w:rsidRDefault="00597070">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Ostatní ujednání</w:t>
      </w:r>
    </w:p>
    <w:p w14:paraId="26B255F5" w14:textId="0BA14BE7" w:rsidR="00597070" w:rsidRPr="00AA004D" w:rsidRDefault="00597070">
      <w:pPr>
        <w:numPr>
          <w:ilvl w:val="0"/>
          <w:numId w:val="4"/>
        </w:numPr>
        <w:autoSpaceDE/>
        <w:autoSpaceDN/>
        <w:jc w:val="both"/>
        <w:rPr>
          <w:rFonts w:ascii="Tahoma" w:hAnsi="Tahoma" w:cs="Tahoma"/>
          <w:sz w:val="16"/>
          <w:szCs w:val="16"/>
        </w:rPr>
      </w:pPr>
      <w:r w:rsidRPr="00AA004D">
        <w:rPr>
          <w:rFonts w:ascii="Tahoma" w:hAnsi="Tahoma" w:cs="Tahoma"/>
          <w:sz w:val="16"/>
          <w:szCs w:val="16"/>
        </w:rPr>
        <w:t xml:space="preserve">Poskytovatel se zavazuje, že bude mít po celou dobu plnění smlouvy řádně uzavřené pojištění odpovědnosti za škodu způsobenou třetí osobě ve výši minimálně </w:t>
      </w:r>
      <w:r w:rsidR="00D7536C" w:rsidRPr="00AA004D">
        <w:rPr>
          <w:rFonts w:ascii="Tahoma" w:hAnsi="Tahoma" w:cs="Tahoma"/>
          <w:sz w:val="16"/>
          <w:szCs w:val="16"/>
        </w:rPr>
        <w:t>1</w:t>
      </w:r>
      <w:r w:rsidR="00A61F57" w:rsidRPr="00AA004D">
        <w:rPr>
          <w:rFonts w:ascii="Tahoma" w:hAnsi="Tahoma" w:cs="Tahoma"/>
          <w:sz w:val="16"/>
          <w:szCs w:val="16"/>
        </w:rPr>
        <w:t> </w:t>
      </w:r>
      <w:r w:rsidR="008E39F1" w:rsidRPr="00AA004D">
        <w:rPr>
          <w:rFonts w:ascii="Tahoma" w:hAnsi="Tahoma" w:cs="Tahoma"/>
          <w:sz w:val="16"/>
          <w:szCs w:val="16"/>
        </w:rPr>
        <w:t>0</w:t>
      </w:r>
      <w:r w:rsidRPr="00AA004D">
        <w:rPr>
          <w:rFonts w:ascii="Tahoma" w:hAnsi="Tahoma" w:cs="Tahoma"/>
          <w:sz w:val="16"/>
          <w:szCs w:val="16"/>
        </w:rPr>
        <w:t>00</w:t>
      </w:r>
      <w:r w:rsidR="00A61F57" w:rsidRPr="00AA004D">
        <w:rPr>
          <w:rFonts w:ascii="Tahoma" w:hAnsi="Tahoma" w:cs="Tahoma"/>
          <w:sz w:val="16"/>
          <w:szCs w:val="16"/>
        </w:rPr>
        <w:t xml:space="preserve"> </w:t>
      </w:r>
      <w:r w:rsidRPr="00AA004D">
        <w:rPr>
          <w:rFonts w:ascii="Tahoma" w:hAnsi="Tahoma" w:cs="Tahoma"/>
          <w:sz w:val="16"/>
          <w:szCs w:val="16"/>
        </w:rPr>
        <w:t xml:space="preserve">000 Kč. Na žádost </w:t>
      </w:r>
      <w:r w:rsidR="00AF7C52" w:rsidRPr="00AA004D">
        <w:rPr>
          <w:rFonts w:ascii="Tahoma" w:hAnsi="Tahoma" w:cs="Tahoma"/>
          <w:sz w:val="16"/>
          <w:szCs w:val="16"/>
        </w:rPr>
        <w:t xml:space="preserve">nabyvatele </w:t>
      </w:r>
      <w:r w:rsidRPr="00AA004D">
        <w:rPr>
          <w:rFonts w:ascii="Tahoma" w:hAnsi="Tahoma" w:cs="Tahoma"/>
          <w:sz w:val="16"/>
          <w:szCs w:val="16"/>
        </w:rPr>
        <w:t>je poskytovatel povinen kdykoli v průběhu trvání smlouvy předložit kopie aktuálních pojistných smluv.  </w:t>
      </w:r>
      <w:r w:rsidRPr="00AA004D" w:rsidDel="00A83343">
        <w:rPr>
          <w:rFonts w:ascii="Tahoma" w:hAnsi="Tahoma" w:cs="Tahoma"/>
          <w:sz w:val="16"/>
          <w:szCs w:val="16"/>
        </w:rPr>
        <w:t xml:space="preserve"> </w:t>
      </w:r>
    </w:p>
    <w:p w14:paraId="59D605C0" w14:textId="766C3CEF" w:rsidR="00AF7C52" w:rsidRPr="00AA004D" w:rsidRDefault="00AF7C52">
      <w:pPr>
        <w:numPr>
          <w:ilvl w:val="0"/>
          <w:numId w:val="4"/>
        </w:numPr>
        <w:suppressAutoHyphens/>
        <w:autoSpaceDE/>
        <w:autoSpaceDN/>
        <w:jc w:val="both"/>
        <w:rPr>
          <w:rFonts w:ascii="Tahoma" w:hAnsi="Tahoma" w:cs="Tahoma"/>
          <w:sz w:val="16"/>
          <w:szCs w:val="16"/>
        </w:rPr>
      </w:pPr>
      <w:r w:rsidRPr="00AA004D">
        <w:rPr>
          <w:rFonts w:ascii="Tahoma" w:hAnsi="Tahoma" w:cs="Tahoma"/>
          <w:sz w:val="16"/>
          <w:szCs w:val="16"/>
        </w:rPr>
        <w:t>Poskytovatel je povinen udržovat pojištění dle čl. X. odst. 1 této smlouvy po celou dobu trvání této smlouvy. V případě porušení této povinnosti je nabyvatel oprávněn od této smlouvy odstoupit.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poskytovatel povinen učinit příslušná opatření tak, aby pojištění bylo udrženo tak, jak je požadováno v tomto ustanovení.</w:t>
      </w:r>
    </w:p>
    <w:p w14:paraId="26B255F6" w14:textId="77777777" w:rsidR="00597070" w:rsidRPr="00AA004D" w:rsidRDefault="00597070">
      <w:pPr>
        <w:numPr>
          <w:ilvl w:val="0"/>
          <w:numId w:val="4"/>
        </w:numPr>
        <w:autoSpaceDE/>
        <w:autoSpaceDN/>
        <w:jc w:val="both"/>
        <w:rPr>
          <w:rFonts w:ascii="Tahoma" w:hAnsi="Tahoma" w:cs="Tahoma"/>
          <w:sz w:val="16"/>
          <w:szCs w:val="16"/>
        </w:rPr>
      </w:pPr>
      <w:r w:rsidRPr="00AA004D">
        <w:rPr>
          <w:rFonts w:ascii="Tahoma" w:hAnsi="Tahoma" w:cs="Tahoma"/>
          <w:sz w:val="16"/>
          <w:szCs w:val="16"/>
        </w:rPr>
        <w:t>Obě strany se zavazují, že v souvislosti s plněním smlouvy učiní opatření k zajištění ochrany před šířením počítačových virů a nelegálních programů.</w:t>
      </w:r>
    </w:p>
    <w:p w14:paraId="26B255F7" w14:textId="2EEBAC98" w:rsidR="00597070" w:rsidRPr="00AA004D" w:rsidRDefault="00597070">
      <w:pPr>
        <w:numPr>
          <w:ilvl w:val="0"/>
          <w:numId w:val="4"/>
        </w:numPr>
        <w:autoSpaceDE/>
        <w:autoSpaceDN/>
        <w:jc w:val="both"/>
        <w:rPr>
          <w:rFonts w:ascii="Tahoma" w:hAnsi="Tahoma" w:cs="Tahoma"/>
          <w:sz w:val="16"/>
          <w:szCs w:val="16"/>
        </w:rPr>
      </w:pPr>
      <w:r w:rsidRPr="00AA004D">
        <w:rPr>
          <w:rFonts w:ascii="Tahoma" w:hAnsi="Tahoma" w:cs="Tahoma"/>
          <w:sz w:val="16"/>
          <w:szCs w:val="16"/>
        </w:rPr>
        <w:t>Poskytovatel prohlašuje, že poskytnutím licence k užívání software dle této smlouvy neporušuje práva třetích osob ve smyslu autorského práva a že tak činí v souladu s</w:t>
      </w:r>
      <w:r w:rsidR="00BD0705" w:rsidRPr="00AA004D">
        <w:rPr>
          <w:rFonts w:ascii="Tahoma" w:hAnsi="Tahoma" w:cs="Tahoma"/>
          <w:sz w:val="16"/>
          <w:szCs w:val="16"/>
        </w:rPr>
        <w:t xml:space="preserve"> příslušnými </w:t>
      </w:r>
      <w:r w:rsidRPr="00AA004D">
        <w:rPr>
          <w:rFonts w:ascii="Tahoma" w:hAnsi="Tahoma" w:cs="Tahoma"/>
          <w:sz w:val="16"/>
          <w:szCs w:val="16"/>
        </w:rPr>
        <w:t>ustanoveními občanského zákoníku.</w:t>
      </w:r>
    </w:p>
    <w:p w14:paraId="26B255F8" w14:textId="37F6AADD" w:rsidR="00597070" w:rsidRPr="00AA004D" w:rsidRDefault="008F6176" w:rsidP="00E84B70">
      <w:pPr>
        <w:pStyle w:val="Odstavecseseznamem"/>
        <w:numPr>
          <w:ilvl w:val="0"/>
          <w:numId w:val="4"/>
        </w:numPr>
        <w:autoSpaceDE/>
        <w:autoSpaceDN/>
        <w:contextualSpacing/>
        <w:jc w:val="both"/>
        <w:rPr>
          <w:rFonts w:ascii="Tahoma" w:hAnsi="Tahoma" w:cs="Tahoma"/>
          <w:sz w:val="16"/>
          <w:szCs w:val="16"/>
        </w:rPr>
      </w:pPr>
      <w:r w:rsidRPr="00AA004D">
        <w:rPr>
          <w:rFonts w:ascii="Tahoma" w:hAnsi="Tahoma" w:cs="Tahoma"/>
          <w:sz w:val="16"/>
          <w:szCs w:val="16"/>
        </w:rPr>
        <w:t xml:space="preserve">Poskytovatel je povinen v souladu s ustanovením § 105 z. č. 134/2016 Sb. předložit do 10 pracovních dnů od doručení oznámení o výběru dodavatele </w:t>
      </w:r>
      <w:r w:rsidR="00BB7C13" w:rsidRPr="00AA004D">
        <w:rPr>
          <w:rFonts w:ascii="Tahoma" w:hAnsi="Tahoma" w:cs="Tahoma"/>
          <w:sz w:val="16"/>
          <w:szCs w:val="16"/>
        </w:rPr>
        <w:t>nabyvateli</w:t>
      </w:r>
      <w:r w:rsidR="00E2531C" w:rsidRPr="00AA004D">
        <w:rPr>
          <w:rFonts w:ascii="Tahoma" w:hAnsi="Tahoma" w:cs="Tahoma"/>
          <w:sz w:val="16"/>
          <w:szCs w:val="16"/>
        </w:rPr>
        <w:t xml:space="preserve"> </w:t>
      </w:r>
      <w:r w:rsidRPr="00AA004D">
        <w:rPr>
          <w:rFonts w:ascii="Tahoma" w:hAnsi="Tahoma" w:cs="Tahoma"/>
          <w:sz w:val="16"/>
          <w:szCs w:val="16"/>
        </w:rPr>
        <w:t xml:space="preserve">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6B255F9" w14:textId="03E33EBB" w:rsidR="00597070" w:rsidRPr="00AA004D" w:rsidRDefault="00597070" w:rsidP="00D46DDF">
      <w:pPr>
        <w:numPr>
          <w:ilvl w:val="0"/>
          <w:numId w:val="4"/>
        </w:numPr>
        <w:autoSpaceDE/>
        <w:autoSpaceDN/>
        <w:jc w:val="both"/>
        <w:rPr>
          <w:rFonts w:ascii="Tahoma" w:hAnsi="Tahoma" w:cs="Tahoma"/>
          <w:sz w:val="16"/>
          <w:szCs w:val="16"/>
        </w:rPr>
      </w:pPr>
      <w:r w:rsidRPr="00AA004D">
        <w:rPr>
          <w:rFonts w:ascii="Tahoma" w:hAnsi="Tahoma" w:cs="Tahoma"/>
          <w:sz w:val="16"/>
          <w:szCs w:val="16"/>
        </w:rPr>
        <w:t xml:space="preserve">Poskytovatel bere na vědomí, že nabyvatel je povinen dle ustanovení </w:t>
      </w:r>
      <w:r w:rsidR="008F6176" w:rsidRPr="00AA004D">
        <w:rPr>
          <w:rFonts w:ascii="Tahoma" w:hAnsi="Tahoma" w:cs="Tahoma"/>
          <w:sz w:val="16"/>
          <w:szCs w:val="16"/>
        </w:rPr>
        <w:t xml:space="preserve">§ 219 odst. 1 zákona č. 134/2016 Sb., o zadávání veřejných zakázek </w:t>
      </w:r>
      <w:r w:rsidRPr="00AA004D">
        <w:rPr>
          <w:rFonts w:ascii="Tahoma" w:hAnsi="Tahoma" w:cs="Tahoma"/>
          <w:sz w:val="16"/>
          <w:szCs w:val="16"/>
        </w:rPr>
        <w:t xml:space="preserve">a dle zákona č. 340/2015 Sb. o registru smluv </w:t>
      </w:r>
      <w:r w:rsidR="00070876" w:rsidRPr="00AA004D">
        <w:rPr>
          <w:rFonts w:ascii="Tahoma" w:hAnsi="Tahoma" w:cs="Tahoma"/>
          <w:sz w:val="16"/>
          <w:szCs w:val="16"/>
        </w:rPr>
        <w:t>u</w:t>
      </w:r>
      <w:r w:rsidRPr="00AA004D">
        <w:rPr>
          <w:rFonts w:ascii="Tahoma" w:hAnsi="Tahoma" w:cs="Tahoma"/>
          <w:sz w:val="16"/>
          <w:szCs w:val="16"/>
        </w:rPr>
        <w:t>veřejnit tuto smlouvu včetně případných dodatků zákonem stanoveným způsobem.</w:t>
      </w:r>
    </w:p>
    <w:p w14:paraId="5A9445AA" w14:textId="1E45F9FC" w:rsidR="00AF7C52" w:rsidRPr="00AA004D" w:rsidRDefault="00AF7C52" w:rsidP="00A23D06">
      <w:pPr>
        <w:numPr>
          <w:ilvl w:val="0"/>
          <w:numId w:val="4"/>
        </w:numPr>
        <w:adjustRightInd w:val="0"/>
        <w:jc w:val="both"/>
        <w:rPr>
          <w:rFonts w:ascii="Tahoma" w:hAnsi="Tahoma" w:cs="Tahoma"/>
          <w:sz w:val="16"/>
          <w:szCs w:val="16"/>
        </w:rPr>
      </w:pPr>
      <w:r w:rsidRPr="00AA004D">
        <w:rPr>
          <w:rFonts w:ascii="Tahoma" w:hAnsi="Tahoma" w:cs="Tahoma"/>
          <w:sz w:val="16"/>
          <w:szCs w:val="16"/>
        </w:rPr>
        <w:t>Poskytovatel je oprávněn postoupit pohledávku vyplývající z plnění dle této smlouvy na třetí osobu pouze s předchozím písemným souhlasem nabyvatele.</w:t>
      </w:r>
    </w:p>
    <w:p w14:paraId="26B255FA" w14:textId="4C328BF2" w:rsidR="00597070" w:rsidRPr="00AA004D" w:rsidRDefault="00597070">
      <w:pPr>
        <w:numPr>
          <w:ilvl w:val="0"/>
          <w:numId w:val="4"/>
        </w:numPr>
        <w:autoSpaceDE/>
        <w:autoSpaceDN/>
        <w:jc w:val="both"/>
        <w:rPr>
          <w:rFonts w:ascii="Tahoma" w:hAnsi="Tahoma" w:cs="Tahoma"/>
          <w:sz w:val="16"/>
          <w:szCs w:val="16"/>
        </w:rPr>
      </w:pPr>
      <w:r w:rsidRPr="00AA004D">
        <w:rPr>
          <w:rFonts w:ascii="Tahoma" w:hAnsi="Tahoma" w:cs="Tahoma"/>
          <w:sz w:val="16"/>
          <w:szCs w:val="16"/>
        </w:rPr>
        <w:t xml:space="preserve">Poskytovatel se zavazuje dodržovat nařízení </w:t>
      </w:r>
      <w:r w:rsidR="008F6176" w:rsidRPr="00AA004D">
        <w:rPr>
          <w:rFonts w:ascii="Tahoma" w:hAnsi="Tahoma" w:cs="Tahoma"/>
          <w:sz w:val="16"/>
          <w:szCs w:val="16"/>
        </w:rPr>
        <w:t>nabyvatele</w:t>
      </w:r>
      <w:r w:rsidRPr="00AA004D">
        <w:rPr>
          <w:rFonts w:ascii="Tahoma" w:hAnsi="Tahoma" w:cs="Tahoma"/>
          <w:sz w:val="16"/>
          <w:szCs w:val="16"/>
        </w:rPr>
        <w:t>, kterým je zakázáno kouření ve všech prostorách i plochách areálu nabyvatele s výjimkou vyhrazených míst.</w:t>
      </w:r>
    </w:p>
    <w:p w14:paraId="0C59314D" w14:textId="77777777" w:rsidR="00185FD1" w:rsidRPr="00AA004D" w:rsidRDefault="00185FD1">
      <w:pPr>
        <w:autoSpaceDE/>
        <w:autoSpaceDN/>
        <w:ind w:left="360"/>
        <w:jc w:val="both"/>
        <w:rPr>
          <w:rFonts w:ascii="Tahoma" w:hAnsi="Tahoma" w:cs="Tahoma"/>
          <w:sz w:val="16"/>
          <w:szCs w:val="16"/>
        </w:rPr>
      </w:pPr>
    </w:p>
    <w:p w14:paraId="26B255FD" w14:textId="4FEBA603" w:rsidR="00597070" w:rsidRPr="00AA004D" w:rsidRDefault="00597070">
      <w:pPr>
        <w:widowControl w:val="0"/>
        <w:jc w:val="center"/>
        <w:outlineLvl w:val="0"/>
        <w:rPr>
          <w:rFonts w:ascii="Tahoma" w:hAnsi="Tahoma" w:cs="Tahoma"/>
          <w:b/>
          <w:snapToGrid w:val="0"/>
          <w:sz w:val="16"/>
          <w:szCs w:val="16"/>
        </w:rPr>
      </w:pPr>
      <w:r w:rsidRPr="00AA004D">
        <w:rPr>
          <w:rFonts w:ascii="Tahoma" w:hAnsi="Tahoma" w:cs="Tahoma"/>
          <w:b/>
          <w:snapToGrid w:val="0"/>
          <w:sz w:val="16"/>
          <w:szCs w:val="16"/>
        </w:rPr>
        <w:t>XI.</w:t>
      </w:r>
    </w:p>
    <w:p w14:paraId="26B255FE" w14:textId="77777777" w:rsidR="00597070" w:rsidRPr="00AA004D" w:rsidRDefault="00597070">
      <w:pPr>
        <w:pStyle w:val="Nadpis3"/>
        <w:rPr>
          <w:rFonts w:ascii="Tahoma" w:hAnsi="Tahoma" w:cs="Tahoma"/>
          <w:snapToGrid w:val="0"/>
          <w:sz w:val="16"/>
          <w:szCs w:val="16"/>
        </w:rPr>
      </w:pPr>
      <w:r w:rsidRPr="00AA004D">
        <w:rPr>
          <w:rFonts w:ascii="Tahoma" w:hAnsi="Tahoma" w:cs="Tahoma"/>
          <w:snapToGrid w:val="0"/>
          <w:sz w:val="16"/>
          <w:szCs w:val="16"/>
        </w:rPr>
        <w:t>Závěrečná ujednání</w:t>
      </w:r>
    </w:p>
    <w:p w14:paraId="26B25600" w14:textId="77777777" w:rsidR="00597070" w:rsidRPr="00AA004D" w:rsidRDefault="00597070">
      <w:pPr>
        <w:numPr>
          <w:ilvl w:val="1"/>
          <w:numId w:val="5"/>
        </w:numPr>
        <w:autoSpaceDE/>
        <w:autoSpaceDN/>
        <w:jc w:val="both"/>
        <w:rPr>
          <w:rFonts w:ascii="Tahoma" w:hAnsi="Tahoma" w:cs="Tahoma"/>
          <w:sz w:val="16"/>
          <w:szCs w:val="16"/>
        </w:rPr>
      </w:pPr>
      <w:r w:rsidRPr="00AA004D">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AA004D">
        <w:rPr>
          <w:rFonts w:ascii="Tahoma" w:hAnsi="Tahoma" w:cs="Tahoma"/>
          <w:snapToGrid w:val="0"/>
          <w:sz w:val="16"/>
          <w:szCs w:val="16"/>
        </w:rPr>
        <w:t>a předpisy souvisejícími</w:t>
      </w:r>
      <w:r w:rsidRPr="00AA004D">
        <w:rPr>
          <w:rFonts w:ascii="Tahoma" w:hAnsi="Tahoma" w:cs="Tahoma"/>
          <w:sz w:val="16"/>
          <w:szCs w:val="16"/>
        </w:rPr>
        <w:t>.</w:t>
      </w:r>
    </w:p>
    <w:p w14:paraId="26B25601" w14:textId="77777777" w:rsidR="00597070" w:rsidRPr="00AA004D" w:rsidRDefault="00597070">
      <w:pPr>
        <w:numPr>
          <w:ilvl w:val="1"/>
          <w:numId w:val="5"/>
        </w:numPr>
        <w:autoSpaceDE/>
        <w:autoSpaceDN/>
        <w:jc w:val="both"/>
        <w:rPr>
          <w:rFonts w:ascii="Tahoma" w:hAnsi="Tahoma" w:cs="Tahoma"/>
          <w:sz w:val="16"/>
          <w:szCs w:val="16"/>
          <w:u w:val="single"/>
        </w:rPr>
      </w:pPr>
      <w:r w:rsidRPr="00AA004D">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26B25602" w14:textId="77777777" w:rsidR="00597070" w:rsidRPr="00AA004D" w:rsidRDefault="00597070">
      <w:pPr>
        <w:widowControl w:val="0"/>
        <w:numPr>
          <w:ilvl w:val="1"/>
          <w:numId w:val="5"/>
        </w:numPr>
        <w:jc w:val="both"/>
        <w:rPr>
          <w:rFonts w:ascii="Tahoma" w:hAnsi="Tahoma" w:cs="Tahoma"/>
          <w:snapToGrid w:val="0"/>
          <w:sz w:val="16"/>
          <w:szCs w:val="16"/>
        </w:rPr>
      </w:pPr>
      <w:r w:rsidRPr="00AA004D">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26B25603" w14:textId="3FEA5164" w:rsidR="00597070" w:rsidRPr="00AA004D" w:rsidRDefault="00597070">
      <w:pPr>
        <w:widowControl w:val="0"/>
        <w:numPr>
          <w:ilvl w:val="1"/>
          <w:numId w:val="5"/>
        </w:numPr>
        <w:jc w:val="both"/>
        <w:rPr>
          <w:rFonts w:ascii="Tahoma" w:hAnsi="Tahoma" w:cs="Tahoma"/>
          <w:snapToGrid w:val="0"/>
          <w:sz w:val="16"/>
          <w:szCs w:val="16"/>
        </w:rPr>
      </w:pPr>
      <w:r w:rsidRPr="00AA004D">
        <w:rPr>
          <w:rFonts w:ascii="Tahoma" w:hAnsi="Tahoma" w:cs="Tahoma"/>
          <w:snapToGrid w:val="0"/>
          <w:sz w:val="16"/>
          <w:szCs w:val="16"/>
        </w:rPr>
        <w:t xml:space="preserve">Práva a </w:t>
      </w:r>
      <w:r w:rsidR="008907C4" w:rsidRPr="00AA004D">
        <w:rPr>
          <w:rFonts w:ascii="Tahoma" w:hAnsi="Tahoma" w:cs="Tahoma"/>
          <w:snapToGrid w:val="0"/>
          <w:sz w:val="16"/>
          <w:szCs w:val="16"/>
        </w:rPr>
        <w:t>povinnosti</w:t>
      </w:r>
      <w:r w:rsidRPr="00AA004D">
        <w:rPr>
          <w:rFonts w:ascii="Tahoma" w:hAnsi="Tahoma" w:cs="Tahoma"/>
          <w:snapToGrid w:val="0"/>
          <w:sz w:val="16"/>
          <w:szCs w:val="16"/>
        </w:rPr>
        <w:t>, které pro smluvní strany ze smlouvy vyplývají, přecházejí na jejich případné právní nástupce.</w:t>
      </w:r>
    </w:p>
    <w:p w14:paraId="26B25604" w14:textId="33EB2113" w:rsidR="00597070" w:rsidRPr="00AA004D" w:rsidRDefault="00597070">
      <w:pPr>
        <w:numPr>
          <w:ilvl w:val="1"/>
          <w:numId w:val="5"/>
        </w:numPr>
        <w:autoSpaceDE/>
        <w:autoSpaceDN/>
        <w:jc w:val="both"/>
        <w:rPr>
          <w:rFonts w:ascii="Tahoma" w:hAnsi="Tahoma" w:cs="Tahoma"/>
          <w:sz w:val="16"/>
          <w:szCs w:val="16"/>
        </w:rPr>
      </w:pPr>
      <w:r w:rsidRPr="00AA004D">
        <w:rPr>
          <w:rFonts w:ascii="Tahoma" w:hAnsi="Tahoma" w:cs="Tahoma"/>
          <w:sz w:val="16"/>
          <w:szCs w:val="16"/>
        </w:rPr>
        <w:t xml:space="preserve">Smluvní strany prohlašují, že si tuto smlouvu přečetly, a že </w:t>
      </w:r>
      <w:r w:rsidR="008907C4" w:rsidRPr="00AA004D">
        <w:rPr>
          <w:rFonts w:ascii="Tahoma" w:hAnsi="Tahoma" w:cs="Tahoma"/>
          <w:sz w:val="16"/>
          <w:szCs w:val="16"/>
        </w:rPr>
        <w:t>je projevem</w:t>
      </w:r>
      <w:r w:rsidRPr="00AA004D">
        <w:rPr>
          <w:rFonts w:ascii="Tahoma" w:hAnsi="Tahoma" w:cs="Tahoma"/>
          <w:sz w:val="16"/>
          <w:szCs w:val="16"/>
        </w:rPr>
        <w:t xml:space="preserve"> jejich svobodné vůle.</w:t>
      </w:r>
    </w:p>
    <w:p w14:paraId="26B25605" w14:textId="77777777" w:rsidR="00597070" w:rsidRPr="00AA004D" w:rsidRDefault="00597070">
      <w:pPr>
        <w:widowControl w:val="0"/>
        <w:jc w:val="both"/>
        <w:rPr>
          <w:rFonts w:ascii="Tahoma" w:hAnsi="Tahoma" w:cs="Tahoma"/>
          <w:snapToGrid w:val="0"/>
          <w:sz w:val="16"/>
          <w:szCs w:val="16"/>
        </w:rPr>
      </w:pPr>
    </w:p>
    <w:p w14:paraId="26B25613" w14:textId="77777777" w:rsidR="001A2A81" w:rsidRPr="00AA004D" w:rsidRDefault="001A2A81">
      <w:pPr>
        <w:widowControl w:val="0"/>
        <w:jc w:val="both"/>
        <w:rPr>
          <w:rFonts w:ascii="Tahoma" w:hAnsi="Tahoma" w:cs="Tahoma"/>
          <w:snapToGrid w:val="0"/>
          <w:sz w:val="16"/>
          <w:szCs w:val="16"/>
        </w:rPr>
      </w:pPr>
    </w:p>
    <w:p w14:paraId="26B25614" w14:textId="77777777" w:rsidR="00597070" w:rsidRPr="00AA004D" w:rsidRDefault="00597070">
      <w:pPr>
        <w:widowControl w:val="0"/>
        <w:jc w:val="both"/>
        <w:rPr>
          <w:rFonts w:ascii="Tahoma" w:hAnsi="Tahoma" w:cs="Tahoma"/>
          <w:snapToGrid w:val="0"/>
          <w:sz w:val="16"/>
          <w:szCs w:val="16"/>
        </w:rPr>
      </w:pPr>
      <w:r w:rsidRPr="00AA004D">
        <w:rPr>
          <w:rFonts w:ascii="Tahoma" w:hAnsi="Tahoma" w:cs="Tahoma"/>
          <w:snapToGrid w:val="0"/>
          <w:sz w:val="16"/>
          <w:szCs w:val="16"/>
        </w:rPr>
        <w:t>Přílohy:</w:t>
      </w:r>
      <w:r w:rsidRPr="00AA004D">
        <w:rPr>
          <w:rFonts w:ascii="Tahoma" w:hAnsi="Tahoma" w:cs="Tahoma"/>
          <w:snapToGrid w:val="0"/>
          <w:sz w:val="16"/>
          <w:szCs w:val="16"/>
        </w:rPr>
        <w:tab/>
      </w:r>
    </w:p>
    <w:p w14:paraId="5C47B73D" w14:textId="740212AD" w:rsidR="007C54AB" w:rsidRPr="00AA004D" w:rsidRDefault="007C54AB" w:rsidP="007C54AB">
      <w:pPr>
        <w:widowControl w:val="0"/>
        <w:rPr>
          <w:rFonts w:ascii="Tahoma" w:hAnsi="Tahoma" w:cs="Tahoma"/>
          <w:snapToGrid w:val="0"/>
          <w:sz w:val="16"/>
          <w:szCs w:val="16"/>
        </w:rPr>
      </w:pPr>
      <w:r w:rsidRPr="00AA004D">
        <w:rPr>
          <w:rFonts w:ascii="Tahoma" w:hAnsi="Tahoma" w:cs="Tahoma"/>
          <w:snapToGrid w:val="0"/>
          <w:sz w:val="16"/>
          <w:szCs w:val="16"/>
        </w:rPr>
        <w:t xml:space="preserve">Příloha č. 1 - Technická specifikace předmětu plnění_nabídka </w:t>
      </w:r>
    </w:p>
    <w:p w14:paraId="33B6A5CE" w14:textId="0643C88C" w:rsidR="001333D4" w:rsidRPr="00AA004D" w:rsidRDefault="001333D4" w:rsidP="001333D4">
      <w:pPr>
        <w:jc w:val="both"/>
        <w:rPr>
          <w:rFonts w:ascii="Tahoma" w:hAnsi="Tahoma" w:cs="Tahoma"/>
          <w:sz w:val="16"/>
          <w:szCs w:val="16"/>
        </w:rPr>
      </w:pPr>
      <w:r w:rsidRPr="00AA004D">
        <w:rPr>
          <w:rFonts w:ascii="Tahoma" w:hAnsi="Tahoma" w:cs="Tahoma"/>
          <w:sz w:val="16"/>
          <w:szCs w:val="16"/>
        </w:rPr>
        <w:t xml:space="preserve">Příloha č. 2 </w:t>
      </w:r>
      <w:r w:rsidRPr="00AA004D">
        <w:rPr>
          <w:rFonts w:ascii="Tahoma" w:hAnsi="Tahoma" w:cs="Tahoma"/>
          <w:snapToGrid w:val="0"/>
          <w:sz w:val="16"/>
          <w:szCs w:val="16"/>
        </w:rPr>
        <w:t>–</w:t>
      </w:r>
      <w:r w:rsidRPr="00AA004D">
        <w:rPr>
          <w:rFonts w:ascii="Tahoma" w:hAnsi="Tahoma" w:cs="Tahoma"/>
          <w:sz w:val="16"/>
          <w:szCs w:val="16"/>
        </w:rPr>
        <w:t xml:space="preserve"> Seznam dodaného </w:t>
      </w:r>
      <w:r w:rsidR="005A2E63" w:rsidRPr="00AA004D">
        <w:rPr>
          <w:rFonts w:ascii="Tahoma" w:hAnsi="Tahoma" w:cs="Tahoma"/>
          <w:sz w:val="16"/>
          <w:szCs w:val="16"/>
        </w:rPr>
        <w:t>SW</w:t>
      </w:r>
    </w:p>
    <w:p w14:paraId="70B0FF19" w14:textId="77777777" w:rsidR="007365E2" w:rsidRPr="00AA004D" w:rsidRDefault="007365E2">
      <w:pPr>
        <w:widowControl w:val="0"/>
        <w:jc w:val="both"/>
        <w:rPr>
          <w:rFonts w:ascii="Tahoma" w:hAnsi="Tahoma" w:cs="Tahoma"/>
          <w:snapToGrid w:val="0"/>
          <w:sz w:val="16"/>
          <w:szCs w:val="16"/>
        </w:rPr>
      </w:pPr>
    </w:p>
    <w:p w14:paraId="54F05A32" w14:textId="77777777" w:rsidR="007365E2" w:rsidRPr="00AA004D" w:rsidRDefault="007365E2">
      <w:pPr>
        <w:widowControl w:val="0"/>
        <w:jc w:val="both"/>
        <w:rPr>
          <w:rFonts w:ascii="Tahoma" w:hAnsi="Tahoma" w:cs="Tahoma"/>
          <w:snapToGrid w:val="0"/>
          <w:sz w:val="16"/>
          <w:szCs w:val="16"/>
        </w:rPr>
      </w:pPr>
    </w:p>
    <w:p w14:paraId="26B2561D" w14:textId="6C10348E" w:rsidR="00597070" w:rsidRPr="00AA004D" w:rsidRDefault="00597070">
      <w:pPr>
        <w:widowControl w:val="0"/>
        <w:jc w:val="both"/>
        <w:rPr>
          <w:rFonts w:ascii="Tahoma" w:hAnsi="Tahoma" w:cs="Tahoma"/>
          <w:snapToGrid w:val="0"/>
          <w:sz w:val="16"/>
          <w:szCs w:val="16"/>
        </w:rPr>
      </w:pPr>
      <w:r w:rsidRPr="00AA004D">
        <w:rPr>
          <w:rFonts w:ascii="Tahoma" w:hAnsi="Tahoma" w:cs="Tahoma"/>
          <w:snapToGrid w:val="0"/>
          <w:sz w:val="16"/>
          <w:szCs w:val="16"/>
        </w:rPr>
        <w:t>V Praze dne</w:t>
      </w:r>
      <w:r w:rsidRPr="00AA004D">
        <w:rPr>
          <w:rFonts w:ascii="Tahoma" w:hAnsi="Tahoma" w:cs="Tahoma"/>
          <w:snapToGrid w:val="0"/>
          <w:sz w:val="16"/>
          <w:szCs w:val="16"/>
        </w:rPr>
        <w:tab/>
      </w:r>
      <w:r w:rsidRPr="00AA004D">
        <w:rPr>
          <w:rFonts w:ascii="Tahoma" w:hAnsi="Tahoma" w:cs="Tahoma"/>
          <w:snapToGrid w:val="0"/>
          <w:sz w:val="16"/>
          <w:szCs w:val="16"/>
        </w:rPr>
        <w:tab/>
      </w:r>
      <w:r w:rsidRPr="00AA004D">
        <w:rPr>
          <w:rFonts w:ascii="Tahoma" w:hAnsi="Tahoma" w:cs="Tahoma"/>
          <w:snapToGrid w:val="0"/>
          <w:sz w:val="16"/>
          <w:szCs w:val="16"/>
        </w:rPr>
        <w:tab/>
      </w:r>
      <w:r w:rsidRPr="00AA004D">
        <w:rPr>
          <w:rFonts w:ascii="Tahoma" w:hAnsi="Tahoma" w:cs="Tahoma"/>
          <w:snapToGrid w:val="0"/>
          <w:sz w:val="16"/>
          <w:szCs w:val="16"/>
        </w:rPr>
        <w:tab/>
      </w:r>
      <w:r w:rsidRPr="00AA004D">
        <w:rPr>
          <w:rFonts w:ascii="Tahoma" w:hAnsi="Tahoma" w:cs="Tahoma"/>
          <w:snapToGrid w:val="0"/>
          <w:sz w:val="16"/>
          <w:szCs w:val="16"/>
        </w:rPr>
        <w:tab/>
      </w:r>
      <w:r w:rsidRPr="00AA004D">
        <w:rPr>
          <w:rFonts w:ascii="Tahoma" w:hAnsi="Tahoma" w:cs="Tahoma"/>
          <w:snapToGrid w:val="0"/>
          <w:sz w:val="16"/>
          <w:szCs w:val="16"/>
        </w:rPr>
        <w:tab/>
        <w:t xml:space="preserve">      </w:t>
      </w:r>
      <w:r w:rsidRPr="00AA004D">
        <w:rPr>
          <w:rFonts w:ascii="Tahoma" w:hAnsi="Tahoma" w:cs="Tahoma"/>
          <w:snapToGrid w:val="0"/>
          <w:sz w:val="16"/>
          <w:szCs w:val="16"/>
        </w:rPr>
        <w:tab/>
        <w:t>V</w:t>
      </w:r>
      <w:r w:rsidR="00841A8B" w:rsidRPr="00AA004D">
        <w:rPr>
          <w:rFonts w:ascii="Tahoma" w:hAnsi="Tahoma" w:cs="Tahoma"/>
          <w:snapToGrid w:val="0"/>
          <w:sz w:val="16"/>
          <w:szCs w:val="16"/>
        </w:rPr>
        <w:t> Novém Jičíně</w:t>
      </w:r>
      <w:r w:rsidRPr="00AA004D">
        <w:rPr>
          <w:rFonts w:ascii="Tahoma" w:hAnsi="Tahoma" w:cs="Tahoma"/>
          <w:snapToGrid w:val="0"/>
          <w:sz w:val="16"/>
          <w:szCs w:val="16"/>
        </w:rPr>
        <w:t xml:space="preserve"> dne </w:t>
      </w:r>
    </w:p>
    <w:p w14:paraId="26B2561E" w14:textId="77777777" w:rsidR="00597070" w:rsidRPr="00AA004D" w:rsidRDefault="00597070">
      <w:pPr>
        <w:widowControl w:val="0"/>
        <w:jc w:val="both"/>
        <w:rPr>
          <w:rFonts w:ascii="Tahoma" w:hAnsi="Tahoma" w:cs="Tahoma"/>
          <w:snapToGrid w:val="0"/>
          <w:sz w:val="16"/>
          <w:szCs w:val="16"/>
        </w:rPr>
      </w:pPr>
    </w:p>
    <w:p w14:paraId="26B2561F" w14:textId="77777777" w:rsidR="00597070" w:rsidRPr="00AA004D" w:rsidRDefault="00597070">
      <w:pPr>
        <w:widowControl w:val="0"/>
        <w:jc w:val="both"/>
        <w:rPr>
          <w:rFonts w:ascii="Tahoma" w:hAnsi="Tahoma" w:cs="Tahoma"/>
          <w:snapToGrid w:val="0"/>
          <w:sz w:val="16"/>
          <w:szCs w:val="16"/>
        </w:rPr>
      </w:pPr>
    </w:p>
    <w:p w14:paraId="26B25620" w14:textId="23C11B50" w:rsidR="00597070" w:rsidRPr="00AA004D" w:rsidRDefault="00597070">
      <w:pPr>
        <w:widowControl w:val="0"/>
        <w:jc w:val="both"/>
        <w:rPr>
          <w:rFonts w:ascii="Tahoma" w:hAnsi="Tahoma" w:cs="Tahoma"/>
          <w:snapToGrid w:val="0"/>
          <w:sz w:val="16"/>
          <w:szCs w:val="16"/>
        </w:rPr>
      </w:pPr>
    </w:p>
    <w:p w14:paraId="42419C29" w14:textId="77777777" w:rsidR="007365E2" w:rsidRPr="00AA004D" w:rsidRDefault="007365E2">
      <w:pPr>
        <w:widowControl w:val="0"/>
        <w:jc w:val="both"/>
        <w:rPr>
          <w:rFonts w:ascii="Tahoma" w:hAnsi="Tahoma" w:cs="Tahoma"/>
          <w:snapToGrid w:val="0"/>
          <w:sz w:val="16"/>
          <w:szCs w:val="16"/>
        </w:rPr>
      </w:pPr>
    </w:p>
    <w:p w14:paraId="26B25621" w14:textId="77777777" w:rsidR="00597070" w:rsidRPr="00AA004D" w:rsidRDefault="00597070">
      <w:pPr>
        <w:widowControl w:val="0"/>
        <w:jc w:val="both"/>
        <w:rPr>
          <w:rFonts w:ascii="Tahoma" w:hAnsi="Tahoma" w:cs="Tahoma"/>
          <w:snapToGrid w:val="0"/>
          <w:sz w:val="16"/>
          <w:szCs w:val="16"/>
        </w:rPr>
      </w:pPr>
    </w:p>
    <w:p w14:paraId="26B25622" w14:textId="77777777" w:rsidR="00597070" w:rsidRPr="00AA004D" w:rsidRDefault="00597070">
      <w:pPr>
        <w:widowControl w:val="0"/>
        <w:jc w:val="both"/>
        <w:rPr>
          <w:rFonts w:ascii="Tahoma" w:hAnsi="Tahoma" w:cs="Tahoma"/>
          <w:snapToGrid w:val="0"/>
          <w:sz w:val="16"/>
          <w:szCs w:val="16"/>
        </w:rPr>
      </w:pPr>
      <w:r w:rsidRPr="00AA004D">
        <w:rPr>
          <w:rFonts w:ascii="Tahoma" w:hAnsi="Tahoma" w:cs="Tahoma"/>
          <w:snapToGrid w:val="0"/>
          <w:sz w:val="16"/>
          <w:szCs w:val="16"/>
        </w:rPr>
        <w:t xml:space="preserve">------------------------------------------------------------------                             </w:t>
      </w:r>
      <w:r w:rsidRPr="00AA004D">
        <w:rPr>
          <w:rFonts w:ascii="Tahoma" w:hAnsi="Tahoma" w:cs="Tahoma"/>
          <w:snapToGrid w:val="0"/>
          <w:sz w:val="16"/>
          <w:szCs w:val="16"/>
        </w:rPr>
        <w:tab/>
        <w:t>-----------------------------------------------------</w:t>
      </w:r>
    </w:p>
    <w:p w14:paraId="740A21D7" w14:textId="5934E523" w:rsidR="00FF4615" w:rsidRPr="00AA004D" w:rsidRDefault="00FF4615">
      <w:pPr>
        <w:rPr>
          <w:rFonts w:ascii="Tahoma" w:hAnsi="Tahoma" w:cs="Tahoma"/>
          <w:sz w:val="16"/>
          <w:szCs w:val="16"/>
        </w:rPr>
      </w:pPr>
      <w:r w:rsidRPr="00AA004D">
        <w:rPr>
          <w:rFonts w:ascii="Tahoma" w:hAnsi="Tahoma" w:cs="Tahoma"/>
          <w:sz w:val="16"/>
          <w:szCs w:val="16"/>
        </w:rPr>
        <w:t>Všeobecná fakultní nemocnice v Praze</w:t>
      </w:r>
      <w:r w:rsidRPr="00AA004D">
        <w:rPr>
          <w:rFonts w:ascii="Tahoma" w:hAnsi="Tahoma" w:cs="Tahoma"/>
          <w:sz w:val="16"/>
          <w:szCs w:val="16"/>
        </w:rPr>
        <w:tab/>
      </w:r>
      <w:r w:rsidRPr="00AA004D">
        <w:rPr>
          <w:rFonts w:ascii="Tahoma" w:hAnsi="Tahoma" w:cs="Tahoma"/>
          <w:sz w:val="16"/>
          <w:szCs w:val="16"/>
        </w:rPr>
        <w:tab/>
      </w:r>
      <w:r w:rsidRPr="00AA004D">
        <w:rPr>
          <w:rFonts w:ascii="Tahoma" w:hAnsi="Tahoma" w:cs="Tahoma"/>
          <w:sz w:val="16"/>
          <w:szCs w:val="16"/>
        </w:rPr>
        <w:tab/>
      </w:r>
      <w:r w:rsidR="00841A8B" w:rsidRPr="00AA004D">
        <w:rPr>
          <w:rFonts w:ascii="Tahoma" w:hAnsi="Tahoma" w:cs="Tahoma"/>
          <w:sz w:val="16"/>
          <w:szCs w:val="16"/>
        </w:rPr>
        <w:tab/>
      </w:r>
      <w:r w:rsidR="00841A8B" w:rsidRPr="00AA004D">
        <w:rPr>
          <w:rFonts w:ascii="Tahoma" w:hAnsi="Tahoma" w:cs="Tahoma"/>
          <w:sz w:val="16"/>
          <w:szCs w:val="16"/>
        </w:rPr>
        <w:tab/>
        <w:t xml:space="preserve">Askin &amp; Co. s.r.o. </w:t>
      </w:r>
    </w:p>
    <w:p w14:paraId="26B25624" w14:textId="0D34B027" w:rsidR="00597070" w:rsidRPr="00AA004D" w:rsidRDefault="00FF4615">
      <w:pPr>
        <w:pStyle w:val="Zkladntext"/>
        <w:tabs>
          <w:tab w:val="left" w:pos="993"/>
        </w:tabs>
        <w:rPr>
          <w:rFonts w:ascii="Tahoma" w:hAnsi="Tahoma" w:cs="Tahoma"/>
          <w:snapToGrid w:val="0"/>
          <w:sz w:val="16"/>
          <w:szCs w:val="16"/>
        </w:rPr>
      </w:pPr>
      <w:r w:rsidRPr="00AA004D">
        <w:rPr>
          <w:rFonts w:ascii="Tahoma" w:hAnsi="Tahoma" w:cs="Tahoma"/>
          <w:sz w:val="16"/>
          <w:szCs w:val="16"/>
        </w:rPr>
        <w:t>prof. MUDr. David Feltl, Ph.D., MBA, ředitel</w:t>
      </w:r>
      <w:r w:rsidR="00597070" w:rsidRPr="00AA004D">
        <w:rPr>
          <w:rFonts w:ascii="Tahoma" w:hAnsi="Tahoma" w:cs="Tahoma"/>
          <w:snapToGrid w:val="0"/>
          <w:sz w:val="16"/>
          <w:szCs w:val="16"/>
        </w:rPr>
        <w:tab/>
      </w:r>
      <w:r w:rsidR="00597070" w:rsidRPr="00AA004D">
        <w:rPr>
          <w:rFonts w:ascii="Tahoma" w:hAnsi="Tahoma" w:cs="Tahoma"/>
          <w:snapToGrid w:val="0"/>
          <w:sz w:val="16"/>
          <w:szCs w:val="16"/>
        </w:rPr>
        <w:tab/>
      </w:r>
      <w:r w:rsidR="00597070" w:rsidRPr="00AA004D">
        <w:rPr>
          <w:rFonts w:ascii="Tahoma" w:hAnsi="Tahoma" w:cs="Tahoma"/>
          <w:snapToGrid w:val="0"/>
          <w:sz w:val="16"/>
          <w:szCs w:val="16"/>
        </w:rPr>
        <w:tab/>
      </w:r>
      <w:r w:rsidR="00597070" w:rsidRPr="00AA004D">
        <w:rPr>
          <w:rFonts w:ascii="Tahoma" w:hAnsi="Tahoma" w:cs="Tahoma"/>
          <w:snapToGrid w:val="0"/>
          <w:sz w:val="16"/>
          <w:szCs w:val="16"/>
        </w:rPr>
        <w:tab/>
      </w:r>
      <w:r w:rsidR="00841A8B" w:rsidRPr="00AA004D">
        <w:rPr>
          <w:rFonts w:ascii="Tahoma" w:hAnsi="Tahoma" w:cs="Tahoma"/>
          <w:snapToGrid w:val="0"/>
          <w:sz w:val="16"/>
          <w:szCs w:val="16"/>
        </w:rPr>
        <w:t xml:space="preserve">Ing. Michaela Nováková, jednatelka </w:t>
      </w:r>
      <w:r w:rsidR="00597070" w:rsidRPr="00AA004D">
        <w:rPr>
          <w:rFonts w:ascii="Tahoma" w:hAnsi="Tahoma" w:cs="Tahoma"/>
          <w:snapToGrid w:val="0"/>
          <w:sz w:val="16"/>
          <w:szCs w:val="16"/>
        </w:rPr>
        <w:t xml:space="preserve">       </w:t>
      </w:r>
    </w:p>
    <w:p w14:paraId="26B25625" w14:textId="47D3E317" w:rsidR="00A43286" w:rsidRPr="00AA004D" w:rsidRDefault="00A43286">
      <w:pPr>
        <w:rPr>
          <w:rFonts w:ascii="Tahoma" w:hAnsi="Tahoma" w:cs="Tahoma"/>
          <w:sz w:val="16"/>
          <w:szCs w:val="16"/>
        </w:rPr>
      </w:pPr>
    </w:p>
    <w:p w14:paraId="26BBB483" w14:textId="0A08C030" w:rsidR="00C97A9B" w:rsidRPr="00AA004D" w:rsidRDefault="00C97A9B">
      <w:pPr>
        <w:rPr>
          <w:rFonts w:ascii="Tahoma" w:hAnsi="Tahoma" w:cs="Tahoma"/>
          <w:sz w:val="16"/>
          <w:szCs w:val="16"/>
        </w:rPr>
      </w:pPr>
    </w:p>
    <w:p w14:paraId="0CC1A691" w14:textId="7C1FB3D5" w:rsidR="00C97A9B" w:rsidRPr="00AA004D" w:rsidRDefault="00C97A9B">
      <w:pPr>
        <w:rPr>
          <w:rFonts w:ascii="Tahoma" w:hAnsi="Tahoma" w:cs="Tahoma"/>
          <w:sz w:val="16"/>
          <w:szCs w:val="16"/>
        </w:rPr>
      </w:pPr>
    </w:p>
    <w:p w14:paraId="6742E431" w14:textId="0C3928B6" w:rsidR="00C97A9B" w:rsidRDefault="00C97A9B">
      <w:pPr>
        <w:rPr>
          <w:rFonts w:ascii="Tahoma" w:hAnsi="Tahoma" w:cs="Tahoma"/>
          <w:sz w:val="16"/>
          <w:szCs w:val="16"/>
        </w:rPr>
      </w:pPr>
    </w:p>
    <w:p w14:paraId="07DB79BB" w14:textId="09D9A379" w:rsidR="00C97A9B" w:rsidRDefault="00C97A9B">
      <w:pPr>
        <w:rPr>
          <w:rFonts w:ascii="Tahoma" w:hAnsi="Tahoma" w:cs="Tahoma"/>
          <w:sz w:val="16"/>
          <w:szCs w:val="16"/>
        </w:rPr>
      </w:pPr>
    </w:p>
    <w:p w14:paraId="7D6116B2" w14:textId="10B09E48" w:rsidR="00C97A9B" w:rsidRDefault="00C97A9B">
      <w:pPr>
        <w:rPr>
          <w:rFonts w:ascii="Tahoma" w:hAnsi="Tahoma" w:cs="Tahoma"/>
          <w:sz w:val="16"/>
          <w:szCs w:val="16"/>
        </w:rPr>
      </w:pPr>
    </w:p>
    <w:p w14:paraId="62B4EE1F" w14:textId="3956859C" w:rsidR="00C97A9B" w:rsidRDefault="00C97A9B">
      <w:pPr>
        <w:rPr>
          <w:rFonts w:ascii="Tahoma" w:hAnsi="Tahoma" w:cs="Tahoma"/>
          <w:sz w:val="16"/>
          <w:szCs w:val="16"/>
        </w:rPr>
      </w:pPr>
    </w:p>
    <w:p w14:paraId="4750896A" w14:textId="77B475E1" w:rsidR="00841A8B" w:rsidRDefault="00841A8B">
      <w:pPr>
        <w:rPr>
          <w:rFonts w:ascii="Tahoma" w:hAnsi="Tahoma" w:cs="Tahoma"/>
          <w:sz w:val="16"/>
          <w:szCs w:val="16"/>
        </w:rPr>
      </w:pPr>
    </w:p>
    <w:p w14:paraId="611B38CA" w14:textId="6C5E878E" w:rsidR="00841A8B" w:rsidRDefault="00841A8B">
      <w:pPr>
        <w:rPr>
          <w:rFonts w:ascii="Tahoma" w:hAnsi="Tahoma" w:cs="Tahoma"/>
          <w:sz w:val="16"/>
          <w:szCs w:val="16"/>
        </w:rPr>
      </w:pPr>
    </w:p>
    <w:p w14:paraId="01833B31" w14:textId="228269CB" w:rsidR="00841A8B" w:rsidRDefault="00841A8B">
      <w:pPr>
        <w:rPr>
          <w:rFonts w:ascii="Tahoma" w:hAnsi="Tahoma" w:cs="Tahoma"/>
          <w:sz w:val="16"/>
          <w:szCs w:val="16"/>
        </w:rPr>
      </w:pPr>
    </w:p>
    <w:tbl>
      <w:tblPr>
        <w:tblpPr w:leftFromText="141" w:rightFromText="141" w:vertAnchor="page" w:horzAnchor="margin" w:tblpXSpec="center" w:tblpY="1396"/>
        <w:tblW w:w="10261" w:type="dxa"/>
        <w:tblCellMar>
          <w:left w:w="70" w:type="dxa"/>
          <w:right w:w="70" w:type="dxa"/>
        </w:tblCellMar>
        <w:tblLook w:val="04A0" w:firstRow="1" w:lastRow="0" w:firstColumn="1" w:lastColumn="0" w:noHBand="0" w:noVBand="1"/>
      </w:tblPr>
      <w:tblGrid>
        <w:gridCol w:w="186"/>
        <w:gridCol w:w="186"/>
        <w:gridCol w:w="1132"/>
        <w:gridCol w:w="4733"/>
        <w:gridCol w:w="693"/>
        <w:gridCol w:w="1108"/>
        <w:gridCol w:w="985"/>
        <w:gridCol w:w="1238"/>
      </w:tblGrid>
      <w:tr w:rsidR="00532C29" w:rsidRPr="00532C29" w14:paraId="6EFD71ED" w14:textId="77777777" w:rsidTr="00532C29">
        <w:trPr>
          <w:trHeight w:val="373"/>
        </w:trPr>
        <w:tc>
          <w:tcPr>
            <w:tcW w:w="10261" w:type="dxa"/>
            <w:gridSpan w:val="8"/>
            <w:tcBorders>
              <w:top w:val="nil"/>
              <w:left w:val="nil"/>
              <w:bottom w:val="nil"/>
              <w:right w:val="nil"/>
            </w:tcBorders>
            <w:shd w:val="clear" w:color="auto" w:fill="auto"/>
            <w:noWrap/>
            <w:vAlign w:val="bottom"/>
            <w:hideMark/>
          </w:tcPr>
          <w:p w14:paraId="45F0C6DC" w14:textId="77777777" w:rsidR="00532C29" w:rsidRDefault="00532C29" w:rsidP="00532C29">
            <w:pPr>
              <w:autoSpaceDE/>
              <w:autoSpaceDN/>
              <w:jc w:val="center"/>
              <w:rPr>
                <w:rFonts w:ascii="Arial Narrow" w:hAnsi="Arial Narrow"/>
                <w:b/>
                <w:bCs/>
                <w:sz w:val="32"/>
                <w:szCs w:val="32"/>
              </w:rPr>
            </w:pPr>
          </w:p>
          <w:p w14:paraId="4C082197" w14:textId="41B6833D" w:rsidR="00532C29" w:rsidRPr="00532C29" w:rsidRDefault="008A1A8A" w:rsidP="00532C29">
            <w:pPr>
              <w:autoSpaceDE/>
              <w:autoSpaceDN/>
              <w:jc w:val="center"/>
              <w:rPr>
                <w:rFonts w:ascii="Arial Narrow" w:hAnsi="Arial Narrow"/>
                <w:b/>
                <w:bCs/>
                <w:sz w:val="32"/>
                <w:szCs w:val="32"/>
              </w:rPr>
            </w:pPr>
            <w:r>
              <w:rPr>
                <w:rFonts w:ascii="Arial Narrow" w:hAnsi="Arial Narrow"/>
                <w:b/>
                <w:bCs/>
                <w:sz w:val="32"/>
                <w:szCs w:val="32"/>
              </w:rPr>
              <w:t>SW  Upgrade modulu Glaucoma - r</w:t>
            </w:r>
            <w:r w:rsidR="00532C29" w:rsidRPr="00532C29">
              <w:rPr>
                <w:rFonts w:ascii="Arial Narrow" w:hAnsi="Arial Narrow"/>
                <w:b/>
                <w:bCs/>
                <w:sz w:val="32"/>
                <w:szCs w:val="32"/>
              </w:rPr>
              <w:t>ozšíření OCT Spectralis</w:t>
            </w:r>
          </w:p>
        </w:tc>
      </w:tr>
      <w:tr w:rsidR="00532C29" w:rsidRPr="00532C29" w14:paraId="3C489059" w14:textId="77777777" w:rsidTr="00532C29">
        <w:trPr>
          <w:trHeight w:val="266"/>
        </w:trPr>
        <w:tc>
          <w:tcPr>
            <w:tcW w:w="10261" w:type="dxa"/>
            <w:gridSpan w:val="8"/>
            <w:tcBorders>
              <w:top w:val="nil"/>
              <w:left w:val="nil"/>
              <w:bottom w:val="nil"/>
              <w:right w:val="nil"/>
            </w:tcBorders>
            <w:shd w:val="clear" w:color="auto" w:fill="auto"/>
            <w:noWrap/>
            <w:vAlign w:val="bottom"/>
            <w:hideMark/>
          </w:tcPr>
          <w:p w14:paraId="0C087A4D"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 xml:space="preserve">Výrobce: Heidelberg Engineering, Německo </w:t>
            </w:r>
          </w:p>
        </w:tc>
      </w:tr>
      <w:tr w:rsidR="00532C29" w:rsidRPr="00532C29" w14:paraId="47AAF3CF" w14:textId="77777777" w:rsidTr="00532C29">
        <w:trPr>
          <w:trHeight w:val="252"/>
        </w:trPr>
        <w:tc>
          <w:tcPr>
            <w:tcW w:w="1504" w:type="dxa"/>
            <w:gridSpan w:val="3"/>
            <w:tcBorders>
              <w:top w:val="nil"/>
              <w:left w:val="nil"/>
              <w:bottom w:val="nil"/>
              <w:right w:val="nil"/>
            </w:tcBorders>
            <w:shd w:val="clear" w:color="auto" w:fill="auto"/>
            <w:noWrap/>
            <w:vAlign w:val="bottom"/>
            <w:hideMark/>
          </w:tcPr>
          <w:p w14:paraId="46D67EE6" w14:textId="77777777" w:rsidR="00532C29" w:rsidRPr="00532C29" w:rsidRDefault="00532C29" w:rsidP="00532C29">
            <w:pPr>
              <w:autoSpaceDE/>
              <w:autoSpaceDN/>
              <w:rPr>
                <w:rFonts w:ascii="Arial Narrow" w:hAnsi="Arial Narrow"/>
                <w:b/>
                <w:bCs/>
                <w:color w:val="FF0000"/>
              </w:rPr>
            </w:pPr>
            <w:r w:rsidRPr="00532C29">
              <w:rPr>
                <w:rFonts w:ascii="Arial Narrow" w:hAnsi="Arial Narrow"/>
                <w:b/>
                <w:bCs/>
                <w:color w:val="FF0000"/>
              </w:rPr>
              <w:t>CN_2021065</w:t>
            </w:r>
          </w:p>
        </w:tc>
        <w:tc>
          <w:tcPr>
            <w:tcW w:w="4733" w:type="dxa"/>
            <w:tcBorders>
              <w:top w:val="nil"/>
              <w:left w:val="nil"/>
              <w:bottom w:val="nil"/>
              <w:right w:val="nil"/>
            </w:tcBorders>
            <w:shd w:val="clear" w:color="auto" w:fill="auto"/>
            <w:noWrap/>
            <w:vAlign w:val="bottom"/>
            <w:hideMark/>
          </w:tcPr>
          <w:p w14:paraId="2DCF0BDB" w14:textId="77777777" w:rsidR="00532C29" w:rsidRPr="00532C29" w:rsidRDefault="00532C29" w:rsidP="00532C29">
            <w:pPr>
              <w:autoSpaceDE/>
              <w:autoSpaceDN/>
              <w:rPr>
                <w:rFonts w:ascii="Arial Narrow" w:hAnsi="Arial Narrow"/>
                <w:b/>
                <w:bCs/>
                <w:color w:val="FF0000"/>
              </w:rPr>
            </w:pPr>
          </w:p>
        </w:tc>
        <w:tc>
          <w:tcPr>
            <w:tcW w:w="693" w:type="dxa"/>
            <w:tcBorders>
              <w:top w:val="nil"/>
              <w:left w:val="nil"/>
              <w:bottom w:val="nil"/>
              <w:right w:val="nil"/>
            </w:tcBorders>
            <w:shd w:val="clear" w:color="auto" w:fill="auto"/>
            <w:noWrap/>
            <w:vAlign w:val="bottom"/>
            <w:hideMark/>
          </w:tcPr>
          <w:p w14:paraId="7B06A347"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48B2C903"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0DD6596D" w14:textId="77777777" w:rsidR="00532C29" w:rsidRPr="00532C29" w:rsidRDefault="00532C29" w:rsidP="00532C29">
            <w:pPr>
              <w:autoSpaceDE/>
              <w:autoSpaceDN/>
            </w:pPr>
          </w:p>
        </w:tc>
        <w:tc>
          <w:tcPr>
            <w:tcW w:w="1238" w:type="dxa"/>
            <w:tcBorders>
              <w:top w:val="nil"/>
              <w:left w:val="nil"/>
              <w:bottom w:val="nil"/>
              <w:right w:val="nil"/>
            </w:tcBorders>
            <w:shd w:val="clear" w:color="auto" w:fill="auto"/>
            <w:noWrap/>
            <w:vAlign w:val="bottom"/>
            <w:hideMark/>
          </w:tcPr>
          <w:p w14:paraId="73315C33" w14:textId="77777777" w:rsidR="00532C29" w:rsidRPr="00532C29" w:rsidRDefault="00532C29" w:rsidP="00532C29">
            <w:pPr>
              <w:autoSpaceDE/>
              <w:autoSpaceDN/>
            </w:pPr>
          </w:p>
        </w:tc>
      </w:tr>
      <w:tr w:rsidR="00532C29" w:rsidRPr="00532C29" w14:paraId="301C6E7A" w14:textId="77777777" w:rsidTr="00532C29">
        <w:trPr>
          <w:trHeight w:val="252"/>
        </w:trPr>
        <w:tc>
          <w:tcPr>
            <w:tcW w:w="186" w:type="dxa"/>
            <w:tcBorders>
              <w:top w:val="nil"/>
              <w:left w:val="nil"/>
              <w:bottom w:val="nil"/>
              <w:right w:val="nil"/>
            </w:tcBorders>
            <w:shd w:val="clear" w:color="auto" w:fill="auto"/>
            <w:noWrap/>
            <w:vAlign w:val="bottom"/>
            <w:hideMark/>
          </w:tcPr>
          <w:p w14:paraId="0458199B" w14:textId="77777777" w:rsidR="00532C29" w:rsidRPr="00532C29" w:rsidRDefault="00532C29" w:rsidP="00532C29">
            <w:pPr>
              <w:autoSpaceDE/>
              <w:autoSpaceDN/>
            </w:pPr>
          </w:p>
        </w:tc>
        <w:tc>
          <w:tcPr>
            <w:tcW w:w="186" w:type="dxa"/>
            <w:tcBorders>
              <w:top w:val="nil"/>
              <w:left w:val="nil"/>
              <w:bottom w:val="nil"/>
              <w:right w:val="nil"/>
            </w:tcBorders>
            <w:shd w:val="clear" w:color="auto" w:fill="auto"/>
            <w:noWrap/>
            <w:vAlign w:val="bottom"/>
            <w:hideMark/>
          </w:tcPr>
          <w:p w14:paraId="42DAF4C6"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64ED22E0"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785FC822"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0D8DBB9D"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116321DF"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23172574" w14:textId="77777777" w:rsidR="00532C29" w:rsidRPr="00532C29" w:rsidRDefault="00532C29" w:rsidP="00532C29">
            <w:pPr>
              <w:autoSpaceDE/>
              <w:autoSpaceDN/>
            </w:pPr>
          </w:p>
        </w:tc>
        <w:tc>
          <w:tcPr>
            <w:tcW w:w="1238" w:type="dxa"/>
            <w:tcBorders>
              <w:top w:val="nil"/>
              <w:left w:val="nil"/>
              <w:bottom w:val="nil"/>
              <w:right w:val="nil"/>
            </w:tcBorders>
            <w:shd w:val="clear" w:color="auto" w:fill="auto"/>
            <w:noWrap/>
            <w:vAlign w:val="bottom"/>
            <w:hideMark/>
          </w:tcPr>
          <w:p w14:paraId="4A04AAE2" w14:textId="77777777" w:rsidR="00532C29" w:rsidRPr="00532C29" w:rsidRDefault="00532C29" w:rsidP="00532C29">
            <w:pPr>
              <w:autoSpaceDE/>
              <w:autoSpaceDN/>
            </w:pPr>
          </w:p>
        </w:tc>
      </w:tr>
      <w:tr w:rsidR="00532C29" w:rsidRPr="00532C29" w14:paraId="012AC29E" w14:textId="77777777" w:rsidTr="00532C29">
        <w:trPr>
          <w:trHeight w:val="235"/>
        </w:trPr>
        <w:tc>
          <w:tcPr>
            <w:tcW w:w="186" w:type="dxa"/>
            <w:tcBorders>
              <w:top w:val="single" w:sz="4" w:space="0" w:color="auto"/>
              <w:left w:val="single" w:sz="4" w:space="0" w:color="auto"/>
              <w:bottom w:val="nil"/>
              <w:right w:val="nil"/>
            </w:tcBorders>
            <w:shd w:val="clear" w:color="auto" w:fill="auto"/>
            <w:noWrap/>
            <w:vAlign w:val="bottom"/>
            <w:hideMark/>
          </w:tcPr>
          <w:p w14:paraId="4DC71802" w14:textId="77777777" w:rsidR="00532C29" w:rsidRPr="00532C29" w:rsidRDefault="00532C29" w:rsidP="00532C29">
            <w:pPr>
              <w:autoSpaceDE/>
              <w:autoSpaceDN/>
              <w:rPr>
                <w:rFonts w:ascii="Arial Narrow" w:hAnsi="Arial Narrow"/>
              </w:rPr>
            </w:pPr>
            <w:r w:rsidRPr="00532C29">
              <w:rPr>
                <w:rFonts w:ascii="Arial Narrow" w:hAnsi="Arial Narrow"/>
              </w:rPr>
              <w:t> </w:t>
            </w:r>
          </w:p>
        </w:tc>
        <w:tc>
          <w:tcPr>
            <w:tcW w:w="186" w:type="dxa"/>
            <w:tcBorders>
              <w:top w:val="single" w:sz="4" w:space="0" w:color="auto"/>
              <w:left w:val="nil"/>
              <w:bottom w:val="nil"/>
              <w:right w:val="nil"/>
            </w:tcBorders>
            <w:shd w:val="clear" w:color="auto" w:fill="auto"/>
            <w:noWrap/>
            <w:vAlign w:val="bottom"/>
            <w:hideMark/>
          </w:tcPr>
          <w:p w14:paraId="69F0EED3" w14:textId="77777777" w:rsidR="00532C29" w:rsidRPr="00532C29" w:rsidRDefault="00532C29" w:rsidP="00532C29">
            <w:pPr>
              <w:autoSpaceDE/>
              <w:autoSpaceDN/>
              <w:rPr>
                <w:rFonts w:ascii="Arial Narrow" w:hAnsi="Arial Narrow"/>
              </w:rPr>
            </w:pPr>
            <w:r w:rsidRPr="00532C29">
              <w:rPr>
                <w:rFonts w:ascii="Arial Narrow" w:hAnsi="Arial Narrow"/>
              </w:rPr>
              <w:t> </w:t>
            </w:r>
          </w:p>
        </w:tc>
        <w:tc>
          <w:tcPr>
            <w:tcW w:w="1132" w:type="dxa"/>
            <w:tcBorders>
              <w:top w:val="single" w:sz="4" w:space="0" w:color="auto"/>
              <w:left w:val="nil"/>
              <w:bottom w:val="nil"/>
              <w:right w:val="nil"/>
            </w:tcBorders>
            <w:shd w:val="clear" w:color="auto" w:fill="auto"/>
            <w:noWrap/>
            <w:vAlign w:val="bottom"/>
            <w:hideMark/>
          </w:tcPr>
          <w:p w14:paraId="5B06F648" w14:textId="77777777" w:rsidR="00532C29" w:rsidRPr="00532C29" w:rsidRDefault="00532C29" w:rsidP="00532C29">
            <w:pPr>
              <w:autoSpaceDE/>
              <w:autoSpaceDN/>
              <w:rPr>
                <w:rFonts w:ascii="Arial Narrow" w:hAnsi="Arial Narrow"/>
              </w:rPr>
            </w:pPr>
            <w:r w:rsidRPr="00532C29">
              <w:rPr>
                <w:rFonts w:ascii="Arial Narrow" w:hAnsi="Arial Narrow"/>
              </w:rPr>
              <w:t> </w:t>
            </w:r>
          </w:p>
        </w:tc>
        <w:tc>
          <w:tcPr>
            <w:tcW w:w="4733" w:type="dxa"/>
            <w:tcBorders>
              <w:top w:val="single" w:sz="4" w:space="0" w:color="auto"/>
              <w:left w:val="nil"/>
              <w:bottom w:val="nil"/>
              <w:right w:val="nil"/>
            </w:tcBorders>
            <w:shd w:val="clear" w:color="auto" w:fill="auto"/>
            <w:noWrap/>
            <w:vAlign w:val="bottom"/>
            <w:hideMark/>
          </w:tcPr>
          <w:p w14:paraId="35231BFF" w14:textId="77777777" w:rsidR="00532C29" w:rsidRPr="00532C29" w:rsidRDefault="00532C29" w:rsidP="00532C29">
            <w:pPr>
              <w:autoSpaceDE/>
              <w:autoSpaceDN/>
              <w:rPr>
                <w:rFonts w:ascii="Arial Narrow" w:hAnsi="Arial Narrow"/>
              </w:rPr>
            </w:pPr>
            <w:r w:rsidRPr="00532C29">
              <w:rPr>
                <w:rFonts w:ascii="Arial Narrow" w:hAnsi="Arial Narrow"/>
              </w:rPr>
              <w:t> </w:t>
            </w:r>
          </w:p>
        </w:tc>
        <w:tc>
          <w:tcPr>
            <w:tcW w:w="693" w:type="dxa"/>
            <w:tcBorders>
              <w:top w:val="single" w:sz="4" w:space="0" w:color="auto"/>
              <w:left w:val="nil"/>
              <w:bottom w:val="nil"/>
              <w:right w:val="nil"/>
            </w:tcBorders>
            <w:shd w:val="clear" w:color="auto" w:fill="auto"/>
            <w:noWrap/>
            <w:vAlign w:val="bottom"/>
            <w:hideMark/>
          </w:tcPr>
          <w:p w14:paraId="1EF5D86F" w14:textId="77777777" w:rsidR="00532C29" w:rsidRPr="00532C29" w:rsidRDefault="00532C29" w:rsidP="00532C29">
            <w:pPr>
              <w:autoSpaceDE/>
              <w:autoSpaceDN/>
              <w:rPr>
                <w:rFonts w:ascii="Arial Narrow" w:hAnsi="Arial Narrow"/>
              </w:rPr>
            </w:pPr>
            <w:r w:rsidRPr="00532C29">
              <w:rPr>
                <w:rFonts w:ascii="Arial Narrow" w:hAnsi="Arial Narrow"/>
              </w:rPr>
              <w:t> </w:t>
            </w:r>
          </w:p>
        </w:tc>
        <w:tc>
          <w:tcPr>
            <w:tcW w:w="1108" w:type="dxa"/>
            <w:tcBorders>
              <w:top w:val="single" w:sz="4" w:space="0" w:color="auto"/>
              <w:left w:val="nil"/>
              <w:bottom w:val="nil"/>
              <w:right w:val="nil"/>
            </w:tcBorders>
            <w:shd w:val="clear" w:color="auto" w:fill="auto"/>
            <w:noWrap/>
            <w:vAlign w:val="bottom"/>
            <w:hideMark/>
          </w:tcPr>
          <w:p w14:paraId="587CE926"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cena v Kč</w:t>
            </w:r>
          </w:p>
        </w:tc>
        <w:tc>
          <w:tcPr>
            <w:tcW w:w="985" w:type="dxa"/>
            <w:tcBorders>
              <w:top w:val="single" w:sz="4" w:space="0" w:color="auto"/>
              <w:left w:val="nil"/>
              <w:bottom w:val="nil"/>
              <w:right w:val="nil"/>
            </w:tcBorders>
            <w:shd w:val="clear" w:color="auto" w:fill="auto"/>
            <w:noWrap/>
            <w:vAlign w:val="bottom"/>
            <w:hideMark/>
          </w:tcPr>
          <w:p w14:paraId="4B0933F1"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DPH</w:t>
            </w:r>
          </w:p>
        </w:tc>
        <w:tc>
          <w:tcPr>
            <w:tcW w:w="1238" w:type="dxa"/>
            <w:tcBorders>
              <w:top w:val="single" w:sz="4" w:space="0" w:color="auto"/>
              <w:left w:val="nil"/>
              <w:bottom w:val="nil"/>
              <w:right w:val="single" w:sz="4" w:space="0" w:color="auto"/>
            </w:tcBorders>
            <w:shd w:val="clear" w:color="auto" w:fill="auto"/>
            <w:noWrap/>
            <w:vAlign w:val="bottom"/>
            <w:hideMark/>
          </w:tcPr>
          <w:p w14:paraId="3B1A75EC"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Cena v Kč</w:t>
            </w:r>
          </w:p>
        </w:tc>
      </w:tr>
      <w:tr w:rsidR="00532C29" w:rsidRPr="00532C29" w14:paraId="12C8BD67" w14:textId="77777777" w:rsidTr="00532C29">
        <w:trPr>
          <w:trHeight w:val="252"/>
        </w:trPr>
        <w:tc>
          <w:tcPr>
            <w:tcW w:w="1504" w:type="dxa"/>
            <w:gridSpan w:val="3"/>
            <w:tcBorders>
              <w:top w:val="nil"/>
              <w:left w:val="single" w:sz="4" w:space="0" w:color="auto"/>
              <w:bottom w:val="single" w:sz="4" w:space="0" w:color="auto"/>
              <w:right w:val="nil"/>
            </w:tcBorders>
            <w:shd w:val="clear" w:color="auto" w:fill="auto"/>
            <w:noWrap/>
            <w:vAlign w:val="bottom"/>
            <w:hideMark/>
          </w:tcPr>
          <w:p w14:paraId="6078DFBE" w14:textId="77777777" w:rsidR="00532C29" w:rsidRPr="00532C29" w:rsidRDefault="00532C29" w:rsidP="00532C29">
            <w:pPr>
              <w:autoSpaceDE/>
              <w:autoSpaceDN/>
              <w:rPr>
                <w:rFonts w:ascii="Arial Narrow" w:hAnsi="Arial Narrow"/>
                <w:b/>
                <w:bCs/>
              </w:rPr>
            </w:pPr>
            <w:r w:rsidRPr="00532C29">
              <w:rPr>
                <w:rFonts w:ascii="Arial Narrow" w:hAnsi="Arial Narrow"/>
                <w:b/>
                <w:bCs/>
              </w:rPr>
              <w:t>Položka č.</w:t>
            </w:r>
          </w:p>
        </w:tc>
        <w:tc>
          <w:tcPr>
            <w:tcW w:w="4733" w:type="dxa"/>
            <w:tcBorders>
              <w:top w:val="nil"/>
              <w:left w:val="nil"/>
              <w:bottom w:val="single" w:sz="4" w:space="0" w:color="auto"/>
              <w:right w:val="nil"/>
            </w:tcBorders>
            <w:shd w:val="clear" w:color="auto" w:fill="auto"/>
            <w:noWrap/>
            <w:vAlign w:val="bottom"/>
            <w:hideMark/>
          </w:tcPr>
          <w:p w14:paraId="182C6CA5" w14:textId="77777777" w:rsidR="00532C29" w:rsidRPr="00532C29" w:rsidRDefault="00532C29" w:rsidP="00532C29">
            <w:pPr>
              <w:autoSpaceDE/>
              <w:autoSpaceDN/>
              <w:rPr>
                <w:rFonts w:ascii="Arial Narrow" w:hAnsi="Arial Narrow"/>
                <w:b/>
                <w:bCs/>
              </w:rPr>
            </w:pPr>
            <w:r w:rsidRPr="00532C29">
              <w:rPr>
                <w:rFonts w:ascii="Arial Narrow" w:hAnsi="Arial Narrow"/>
                <w:b/>
                <w:bCs/>
              </w:rPr>
              <w:t>Popis</w:t>
            </w:r>
          </w:p>
        </w:tc>
        <w:tc>
          <w:tcPr>
            <w:tcW w:w="693" w:type="dxa"/>
            <w:tcBorders>
              <w:top w:val="nil"/>
              <w:left w:val="nil"/>
              <w:bottom w:val="single" w:sz="4" w:space="0" w:color="auto"/>
              <w:right w:val="nil"/>
            </w:tcBorders>
            <w:shd w:val="clear" w:color="auto" w:fill="auto"/>
            <w:noWrap/>
            <w:vAlign w:val="bottom"/>
            <w:hideMark/>
          </w:tcPr>
          <w:p w14:paraId="7B50B51A" w14:textId="77777777" w:rsidR="00532C29" w:rsidRPr="00532C29" w:rsidRDefault="00532C29" w:rsidP="00532C29">
            <w:pPr>
              <w:autoSpaceDE/>
              <w:autoSpaceDN/>
              <w:rPr>
                <w:rFonts w:ascii="Arial Narrow" w:hAnsi="Arial Narrow"/>
                <w:b/>
                <w:bCs/>
              </w:rPr>
            </w:pPr>
            <w:r w:rsidRPr="00532C29">
              <w:rPr>
                <w:rFonts w:ascii="Arial Narrow" w:hAnsi="Arial Narrow"/>
                <w:b/>
                <w:bCs/>
              </w:rPr>
              <w:t> </w:t>
            </w:r>
          </w:p>
        </w:tc>
        <w:tc>
          <w:tcPr>
            <w:tcW w:w="1108" w:type="dxa"/>
            <w:tcBorders>
              <w:top w:val="nil"/>
              <w:left w:val="nil"/>
              <w:bottom w:val="single" w:sz="4" w:space="0" w:color="auto"/>
              <w:right w:val="nil"/>
            </w:tcBorders>
            <w:shd w:val="clear" w:color="auto" w:fill="auto"/>
            <w:noWrap/>
            <w:vAlign w:val="bottom"/>
            <w:hideMark/>
          </w:tcPr>
          <w:p w14:paraId="6240AB5E"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bez DPH</w:t>
            </w:r>
          </w:p>
        </w:tc>
        <w:tc>
          <w:tcPr>
            <w:tcW w:w="985" w:type="dxa"/>
            <w:tcBorders>
              <w:top w:val="nil"/>
              <w:left w:val="nil"/>
              <w:bottom w:val="single" w:sz="4" w:space="0" w:color="auto"/>
              <w:right w:val="nil"/>
            </w:tcBorders>
            <w:shd w:val="clear" w:color="auto" w:fill="auto"/>
            <w:noWrap/>
            <w:vAlign w:val="bottom"/>
            <w:hideMark/>
          </w:tcPr>
          <w:p w14:paraId="65FB17FA"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21%</w:t>
            </w:r>
          </w:p>
        </w:tc>
        <w:tc>
          <w:tcPr>
            <w:tcW w:w="1238" w:type="dxa"/>
            <w:tcBorders>
              <w:top w:val="nil"/>
              <w:left w:val="nil"/>
              <w:bottom w:val="single" w:sz="4" w:space="0" w:color="auto"/>
              <w:right w:val="single" w:sz="4" w:space="0" w:color="auto"/>
            </w:tcBorders>
            <w:shd w:val="clear" w:color="auto" w:fill="auto"/>
            <w:noWrap/>
            <w:vAlign w:val="bottom"/>
            <w:hideMark/>
          </w:tcPr>
          <w:p w14:paraId="6CD3C20F"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včetně DPH</w:t>
            </w:r>
          </w:p>
        </w:tc>
      </w:tr>
      <w:tr w:rsidR="00532C29" w:rsidRPr="00532C29" w14:paraId="15588766" w14:textId="77777777" w:rsidTr="00532C29">
        <w:trPr>
          <w:trHeight w:val="252"/>
        </w:trPr>
        <w:tc>
          <w:tcPr>
            <w:tcW w:w="186" w:type="dxa"/>
            <w:tcBorders>
              <w:top w:val="nil"/>
              <w:left w:val="nil"/>
              <w:bottom w:val="nil"/>
              <w:right w:val="nil"/>
            </w:tcBorders>
            <w:shd w:val="clear" w:color="auto" w:fill="auto"/>
            <w:noWrap/>
            <w:vAlign w:val="bottom"/>
            <w:hideMark/>
          </w:tcPr>
          <w:p w14:paraId="3A16C6F3" w14:textId="77777777" w:rsidR="00532C29" w:rsidRPr="00532C29" w:rsidRDefault="00532C29" w:rsidP="00532C29">
            <w:pPr>
              <w:autoSpaceDE/>
              <w:autoSpaceDN/>
              <w:jc w:val="center"/>
              <w:rPr>
                <w:rFonts w:ascii="Arial Narrow" w:hAnsi="Arial Narrow"/>
                <w:b/>
                <w:bCs/>
              </w:rPr>
            </w:pPr>
          </w:p>
        </w:tc>
        <w:tc>
          <w:tcPr>
            <w:tcW w:w="186" w:type="dxa"/>
            <w:tcBorders>
              <w:top w:val="nil"/>
              <w:left w:val="nil"/>
              <w:bottom w:val="nil"/>
              <w:right w:val="nil"/>
            </w:tcBorders>
            <w:shd w:val="clear" w:color="auto" w:fill="auto"/>
            <w:noWrap/>
            <w:vAlign w:val="bottom"/>
            <w:hideMark/>
          </w:tcPr>
          <w:p w14:paraId="16DB2A67"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70F667E3"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37FC71B1"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6AA26173"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728163EC"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68E34B32"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72C89DBE" w14:textId="77777777" w:rsidR="00532C29" w:rsidRPr="00532C29" w:rsidRDefault="00532C29" w:rsidP="00532C29">
            <w:pPr>
              <w:autoSpaceDE/>
              <w:autoSpaceDN/>
              <w:jc w:val="center"/>
            </w:pPr>
          </w:p>
        </w:tc>
      </w:tr>
      <w:tr w:rsidR="00532C29" w:rsidRPr="00532C29" w14:paraId="14FCE8BF" w14:textId="77777777" w:rsidTr="00532C29">
        <w:trPr>
          <w:trHeight w:val="252"/>
        </w:trPr>
        <w:tc>
          <w:tcPr>
            <w:tcW w:w="186" w:type="dxa"/>
            <w:tcBorders>
              <w:top w:val="nil"/>
              <w:left w:val="nil"/>
              <w:bottom w:val="nil"/>
              <w:right w:val="nil"/>
            </w:tcBorders>
            <w:shd w:val="clear" w:color="auto" w:fill="auto"/>
            <w:noWrap/>
            <w:vAlign w:val="bottom"/>
            <w:hideMark/>
          </w:tcPr>
          <w:p w14:paraId="004F13D3"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74B828DE"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5804B4B9" w14:textId="77777777" w:rsidR="00532C29" w:rsidRPr="00532C29" w:rsidRDefault="00532C29" w:rsidP="00532C29">
            <w:pPr>
              <w:autoSpaceDE/>
              <w:autoSpaceDN/>
              <w:jc w:val="right"/>
              <w:rPr>
                <w:rFonts w:ascii="Arial Narrow" w:hAnsi="Arial Narrow"/>
                <w:b/>
                <w:bCs/>
              </w:rPr>
            </w:pPr>
            <w:r w:rsidRPr="00532C29">
              <w:rPr>
                <w:rFonts w:ascii="Arial Narrow" w:hAnsi="Arial Narrow"/>
                <w:b/>
                <w:bCs/>
              </w:rPr>
              <w:t>14208</w:t>
            </w:r>
          </w:p>
        </w:tc>
        <w:tc>
          <w:tcPr>
            <w:tcW w:w="4733" w:type="dxa"/>
            <w:tcBorders>
              <w:top w:val="nil"/>
              <w:left w:val="nil"/>
              <w:bottom w:val="nil"/>
              <w:right w:val="nil"/>
            </w:tcBorders>
            <w:shd w:val="clear" w:color="auto" w:fill="auto"/>
            <w:noWrap/>
            <w:vAlign w:val="bottom"/>
            <w:hideMark/>
          </w:tcPr>
          <w:p w14:paraId="479610F9" w14:textId="77777777" w:rsidR="00532C29" w:rsidRPr="00532C29" w:rsidRDefault="00532C29" w:rsidP="00532C29">
            <w:pPr>
              <w:autoSpaceDE/>
              <w:autoSpaceDN/>
              <w:rPr>
                <w:rFonts w:ascii="Arial Narrow" w:hAnsi="Arial Narrow"/>
                <w:b/>
                <w:bCs/>
              </w:rPr>
            </w:pPr>
            <w:r w:rsidRPr="00532C29">
              <w:rPr>
                <w:rFonts w:ascii="Arial Narrow" w:hAnsi="Arial Narrow"/>
                <w:b/>
                <w:bCs/>
              </w:rPr>
              <w:t>Glaucoma Module Premium Edition</w:t>
            </w:r>
          </w:p>
        </w:tc>
        <w:tc>
          <w:tcPr>
            <w:tcW w:w="693" w:type="dxa"/>
            <w:tcBorders>
              <w:top w:val="nil"/>
              <w:left w:val="nil"/>
              <w:bottom w:val="nil"/>
              <w:right w:val="nil"/>
            </w:tcBorders>
            <w:shd w:val="clear" w:color="auto" w:fill="auto"/>
            <w:noWrap/>
            <w:vAlign w:val="bottom"/>
            <w:hideMark/>
          </w:tcPr>
          <w:p w14:paraId="6315EC48"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1 ks</w:t>
            </w:r>
          </w:p>
        </w:tc>
        <w:tc>
          <w:tcPr>
            <w:tcW w:w="1108" w:type="dxa"/>
            <w:tcBorders>
              <w:top w:val="nil"/>
              <w:left w:val="nil"/>
              <w:bottom w:val="nil"/>
              <w:right w:val="nil"/>
            </w:tcBorders>
            <w:shd w:val="clear" w:color="auto" w:fill="auto"/>
            <w:noWrap/>
            <w:vAlign w:val="bottom"/>
            <w:hideMark/>
          </w:tcPr>
          <w:p w14:paraId="5B167F77"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125 300,00</w:t>
            </w:r>
          </w:p>
        </w:tc>
        <w:tc>
          <w:tcPr>
            <w:tcW w:w="985" w:type="dxa"/>
            <w:tcBorders>
              <w:top w:val="nil"/>
              <w:left w:val="nil"/>
              <w:bottom w:val="nil"/>
              <w:right w:val="nil"/>
            </w:tcBorders>
            <w:shd w:val="clear" w:color="auto" w:fill="auto"/>
            <w:noWrap/>
            <w:vAlign w:val="bottom"/>
            <w:hideMark/>
          </w:tcPr>
          <w:p w14:paraId="0924D4FF"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26 313,00</w:t>
            </w:r>
          </w:p>
        </w:tc>
        <w:tc>
          <w:tcPr>
            <w:tcW w:w="1238" w:type="dxa"/>
            <w:tcBorders>
              <w:top w:val="nil"/>
              <w:left w:val="nil"/>
              <w:bottom w:val="nil"/>
              <w:right w:val="nil"/>
            </w:tcBorders>
            <w:shd w:val="clear" w:color="auto" w:fill="auto"/>
            <w:noWrap/>
            <w:vAlign w:val="bottom"/>
            <w:hideMark/>
          </w:tcPr>
          <w:p w14:paraId="650BE92A"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151 613,00</w:t>
            </w:r>
          </w:p>
        </w:tc>
      </w:tr>
      <w:tr w:rsidR="00532C29" w:rsidRPr="00532C29" w14:paraId="22888954" w14:textId="77777777" w:rsidTr="00532C29">
        <w:trPr>
          <w:trHeight w:val="252"/>
        </w:trPr>
        <w:tc>
          <w:tcPr>
            <w:tcW w:w="186" w:type="dxa"/>
            <w:tcBorders>
              <w:top w:val="nil"/>
              <w:left w:val="nil"/>
              <w:bottom w:val="nil"/>
              <w:right w:val="nil"/>
            </w:tcBorders>
            <w:shd w:val="clear" w:color="auto" w:fill="auto"/>
            <w:noWrap/>
            <w:vAlign w:val="bottom"/>
            <w:hideMark/>
          </w:tcPr>
          <w:p w14:paraId="45799DDC" w14:textId="77777777" w:rsidR="00532C29" w:rsidRPr="00532C29" w:rsidRDefault="00532C29" w:rsidP="00532C29">
            <w:pPr>
              <w:autoSpaceDE/>
              <w:autoSpaceDN/>
              <w:jc w:val="center"/>
              <w:rPr>
                <w:rFonts w:ascii="Arial Narrow" w:hAnsi="Arial Narrow"/>
                <w:b/>
                <w:bCs/>
              </w:rPr>
            </w:pPr>
          </w:p>
        </w:tc>
        <w:tc>
          <w:tcPr>
            <w:tcW w:w="186" w:type="dxa"/>
            <w:tcBorders>
              <w:top w:val="nil"/>
              <w:left w:val="nil"/>
              <w:bottom w:val="nil"/>
              <w:right w:val="nil"/>
            </w:tcBorders>
            <w:shd w:val="clear" w:color="auto" w:fill="auto"/>
            <w:noWrap/>
            <w:vAlign w:val="bottom"/>
            <w:hideMark/>
          </w:tcPr>
          <w:p w14:paraId="65A9DCC8"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4087D905"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369D7207" w14:textId="54D90DBF" w:rsidR="00532C29" w:rsidRPr="00532C29" w:rsidRDefault="00532C29" w:rsidP="00532C29">
            <w:pPr>
              <w:autoSpaceDE/>
              <w:autoSpaceDN/>
              <w:rPr>
                <w:rFonts w:ascii="Arial Narrow" w:hAnsi="Arial Narrow"/>
              </w:rPr>
            </w:pPr>
            <w:r w:rsidRPr="00532C29">
              <w:rPr>
                <w:rFonts w:ascii="Arial Narrow" w:hAnsi="Arial Narrow"/>
              </w:rPr>
              <w:t xml:space="preserve">- SW upgrade pro stávající </w:t>
            </w:r>
            <w:r w:rsidR="008D02CE">
              <w:rPr>
                <w:rFonts w:ascii="Arial Narrow" w:hAnsi="Arial Narrow"/>
              </w:rPr>
              <w:t>pří</w:t>
            </w:r>
            <w:r w:rsidRPr="00532C29">
              <w:rPr>
                <w:rFonts w:ascii="Arial Narrow" w:hAnsi="Arial Narrow"/>
              </w:rPr>
              <w:t>stroj</w:t>
            </w:r>
          </w:p>
        </w:tc>
        <w:tc>
          <w:tcPr>
            <w:tcW w:w="693" w:type="dxa"/>
            <w:tcBorders>
              <w:top w:val="nil"/>
              <w:left w:val="nil"/>
              <w:bottom w:val="nil"/>
              <w:right w:val="nil"/>
            </w:tcBorders>
            <w:shd w:val="clear" w:color="auto" w:fill="auto"/>
            <w:noWrap/>
            <w:vAlign w:val="bottom"/>
            <w:hideMark/>
          </w:tcPr>
          <w:p w14:paraId="512C4EE2" w14:textId="77777777" w:rsidR="00532C29" w:rsidRPr="00532C29" w:rsidRDefault="00532C29" w:rsidP="00532C29">
            <w:pPr>
              <w:autoSpaceDE/>
              <w:autoSpaceDN/>
              <w:rPr>
                <w:rFonts w:ascii="Arial Narrow" w:hAnsi="Arial Narrow"/>
              </w:rPr>
            </w:pPr>
          </w:p>
        </w:tc>
        <w:tc>
          <w:tcPr>
            <w:tcW w:w="1108" w:type="dxa"/>
            <w:tcBorders>
              <w:top w:val="nil"/>
              <w:left w:val="nil"/>
              <w:bottom w:val="nil"/>
              <w:right w:val="nil"/>
            </w:tcBorders>
            <w:shd w:val="clear" w:color="auto" w:fill="auto"/>
            <w:noWrap/>
            <w:vAlign w:val="bottom"/>
            <w:hideMark/>
          </w:tcPr>
          <w:p w14:paraId="2BDB13DD"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0E95BE02"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21A71976" w14:textId="77777777" w:rsidR="00532C29" w:rsidRPr="00532C29" w:rsidRDefault="00532C29" w:rsidP="00532C29">
            <w:pPr>
              <w:autoSpaceDE/>
              <w:autoSpaceDN/>
              <w:jc w:val="center"/>
            </w:pPr>
          </w:p>
        </w:tc>
      </w:tr>
      <w:tr w:rsidR="00532C29" w:rsidRPr="00532C29" w14:paraId="658C2CD7" w14:textId="77777777" w:rsidTr="00532C29">
        <w:trPr>
          <w:trHeight w:val="252"/>
        </w:trPr>
        <w:tc>
          <w:tcPr>
            <w:tcW w:w="186" w:type="dxa"/>
            <w:tcBorders>
              <w:top w:val="nil"/>
              <w:left w:val="nil"/>
              <w:bottom w:val="nil"/>
              <w:right w:val="nil"/>
            </w:tcBorders>
            <w:shd w:val="clear" w:color="auto" w:fill="auto"/>
            <w:noWrap/>
            <w:vAlign w:val="bottom"/>
            <w:hideMark/>
          </w:tcPr>
          <w:p w14:paraId="6B091D9A"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57C17EBA"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3527810F"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478EEDF9"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514C34E9"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7396A51C"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75491489"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0FA5C53B" w14:textId="77777777" w:rsidR="00532C29" w:rsidRPr="00532C29" w:rsidRDefault="00532C29" w:rsidP="00532C29">
            <w:pPr>
              <w:autoSpaceDE/>
              <w:autoSpaceDN/>
              <w:jc w:val="center"/>
            </w:pPr>
          </w:p>
        </w:tc>
      </w:tr>
      <w:tr w:rsidR="00532C29" w:rsidRPr="00532C29" w14:paraId="1EE7D0F7" w14:textId="77777777" w:rsidTr="00532C29">
        <w:trPr>
          <w:trHeight w:val="252"/>
        </w:trPr>
        <w:tc>
          <w:tcPr>
            <w:tcW w:w="186" w:type="dxa"/>
            <w:tcBorders>
              <w:top w:val="nil"/>
              <w:left w:val="nil"/>
              <w:bottom w:val="nil"/>
              <w:right w:val="nil"/>
            </w:tcBorders>
            <w:shd w:val="clear" w:color="auto" w:fill="auto"/>
            <w:noWrap/>
            <w:vAlign w:val="bottom"/>
            <w:hideMark/>
          </w:tcPr>
          <w:p w14:paraId="4DA12E17"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3B71F71B"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1E219CFB"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0A8FF851" w14:textId="77777777" w:rsidR="00532C29" w:rsidRPr="00532C29" w:rsidRDefault="00532C29" w:rsidP="00532C29">
            <w:pPr>
              <w:autoSpaceDE/>
              <w:autoSpaceDN/>
              <w:rPr>
                <w:rFonts w:ascii="Arial Narrow" w:hAnsi="Arial Narrow"/>
                <w:b/>
                <w:bCs/>
              </w:rPr>
            </w:pPr>
            <w:r w:rsidRPr="00532C29">
              <w:rPr>
                <w:rFonts w:ascii="Arial Narrow" w:hAnsi="Arial Narrow"/>
                <w:b/>
                <w:bCs/>
              </w:rPr>
              <w:t>Práce servisního technika ( 950,- Kč / 1 hod)</w:t>
            </w:r>
          </w:p>
        </w:tc>
        <w:tc>
          <w:tcPr>
            <w:tcW w:w="693" w:type="dxa"/>
            <w:tcBorders>
              <w:top w:val="nil"/>
              <w:left w:val="nil"/>
              <w:bottom w:val="nil"/>
              <w:right w:val="nil"/>
            </w:tcBorders>
            <w:shd w:val="clear" w:color="auto" w:fill="auto"/>
            <w:noWrap/>
            <w:vAlign w:val="bottom"/>
            <w:hideMark/>
          </w:tcPr>
          <w:p w14:paraId="5035F891" w14:textId="6AA02975" w:rsidR="00532C29" w:rsidRPr="00532C29" w:rsidRDefault="00532C29" w:rsidP="00532C29">
            <w:pPr>
              <w:autoSpaceDE/>
              <w:autoSpaceDN/>
              <w:jc w:val="center"/>
              <w:rPr>
                <w:rFonts w:ascii="Arial Narrow" w:hAnsi="Arial Narrow"/>
                <w:b/>
                <w:bCs/>
              </w:rPr>
            </w:pPr>
            <w:r w:rsidRPr="00532C29">
              <w:rPr>
                <w:rFonts w:ascii="Arial Narrow" w:hAnsi="Arial Narrow"/>
                <w:b/>
                <w:bCs/>
              </w:rPr>
              <w:t>2</w:t>
            </w:r>
            <w:r>
              <w:rPr>
                <w:rFonts w:ascii="Arial Narrow" w:hAnsi="Arial Narrow"/>
                <w:b/>
                <w:bCs/>
              </w:rPr>
              <w:t xml:space="preserve"> hod</w:t>
            </w:r>
          </w:p>
        </w:tc>
        <w:tc>
          <w:tcPr>
            <w:tcW w:w="1108" w:type="dxa"/>
            <w:tcBorders>
              <w:top w:val="nil"/>
              <w:left w:val="nil"/>
              <w:bottom w:val="nil"/>
              <w:right w:val="nil"/>
            </w:tcBorders>
            <w:shd w:val="clear" w:color="auto" w:fill="auto"/>
            <w:noWrap/>
            <w:vAlign w:val="bottom"/>
            <w:hideMark/>
          </w:tcPr>
          <w:p w14:paraId="418DB4E8"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1 900,00</w:t>
            </w:r>
          </w:p>
        </w:tc>
        <w:tc>
          <w:tcPr>
            <w:tcW w:w="985" w:type="dxa"/>
            <w:tcBorders>
              <w:top w:val="nil"/>
              <w:left w:val="nil"/>
              <w:bottom w:val="nil"/>
              <w:right w:val="nil"/>
            </w:tcBorders>
            <w:shd w:val="clear" w:color="auto" w:fill="auto"/>
            <w:noWrap/>
            <w:vAlign w:val="bottom"/>
            <w:hideMark/>
          </w:tcPr>
          <w:p w14:paraId="74620723"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399,00</w:t>
            </w:r>
          </w:p>
        </w:tc>
        <w:tc>
          <w:tcPr>
            <w:tcW w:w="1238" w:type="dxa"/>
            <w:tcBorders>
              <w:top w:val="nil"/>
              <w:left w:val="nil"/>
              <w:bottom w:val="nil"/>
              <w:right w:val="nil"/>
            </w:tcBorders>
            <w:shd w:val="clear" w:color="auto" w:fill="auto"/>
            <w:noWrap/>
            <w:vAlign w:val="bottom"/>
            <w:hideMark/>
          </w:tcPr>
          <w:p w14:paraId="6FB8C844"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2 299,00</w:t>
            </w:r>
          </w:p>
        </w:tc>
      </w:tr>
      <w:tr w:rsidR="00532C29" w:rsidRPr="00532C29" w14:paraId="72F1A032" w14:textId="77777777" w:rsidTr="00532C29">
        <w:trPr>
          <w:trHeight w:val="252"/>
        </w:trPr>
        <w:tc>
          <w:tcPr>
            <w:tcW w:w="186" w:type="dxa"/>
            <w:tcBorders>
              <w:top w:val="nil"/>
              <w:left w:val="nil"/>
              <w:bottom w:val="nil"/>
              <w:right w:val="nil"/>
            </w:tcBorders>
            <w:shd w:val="clear" w:color="auto" w:fill="auto"/>
            <w:noWrap/>
            <w:vAlign w:val="bottom"/>
            <w:hideMark/>
          </w:tcPr>
          <w:p w14:paraId="22100BD8"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5CA32912"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7A6B7BF1"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087EB5AE"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000C81B2"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center"/>
            <w:hideMark/>
          </w:tcPr>
          <w:p w14:paraId="7AD846F4"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5626EECF" w14:textId="77777777" w:rsidR="00532C29" w:rsidRPr="00532C29" w:rsidRDefault="00532C29" w:rsidP="00532C29">
            <w:pPr>
              <w:autoSpaceDE/>
              <w:autoSpaceDN/>
            </w:pPr>
          </w:p>
        </w:tc>
        <w:tc>
          <w:tcPr>
            <w:tcW w:w="1238" w:type="dxa"/>
            <w:tcBorders>
              <w:top w:val="nil"/>
              <w:left w:val="nil"/>
              <w:bottom w:val="nil"/>
              <w:right w:val="nil"/>
            </w:tcBorders>
            <w:shd w:val="clear" w:color="auto" w:fill="auto"/>
            <w:noWrap/>
            <w:vAlign w:val="bottom"/>
            <w:hideMark/>
          </w:tcPr>
          <w:p w14:paraId="2EA45F88" w14:textId="77777777" w:rsidR="00532C29" w:rsidRPr="00532C29" w:rsidRDefault="00532C29" w:rsidP="00532C29">
            <w:pPr>
              <w:autoSpaceDE/>
              <w:autoSpaceDN/>
              <w:jc w:val="center"/>
            </w:pPr>
          </w:p>
        </w:tc>
      </w:tr>
      <w:tr w:rsidR="00532C29" w:rsidRPr="00532C29" w14:paraId="59D703B8" w14:textId="77777777" w:rsidTr="00532C29">
        <w:trPr>
          <w:trHeight w:val="252"/>
        </w:trPr>
        <w:tc>
          <w:tcPr>
            <w:tcW w:w="186" w:type="dxa"/>
            <w:tcBorders>
              <w:top w:val="nil"/>
              <w:left w:val="nil"/>
              <w:bottom w:val="nil"/>
              <w:right w:val="nil"/>
            </w:tcBorders>
            <w:shd w:val="clear" w:color="auto" w:fill="auto"/>
            <w:noWrap/>
            <w:vAlign w:val="bottom"/>
            <w:hideMark/>
          </w:tcPr>
          <w:p w14:paraId="3A9B9C6B"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7ECC9141"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08ED6965"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16F1080F" w14:textId="77777777" w:rsidR="00532C29" w:rsidRPr="00532C29" w:rsidRDefault="00532C29" w:rsidP="00532C29">
            <w:pPr>
              <w:autoSpaceDE/>
              <w:autoSpaceDN/>
              <w:rPr>
                <w:rFonts w:ascii="Arial Narrow" w:hAnsi="Arial Narrow"/>
                <w:b/>
                <w:bCs/>
              </w:rPr>
            </w:pPr>
            <w:r w:rsidRPr="00532C29">
              <w:rPr>
                <w:rFonts w:ascii="Arial Narrow" w:hAnsi="Arial Narrow"/>
                <w:b/>
                <w:bCs/>
              </w:rPr>
              <w:t>Cestovné  (10,- Kč / 1 km)</w:t>
            </w:r>
          </w:p>
        </w:tc>
        <w:tc>
          <w:tcPr>
            <w:tcW w:w="693" w:type="dxa"/>
            <w:tcBorders>
              <w:top w:val="nil"/>
              <w:left w:val="nil"/>
              <w:bottom w:val="nil"/>
              <w:right w:val="nil"/>
            </w:tcBorders>
            <w:shd w:val="clear" w:color="auto" w:fill="auto"/>
            <w:noWrap/>
            <w:vAlign w:val="bottom"/>
            <w:hideMark/>
          </w:tcPr>
          <w:p w14:paraId="37CEDC0D" w14:textId="77777777" w:rsidR="00532C29" w:rsidRPr="00532C29" w:rsidRDefault="00532C29" w:rsidP="00532C29">
            <w:pPr>
              <w:autoSpaceDE/>
              <w:autoSpaceDN/>
              <w:rPr>
                <w:rFonts w:ascii="Arial Narrow" w:hAnsi="Arial Narrow"/>
                <w:b/>
                <w:bCs/>
              </w:rPr>
            </w:pPr>
          </w:p>
        </w:tc>
        <w:tc>
          <w:tcPr>
            <w:tcW w:w="1108" w:type="dxa"/>
            <w:tcBorders>
              <w:top w:val="nil"/>
              <w:left w:val="nil"/>
              <w:bottom w:val="nil"/>
              <w:right w:val="nil"/>
            </w:tcBorders>
            <w:shd w:val="clear" w:color="auto" w:fill="auto"/>
            <w:noWrap/>
            <w:vAlign w:val="bottom"/>
            <w:hideMark/>
          </w:tcPr>
          <w:p w14:paraId="15DCA5D5"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250,00</w:t>
            </w:r>
          </w:p>
        </w:tc>
        <w:tc>
          <w:tcPr>
            <w:tcW w:w="985" w:type="dxa"/>
            <w:tcBorders>
              <w:top w:val="nil"/>
              <w:left w:val="nil"/>
              <w:bottom w:val="nil"/>
              <w:right w:val="nil"/>
            </w:tcBorders>
            <w:shd w:val="clear" w:color="auto" w:fill="auto"/>
            <w:noWrap/>
            <w:vAlign w:val="bottom"/>
            <w:hideMark/>
          </w:tcPr>
          <w:p w14:paraId="4CD29E51"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52,50</w:t>
            </w:r>
          </w:p>
        </w:tc>
        <w:tc>
          <w:tcPr>
            <w:tcW w:w="1238" w:type="dxa"/>
            <w:tcBorders>
              <w:top w:val="nil"/>
              <w:left w:val="nil"/>
              <w:bottom w:val="nil"/>
              <w:right w:val="nil"/>
            </w:tcBorders>
            <w:shd w:val="clear" w:color="auto" w:fill="auto"/>
            <w:noWrap/>
            <w:vAlign w:val="bottom"/>
            <w:hideMark/>
          </w:tcPr>
          <w:p w14:paraId="47105D45"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302,50</w:t>
            </w:r>
          </w:p>
        </w:tc>
      </w:tr>
      <w:tr w:rsidR="00532C29" w:rsidRPr="00532C29" w14:paraId="34B6224B" w14:textId="77777777" w:rsidTr="00532C29">
        <w:trPr>
          <w:trHeight w:val="252"/>
        </w:trPr>
        <w:tc>
          <w:tcPr>
            <w:tcW w:w="186" w:type="dxa"/>
            <w:tcBorders>
              <w:top w:val="nil"/>
              <w:left w:val="nil"/>
              <w:bottom w:val="nil"/>
              <w:right w:val="nil"/>
            </w:tcBorders>
            <w:shd w:val="clear" w:color="auto" w:fill="auto"/>
            <w:noWrap/>
            <w:vAlign w:val="bottom"/>
            <w:hideMark/>
          </w:tcPr>
          <w:p w14:paraId="28B69A03" w14:textId="77777777" w:rsidR="00532C29" w:rsidRPr="00532C29" w:rsidRDefault="00532C29" w:rsidP="00532C29">
            <w:pPr>
              <w:autoSpaceDE/>
              <w:autoSpaceDN/>
              <w:jc w:val="center"/>
              <w:rPr>
                <w:rFonts w:ascii="Arial Narrow" w:hAnsi="Arial Narrow"/>
                <w:b/>
                <w:bCs/>
              </w:rPr>
            </w:pPr>
          </w:p>
        </w:tc>
        <w:tc>
          <w:tcPr>
            <w:tcW w:w="186" w:type="dxa"/>
            <w:tcBorders>
              <w:top w:val="nil"/>
              <w:left w:val="nil"/>
              <w:bottom w:val="nil"/>
              <w:right w:val="nil"/>
            </w:tcBorders>
            <w:shd w:val="clear" w:color="auto" w:fill="auto"/>
            <w:noWrap/>
            <w:vAlign w:val="bottom"/>
            <w:hideMark/>
          </w:tcPr>
          <w:p w14:paraId="003F3BB6"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14E267B2"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4CB0E272" w14:textId="36246B23" w:rsidR="00532C29" w:rsidRPr="00532C29" w:rsidRDefault="00532C29" w:rsidP="00532C29">
            <w:pPr>
              <w:autoSpaceDE/>
              <w:autoSpaceDN/>
              <w:rPr>
                <w:rFonts w:ascii="Arial Narrow" w:hAnsi="Arial Narrow"/>
              </w:rPr>
            </w:pPr>
          </w:p>
        </w:tc>
        <w:tc>
          <w:tcPr>
            <w:tcW w:w="693" w:type="dxa"/>
            <w:tcBorders>
              <w:top w:val="nil"/>
              <w:left w:val="nil"/>
              <w:bottom w:val="nil"/>
              <w:right w:val="nil"/>
            </w:tcBorders>
            <w:shd w:val="clear" w:color="auto" w:fill="auto"/>
            <w:noWrap/>
            <w:vAlign w:val="bottom"/>
            <w:hideMark/>
          </w:tcPr>
          <w:p w14:paraId="38EBFBE6" w14:textId="77777777" w:rsidR="00532C29" w:rsidRPr="00532C29" w:rsidRDefault="00532C29" w:rsidP="00532C29">
            <w:pPr>
              <w:autoSpaceDE/>
              <w:autoSpaceDN/>
              <w:rPr>
                <w:rFonts w:ascii="Arial Narrow" w:hAnsi="Arial Narrow"/>
              </w:rPr>
            </w:pPr>
          </w:p>
        </w:tc>
        <w:tc>
          <w:tcPr>
            <w:tcW w:w="1108" w:type="dxa"/>
            <w:tcBorders>
              <w:top w:val="nil"/>
              <w:left w:val="nil"/>
              <w:bottom w:val="nil"/>
              <w:right w:val="nil"/>
            </w:tcBorders>
            <w:shd w:val="clear" w:color="auto" w:fill="auto"/>
            <w:noWrap/>
            <w:vAlign w:val="bottom"/>
            <w:hideMark/>
          </w:tcPr>
          <w:p w14:paraId="502B735B"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2DF54ADE"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3645F433" w14:textId="77777777" w:rsidR="00532C29" w:rsidRPr="00532C29" w:rsidRDefault="00532C29" w:rsidP="00532C29">
            <w:pPr>
              <w:autoSpaceDE/>
              <w:autoSpaceDN/>
              <w:jc w:val="center"/>
            </w:pPr>
          </w:p>
        </w:tc>
      </w:tr>
      <w:tr w:rsidR="00532C29" w:rsidRPr="00532C29" w14:paraId="1A23201A" w14:textId="77777777" w:rsidTr="00532C29">
        <w:trPr>
          <w:trHeight w:val="252"/>
        </w:trPr>
        <w:tc>
          <w:tcPr>
            <w:tcW w:w="186" w:type="dxa"/>
            <w:tcBorders>
              <w:top w:val="nil"/>
              <w:left w:val="nil"/>
              <w:bottom w:val="nil"/>
              <w:right w:val="nil"/>
            </w:tcBorders>
            <w:shd w:val="clear" w:color="auto" w:fill="auto"/>
            <w:noWrap/>
            <w:vAlign w:val="bottom"/>
            <w:hideMark/>
          </w:tcPr>
          <w:p w14:paraId="4A4E61F3"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3C1084CA"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60C3073B"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34F95812"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5CB48B1F"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154A0346"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536C5431"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7DE6CBBD" w14:textId="77777777" w:rsidR="00532C29" w:rsidRPr="00532C29" w:rsidRDefault="00532C29" w:rsidP="00532C29">
            <w:pPr>
              <w:autoSpaceDE/>
              <w:autoSpaceDN/>
              <w:jc w:val="center"/>
            </w:pPr>
          </w:p>
        </w:tc>
      </w:tr>
      <w:tr w:rsidR="00532C29" w:rsidRPr="00532C29" w14:paraId="5896EDB6" w14:textId="77777777" w:rsidTr="00532C29">
        <w:trPr>
          <w:trHeight w:val="252"/>
        </w:trPr>
        <w:tc>
          <w:tcPr>
            <w:tcW w:w="186" w:type="dxa"/>
            <w:tcBorders>
              <w:top w:val="nil"/>
              <w:left w:val="nil"/>
              <w:bottom w:val="nil"/>
              <w:right w:val="nil"/>
            </w:tcBorders>
            <w:shd w:val="clear" w:color="auto" w:fill="auto"/>
            <w:noWrap/>
            <w:vAlign w:val="bottom"/>
            <w:hideMark/>
          </w:tcPr>
          <w:p w14:paraId="50934476"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3CB6337E"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34E22D55" w14:textId="77777777" w:rsidR="00532C29" w:rsidRPr="00532C29" w:rsidRDefault="00532C29" w:rsidP="00532C29">
            <w:pPr>
              <w:autoSpaceDE/>
              <w:autoSpaceDN/>
            </w:pPr>
          </w:p>
        </w:tc>
        <w:tc>
          <w:tcPr>
            <w:tcW w:w="4733" w:type="dxa"/>
            <w:tcBorders>
              <w:top w:val="nil"/>
              <w:left w:val="nil"/>
              <w:bottom w:val="nil"/>
              <w:right w:val="nil"/>
            </w:tcBorders>
            <w:shd w:val="clear" w:color="000000" w:fill="D9D9D9"/>
            <w:noWrap/>
            <w:vAlign w:val="bottom"/>
            <w:hideMark/>
          </w:tcPr>
          <w:p w14:paraId="63F1F76F" w14:textId="77777777" w:rsidR="00532C29" w:rsidRPr="00532C29" w:rsidRDefault="00532C29" w:rsidP="00532C29">
            <w:pPr>
              <w:autoSpaceDE/>
              <w:autoSpaceDN/>
              <w:rPr>
                <w:rFonts w:ascii="Arial Narrow" w:hAnsi="Arial Narrow"/>
                <w:b/>
                <w:bCs/>
              </w:rPr>
            </w:pPr>
            <w:r w:rsidRPr="00532C29">
              <w:rPr>
                <w:rFonts w:ascii="Arial Narrow" w:hAnsi="Arial Narrow"/>
                <w:b/>
                <w:bCs/>
              </w:rPr>
              <w:t>CENA  CELKEM</w:t>
            </w:r>
          </w:p>
        </w:tc>
        <w:tc>
          <w:tcPr>
            <w:tcW w:w="693" w:type="dxa"/>
            <w:tcBorders>
              <w:top w:val="nil"/>
              <w:left w:val="nil"/>
              <w:bottom w:val="nil"/>
              <w:right w:val="nil"/>
            </w:tcBorders>
            <w:shd w:val="clear" w:color="000000" w:fill="D9D9D9"/>
            <w:noWrap/>
            <w:vAlign w:val="bottom"/>
            <w:hideMark/>
          </w:tcPr>
          <w:p w14:paraId="54AE4A32"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 </w:t>
            </w:r>
          </w:p>
        </w:tc>
        <w:tc>
          <w:tcPr>
            <w:tcW w:w="1108" w:type="dxa"/>
            <w:tcBorders>
              <w:top w:val="nil"/>
              <w:left w:val="nil"/>
              <w:bottom w:val="nil"/>
              <w:right w:val="nil"/>
            </w:tcBorders>
            <w:shd w:val="clear" w:color="000000" w:fill="D9D9D9"/>
            <w:noWrap/>
            <w:vAlign w:val="bottom"/>
            <w:hideMark/>
          </w:tcPr>
          <w:p w14:paraId="3D613715"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127 450,00</w:t>
            </w:r>
          </w:p>
        </w:tc>
        <w:tc>
          <w:tcPr>
            <w:tcW w:w="985" w:type="dxa"/>
            <w:tcBorders>
              <w:top w:val="nil"/>
              <w:left w:val="nil"/>
              <w:bottom w:val="nil"/>
              <w:right w:val="nil"/>
            </w:tcBorders>
            <w:shd w:val="clear" w:color="000000" w:fill="D9D9D9"/>
            <w:noWrap/>
            <w:vAlign w:val="bottom"/>
            <w:hideMark/>
          </w:tcPr>
          <w:p w14:paraId="558AEF14"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26 764,50</w:t>
            </w:r>
          </w:p>
        </w:tc>
        <w:tc>
          <w:tcPr>
            <w:tcW w:w="1238" w:type="dxa"/>
            <w:tcBorders>
              <w:top w:val="nil"/>
              <w:left w:val="nil"/>
              <w:bottom w:val="nil"/>
              <w:right w:val="nil"/>
            </w:tcBorders>
            <w:shd w:val="clear" w:color="000000" w:fill="D9D9D9"/>
            <w:noWrap/>
            <w:vAlign w:val="bottom"/>
            <w:hideMark/>
          </w:tcPr>
          <w:p w14:paraId="4E02B2EC"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154 214,50</w:t>
            </w:r>
          </w:p>
        </w:tc>
      </w:tr>
      <w:tr w:rsidR="00532C29" w:rsidRPr="00532C29" w14:paraId="51622679" w14:textId="77777777" w:rsidTr="00532C29">
        <w:trPr>
          <w:trHeight w:val="252"/>
        </w:trPr>
        <w:tc>
          <w:tcPr>
            <w:tcW w:w="186" w:type="dxa"/>
            <w:tcBorders>
              <w:top w:val="nil"/>
              <w:left w:val="nil"/>
              <w:bottom w:val="nil"/>
              <w:right w:val="nil"/>
            </w:tcBorders>
            <w:shd w:val="clear" w:color="auto" w:fill="auto"/>
            <w:noWrap/>
            <w:vAlign w:val="bottom"/>
            <w:hideMark/>
          </w:tcPr>
          <w:p w14:paraId="312A4120" w14:textId="77777777" w:rsidR="00532C29" w:rsidRPr="00532C29" w:rsidRDefault="00532C29" w:rsidP="00532C29">
            <w:pPr>
              <w:autoSpaceDE/>
              <w:autoSpaceDN/>
              <w:jc w:val="center"/>
              <w:rPr>
                <w:rFonts w:ascii="Arial Narrow" w:hAnsi="Arial Narrow"/>
                <w:b/>
                <w:bCs/>
              </w:rPr>
            </w:pPr>
          </w:p>
        </w:tc>
        <w:tc>
          <w:tcPr>
            <w:tcW w:w="186" w:type="dxa"/>
            <w:tcBorders>
              <w:top w:val="nil"/>
              <w:left w:val="nil"/>
              <w:bottom w:val="nil"/>
              <w:right w:val="nil"/>
            </w:tcBorders>
            <w:shd w:val="clear" w:color="auto" w:fill="auto"/>
            <w:noWrap/>
            <w:vAlign w:val="bottom"/>
            <w:hideMark/>
          </w:tcPr>
          <w:p w14:paraId="3D113294"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57CE3C51"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1DECE67D"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245314F1"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225718A0"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02587903"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17271520" w14:textId="77777777" w:rsidR="00532C29" w:rsidRPr="00532C29" w:rsidRDefault="00532C29" w:rsidP="00532C29">
            <w:pPr>
              <w:autoSpaceDE/>
              <w:autoSpaceDN/>
              <w:jc w:val="center"/>
            </w:pPr>
          </w:p>
        </w:tc>
      </w:tr>
      <w:tr w:rsidR="00532C29" w:rsidRPr="00532C29" w14:paraId="0C17E9B8" w14:textId="77777777" w:rsidTr="00532C29">
        <w:trPr>
          <w:trHeight w:val="252"/>
        </w:trPr>
        <w:tc>
          <w:tcPr>
            <w:tcW w:w="186" w:type="dxa"/>
            <w:tcBorders>
              <w:top w:val="nil"/>
              <w:left w:val="nil"/>
              <w:bottom w:val="nil"/>
              <w:right w:val="nil"/>
            </w:tcBorders>
            <w:shd w:val="clear" w:color="auto" w:fill="auto"/>
            <w:noWrap/>
            <w:vAlign w:val="bottom"/>
            <w:hideMark/>
          </w:tcPr>
          <w:p w14:paraId="3D6AC321"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43CC944B"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1A61C9C8"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3486AA8A"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2D494268"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6E855430"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0BFBAF6D"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518590FC" w14:textId="77777777" w:rsidR="00532C29" w:rsidRPr="00532C29" w:rsidRDefault="00532C29" w:rsidP="00532C29">
            <w:pPr>
              <w:autoSpaceDE/>
              <w:autoSpaceDN/>
              <w:jc w:val="center"/>
            </w:pPr>
          </w:p>
        </w:tc>
      </w:tr>
      <w:tr w:rsidR="00532C29" w:rsidRPr="00532C29" w14:paraId="7E7E4F26" w14:textId="77777777" w:rsidTr="00532C29">
        <w:trPr>
          <w:trHeight w:val="252"/>
        </w:trPr>
        <w:tc>
          <w:tcPr>
            <w:tcW w:w="186" w:type="dxa"/>
            <w:tcBorders>
              <w:top w:val="nil"/>
              <w:left w:val="nil"/>
              <w:bottom w:val="nil"/>
              <w:right w:val="nil"/>
            </w:tcBorders>
            <w:shd w:val="clear" w:color="auto" w:fill="auto"/>
            <w:noWrap/>
            <w:vAlign w:val="bottom"/>
            <w:hideMark/>
          </w:tcPr>
          <w:p w14:paraId="0C6DE6FA"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6F42C1F6"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6F17DC98"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0176B885" w14:textId="77777777" w:rsidR="00532C29" w:rsidRPr="00532C29" w:rsidRDefault="00532C29" w:rsidP="00532C29">
            <w:pPr>
              <w:autoSpaceDE/>
              <w:autoSpaceDN/>
              <w:rPr>
                <w:rFonts w:ascii="Arial CE" w:hAnsi="Arial CE"/>
              </w:rPr>
            </w:pPr>
            <w:r w:rsidRPr="00532C29">
              <w:rPr>
                <w:rFonts w:ascii="Arial CE" w:hAnsi="Arial CE"/>
                <w:noProof/>
              </w:rPr>
              <w:drawing>
                <wp:anchor distT="0" distB="0" distL="114300" distR="114300" simplePos="0" relativeHeight="251658240" behindDoc="0" locked="0" layoutInCell="1" allowOverlap="1" wp14:anchorId="6240F720" wp14:editId="71557B36">
                  <wp:simplePos x="0" y="0"/>
                  <wp:positionH relativeFrom="column">
                    <wp:posOffset>57150</wp:posOffset>
                  </wp:positionH>
                  <wp:positionV relativeFrom="paragraph">
                    <wp:posOffset>104775</wp:posOffset>
                  </wp:positionV>
                  <wp:extent cx="2619375" cy="1743075"/>
                  <wp:effectExtent l="0" t="0" r="9525" b="9525"/>
                  <wp:wrapNone/>
                  <wp:docPr id="2186" name="Obrázek 2186" descr="index.jpg">
                    <a:extLst xmlns:a="http://schemas.openxmlformats.org/drawingml/2006/main">
                      <a:ext uri="{FF2B5EF4-FFF2-40B4-BE49-F238E27FC236}">
                        <a16:creationId xmlns:a16="http://schemas.microsoft.com/office/drawing/2014/main" id="{7E0A4F11-9F29-4019-9ADD-4DBC4F02A26D}"/>
                      </a:ext>
                    </a:extLst>
                  </wp:docPr>
                  <wp:cNvGraphicFramePr/>
                  <a:graphic xmlns:a="http://schemas.openxmlformats.org/drawingml/2006/main">
                    <a:graphicData uri="http://schemas.openxmlformats.org/drawingml/2006/picture">
                      <pic:pic xmlns:pic="http://schemas.openxmlformats.org/drawingml/2006/picture">
                        <pic:nvPicPr>
                          <pic:cNvPr id="2186" name="Obrázek 2" descr="index.jpg">
                            <a:extLst>
                              <a:ext uri="{FF2B5EF4-FFF2-40B4-BE49-F238E27FC236}">
                                <a16:creationId xmlns:a16="http://schemas.microsoft.com/office/drawing/2014/main" id="{7E0A4F11-9F29-4019-9ADD-4DBC4F02A26D}"/>
                              </a:ext>
                            </a:extLst>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505"/>
            </w:tblGrid>
            <w:tr w:rsidR="00532C29" w:rsidRPr="00532C29" w14:paraId="62C9291B" w14:textId="77777777" w:rsidTr="00532C29">
              <w:trPr>
                <w:trHeight w:val="252"/>
                <w:tblCellSpacing w:w="0" w:type="dxa"/>
              </w:trPr>
              <w:tc>
                <w:tcPr>
                  <w:tcW w:w="3505" w:type="dxa"/>
                  <w:tcBorders>
                    <w:top w:val="nil"/>
                    <w:left w:val="nil"/>
                    <w:bottom w:val="nil"/>
                    <w:right w:val="nil"/>
                  </w:tcBorders>
                  <w:shd w:val="clear" w:color="auto" w:fill="auto"/>
                  <w:noWrap/>
                  <w:vAlign w:val="bottom"/>
                  <w:hideMark/>
                </w:tcPr>
                <w:p w14:paraId="42917F30" w14:textId="77777777" w:rsidR="00532C29" w:rsidRPr="00532C29" w:rsidRDefault="00532C29" w:rsidP="00D16899">
                  <w:pPr>
                    <w:framePr w:hSpace="141" w:wrap="around" w:vAnchor="page" w:hAnchor="margin" w:xAlign="center" w:y="1396"/>
                    <w:autoSpaceDE/>
                    <w:autoSpaceDN/>
                    <w:rPr>
                      <w:rFonts w:ascii="Arial CE" w:hAnsi="Arial CE"/>
                    </w:rPr>
                  </w:pPr>
                </w:p>
              </w:tc>
            </w:tr>
          </w:tbl>
          <w:p w14:paraId="5A3ADFDA" w14:textId="77777777" w:rsidR="00532C29" w:rsidRPr="00532C29" w:rsidRDefault="00532C29" w:rsidP="00532C29">
            <w:pPr>
              <w:autoSpaceDE/>
              <w:autoSpaceDN/>
              <w:rPr>
                <w:rFonts w:ascii="Arial CE" w:hAnsi="Arial CE"/>
              </w:rPr>
            </w:pPr>
          </w:p>
        </w:tc>
        <w:tc>
          <w:tcPr>
            <w:tcW w:w="693" w:type="dxa"/>
            <w:tcBorders>
              <w:top w:val="nil"/>
              <w:left w:val="nil"/>
              <w:bottom w:val="nil"/>
              <w:right w:val="nil"/>
            </w:tcBorders>
            <w:shd w:val="clear" w:color="auto" w:fill="auto"/>
            <w:noWrap/>
            <w:vAlign w:val="bottom"/>
            <w:hideMark/>
          </w:tcPr>
          <w:p w14:paraId="1FAA8F61"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6D4B4644"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7BD38A39"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7D6A9FB8" w14:textId="77777777" w:rsidR="00532C29" w:rsidRPr="00532C29" w:rsidRDefault="00532C29" w:rsidP="00532C29">
            <w:pPr>
              <w:autoSpaceDE/>
              <w:autoSpaceDN/>
              <w:jc w:val="center"/>
            </w:pPr>
          </w:p>
        </w:tc>
      </w:tr>
      <w:tr w:rsidR="00532C29" w:rsidRPr="00532C29" w14:paraId="5CD88F98" w14:textId="77777777" w:rsidTr="00532C29">
        <w:trPr>
          <w:trHeight w:val="252"/>
        </w:trPr>
        <w:tc>
          <w:tcPr>
            <w:tcW w:w="186" w:type="dxa"/>
            <w:tcBorders>
              <w:top w:val="nil"/>
              <w:left w:val="nil"/>
              <w:bottom w:val="nil"/>
              <w:right w:val="nil"/>
            </w:tcBorders>
            <w:shd w:val="clear" w:color="auto" w:fill="auto"/>
            <w:noWrap/>
            <w:vAlign w:val="bottom"/>
            <w:hideMark/>
          </w:tcPr>
          <w:p w14:paraId="4EAF6801"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3A35CA4D"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3C9EC0F1"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315CB6A4"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4CD78A4B"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03E13B7D"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72B3CE86"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7706D9A5" w14:textId="77777777" w:rsidR="00532C29" w:rsidRPr="00532C29" w:rsidRDefault="00532C29" w:rsidP="00532C29">
            <w:pPr>
              <w:autoSpaceDE/>
              <w:autoSpaceDN/>
              <w:jc w:val="center"/>
            </w:pPr>
          </w:p>
        </w:tc>
      </w:tr>
      <w:tr w:rsidR="00532C29" w:rsidRPr="00532C29" w14:paraId="47B4E264" w14:textId="77777777" w:rsidTr="00532C29">
        <w:trPr>
          <w:trHeight w:val="252"/>
        </w:trPr>
        <w:tc>
          <w:tcPr>
            <w:tcW w:w="186" w:type="dxa"/>
            <w:tcBorders>
              <w:top w:val="nil"/>
              <w:left w:val="nil"/>
              <w:bottom w:val="nil"/>
              <w:right w:val="nil"/>
            </w:tcBorders>
            <w:shd w:val="clear" w:color="auto" w:fill="auto"/>
            <w:noWrap/>
            <w:vAlign w:val="bottom"/>
            <w:hideMark/>
          </w:tcPr>
          <w:p w14:paraId="7B098F69"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38CF9D24"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0FCC3A6F"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28EA6B53"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44240F11"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3662D6B1"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08D32423"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271E1268" w14:textId="77777777" w:rsidR="00532C29" w:rsidRPr="00532C29" w:rsidRDefault="00532C29" w:rsidP="00532C29">
            <w:pPr>
              <w:autoSpaceDE/>
              <w:autoSpaceDN/>
              <w:jc w:val="center"/>
            </w:pPr>
          </w:p>
        </w:tc>
      </w:tr>
      <w:tr w:rsidR="00532C29" w:rsidRPr="00532C29" w14:paraId="7E3F8DC1" w14:textId="77777777" w:rsidTr="00532C29">
        <w:trPr>
          <w:trHeight w:val="252"/>
        </w:trPr>
        <w:tc>
          <w:tcPr>
            <w:tcW w:w="186" w:type="dxa"/>
            <w:tcBorders>
              <w:top w:val="nil"/>
              <w:left w:val="nil"/>
              <w:bottom w:val="nil"/>
              <w:right w:val="nil"/>
            </w:tcBorders>
            <w:shd w:val="clear" w:color="auto" w:fill="auto"/>
            <w:noWrap/>
            <w:vAlign w:val="bottom"/>
            <w:hideMark/>
          </w:tcPr>
          <w:p w14:paraId="015E0287"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0E93B39D"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center"/>
            <w:hideMark/>
          </w:tcPr>
          <w:p w14:paraId="535E34D9"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601E519E"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062E0866"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2F04D70B"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67BA9E5B"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7D59EF55" w14:textId="77777777" w:rsidR="00532C29" w:rsidRPr="00532C29" w:rsidRDefault="00532C29" w:rsidP="00532C29">
            <w:pPr>
              <w:autoSpaceDE/>
              <w:autoSpaceDN/>
              <w:jc w:val="center"/>
            </w:pPr>
          </w:p>
        </w:tc>
      </w:tr>
      <w:tr w:rsidR="00532C29" w:rsidRPr="00532C29" w14:paraId="7778A15F" w14:textId="77777777" w:rsidTr="00532C29">
        <w:trPr>
          <w:trHeight w:val="252"/>
        </w:trPr>
        <w:tc>
          <w:tcPr>
            <w:tcW w:w="186" w:type="dxa"/>
            <w:tcBorders>
              <w:top w:val="nil"/>
              <w:left w:val="nil"/>
              <w:bottom w:val="nil"/>
              <w:right w:val="nil"/>
            </w:tcBorders>
            <w:shd w:val="clear" w:color="auto" w:fill="auto"/>
            <w:noWrap/>
            <w:vAlign w:val="bottom"/>
            <w:hideMark/>
          </w:tcPr>
          <w:p w14:paraId="672E2B4F"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71405BD3"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center"/>
            <w:hideMark/>
          </w:tcPr>
          <w:p w14:paraId="4D0F9D98"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6B1DB871"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6E39BA4A"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37AC90CF"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723C2CA3"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09896872" w14:textId="77777777" w:rsidR="00532C29" w:rsidRPr="00532C29" w:rsidRDefault="00532C29" w:rsidP="00532C29">
            <w:pPr>
              <w:autoSpaceDE/>
              <w:autoSpaceDN/>
              <w:jc w:val="center"/>
            </w:pPr>
          </w:p>
        </w:tc>
      </w:tr>
      <w:tr w:rsidR="00532C29" w:rsidRPr="00532C29" w14:paraId="3AA00C41" w14:textId="77777777" w:rsidTr="00532C29">
        <w:trPr>
          <w:trHeight w:val="252"/>
        </w:trPr>
        <w:tc>
          <w:tcPr>
            <w:tcW w:w="186" w:type="dxa"/>
            <w:tcBorders>
              <w:top w:val="nil"/>
              <w:left w:val="nil"/>
              <w:bottom w:val="nil"/>
              <w:right w:val="nil"/>
            </w:tcBorders>
            <w:shd w:val="clear" w:color="auto" w:fill="auto"/>
            <w:noWrap/>
            <w:vAlign w:val="bottom"/>
            <w:hideMark/>
          </w:tcPr>
          <w:p w14:paraId="69D3B00C"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7915A3FB"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center"/>
            <w:hideMark/>
          </w:tcPr>
          <w:p w14:paraId="4E40DC67"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29543DF3"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1FD967A6"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726A1302"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6A682D68"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39A2EE63" w14:textId="77777777" w:rsidR="00532C29" w:rsidRPr="00532C29" w:rsidRDefault="00532C29" w:rsidP="00532C29">
            <w:pPr>
              <w:autoSpaceDE/>
              <w:autoSpaceDN/>
              <w:jc w:val="center"/>
            </w:pPr>
          </w:p>
        </w:tc>
      </w:tr>
      <w:tr w:rsidR="00532C29" w:rsidRPr="00532C29" w14:paraId="41BBFF0E" w14:textId="77777777" w:rsidTr="00532C29">
        <w:trPr>
          <w:trHeight w:val="252"/>
        </w:trPr>
        <w:tc>
          <w:tcPr>
            <w:tcW w:w="186" w:type="dxa"/>
            <w:tcBorders>
              <w:top w:val="nil"/>
              <w:left w:val="nil"/>
              <w:bottom w:val="nil"/>
              <w:right w:val="nil"/>
            </w:tcBorders>
            <w:shd w:val="clear" w:color="auto" w:fill="auto"/>
            <w:noWrap/>
            <w:vAlign w:val="bottom"/>
            <w:hideMark/>
          </w:tcPr>
          <w:p w14:paraId="2902ED9C"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706244E6"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center"/>
            <w:hideMark/>
          </w:tcPr>
          <w:p w14:paraId="04FA137C"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08CA2D21"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4F31FD7D"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4BD68E95" w14:textId="77777777" w:rsidR="00532C29" w:rsidRPr="00532C29" w:rsidRDefault="00532C29" w:rsidP="00532C29">
            <w:pPr>
              <w:autoSpaceDE/>
              <w:autoSpaceDN/>
              <w:jc w:val="center"/>
            </w:pPr>
          </w:p>
        </w:tc>
        <w:tc>
          <w:tcPr>
            <w:tcW w:w="985" w:type="dxa"/>
            <w:tcBorders>
              <w:top w:val="nil"/>
              <w:left w:val="nil"/>
              <w:bottom w:val="nil"/>
              <w:right w:val="nil"/>
            </w:tcBorders>
            <w:shd w:val="clear" w:color="auto" w:fill="auto"/>
            <w:noWrap/>
            <w:vAlign w:val="bottom"/>
            <w:hideMark/>
          </w:tcPr>
          <w:p w14:paraId="0128D2BC"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1629194B" w14:textId="77777777" w:rsidR="00532C29" w:rsidRPr="00532C29" w:rsidRDefault="00532C29" w:rsidP="00532C29">
            <w:pPr>
              <w:autoSpaceDE/>
              <w:autoSpaceDN/>
              <w:jc w:val="center"/>
            </w:pPr>
          </w:p>
        </w:tc>
      </w:tr>
      <w:tr w:rsidR="00532C29" w:rsidRPr="00532C29" w14:paraId="63A6ED21" w14:textId="77777777" w:rsidTr="00532C29">
        <w:trPr>
          <w:trHeight w:val="252"/>
        </w:trPr>
        <w:tc>
          <w:tcPr>
            <w:tcW w:w="186" w:type="dxa"/>
            <w:tcBorders>
              <w:top w:val="nil"/>
              <w:left w:val="nil"/>
              <w:bottom w:val="single" w:sz="4" w:space="0" w:color="auto"/>
              <w:right w:val="nil"/>
            </w:tcBorders>
            <w:shd w:val="clear" w:color="auto" w:fill="auto"/>
            <w:noWrap/>
            <w:vAlign w:val="bottom"/>
            <w:hideMark/>
          </w:tcPr>
          <w:p w14:paraId="643492E3" w14:textId="77777777" w:rsidR="00532C29" w:rsidRPr="00532C29" w:rsidRDefault="00532C29" w:rsidP="00532C29">
            <w:pPr>
              <w:autoSpaceDE/>
              <w:autoSpaceDN/>
              <w:rPr>
                <w:rFonts w:ascii="Arial Narrow" w:hAnsi="Arial Narrow"/>
                <w:b/>
                <w:bCs/>
              </w:rPr>
            </w:pPr>
            <w:r w:rsidRPr="00532C29">
              <w:rPr>
                <w:rFonts w:ascii="Arial Narrow" w:hAnsi="Arial Narrow"/>
                <w:b/>
                <w:bCs/>
              </w:rPr>
              <w:t> </w:t>
            </w:r>
          </w:p>
        </w:tc>
        <w:tc>
          <w:tcPr>
            <w:tcW w:w="186" w:type="dxa"/>
            <w:tcBorders>
              <w:top w:val="nil"/>
              <w:left w:val="nil"/>
              <w:bottom w:val="single" w:sz="4" w:space="0" w:color="auto"/>
              <w:right w:val="nil"/>
            </w:tcBorders>
            <w:shd w:val="clear" w:color="auto" w:fill="auto"/>
            <w:noWrap/>
            <w:vAlign w:val="bottom"/>
            <w:hideMark/>
          </w:tcPr>
          <w:p w14:paraId="4FF40C0B" w14:textId="77777777" w:rsidR="00532C29" w:rsidRPr="00532C29" w:rsidRDefault="00532C29" w:rsidP="00532C29">
            <w:pPr>
              <w:autoSpaceDE/>
              <w:autoSpaceDN/>
              <w:rPr>
                <w:rFonts w:ascii="Arial Narrow" w:hAnsi="Arial Narrow"/>
              </w:rPr>
            </w:pPr>
            <w:r w:rsidRPr="00532C29">
              <w:rPr>
                <w:rFonts w:ascii="Arial Narrow" w:hAnsi="Arial Narrow"/>
              </w:rPr>
              <w:t> </w:t>
            </w:r>
          </w:p>
        </w:tc>
        <w:tc>
          <w:tcPr>
            <w:tcW w:w="1132" w:type="dxa"/>
            <w:tcBorders>
              <w:top w:val="nil"/>
              <w:left w:val="nil"/>
              <w:bottom w:val="single" w:sz="4" w:space="0" w:color="auto"/>
              <w:right w:val="nil"/>
            </w:tcBorders>
            <w:shd w:val="clear" w:color="auto" w:fill="auto"/>
            <w:noWrap/>
            <w:vAlign w:val="bottom"/>
            <w:hideMark/>
          </w:tcPr>
          <w:p w14:paraId="607EEC51" w14:textId="77777777" w:rsidR="00532C29" w:rsidRPr="00532C29" w:rsidRDefault="00532C29" w:rsidP="00532C29">
            <w:pPr>
              <w:autoSpaceDE/>
              <w:autoSpaceDN/>
              <w:rPr>
                <w:rFonts w:ascii="Arial Narrow" w:hAnsi="Arial Narrow"/>
                <w:b/>
                <w:bCs/>
              </w:rPr>
            </w:pPr>
            <w:r w:rsidRPr="00532C29">
              <w:rPr>
                <w:rFonts w:ascii="Arial Narrow" w:hAnsi="Arial Narrow"/>
                <w:b/>
                <w:bCs/>
              </w:rPr>
              <w:t> </w:t>
            </w:r>
          </w:p>
        </w:tc>
        <w:tc>
          <w:tcPr>
            <w:tcW w:w="4733" w:type="dxa"/>
            <w:tcBorders>
              <w:top w:val="nil"/>
              <w:left w:val="nil"/>
              <w:bottom w:val="single" w:sz="4" w:space="0" w:color="auto"/>
              <w:right w:val="nil"/>
            </w:tcBorders>
            <w:shd w:val="clear" w:color="auto" w:fill="auto"/>
            <w:noWrap/>
            <w:vAlign w:val="bottom"/>
            <w:hideMark/>
          </w:tcPr>
          <w:p w14:paraId="003CD5F7" w14:textId="77777777" w:rsidR="00532C29" w:rsidRPr="00532C29" w:rsidRDefault="00532C29" w:rsidP="00532C29">
            <w:pPr>
              <w:autoSpaceDE/>
              <w:autoSpaceDN/>
              <w:rPr>
                <w:rFonts w:ascii="Arial Narrow" w:hAnsi="Arial Narrow"/>
                <w:b/>
                <w:bCs/>
              </w:rPr>
            </w:pPr>
            <w:r w:rsidRPr="00532C29">
              <w:rPr>
                <w:rFonts w:ascii="Arial Narrow" w:hAnsi="Arial Narrow"/>
                <w:b/>
                <w:bCs/>
              </w:rPr>
              <w:t> </w:t>
            </w:r>
          </w:p>
        </w:tc>
        <w:tc>
          <w:tcPr>
            <w:tcW w:w="693" w:type="dxa"/>
            <w:tcBorders>
              <w:top w:val="nil"/>
              <w:left w:val="nil"/>
              <w:bottom w:val="single" w:sz="4" w:space="0" w:color="auto"/>
              <w:right w:val="nil"/>
            </w:tcBorders>
            <w:shd w:val="clear" w:color="auto" w:fill="auto"/>
            <w:noWrap/>
            <w:vAlign w:val="bottom"/>
            <w:hideMark/>
          </w:tcPr>
          <w:p w14:paraId="38E925D8" w14:textId="77777777" w:rsidR="00532C29" w:rsidRPr="00532C29" w:rsidRDefault="00532C29" w:rsidP="00532C29">
            <w:pPr>
              <w:autoSpaceDE/>
              <w:autoSpaceDN/>
              <w:rPr>
                <w:rFonts w:ascii="Arial Narrow" w:hAnsi="Arial Narrow"/>
              </w:rPr>
            </w:pPr>
            <w:r w:rsidRPr="00532C29">
              <w:rPr>
                <w:rFonts w:ascii="Arial Narrow" w:hAnsi="Arial Narrow"/>
              </w:rPr>
              <w:t> </w:t>
            </w:r>
          </w:p>
        </w:tc>
        <w:tc>
          <w:tcPr>
            <w:tcW w:w="1108" w:type="dxa"/>
            <w:tcBorders>
              <w:top w:val="nil"/>
              <w:left w:val="nil"/>
              <w:bottom w:val="single" w:sz="4" w:space="0" w:color="auto"/>
              <w:right w:val="nil"/>
            </w:tcBorders>
            <w:shd w:val="clear" w:color="auto" w:fill="auto"/>
            <w:noWrap/>
            <w:vAlign w:val="bottom"/>
            <w:hideMark/>
          </w:tcPr>
          <w:p w14:paraId="635DA363"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 </w:t>
            </w:r>
          </w:p>
        </w:tc>
        <w:tc>
          <w:tcPr>
            <w:tcW w:w="985" w:type="dxa"/>
            <w:tcBorders>
              <w:top w:val="nil"/>
              <w:left w:val="nil"/>
              <w:bottom w:val="single" w:sz="4" w:space="0" w:color="auto"/>
              <w:right w:val="nil"/>
            </w:tcBorders>
            <w:shd w:val="clear" w:color="auto" w:fill="auto"/>
            <w:noWrap/>
            <w:vAlign w:val="bottom"/>
            <w:hideMark/>
          </w:tcPr>
          <w:p w14:paraId="1A5205FA"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 </w:t>
            </w:r>
          </w:p>
        </w:tc>
        <w:tc>
          <w:tcPr>
            <w:tcW w:w="1238" w:type="dxa"/>
            <w:tcBorders>
              <w:top w:val="nil"/>
              <w:left w:val="nil"/>
              <w:bottom w:val="single" w:sz="4" w:space="0" w:color="auto"/>
              <w:right w:val="nil"/>
            </w:tcBorders>
            <w:shd w:val="clear" w:color="auto" w:fill="auto"/>
            <w:noWrap/>
            <w:vAlign w:val="bottom"/>
            <w:hideMark/>
          </w:tcPr>
          <w:p w14:paraId="57BC08B5" w14:textId="77777777" w:rsidR="00532C29" w:rsidRPr="00532C29" w:rsidRDefault="00532C29" w:rsidP="00532C29">
            <w:pPr>
              <w:autoSpaceDE/>
              <w:autoSpaceDN/>
              <w:jc w:val="center"/>
              <w:rPr>
                <w:rFonts w:ascii="Arial Narrow" w:hAnsi="Arial Narrow"/>
                <w:b/>
                <w:bCs/>
              </w:rPr>
            </w:pPr>
            <w:r w:rsidRPr="00532C29">
              <w:rPr>
                <w:rFonts w:ascii="Arial Narrow" w:hAnsi="Arial Narrow"/>
                <w:b/>
                <w:bCs/>
              </w:rPr>
              <w:t> </w:t>
            </w:r>
          </w:p>
        </w:tc>
      </w:tr>
      <w:tr w:rsidR="00532C29" w:rsidRPr="00532C29" w14:paraId="3A4DBD1C" w14:textId="77777777" w:rsidTr="00532C29">
        <w:trPr>
          <w:trHeight w:val="252"/>
        </w:trPr>
        <w:tc>
          <w:tcPr>
            <w:tcW w:w="186" w:type="dxa"/>
            <w:tcBorders>
              <w:top w:val="nil"/>
              <w:left w:val="nil"/>
              <w:bottom w:val="nil"/>
              <w:right w:val="nil"/>
            </w:tcBorders>
            <w:shd w:val="clear" w:color="auto" w:fill="auto"/>
            <w:noWrap/>
            <w:vAlign w:val="bottom"/>
            <w:hideMark/>
          </w:tcPr>
          <w:p w14:paraId="15E401FA" w14:textId="77777777" w:rsidR="00532C29" w:rsidRPr="00532C29" w:rsidRDefault="00532C29" w:rsidP="00532C29">
            <w:pPr>
              <w:autoSpaceDE/>
              <w:autoSpaceDN/>
              <w:jc w:val="center"/>
              <w:rPr>
                <w:rFonts w:ascii="Arial Narrow" w:hAnsi="Arial Narrow"/>
                <w:b/>
                <w:bCs/>
              </w:rPr>
            </w:pPr>
          </w:p>
        </w:tc>
        <w:tc>
          <w:tcPr>
            <w:tcW w:w="186" w:type="dxa"/>
            <w:tcBorders>
              <w:top w:val="nil"/>
              <w:left w:val="nil"/>
              <w:bottom w:val="nil"/>
              <w:right w:val="nil"/>
            </w:tcBorders>
            <w:shd w:val="clear" w:color="auto" w:fill="auto"/>
            <w:noWrap/>
            <w:vAlign w:val="bottom"/>
            <w:hideMark/>
          </w:tcPr>
          <w:p w14:paraId="672C9861"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34DEA2CC"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5C18329E"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275AAE51"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5CDE27E0"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51AC9D08"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661121E2" w14:textId="77777777" w:rsidR="00532C29" w:rsidRPr="00532C29" w:rsidRDefault="00532C29" w:rsidP="00532C29">
            <w:pPr>
              <w:autoSpaceDE/>
              <w:autoSpaceDN/>
              <w:jc w:val="center"/>
            </w:pPr>
          </w:p>
        </w:tc>
      </w:tr>
      <w:tr w:rsidR="00532C29" w:rsidRPr="00532C29" w14:paraId="3581E61E" w14:textId="77777777" w:rsidTr="00532C29">
        <w:trPr>
          <w:trHeight w:val="252"/>
        </w:trPr>
        <w:tc>
          <w:tcPr>
            <w:tcW w:w="186" w:type="dxa"/>
            <w:tcBorders>
              <w:top w:val="nil"/>
              <w:left w:val="nil"/>
              <w:bottom w:val="nil"/>
              <w:right w:val="nil"/>
            </w:tcBorders>
            <w:shd w:val="clear" w:color="auto" w:fill="auto"/>
            <w:noWrap/>
            <w:vAlign w:val="bottom"/>
            <w:hideMark/>
          </w:tcPr>
          <w:p w14:paraId="535CA520"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2437A12E"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052F326A"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7EADB1AB"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6885F0EB"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757854B0"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2455E4AB"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0E3229FF" w14:textId="77777777" w:rsidR="00532C29" w:rsidRPr="00532C29" w:rsidRDefault="00532C29" w:rsidP="00532C29">
            <w:pPr>
              <w:autoSpaceDE/>
              <w:autoSpaceDN/>
              <w:jc w:val="center"/>
            </w:pPr>
          </w:p>
        </w:tc>
      </w:tr>
      <w:tr w:rsidR="00532C29" w:rsidRPr="00532C29" w14:paraId="130EE3CA" w14:textId="77777777" w:rsidTr="00532C29">
        <w:trPr>
          <w:trHeight w:val="252"/>
        </w:trPr>
        <w:tc>
          <w:tcPr>
            <w:tcW w:w="186" w:type="dxa"/>
            <w:tcBorders>
              <w:top w:val="nil"/>
              <w:left w:val="nil"/>
              <w:bottom w:val="nil"/>
              <w:right w:val="nil"/>
            </w:tcBorders>
            <w:shd w:val="clear" w:color="auto" w:fill="auto"/>
            <w:noWrap/>
            <w:vAlign w:val="bottom"/>
            <w:hideMark/>
          </w:tcPr>
          <w:p w14:paraId="5365D581"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04BC9015"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50F01D6A"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26A556A8"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2FFA3B22"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2DBB417F"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03CC7D2E"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56EB1198" w14:textId="77777777" w:rsidR="00532C29" w:rsidRPr="00532C29" w:rsidRDefault="00532C29" w:rsidP="00532C29">
            <w:pPr>
              <w:autoSpaceDE/>
              <w:autoSpaceDN/>
              <w:jc w:val="center"/>
            </w:pPr>
          </w:p>
        </w:tc>
      </w:tr>
      <w:tr w:rsidR="00532C29" w:rsidRPr="00532C29" w14:paraId="11BF832D" w14:textId="77777777" w:rsidTr="00532C29">
        <w:trPr>
          <w:trHeight w:val="252"/>
        </w:trPr>
        <w:tc>
          <w:tcPr>
            <w:tcW w:w="186" w:type="dxa"/>
            <w:tcBorders>
              <w:top w:val="nil"/>
              <w:left w:val="nil"/>
              <w:bottom w:val="nil"/>
              <w:right w:val="nil"/>
            </w:tcBorders>
            <w:shd w:val="clear" w:color="auto" w:fill="auto"/>
            <w:noWrap/>
            <w:vAlign w:val="bottom"/>
            <w:hideMark/>
          </w:tcPr>
          <w:p w14:paraId="3D45819E"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2E8A5DF2"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0D42D4B3"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57E68AF4" w14:textId="77777777" w:rsidR="00532C29" w:rsidRPr="00532C29" w:rsidRDefault="00532C29" w:rsidP="00532C29">
            <w:pPr>
              <w:autoSpaceDE/>
              <w:autoSpaceDN/>
              <w:rPr>
                <w:rFonts w:ascii="Arial CE" w:hAnsi="Arial CE"/>
              </w:rPr>
            </w:pPr>
            <w:r w:rsidRPr="00532C29">
              <w:rPr>
                <w:rFonts w:ascii="Arial CE" w:hAnsi="Arial CE"/>
                <w:noProof/>
              </w:rPr>
              <w:drawing>
                <wp:anchor distT="0" distB="0" distL="114300" distR="114300" simplePos="0" relativeHeight="251658241" behindDoc="0" locked="0" layoutInCell="1" allowOverlap="1" wp14:anchorId="7764B8BB" wp14:editId="6E0FD059">
                  <wp:simplePos x="0" y="0"/>
                  <wp:positionH relativeFrom="column">
                    <wp:posOffset>1790700</wp:posOffset>
                  </wp:positionH>
                  <wp:positionV relativeFrom="paragraph">
                    <wp:posOffset>114300</wp:posOffset>
                  </wp:positionV>
                  <wp:extent cx="3448050" cy="2152650"/>
                  <wp:effectExtent l="0" t="0" r="0" b="0"/>
                  <wp:wrapNone/>
                  <wp:docPr id="2187" name="Obrázek 2187" descr="index2.jpg">
                    <a:extLst xmlns:a="http://schemas.openxmlformats.org/drawingml/2006/main">
                      <a:ext uri="{FF2B5EF4-FFF2-40B4-BE49-F238E27FC236}">
                        <a16:creationId xmlns:a16="http://schemas.microsoft.com/office/drawing/2014/main" id="{4DBFBDE1-6884-429C-9D03-1AB0EE00058E}"/>
                      </a:ext>
                    </a:extLst>
                  </wp:docPr>
                  <wp:cNvGraphicFramePr/>
                  <a:graphic xmlns:a="http://schemas.openxmlformats.org/drawingml/2006/main">
                    <a:graphicData uri="http://schemas.openxmlformats.org/drawingml/2006/picture">
                      <pic:pic xmlns:pic="http://schemas.openxmlformats.org/drawingml/2006/picture">
                        <pic:nvPicPr>
                          <pic:cNvPr id="2187" name="Obrázek 3" descr="index2.jpg">
                            <a:extLst>
                              <a:ext uri="{FF2B5EF4-FFF2-40B4-BE49-F238E27FC236}">
                                <a16:creationId xmlns:a16="http://schemas.microsoft.com/office/drawing/2014/main" id="{4DBFBDE1-6884-429C-9D03-1AB0EE00058E}"/>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0"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505"/>
            </w:tblGrid>
            <w:tr w:rsidR="00532C29" w:rsidRPr="00532C29" w14:paraId="7EFE0480" w14:textId="77777777" w:rsidTr="00532C29">
              <w:trPr>
                <w:trHeight w:val="252"/>
                <w:tblCellSpacing w:w="0" w:type="dxa"/>
              </w:trPr>
              <w:tc>
                <w:tcPr>
                  <w:tcW w:w="3505" w:type="dxa"/>
                  <w:tcBorders>
                    <w:top w:val="nil"/>
                    <w:left w:val="nil"/>
                    <w:bottom w:val="nil"/>
                    <w:right w:val="nil"/>
                  </w:tcBorders>
                  <w:shd w:val="clear" w:color="auto" w:fill="auto"/>
                  <w:noWrap/>
                  <w:vAlign w:val="bottom"/>
                  <w:hideMark/>
                </w:tcPr>
                <w:p w14:paraId="426D87C2" w14:textId="77777777" w:rsidR="00532C29" w:rsidRPr="00532C29" w:rsidRDefault="00532C29" w:rsidP="00D16899">
                  <w:pPr>
                    <w:framePr w:hSpace="141" w:wrap="around" w:vAnchor="page" w:hAnchor="margin" w:xAlign="center" w:y="1396"/>
                    <w:autoSpaceDE/>
                    <w:autoSpaceDN/>
                    <w:rPr>
                      <w:rFonts w:ascii="Arial CE" w:hAnsi="Arial CE"/>
                    </w:rPr>
                  </w:pPr>
                </w:p>
              </w:tc>
            </w:tr>
          </w:tbl>
          <w:p w14:paraId="71FF9955" w14:textId="77777777" w:rsidR="00532C29" w:rsidRPr="00532C29" w:rsidRDefault="00532C29" w:rsidP="00532C29">
            <w:pPr>
              <w:autoSpaceDE/>
              <w:autoSpaceDN/>
              <w:rPr>
                <w:rFonts w:ascii="Arial CE" w:hAnsi="Arial CE"/>
              </w:rPr>
            </w:pPr>
          </w:p>
        </w:tc>
        <w:tc>
          <w:tcPr>
            <w:tcW w:w="693" w:type="dxa"/>
            <w:tcBorders>
              <w:top w:val="nil"/>
              <w:left w:val="nil"/>
              <w:bottom w:val="nil"/>
              <w:right w:val="nil"/>
            </w:tcBorders>
            <w:shd w:val="clear" w:color="auto" w:fill="auto"/>
            <w:noWrap/>
            <w:vAlign w:val="bottom"/>
            <w:hideMark/>
          </w:tcPr>
          <w:p w14:paraId="75AA5560"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229A3BB0"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11F09380"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555750B1" w14:textId="77777777" w:rsidR="00532C29" w:rsidRPr="00532C29" w:rsidRDefault="00532C29" w:rsidP="00532C29">
            <w:pPr>
              <w:autoSpaceDE/>
              <w:autoSpaceDN/>
              <w:jc w:val="center"/>
            </w:pPr>
          </w:p>
        </w:tc>
      </w:tr>
      <w:tr w:rsidR="00532C29" w:rsidRPr="00532C29" w14:paraId="06553374" w14:textId="77777777" w:rsidTr="00532C29">
        <w:trPr>
          <w:trHeight w:val="252"/>
        </w:trPr>
        <w:tc>
          <w:tcPr>
            <w:tcW w:w="186" w:type="dxa"/>
            <w:tcBorders>
              <w:top w:val="nil"/>
              <w:left w:val="nil"/>
              <w:bottom w:val="nil"/>
              <w:right w:val="nil"/>
            </w:tcBorders>
            <w:shd w:val="clear" w:color="auto" w:fill="auto"/>
            <w:noWrap/>
            <w:vAlign w:val="bottom"/>
            <w:hideMark/>
          </w:tcPr>
          <w:p w14:paraId="7B1805E6"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63A73D5E"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21EA1FE2"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2DD5E7AF"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02260277"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07393333"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386DE633"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6B25059C" w14:textId="77777777" w:rsidR="00532C29" w:rsidRPr="00532C29" w:rsidRDefault="00532C29" w:rsidP="00532C29">
            <w:pPr>
              <w:autoSpaceDE/>
              <w:autoSpaceDN/>
              <w:jc w:val="center"/>
            </w:pPr>
          </w:p>
        </w:tc>
      </w:tr>
      <w:tr w:rsidR="00532C29" w:rsidRPr="00532C29" w14:paraId="3AB5832D" w14:textId="77777777" w:rsidTr="00532C29">
        <w:trPr>
          <w:trHeight w:val="252"/>
        </w:trPr>
        <w:tc>
          <w:tcPr>
            <w:tcW w:w="186" w:type="dxa"/>
            <w:tcBorders>
              <w:top w:val="nil"/>
              <w:left w:val="nil"/>
              <w:bottom w:val="nil"/>
              <w:right w:val="nil"/>
            </w:tcBorders>
            <w:shd w:val="clear" w:color="auto" w:fill="auto"/>
            <w:noWrap/>
            <w:vAlign w:val="bottom"/>
            <w:hideMark/>
          </w:tcPr>
          <w:p w14:paraId="0DA38D56"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5671C574"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65B0C93B"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4A24D152"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017F1E6B"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04BEAA5E"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219A942B"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4233078D" w14:textId="77777777" w:rsidR="00532C29" w:rsidRPr="00532C29" w:rsidRDefault="00532C29" w:rsidP="00532C29">
            <w:pPr>
              <w:autoSpaceDE/>
              <w:autoSpaceDN/>
              <w:jc w:val="center"/>
            </w:pPr>
          </w:p>
        </w:tc>
      </w:tr>
      <w:tr w:rsidR="00532C29" w:rsidRPr="00532C29" w14:paraId="66AA7D28" w14:textId="77777777" w:rsidTr="00532C29">
        <w:trPr>
          <w:trHeight w:val="252"/>
        </w:trPr>
        <w:tc>
          <w:tcPr>
            <w:tcW w:w="186" w:type="dxa"/>
            <w:tcBorders>
              <w:top w:val="nil"/>
              <w:left w:val="nil"/>
              <w:bottom w:val="nil"/>
              <w:right w:val="nil"/>
            </w:tcBorders>
            <w:shd w:val="clear" w:color="auto" w:fill="auto"/>
            <w:noWrap/>
            <w:vAlign w:val="bottom"/>
            <w:hideMark/>
          </w:tcPr>
          <w:p w14:paraId="60763A80"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32AF2295"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03CE7F0E"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23ECF628"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54AC2D9A"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6C5E5B50"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7AE1FB41"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4A70DBBB" w14:textId="77777777" w:rsidR="00532C29" w:rsidRPr="00532C29" w:rsidRDefault="00532C29" w:rsidP="00532C29">
            <w:pPr>
              <w:autoSpaceDE/>
              <w:autoSpaceDN/>
              <w:jc w:val="center"/>
            </w:pPr>
          </w:p>
        </w:tc>
      </w:tr>
      <w:tr w:rsidR="00532C29" w:rsidRPr="00532C29" w14:paraId="413DC086" w14:textId="77777777" w:rsidTr="00532C29">
        <w:trPr>
          <w:trHeight w:val="252"/>
        </w:trPr>
        <w:tc>
          <w:tcPr>
            <w:tcW w:w="186" w:type="dxa"/>
            <w:tcBorders>
              <w:top w:val="nil"/>
              <w:left w:val="nil"/>
              <w:bottom w:val="nil"/>
              <w:right w:val="nil"/>
            </w:tcBorders>
            <w:shd w:val="clear" w:color="auto" w:fill="auto"/>
            <w:noWrap/>
            <w:vAlign w:val="bottom"/>
            <w:hideMark/>
          </w:tcPr>
          <w:p w14:paraId="35905AC6"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7DF71F57"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0C7A3C67"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486BEF31"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6FC41858"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50E6D73D"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42DC0EF5"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0F36B801" w14:textId="77777777" w:rsidR="00532C29" w:rsidRPr="00532C29" w:rsidRDefault="00532C29" w:rsidP="00532C29">
            <w:pPr>
              <w:autoSpaceDE/>
              <w:autoSpaceDN/>
              <w:jc w:val="center"/>
            </w:pPr>
          </w:p>
        </w:tc>
      </w:tr>
      <w:tr w:rsidR="00532C29" w:rsidRPr="00532C29" w14:paraId="4DB73A44" w14:textId="77777777" w:rsidTr="00532C29">
        <w:trPr>
          <w:trHeight w:val="252"/>
        </w:trPr>
        <w:tc>
          <w:tcPr>
            <w:tcW w:w="186" w:type="dxa"/>
            <w:tcBorders>
              <w:top w:val="nil"/>
              <w:left w:val="nil"/>
              <w:bottom w:val="nil"/>
              <w:right w:val="nil"/>
            </w:tcBorders>
            <w:shd w:val="clear" w:color="auto" w:fill="auto"/>
            <w:noWrap/>
            <w:vAlign w:val="bottom"/>
            <w:hideMark/>
          </w:tcPr>
          <w:p w14:paraId="790FBD6D" w14:textId="77777777" w:rsidR="00532C29" w:rsidRPr="00532C29" w:rsidRDefault="00532C29" w:rsidP="00532C29">
            <w:pPr>
              <w:autoSpaceDE/>
              <w:autoSpaceDN/>
              <w:jc w:val="center"/>
            </w:pPr>
          </w:p>
        </w:tc>
        <w:tc>
          <w:tcPr>
            <w:tcW w:w="186" w:type="dxa"/>
            <w:tcBorders>
              <w:top w:val="nil"/>
              <w:left w:val="nil"/>
              <w:bottom w:val="nil"/>
              <w:right w:val="nil"/>
            </w:tcBorders>
            <w:shd w:val="clear" w:color="auto" w:fill="auto"/>
            <w:noWrap/>
            <w:vAlign w:val="bottom"/>
            <w:hideMark/>
          </w:tcPr>
          <w:p w14:paraId="6BE2FC40"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7DF4149D"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17C7C47F"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65CA008B"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1183CE7C"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08951370"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5A175F7E" w14:textId="77777777" w:rsidR="00532C29" w:rsidRPr="00532C29" w:rsidRDefault="00532C29" w:rsidP="00532C29">
            <w:pPr>
              <w:autoSpaceDE/>
              <w:autoSpaceDN/>
              <w:jc w:val="center"/>
            </w:pPr>
          </w:p>
        </w:tc>
      </w:tr>
      <w:tr w:rsidR="00532C29" w:rsidRPr="00532C29" w14:paraId="43020067" w14:textId="77777777" w:rsidTr="008A1A8A">
        <w:trPr>
          <w:trHeight w:val="252"/>
        </w:trPr>
        <w:tc>
          <w:tcPr>
            <w:tcW w:w="6237" w:type="dxa"/>
            <w:gridSpan w:val="4"/>
            <w:tcBorders>
              <w:top w:val="nil"/>
              <w:left w:val="nil"/>
              <w:bottom w:val="nil"/>
              <w:right w:val="nil"/>
            </w:tcBorders>
            <w:shd w:val="clear" w:color="auto" w:fill="auto"/>
            <w:noWrap/>
            <w:vAlign w:val="bottom"/>
          </w:tcPr>
          <w:p w14:paraId="09432636" w14:textId="11D58B09" w:rsidR="00532C29" w:rsidRPr="00532C29" w:rsidRDefault="00532C29" w:rsidP="00532C29">
            <w:pPr>
              <w:autoSpaceDE/>
              <w:autoSpaceDN/>
              <w:rPr>
                <w:rFonts w:ascii="Arial Narrow" w:hAnsi="Arial Narrow"/>
                <w:b/>
                <w:bCs/>
              </w:rPr>
            </w:pPr>
          </w:p>
        </w:tc>
        <w:tc>
          <w:tcPr>
            <w:tcW w:w="693" w:type="dxa"/>
            <w:tcBorders>
              <w:top w:val="nil"/>
              <w:left w:val="nil"/>
              <w:bottom w:val="nil"/>
              <w:right w:val="nil"/>
            </w:tcBorders>
            <w:shd w:val="clear" w:color="auto" w:fill="auto"/>
            <w:noWrap/>
            <w:vAlign w:val="bottom"/>
            <w:hideMark/>
          </w:tcPr>
          <w:p w14:paraId="701DA17B" w14:textId="77777777" w:rsidR="00532C29" w:rsidRPr="00532C29" w:rsidRDefault="00532C29" w:rsidP="00532C29">
            <w:pPr>
              <w:autoSpaceDE/>
              <w:autoSpaceDN/>
              <w:rPr>
                <w:rFonts w:ascii="Arial Narrow" w:hAnsi="Arial Narrow"/>
                <w:b/>
                <w:bCs/>
              </w:rPr>
            </w:pPr>
          </w:p>
        </w:tc>
        <w:tc>
          <w:tcPr>
            <w:tcW w:w="1108" w:type="dxa"/>
            <w:tcBorders>
              <w:top w:val="nil"/>
              <w:left w:val="nil"/>
              <w:bottom w:val="nil"/>
              <w:right w:val="nil"/>
            </w:tcBorders>
            <w:shd w:val="clear" w:color="auto" w:fill="auto"/>
            <w:noWrap/>
            <w:vAlign w:val="bottom"/>
            <w:hideMark/>
          </w:tcPr>
          <w:p w14:paraId="3BC8F0E8"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26CECCA0"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668CCF85" w14:textId="77777777" w:rsidR="00532C29" w:rsidRPr="00532C29" w:rsidRDefault="00532C29" w:rsidP="00532C29">
            <w:pPr>
              <w:autoSpaceDE/>
              <w:autoSpaceDN/>
              <w:jc w:val="center"/>
            </w:pPr>
          </w:p>
        </w:tc>
      </w:tr>
      <w:tr w:rsidR="00532C29" w:rsidRPr="00532C29" w14:paraId="662AD231" w14:textId="77777777" w:rsidTr="008A1A8A">
        <w:trPr>
          <w:trHeight w:val="252"/>
        </w:trPr>
        <w:tc>
          <w:tcPr>
            <w:tcW w:w="1504" w:type="dxa"/>
            <w:gridSpan w:val="3"/>
            <w:tcBorders>
              <w:top w:val="nil"/>
              <w:left w:val="nil"/>
              <w:bottom w:val="nil"/>
              <w:right w:val="nil"/>
            </w:tcBorders>
            <w:shd w:val="clear" w:color="auto" w:fill="auto"/>
            <w:noWrap/>
            <w:vAlign w:val="bottom"/>
          </w:tcPr>
          <w:p w14:paraId="3ED63627" w14:textId="4843A3DF" w:rsidR="00532C29" w:rsidRPr="00532C29" w:rsidRDefault="00532C29" w:rsidP="00532C29">
            <w:pPr>
              <w:autoSpaceDE/>
              <w:autoSpaceDN/>
              <w:rPr>
                <w:rFonts w:ascii="Arial Narrow" w:hAnsi="Arial Narrow"/>
                <w:b/>
                <w:bCs/>
              </w:rPr>
            </w:pPr>
          </w:p>
        </w:tc>
        <w:tc>
          <w:tcPr>
            <w:tcW w:w="4733" w:type="dxa"/>
            <w:tcBorders>
              <w:top w:val="nil"/>
              <w:left w:val="nil"/>
              <w:bottom w:val="nil"/>
              <w:right w:val="nil"/>
            </w:tcBorders>
            <w:shd w:val="clear" w:color="auto" w:fill="auto"/>
            <w:noWrap/>
            <w:vAlign w:val="bottom"/>
          </w:tcPr>
          <w:p w14:paraId="3AE83BA1" w14:textId="77777777" w:rsidR="00532C29" w:rsidRPr="00532C29" w:rsidRDefault="00532C29" w:rsidP="00532C29">
            <w:pPr>
              <w:autoSpaceDE/>
              <w:autoSpaceDN/>
              <w:rPr>
                <w:rFonts w:ascii="Arial Narrow" w:hAnsi="Arial Narrow"/>
                <w:b/>
                <w:bCs/>
              </w:rPr>
            </w:pPr>
          </w:p>
        </w:tc>
        <w:tc>
          <w:tcPr>
            <w:tcW w:w="693" w:type="dxa"/>
            <w:tcBorders>
              <w:top w:val="nil"/>
              <w:left w:val="nil"/>
              <w:bottom w:val="nil"/>
              <w:right w:val="nil"/>
            </w:tcBorders>
            <w:shd w:val="clear" w:color="auto" w:fill="auto"/>
            <w:noWrap/>
            <w:vAlign w:val="bottom"/>
            <w:hideMark/>
          </w:tcPr>
          <w:p w14:paraId="7A445192"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29FA562F"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03C92491"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568C79D5" w14:textId="77777777" w:rsidR="00532C29" w:rsidRPr="00532C29" w:rsidRDefault="00532C29" w:rsidP="00532C29">
            <w:pPr>
              <w:autoSpaceDE/>
              <w:autoSpaceDN/>
              <w:jc w:val="center"/>
            </w:pPr>
          </w:p>
        </w:tc>
      </w:tr>
      <w:tr w:rsidR="00532C29" w:rsidRPr="00532C29" w14:paraId="40C74D49" w14:textId="77777777" w:rsidTr="008A1A8A">
        <w:trPr>
          <w:trHeight w:val="252"/>
        </w:trPr>
        <w:tc>
          <w:tcPr>
            <w:tcW w:w="1504" w:type="dxa"/>
            <w:gridSpan w:val="3"/>
            <w:tcBorders>
              <w:top w:val="nil"/>
              <w:left w:val="nil"/>
              <w:bottom w:val="nil"/>
              <w:right w:val="nil"/>
            </w:tcBorders>
            <w:shd w:val="clear" w:color="auto" w:fill="auto"/>
            <w:noWrap/>
            <w:vAlign w:val="bottom"/>
          </w:tcPr>
          <w:p w14:paraId="13CE9EA2" w14:textId="65F2866A" w:rsidR="00532C29" w:rsidRPr="00532C29" w:rsidRDefault="00532C29" w:rsidP="00532C29">
            <w:pPr>
              <w:autoSpaceDE/>
              <w:autoSpaceDN/>
              <w:rPr>
                <w:rFonts w:ascii="Arial Narrow" w:hAnsi="Arial Narrow"/>
                <w:b/>
                <w:bCs/>
              </w:rPr>
            </w:pPr>
          </w:p>
        </w:tc>
        <w:tc>
          <w:tcPr>
            <w:tcW w:w="4733" w:type="dxa"/>
            <w:tcBorders>
              <w:top w:val="nil"/>
              <w:left w:val="nil"/>
              <w:bottom w:val="nil"/>
              <w:right w:val="nil"/>
            </w:tcBorders>
            <w:shd w:val="clear" w:color="auto" w:fill="auto"/>
            <w:noWrap/>
            <w:vAlign w:val="bottom"/>
          </w:tcPr>
          <w:p w14:paraId="78A877DA" w14:textId="77777777" w:rsidR="00532C29" w:rsidRPr="00532C29" w:rsidRDefault="00532C29" w:rsidP="00532C29">
            <w:pPr>
              <w:autoSpaceDE/>
              <w:autoSpaceDN/>
              <w:rPr>
                <w:rFonts w:ascii="Arial Narrow" w:hAnsi="Arial Narrow"/>
                <w:b/>
                <w:bCs/>
              </w:rPr>
            </w:pPr>
          </w:p>
        </w:tc>
        <w:tc>
          <w:tcPr>
            <w:tcW w:w="693" w:type="dxa"/>
            <w:tcBorders>
              <w:top w:val="nil"/>
              <w:left w:val="nil"/>
              <w:bottom w:val="nil"/>
              <w:right w:val="nil"/>
            </w:tcBorders>
            <w:shd w:val="clear" w:color="auto" w:fill="auto"/>
            <w:noWrap/>
            <w:vAlign w:val="bottom"/>
            <w:hideMark/>
          </w:tcPr>
          <w:p w14:paraId="720ADF94"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2630147F"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1D8F1CFD"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1657C904" w14:textId="77777777" w:rsidR="00532C29" w:rsidRPr="00532C29" w:rsidRDefault="00532C29" w:rsidP="00532C29">
            <w:pPr>
              <w:autoSpaceDE/>
              <w:autoSpaceDN/>
              <w:jc w:val="center"/>
            </w:pPr>
          </w:p>
        </w:tc>
      </w:tr>
      <w:tr w:rsidR="00532C29" w:rsidRPr="00532C29" w14:paraId="3807B2B2" w14:textId="77777777" w:rsidTr="008A1A8A">
        <w:trPr>
          <w:trHeight w:val="252"/>
        </w:trPr>
        <w:tc>
          <w:tcPr>
            <w:tcW w:w="6237" w:type="dxa"/>
            <w:gridSpan w:val="4"/>
            <w:tcBorders>
              <w:top w:val="nil"/>
              <w:left w:val="nil"/>
              <w:bottom w:val="nil"/>
              <w:right w:val="nil"/>
            </w:tcBorders>
            <w:shd w:val="clear" w:color="auto" w:fill="auto"/>
            <w:noWrap/>
            <w:vAlign w:val="bottom"/>
          </w:tcPr>
          <w:p w14:paraId="38ECB127" w14:textId="241B79A2" w:rsidR="00532C29" w:rsidRPr="00532C29" w:rsidRDefault="00532C29" w:rsidP="00532C29">
            <w:pPr>
              <w:autoSpaceDE/>
              <w:autoSpaceDN/>
              <w:rPr>
                <w:rFonts w:ascii="Arial Narrow" w:hAnsi="Arial Narrow"/>
                <w:b/>
                <w:bCs/>
              </w:rPr>
            </w:pPr>
          </w:p>
        </w:tc>
        <w:tc>
          <w:tcPr>
            <w:tcW w:w="693" w:type="dxa"/>
            <w:tcBorders>
              <w:top w:val="nil"/>
              <w:left w:val="nil"/>
              <w:bottom w:val="nil"/>
              <w:right w:val="nil"/>
            </w:tcBorders>
            <w:shd w:val="clear" w:color="auto" w:fill="auto"/>
            <w:noWrap/>
            <w:vAlign w:val="bottom"/>
            <w:hideMark/>
          </w:tcPr>
          <w:p w14:paraId="6B54F185" w14:textId="77777777" w:rsidR="00532C29" w:rsidRPr="00532C29" w:rsidRDefault="00532C29" w:rsidP="00532C29">
            <w:pPr>
              <w:autoSpaceDE/>
              <w:autoSpaceDN/>
              <w:rPr>
                <w:rFonts w:ascii="Arial Narrow" w:hAnsi="Arial Narrow"/>
                <w:b/>
                <w:bCs/>
              </w:rPr>
            </w:pPr>
          </w:p>
        </w:tc>
        <w:tc>
          <w:tcPr>
            <w:tcW w:w="1108" w:type="dxa"/>
            <w:tcBorders>
              <w:top w:val="nil"/>
              <w:left w:val="nil"/>
              <w:bottom w:val="nil"/>
              <w:right w:val="nil"/>
            </w:tcBorders>
            <w:shd w:val="clear" w:color="auto" w:fill="auto"/>
            <w:noWrap/>
            <w:vAlign w:val="bottom"/>
            <w:hideMark/>
          </w:tcPr>
          <w:p w14:paraId="34C258AE"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1ED0CB47"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4B1321E2" w14:textId="77777777" w:rsidR="00532C29" w:rsidRPr="00532C29" w:rsidRDefault="00532C29" w:rsidP="00532C29">
            <w:pPr>
              <w:autoSpaceDE/>
              <w:autoSpaceDN/>
              <w:jc w:val="center"/>
            </w:pPr>
          </w:p>
        </w:tc>
      </w:tr>
      <w:tr w:rsidR="00532C29" w:rsidRPr="00532C29" w14:paraId="07588A60" w14:textId="77777777" w:rsidTr="008A1A8A">
        <w:trPr>
          <w:trHeight w:val="252"/>
        </w:trPr>
        <w:tc>
          <w:tcPr>
            <w:tcW w:w="1504" w:type="dxa"/>
            <w:gridSpan w:val="3"/>
            <w:tcBorders>
              <w:top w:val="nil"/>
              <w:left w:val="nil"/>
              <w:bottom w:val="nil"/>
              <w:right w:val="nil"/>
            </w:tcBorders>
            <w:shd w:val="clear" w:color="auto" w:fill="auto"/>
            <w:noWrap/>
            <w:vAlign w:val="bottom"/>
          </w:tcPr>
          <w:p w14:paraId="1A5F171B" w14:textId="4D160F9F" w:rsidR="00532C29" w:rsidRPr="00532C29" w:rsidRDefault="00532C29" w:rsidP="00532C29">
            <w:pPr>
              <w:autoSpaceDE/>
              <w:autoSpaceDN/>
              <w:rPr>
                <w:rFonts w:ascii="Arial Narrow" w:hAnsi="Arial Narrow"/>
                <w:b/>
                <w:bCs/>
              </w:rPr>
            </w:pPr>
          </w:p>
        </w:tc>
        <w:tc>
          <w:tcPr>
            <w:tcW w:w="4733" w:type="dxa"/>
            <w:tcBorders>
              <w:top w:val="nil"/>
              <w:left w:val="nil"/>
              <w:bottom w:val="nil"/>
              <w:right w:val="nil"/>
            </w:tcBorders>
            <w:shd w:val="clear" w:color="auto" w:fill="auto"/>
            <w:noWrap/>
            <w:vAlign w:val="bottom"/>
          </w:tcPr>
          <w:p w14:paraId="4D062260" w14:textId="77777777" w:rsidR="00532C29" w:rsidRPr="00532C29" w:rsidRDefault="00532C29" w:rsidP="00532C29">
            <w:pPr>
              <w:autoSpaceDE/>
              <w:autoSpaceDN/>
              <w:rPr>
                <w:rFonts w:ascii="Arial Narrow" w:hAnsi="Arial Narrow"/>
                <w:b/>
                <w:bCs/>
              </w:rPr>
            </w:pPr>
          </w:p>
        </w:tc>
        <w:tc>
          <w:tcPr>
            <w:tcW w:w="693" w:type="dxa"/>
            <w:tcBorders>
              <w:top w:val="nil"/>
              <w:left w:val="nil"/>
              <w:bottom w:val="nil"/>
              <w:right w:val="nil"/>
            </w:tcBorders>
            <w:shd w:val="clear" w:color="auto" w:fill="auto"/>
            <w:noWrap/>
            <w:vAlign w:val="bottom"/>
            <w:hideMark/>
          </w:tcPr>
          <w:p w14:paraId="7F61A638"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6032C161"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16319D01" w14:textId="77777777" w:rsidR="00532C29" w:rsidRPr="00532C29" w:rsidRDefault="00532C29" w:rsidP="00532C29">
            <w:pPr>
              <w:autoSpaceDE/>
              <w:autoSpaceDN/>
              <w:jc w:val="center"/>
            </w:pPr>
          </w:p>
        </w:tc>
        <w:tc>
          <w:tcPr>
            <w:tcW w:w="1238" w:type="dxa"/>
            <w:tcBorders>
              <w:top w:val="nil"/>
              <w:left w:val="nil"/>
              <w:bottom w:val="nil"/>
              <w:right w:val="nil"/>
            </w:tcBorders>
            <w:shd w:val="clear" w:color="auto" w:fill="auto"/>
            <w:noWrap/>
            <w:vAlign w:val="bottom"/>
            <w:hideMark/>
          </w:tcPr>
          <w:p w14:paraId="0860DF05" w14:textId="77777777" w:rsidR="00532C29" w:rsidRPr="00532C29" w:rsidRDefault="00532C29" w:rsidP="00532C29">
            <w:pPr>
              <w:autoSpaceDE/>
              <w:autoSpaceDN/>
              <w:jc w:val="center"/>
            </w:pPr>
          </w:p>
        </w:tc>
      </w:tr>
      <w:tr w:rsidR="00532C29" w:rsidRPr="00532C29" w14:paraId="5643AEF7" w14:textId="77777777" w:rsidTr="008A1A8A">
        <w:trPr>
          <w:trHeight w:val="252"/>
        </w:trPr>
        <w:tc>
          <w:tcPr>
            <w:tcW w:w="6237" w:type="dxa"/>
            <w:gridSpan w:val="4"/>
            <w:tcBorders>
              <w:top w:val="nil"/>
              <w:left w:val="nil"/>
              <w:bottom w:val="nil"/>
              <w:right w:val="nil"/>
            </w:tcBorders>
            <w:shd w:val="clear" w:color="auto" w:fill="auto"/>
            <w:noWrap/>
            <w:vAlign w:val="bottom"/>
          </w:tcPr>
          <w:p w14:paraId="6AC14A42" w14:textId="62622372" w:rsidR="00532C29" w:rsidRPr="00532C29" w:rsidRDefault="00532C29" w:rsidP="00532C29">
            <w:pPr>
              <w:autoSpaceDE/>
              <w:autoSpaceDN/>
              <w:rPr>
                <w:rFonts w:ascii="Arial Narrow" w:hAnsi="Arial Narrow"/>
                <w:b/>
                <w:bCs/>
              </w:rPr>
            </w:pPr>
          </w:p>
        </w:tc>
        <w:tc>
          <w:tcPr>
            <w:tcW w:w="693" w:type="dxa"/>
            <w:tcBorders>
              <w:top w:val="nil"/>
              <w:left w:val="nil"/>
              <w:bottom w:val="nil"/>
              <w:right w:val="nil"/>
            </w:tcBorders>
            <w:shd w:val="clear" w:color="auto" w:fill="auto"/>
            <w:noWrap/>
            <w:vAlign w:val="bottom"/>
            <w:hideMark/>
          </w:tcPr>
          <w:p w14:paraId="144AA776" w14:textId="77777777" w:rsidR="00532C29" w:rsidRPr="00532C29" w:rsidRDefault="00532C29" w:rsidP="00532C29">
            <w:pPr>
              <w:autoSpaceDE/>
              <w:autoSpaceDN/>
              <w:rPr>
                <w:rFonts w:ascii="Arial Narrow" w:hAnsi="Arial Narrow"/>
                <w:b/>
                <w:bCs/>
              </w:rPr>
            </w:pPr>
          </w:p>
        </w:tc>
        <w:tc>
          <w:tcPr>
            <w:tcW w:w="1108" w:type="dxa"/>
            <w:tcBorders>
              <w:top w:val="nil"/>
              <w:left w:val="nil"/>
              <w:bottom w:val="nil"/>
              <w:right w:val="nil"/>
            </w:tcBorders>
            <w:shd w:val="clear" w:color="auto" w:fill="auto"/>
            <w:noWrap/>
            <w:vAlign w:val="bottom"/>
            <w:hideMark/>
          </w:tcPr>
          <w:p w14:paraId="0F071969"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1E6685D2" w14:textId="77777777" w:rsidR="00532C29" w:rsidRPr="00532C29" w:rsidRDefault="00532C29" w:rsidP="00532C29">
            <w:pPr>
              <w:autoSpaceDE/>
              <w:autoSpaceDN/>
            </w:pPr>
          </w:p>
        </w:tc>
        <w:tc>
          <w:tcPr>
            <w:tcW w:w="1238" w:type="dxa"/>
            <w:tcBorders>
              <w:top w:val="nil"/>
              <w:left w:val="nil"/>
              <w:bottom w:val="nil"/>
              <w:right w:val="nil"/>
            </w:tcBorders>
            <w:shd w:val="clear" w:color="auto" w:fill="auto"/>
            <w:noWrap/>
            <w:vAlign w:val="bottom"/>
            <w:hideMark/>
          </w:tcPr>
          <w:p w14:paraId="5E28975D" w14:textId="77777777" w:rsidR="00532C29" w:rsidRPr="00532C29" w:rsidRDefault="00532C29" w:rsidP="00532C29">
            <w:pPr>
              <w:autoSpaceDE/>
              <w:autoSpaceDN/>
            </w:pPr>
          </w:p>
        </w:tc>
      </w:tr>
      <w:tr w:rsidR="00532C29" w:rsidRPr="00532C29" w14:paraId="7158906E" w14:textId="77777777" w:rsidTr="008A1A8A">
        <w:trPr>
          <w:trHeight w:val="252"/>
        </w:trPr>
        <w:tc>
          <w:tcPr>
            <w:tcW w:w="186" w:type="dxa"/>
            <w:tcBorders>
              <w:top w:val="nil"/>
              <w:left w:val="nil"/>
              <w:bottom w:val="nil"/>
              <w:right w:val="nil"/>
            </w:tcBorders>
            <w:shd w:val="clear" w:color="auto" w:fill="auto"/>
            <w:noWrap/>
            <w:vAlign w:val="bottom"/>
          </w:tcPr>
          <w:p w14:paraId="7D9C0DF2" w14:textId="77777777" w:rsidR="00532C29" w:rsidRPr="00532C29" w:rsidRDefault="00532C29" w:rsidP="00532C29">
            <w:pPr>
              <w:autoSpaceDE/>
              <w:autoSpaceDN/>
            </w:pPr>
          </w:p>
        </w:tc>
        <w:tc>
          <w:tcPr>
            <w:tcW w:w="186" w:type="dxa"/>
            <w:tcBorders>
              <w:top w:val="nil"/>
              <w:left w:val="nil"/>
              <w:bottom w:val="nil"/>
              <w:right w:val="nil"/>
            </w:tcBorders>
            <w:shd w:val="clear" w:color="auto" w:fill="auto"/>
            <w:noWrap/>
            <w:vAlign w:val="bottom"/>
          </w:tcPr>
          <w:p w14:paraId="66D00369"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tcPr>
          <w:p w14:paraId="551FAEC8"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tcPr>
          <w:p w14:paraId="3B810E1E"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6107581C"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71CC0163"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3A5E1D4A" w14:textId="77777777" w:rsidR="00532C29" w:rsidRPr="00532C29" w:rsidRDefault="00532C29" w:rsidP="00532C29">
            <w:pPr>
              <w:autoSpaceDE/>
              <w:autoSpaceDN/>
            </w:pPr>
          </w:p>
        </w:tc>
        <w:tc>
          <w:tcPr>
            <w:tcW w:w="1238" w:type="dxa"/>
            <w:tcBorders>
              <w:top w:val="nil"/>
              <w:left w:val="nil"/>
              <w:bottom w:val="nil"/>
              <w:right w:val="nil"/>
            </w:tcBorders>
            <w:shd w:val="clear" w:color="auto" w:fill="auto"/>
            <w:noWrap/>
            <w:vAlign w:val="bottom"/>
            <w:hideMark/>
          </w:tcPr>
          <w:p w14:paraId="47967022" w14:textId="77777777" w:rsidR="00532C29" w:rsidRPr="00532C29" w:rsidRDefault="00532C29" w:rsidP="00532C29">
            <w:pPr>
              <w:autoSpaceDE/>
              <w:autoSpaceDN/>
            </w:pPr>
          </w:p>
        </w:tc>
      </w:tr>
      <w:tr w:rsidR="00532C29" w:rsidRPr="00532C29" w14:paraId="1CC292CA" w14:textId="77777777" w:rsidTr="00532C29">
        <w:trPr>
          <w:trHeight w:val="252"/>
        </w:trPr>
        <w:tc>
          <w:tcPr>
            <w:tcW w:w="186" w:type="dxa"/>
            <w:tcBorders>
              <w:top w:val="nil"/>
              <w:left w:val="nil"/>
              <w:bottom w:val="nil"/>
              <w:right w:val="nil"/>
            </w:tcBorders>
            <w:shd w:val="clear" w:color="auto" w:fill="auto"/>
            <w:noWrap/>
            <w:vAlign w:val="bottom"/>
            <w:hideMark/>
          </w:tcPr>
          <w:p w14:paraId="6DA9C21F" w14:textId="77777777" w:rsidR="00532C29" w:rsidRPr="00532C29" w:rsidRDefault="00532C29" w:rsidP="00532C29">
            <w:pPr>
              <w:autoSpaceDE/>
              <w:autoSpaceDN/>
            </w:pPr>
          </w:p>
        </w:tc>
        <w:tc>
          <w:tcPr>
            <w:tcW w:w="186" w:type="dxa"/>
            <w:tcBorders>
              <w:top w:val="nil"/>
              <w:left w:val="nil"/>
              <w:bottom w:val="nil"/>
              <w:right w:val="nil"/>
            </w:tcBorders>
            <w:shd w:val="clear" w:color="auto" w:fill="auto"/>
            <w:noWrap/>
            <w:vAlign w:val="bottom"/>
            <w:hideMark/>
          </w:tcPr>
          <w:p w14:paraId="24890A56"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385E4E73"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14F45704"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7CBAE1A2"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286EF1FF"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43469E13" w14:textId="77777777" w:rsidR="00532C29" w:rsidRPr="00532C29" w:rsidRDefault="00532C29" w:rsidP="00532C29">
            <w:pPr>
              <w:autoSpaceDE/>
              <w:autoSpaceDN/>
            </w:pPr>
          </w:p>
        </w:tc>
        <w:tc>
          <w:tcPr>
            <w:tcW w:w="1238" w:type="dxa"/>
            <w:tcBorders>
              <w:top w:val="nil"/>
              <w:left w:val="nil"/>
              <w:bottom w:val="nil"/>
              <w:right w:val="nil"/>
            </w:tcBorders>
            <w:shd w:val="clear" w:color="auto" w:fill="auto"/>
            <w:noWrap/>
            <w:vAlign w:val="bottom"/>
            <w:hideMark/>
          </w:tcPr>
          <w:p w14:paraId="072B21F6" w14:textId="77777777" w:rsidR="00532C29" w:rsidRPr="00532C29" w:rsidRDefault="00532C29" w:rsidP="00532C29">
            <w:pPr>
              <w:autoSpaceDE/>
              <w:autoSpaceDN/>
            </w:pPr>
          </w:p>
        </w:tc>
      </w:tr>
      <w:tr w:rsidR="00532C29" w:rsidRPr="00532C29" w14:paraId="0CA99EE2" w14:textId="77777777" w:rsidTr="00532C29">
        <w:trPr>
          <w:trHeight w:val="252"/>
        </w:trPr>
        <w:tc>
          <w:tcPr>
            <w:tcW w:w="186" w:type="dxa"/>
            <w:tcBorders>
              <w:top w:val="nil"/>
              <w:left w:val="nil"/>
              <w:bottom w:val="nil"/>
              <w:right w:val="nil"/>
            </w:tcBorders>
            <w:shd w:val="clear" w:color="auto" w:fill="auto"/>
            <w:noWrap/>
            <w:vAlign w:val="bottom"/>
            <w:hideMark/>
          </w:tcPr>
          <w:p w14:paraId="6F86209A" w14:textId="77777777" w:rsidR="00532C29" w:rsidRPr="00532C29" w:rsidRDefault="00532C29" w:rsidP="00532C29">
            <w:pPr>
              <w:autoSpaceDE/>
              <w:autoSpaceDN/>
            </w:pPr>
          </w:p>
        </w:tc>
        <w:tc>
          <w:tcPr>
            <w:tcW w:w="186" w:type="dxa"/>
            <w:tcBorders>
              <w:top w:val="nil"/>
              <w:left w:val="nil"/>
              <w:bottom w:val="nil"/>
              <w:right w:val="nil"/>
            </w:tcBorders>
            <w:shd w:val="clear" w:color="auto" w:fill="auto"/>
            <w:noWrap/>
            <w:vAlign w:val="bottom"/>
            <w:hideMark/>
          </w:tcPr>
          <w:p w14:paraId="079DB041" w14:textId="77777777" w:rsidR="00532C29" w:rsidRPr="00532C29" w:rsidRDefault="00532C29" w:rsidP="00532C29">
            <w:pPr>
              <w:autoSpaceDE/>
              <w:autoSpaceDN/>
            </w:pPr>
          </w:p>
        </w:tc>
        <w:tc>
          <w:tcPr>
            <w:tcW w:w="1132" w:type="dxa"/>
            <w:tcBorders>
              <w:top w:val="nil"/>
              <w:left w:val="nil"/>
              <w:bottom w:val="nil"/>
              <w:right w:val="nil"/>
            </w:tcBorders>
            <w:shd w:val="clear" w:color="auto" w:fill="auto"/>
            <w:noWrap/>
            <w:vAlign w:val="bottom"/>
            <w:hideMark/>
          </w:tcPr>
          <w:p w14:paraId="477F6E47" w14:textId="77777777" w:rsidR="00532C29" w:rsidRPr="00532C29" w:rsidRDefault="00532C29" w:rsidP="00532C29">
            <w:pPr>
              <w:autoSpaceDE/>
              <w:autoSpaceDN/>
            </w:pPr>
          </w:p>
        </w:tc>
        <w:tc>
          <w:tcPr>
            <w:tcW w:w="4733" w:type="dxa"/>
            <w:tcBorders>
              <w:top w:val="nil"/>
              <w:left w:val="nil"/>
              <w:bottom w:val="nil"/>
              <w:right w:val="nil"/>
            </w:tcBorders>
            <w:shd w:val="clear" w:color="auto" w:fill="auto"/>
            <w:noWrap/>
            <w:vAlign w:val="bottom"/>
            <w:hideMark/>
          </w:tcPr>
          <w:p w14:paraId="7EB66A43" w14:textId="77777777" w:rsidR="00532C29" w:rsidRPr="00532C29" w:rsidRDefault="00532C29" w:rsidP="00532C29">
            <w:pPr>
              <w:autoSpaceDE/>
              <w:autoSpaceDN/>
            </w:pPr>
          </w:p>
        </w:tc>
        <w:tc>
          <w:tcPr>
            <w:tcW w:w="693" w:type="dxa"/>
            <w:tcBorders>
              <w:top w:val="nil"/>
              <w:left w:val="nil"/>
              <w:bottom w:val="nil"/>
              <w:right w:val="nil"/>
            </w:tcBorders>
            <w:shd w:val="clear" w:color="auto" w:fill="auto"/>
            <w:noWrap/>
            <w:vAlign w:val="bottom"/>
            <w:hideMark/>
          </w:tcPr>
          <w:p w14:paraId="37178FB1" w14:textId="77777777" w:rsidR="00532C29" w:rsidRPr="00532C29" w:rsidRDefault="00532C29" w:rsidP="00532C29">
            <w:pPr>
              <w:autoSpaceDE/>
              <w:autoSpaceDN/>
            </w:pPr>
          </w:p>
        </w:tc>
        <w:tc>
          <w:tcPr>
            <w:tcW w:w="1108" w:type="dxa"/>
            <w:tcBorders>
              <w:top w:val="nil"/>
              <w:left w:val="nil"/>
              <w:bottom w:val="nil"/>
              <w:right w:val="nil"/>
            </w:tcBorders>
            <w:shd w:val="clear" w:color="auto" w:fill="auto"/>
            <w:noWrap/>
            <w:vAlign w:val="bottom"/>
            <w:hideMark/>
          </w:tcPr>
          <w:p w14:paraId="1DF03CD0" w14:textId="77777777" w:rsidR="00532C29" w:rsidRPr="00532C29" w:rsidRDefault="00532C29" w:rsidP="00532C29">
            <w:pPr>
              <w:autoSpaceDE/>
              <w:autoSpaceDN/>
            </w:pPr>
          </w:p>
        </w:tc>
        <w:tc>
          <w:tcPr>
            <w:tcW w:w="985" w:type="dxa"/>
            <w:tcBorders>
              <w:top w:val="nil"/>
              <w:left w:val="nil"/>
              <w:bottom w:val="nil"/>
              <w:right w:val="nil"/>
            </w:tcBorders>
            <w:shd w:val="clear" w:color="auto" w:fill="auto"/>
            <w:noWrap/>
            <w:vAlign w:val="bottom"/>
            <w:hideMark/>
          </w:tcPr>
          <w:p w14:paraId="2459C44B" w14:textId="77777777" w:rsidR="00532C29" w:rsidRPr="00532C29" w:rsidRDefault="00532C29" w:rsidP="00532C29">
            <w:pPr>
              <w:autoSpaceDE/>
              <w:autoSpaceDN/>
            </w:pPr>
          </w:p>
        </w:tc>
        <w:tc>
          <w:tcPr>
            <w:tcW w:w="1238" w:type="dxa"/>
            <w:tcBorders>
              <w:top w:val="nil"/>
              <w:left w:val="nil"/>
              <w:bottom w:val="nil"/>
              <w:right w:val="nil"/>
            </w:tcBorders>
            <w:shd w:val="clear" w:color="auto" w:fill="auto"/>
            <w:noWrap/>
            <w:vAlign w:val="bottom"/>
            <w:hideMark/>
          </w:tcPr>
          <w:p w14:paraId="22CC24B9" w14:textId="77777777" w:rsidR="00532C29" w:rsidRPr="00532C29" w:rsidRDefault="00532C29" w:rsidP="00532C29">
            <w:pPr>
              <w:autoSpaceDE/>
              <w:autoSpaceDN/>
            </w:pPr>
          </w:p>
        </w:tc>
      </w:tr>
    </w:tbl>
    <w:p w14:paraId="002163EC" w14:textId="1D6355CF" w:rsidR="00841A8B" w:rsidRDefault="00841A8B">
      <w:pPr>
        <w:rPr>
          <w:rFonts w:ascii="Tahoma" w:hAnsi="Tahoma" w:cs="Tahoma"/>
          <w:sz w:val="16"/>
          <w:szCs w:val="16"/>
        </w:rPr>
      </w:pPr>
    </w:p>
    <w:p w14:paraId="06DFAAB0" w14:textId="4DA3D629" w:rsidR="00532C29" w:rsidRDefault="00532C29">
      <w:pPr>
        <w:rPr>
          <w:rFonts w:ascii="Tahoma" w:hAnsi="Tahoma" w:cs="Tahoma"/>
          <w:sz w:val="16"/>
          <w:szCs w:val="16"/>
        </w:rPr>
      </w:pPr>
    </w:p>
    <w:p w14:paraId="215BD3E3" w14:textId="5ADC8201" w:rsidR="00532C29" w:rsidRDefault="00532C29">
      <w:pPr>
        <w:rPr>
          <w:rFonts w:ascii="Tahoma" w:hAnsi="Tahoma" w:cs="Tahoma"/>
          <w:sz w:val="16"/>
          <w:szCs w:val="16"/>
        </w:rPr>
      </w:pPr>
    </w:p>
    <w:p w14:paraId="587458B2" w14:textId="027B99EE" w:rsidR="00532C29" w:rsidRDefault="00532C29">
      <w:pPr>
        <w:rPr>
          <w:rFonts w:ascii="Tahoma" w:hAnsi="Tahoma" w:cs="Tahoma"/>
          <w:sz w:val="16"/>
          <w:szCs w:val="16"/>
        </w:rPr>
      </w:pPr>
    </w:p>
    <w:p w14:paraId="5ACCFD33" w14:textId="2E2EF934" w:rsidR="00532C29" w:rsidRDefault="00532C29">
      <w:pPr>
        <w:rPr>
          <w:rFonts w:ascii="Tahoma" w:hAnsi="Tahoma" w:cs="Tahoma"/>
          <w:sz w:val="16"/>
          <w:szCs w:val="16"/>
        </w:rPr>
      </w:pPr>
    </w:p>
    <w:p w14:paraId="5B1B1169" w14:textId="77777777" w:rsidR="008D02CE" w:rsidRDefault="008D02CE">
      <w:pPr>
        <w:rPr>
          <w:rFonts w:ascii="Tahoma" w:hAnsi="Tahoma" w:cs="Tahoma"/>
          <w:sz w:val="16"/>
          <w:szCs w:val="16"/>
        </w:rPr>
      </w:pPr>
    </w:p>
    <w:p w14:paraId="64D93D55" w14:textId="7D12DE5C" w:rsidR="00532C29" w:rsidRDefault="00532C29">
      <w:pPr>
        <w:rPr>
          <w:rFonts w:ascii="Tahoma" w:hAnsi="Tahoma" w:cs="Tahoma"/>
          <w:sz w:val="16"/>
          <w:szCs w:val="16"/>
        </w:rPr>
      </w:pPr>
    </w:p>
    <w:p w14:paraId="57E9729F" w14:textId="31DF19B3" w:rsidR="00532C29" w:rsidRDefault="00532C29">
      <w:pPr>
        <w:rPr>
          <w:rFonts w:ascii="Tahoma" w:hAnsi="Tahoma" w:cs="Tahoma"/>
          <w:sz w:val="16"/>
          <w:szCs w:val="16"/>
        </w:rPr>
      </w:pPr>
    </w:p>
    <w:p w14:paraId="56E9BCFF" w14:textId="60045BBA" w:rsidR="00532C29" w:rsidRDefault="00532C29">
      <w:pPr>
        <w:rPr>
          <w:rFonts w:ascii="Tahoma" w:hAnsi="Tahoma" w:cs="Tahoma"/>
          <w:sz w:val="16"/>
          <w:szCs w:val="16"/>
        </w:rPr>
      </w:pPr>
    </w:p>
    <w:p w14:paraId="223FC74A" w14:textId="03CD17C3" w:rsidR="00532C29" w:rsidRDefault="00532C29">
      <w:pPr>
        <w:rPr>
          <w:rFonts w:ascii="Tahoma" w:hAnsi="Tahoma" w:cs="Tahoma"/>
          <w:sz w:val="16"/>
          <w:szCs w:val="16"/>
        </w:rPr>
      </w:pPr>
    </w:p>
    <w:p w14:paraId="6397517E" w14:textId="22BA3678" w:rsidR="00B912A7" w:rsidRDefault="00B912A7" w:rsidP="00B912A7">
      <w:pPr>
        <w:rPr>
          <w:rFonts w:ascii="Arial" w:hAnsi="Arial" w:cs="Arial"/>
        </w:rPr>
      </w:pPr>
      <w:r w:rsidRPr="005C6A21">
        <w:rPr>
          <w:rFonts w:ascii="Arial" w:hAnsi="Arial" w:cs="Arial"/>
        </w:rPr>
        <w:lastRenderedPageBreak/>
        <w:t>Příloha č. 2 smlouvy</w:t>
      </w:r>
      <w:r w:rsidR="00353EEB">
        <w:rPr>
          <w:rFonts w:ascii="Arial" w:hAnsi="Arial" w:cs="Arial"/>
        </w:rPr>
        <w:t xml:space="preserve"> – Seznam dodaného SW</w:t>
      </w:r>
    </w:p>
    <w:p w14:paraId="763C8CF5" w14:textId="0BF88E7D" w:rsidR="00532C29" w:rsidRDefault="00532C29" w:rsidP="00B912A7">
      <w:pPr>
        <w:rPr>
          <w:rFonts w:ascii="Arial" w:hAnsi="Arial" w:cs="Arial"/>
        </w:rPr>
      </w:pPr>
    </w:p>
    <w:p w14:paraId="597F1212" w14:textId="77777777" w:rsidR="00532C29" w:rsidRPr="005C6A21" w:rsidRDefault="00532C29" w:rsidP="00B912A7">
      <w:pPr>
        <w:rPr>
          <w:rFonts w:ascii="Arial" w:hAnsi="Arial" w:cs="Arial"/>
          <w:sz w:val="16"/>
          <w:szCs w:val="16"/>
        </w:rPr>
      </w:pPr>
    </w:p>
    <w:tbl>
      <w:tblPr>
        <w:tblStyle w:val="Mkatabulky"/>
        <w:tblW w:w="9461" w:type="dxa"/>
        <w:tblInd w:w="-5" w:type="dxa"/>
        <w:tblLook w:val="04A0" w:firstRow="1" w:lastRow="0" w:firstColumn="1" w:lastColumn="0" w:noHBand="0" w:noVBand="1"/>
      </w:tblPr>
      <w:tblGrid>
        <w:gridCol w:w="1576"/>
        <w:gridCol w:w="1970"/>
        <w:gridCol w:w="1970"/>
        <w:gridCol w:w="1970"/>
        <w:gridCol w:w="1975"/>
      </w:tblGrid>
      <w:tr w:rsidR="00B912A7" w:rsidRPr="005C6A21" w14:paraId="0610FDCB" w14:textId="77777777" w:rsidTr="004B7C9F">
        <w:trPr>
          <w:trHeight w:val="267"/>
        </w:trPr>
        <w:tc>
          <w:tcPr>
            <w:tcW w:w="9461" w:type="dxa"/>
            <w:gridSpan w:val="5"/>
            <w:shd w:val="clear" w:color="auto" w:fill="D9D9D9" w:themeFill="background1" w:themeFillShade="D9"/>
            <w:vAlign w:val="center"/>
          </w:tcPr>
          <w:p w14:paraId="3F1E3CD8" w14:textId="71716372" w:rsidR="00B912A7" w:rsidRPr="005C6A21" w:rsidRDefault="00B912A7" w:rsidP="007D69D5">
            <w:pPr>
              <w:jc w:val="center"/>
              <w:rPr>
                <w:rFonts w:ascii="Arial" w:hAnsi="Arial" w:cs="Arial"/>
                <w:b/>
              </w:rPr>
            </w:pPr>
            <w:r>
              <w:rPr>
                <w:rFonts w:ascii="Arial" w:hAnsi="Arial" w:cs="Arial"/>
                <w:b/>
                <w:sz w:val="24"/>
              </w:rPr>
              <w:t xml:space="preserve">Seznam dodaného </w:t>
            </w:r>
            <w:r w:rsidR="00281CF4">
              <w:rPr>
                <w:rFonts w:ascii="Arial" w:hAnsi="Arial" w:cs="Arial"/>
                <w:b/>
                <w:sz w:val="24"/>
              </w:rPr>
              <w:t>SW</w:t>
            </w:r>
            <w:r w:rsidRPr="00571F22">
              <w:rPr>
                <w:rFonts w:ascii="Arial" w:hAnsi="Arial" w:cs="Arial"/>
                <w:b/>
                <w:sz w:val="24"/>
              </w:rPr>
              <w:t>:</w:t>
            </w:r>
          </w:p>
        </w:tc>
      </w:tr>
      <w:tr w:rsidR="00B912A7" w:rsidRPr="005C6A21" w14:paraId="6240C069" w14:textId="77777777" w:rsidTr="00F0239B">
        <w:trPr>
          <w:trHeight w:val="1109"/>
        </w:trPr>
        <w:tc>
          <w:tcPr>
            <w:tcW w:w="1576" w:type="dxa"/>
            <w:shd w:val="clear" w:color="auto" w:fill="D9D9D9" w:themeFill="background1" w:themeFillShade="D9"/>
            <w:vAlign w:val="center"/>
          </w:tcPr>
          <w:p w14:paraId="54E5079F" w14:textId="77777777" w:rsidR="00B912A7" w:rsidRPr="005C6A21" w:rsidRDefault="00B912A7" w:rsidP="007D69D5">
            <w:pPr>
              <w:rPr>
                <w:rFonts w:ascii="Arial" w:hAnsi="Arial" w:cs="Arial"/>
                <w:b/>
                <w:sz w:val="22"/>
              </w:rPr>
            </w:pPr>
            <w:r w:rsidRPr="005C6A21">
              <w:rPr>
                <w:rFonts w:ascii="Arial" w:hAnsi="Arial" w:cs="Arial"/>
                <w:b/>
                <w:sz w:val="22"/>
              </w:rPr>
              <w:t xml:space="preserve">Název </w:t>
            </w:r>
            <w:r>
              <w:rPr>
                <w:rFonts w:ascii="Arial" w:hAnsi="Arial" w:cs="Arial"/>
                <w:b/>
                <w:sz w:val="22"/>
              </w:rPr>
              <w:t>zboží</w:t>
            </w:r>
          </w:p>
        </w:tc>
        <w:tc>
          <w:tcPr>
            <w:tcW w:w="1970" w:type="dxa"/>
            <w:vAlign w:val="center"/>
          </w:tcPr>
          <w:p w14:paraId="71624569" w14:textId="74E5004E" w:rsidR="00B912A7" w:rsidRPr="005C6A21" w:rsidRDefault="008A1A8A" w:rsidP="007D69D5">
            <w:pPr>
              <w:jc w:val="center"/>
              <w:rPr>
                <w:rFonts w:ascii="Arial" w:hAnsi="Arial" w:cs="Arial"/>
                <w:sz w:val="22"/>
                <w:szCs w:val="22"/>
              </w:rPr>
            </w:pPr>
            <w:r w:rsidRPr="5B96E994">
              <w:rPr>
                <w:rFonts w:ascii="Arial" w:hAnsi="Arial" w:cs="Arial"/>
                <w:sz w:val="22"/>
                <w:szCs w:val="22"/>
              </w:rPr>
              <w:t xml:space="preserve">SW upgrade Glaucoma Module </w:t>
            </w:r>
          </w:p>
        </w:tc>
        <w:tc>
          <w:tcPr>
            <w:tcW w:w="1970" w:type="dxa"/>
            <w:vAlign w:val="center"/>
          </w:tcPr>
          <w:p w14:paraId="620DC780" w14:textId="77777777" w:rsidR="00B912A7" w:rsidRPr="005C6A21" w:rsidRDefault="00B912A7" w:rsidP="007D69D5">
            <w:pPr>
              <w:jc w:val="center"/>
              <w:rPr>
                <w:rFonts w:ascii="Arial" w:hAnsi="Arial" w:cs="Arial"/>
                <w:sz w:val="22"/>
              </w:rPr>
            </w:pPr>
          </w:p>
        </w:tc>
        <w:tc>
          <w:tcPr>
            <w:tcW w:w="1970" w:type="dxa"/>
            <w:vAlign w:val="center"/>
          </w:tcPr>
          <w:p w14:paraId="45AB6B2B" w14:textId="77777777" w:rsidR="00B912A7" w:rsidRPr="005C6A21" w:rsidRDefault="00B912A7" w:rsidP="007D69D5">
            <w:pPr>
              <w:jc w:val="center"/>
              <w:rPr>
                <w:rFonts w:ascii="Arial" w:hAnsi="Arial" w:cs="Arial"/>
                <w:sz w:val="22"/>
              </w:rPr>
            </w:pPr>
          </w:p>
        </w:tc>
        <w:tc>
          <w:tcPr>
            <w:tcW w:w="1975" w:type="dxa"/>
            <w:vAlign w:val="center"/>
          </w:tcPr>
          <w:p w14:paraId="5C3B1926" w14:textId="77777777" w:rsidR="00B912A7" w:rsidRPr="005C6A21" w:rsidRDefault="00B912A7" w:rsidP="007D69D5">
            <w:pPr>
              <w:jc w:val="center"/>
              <w:rPr>
                <w:rFonts w:ascii="Arial" w:hAnsi="Arial" w:cs="Arial"/>
                <w:sz w:val="22"/>
              </w:rPr>
            </w:pPr>
          </w:p>
        </w:tc>
      </w:tr>
      <w:tr w:rsidR="00B912A7" w:rsidRPr="005C6A21" w14:paraId="12C009DA" w14:textId="77777777" w:rsidTr="00F0239B">
        <w:trPr>
          <w:trHeight w:val="948"/>
        </w:trPr>
        <w:tc>
          <w:tcPr>
            <w:tcW w:w="1576" w:type="dxa"/>
            <w:shd w:val="clear" w:color="auto" w:fill="D9D9D9" w:themeFill="background1" w:themeFillShade="D9"/>
            <w:vAlign w:val="center"/>
          </w:tcPr>
          <w:p w14:paraId="692274C7" w14:textId="77777777" w:rsidR="00B912A7" w:rsidRPr="005C6A21" w:rsidRDefault="00B912A7" w:rsidP="007D69D5">
            <w:pPr>
              <w:rPr>
                <w:rFonts w:ascii="Arial" w:hAnsi="Arial" w:cs="Arial"/>
                <w:b/>
                <w:sz w:val="22"/>
              </w:rPr>
            </w:pPr>
            <w:r w:rsidRPr="005C6A21">
              <w:rPr>
                <w:rFonts w:ascii="Arial" w:hAnsi="Arial" w:cs="Arial"/>
                <w:b/>
                <w:sz w:val="22"/>
              </w:rPr>
              <w:t>Výrobce</w:t>
            </w:r>
          </w:p>
        </w:tc>
        <w:tc>
          <w:tcPr>
            <w:tcW w:w="1970" w:type="dxa"/>
            <w:vAlign w:val="center"/>
          </w:tcPr>
          <w:p w14:paraId="69E6E110" w14:textId="7E0B4351" w:rsidR="00B912A7" w:rsidRPr="005C6A21" w:rsidRDefault="008A1A8A" w:rsidP="007D69D5">
            <w:pPr>
              <w:jc w:val="center"/>
              <w:rPr>
                <w:rFonts w:ascii="Arial" w:hAnsi="Arial" w:cs="Arial"/>
                <w:sz w:val="22"/>
              </w:rPr>
            </w:pPr>
            <w:r>
              <w:rPr>
                <w:rFonts w:ascii="Arial" w:hAnsi="Arial" w:cs="Arial"/>
                <w:sz w:val="22"/>
              </w:rPr>
              <w:t xml:space="preserve">Heidelberg Engineering, Německo </w:t>
            </w:r>
          </w:p>
        </w:tc>
        <w:tc>
          <w:tcPr>
            <w:tcW w:w="1970" w:type="dxa"/>
            <w:vAlign w:val="center"/>
          </w:tcPr>
          <w:p w14:paraId="59551CCB" w14:textId="77777777" w:rsidR="00B912A7" w:rsidRPr="005C6A21" w:rsidRDefault="00B912A7" w:rsidP="007D69D5">
            <w:pPr>
              <w:jc w:val="center"/>
              <w:rPr>
                <w:rFonts w:ascii="Arial" w:hAnsi="Arial" w:cs="Arial"/>
                <w:sz w:val="22"/>
              </w:rPr>
            </w:pPr>
          </w:p>
        </w:tc>
        <w:tc>
          <w:tcPr>
            <w:tcW w:w="1970" w:type="dxa"/>
            <w:vAlign w:val="center"/>
          </w:tcPr>
          <w:p w14:paraId="313E8CDC" w14:textId="77777777" w:rsidR="00B912A7" w:rsidRPr="005C6A21" w:rsidRDefault="00B912A7" w:rsidP="007D69D5">
            <w:pPr>
              <w:jc w:val="center"/>
              <w:rPr>
                <w:rFonts w:ascii="Arial" w:hAnsi="Arial" w:cs="Arial"/>
                <w:sz w:val="22"/>
              </w:rPr>
            </w:pPr>
          </w:p>
        </w:tc>
        <w:tc>
          <w:tcPr>
            <w:tcW w:w="1975" w:type="dxa"/>
            <w:vAlign w:val="center"/>
          </w:tcPr>
          <w:p w14:paraId="47AEAA17" w14:textId="77777777" w:rsidR="00B912A7" w:rsidRPr="005C6A21" w:rsidRDefault="00B912A7" w:rsidP="007D69D5">
            <w:pPr>
              <w:jc w:val="center"/>
              <w:rPr>
                <w:rFonts w:ascii="Arial" w:hAnsi="Arial" w:cs="Arial"/>
                <w:sz w:val="22"/>
              </w:rPr>
            </w:pPr>
          </w:p>
        </w:tc>
      </w:tr>
      <w:tr w:rsidR="00B912A7" w:rsidRPr="005C6A21" w14:paraId="52F63C43" w14:textId="77777777" w:rsidTr="00F0239B">
        <w:trPr>
          <w:trHeight w:val="731"/>
        </w:trPr>
        <w:tc>
          <w:tcPr>
            <w:tcW w:w="1576" w:type="dxa"/>
            <w:shd w:val="clear" w:color="auto" w:fill="D9D9D9" w:themeFill="background1" w:themeFillShade="D9"/>
            <w:vAlign w:val="center"/>
          </w:tcPr>
          <w:p w14:paraId="6C46AD56" w14:textId="77777777" w:rsidR="00B912A7" w:rsidRPr="005C6A21" w:rsidRDefault="00B912A7" w:rsidP="007D69D5">
            <w:pPr>
              <w:rPr>
                <w:rFonts w:ascii="Arial" w:hAnsi="Arial" w:cs="Arial"/>
                <w:b/>
                <w:sz w:val="22"/>
              </w:rPr>
            </w:pPr>
            <w:r w:rsidRPr="005C6A21">
              <w:rPr>
                <w:rFonts w:ascii="Arial" w:hAnsi="Arial" w:cs="Arial"/>
                <w:b/>
                <w:sz w:val="22"/>
              </w:rPr>
              <w:t>Typ</w:t>
            </w:r>
          </w:p>
        </w:tc>
        <w:tc>
          <w:tcPr>
            <w:tcW w:w="1970" w:type="dxa"/>
            <w:vAlign w:val="center"/>
          </w:tcPr>
          <w:p w14:paraId="6E749E78" w14:textId="68AEC5E5" w:rsidR="00B912A7" w:rsidRPr="005C6A21" w:rsidRDefault="56B78C3C" w:rsidP="007D69D5">
            <w:pPr>
              <w:jc w:val="center"/>
            </w:pPr>
            <w:r w:rsidRPr="5B96E994">
              <w:rPr>
                <w:rFonts w:ascii="Arial" w:hAnsi="Arial" w:cs="Arial"/>
                <w:sz w:val="22"/>
                <w:szCs w:val="22"/>
              </w:rPr>
              <w:t>Premium Edition</w:t>
            </w:r>
          </w:p>
        </w:tc>
        <w:tc>
          <w:tcPr>
            <w:tcW w:w="1970" w:type="dxa"/>
            <w:vAlign w:val="center"/>
          </w:tcPr>
          <w:p w14:paraId="0AF066E5" w14:textId="77777777" w:rsidR="00B912A7" w:rsidRPr="005C6A21" w:rsidRDefault="00B912A7" w:rsidP="007D69D5">
            <w:pPr>
              <w:jc w:val="center"/>
              <w:rPr>
                <w:rFonts w:ascii="Arial" w:hAnsi="Arial" w:cs="Arial"/>
                <w:sz w:val="22"/>
              </w:rPr>
            </w:pPr>
          </w:p>
        </w:tc>
        <w:tc>
          <w:tcPr>
            <w:tcW w:w="1970" w:type="dxa"/>
            <w:vAlign w:val="center"/>
          </w:tcPr>
          <w:p w14:paraId="43A81810" w14:textId="77777777" w:rsidR="00B912A7" w:rsidRPr="005C6A21" w:rsidRDefault="00B912A7" w:rsidP="007D69D5">
            <w:pPr>
              <w:jc w:val="center"/>
              <w:rPr>
                <w:rFonts w:ascii="Arial" w:hAnsi="Arial" w:cs="Arial"/>
                <w:sz w:val="22"/>
              </w:rPr>
            </w:pPr>
          </w:p>
        </w:tc>
        <w:tc>
          <w:tcPr>
            <w:tcW w:w="1975" w:type="dxa"/>
            <w:vAlign w:val="center"/>
          </w:tcPr>
          <w:p w14:paraId="22AFF27C" w14:textId="77777777" w:rsidR="00B912A7" w:rsidRPr="005C6A21" w:rsidRDefault="00B912A7" w:rsidP="007D69D5">
            <w:pPr>
              <w:jc w:val="center"/>
              <w:rPr>
                <w:rFonts w:ascii="Arial" w:hAnsi="Arial" w:cs="Arial"/>
                <w:sz w:val="22"/>
              </w:rPr>
            </w:pPr>
          </w:p>
        </w:tc>
      </w:tr>
      <w:tr w:rsidR="00B912A7" w:rsidRPr="005C6A21" w14:paraId="57126B69" w14:textId="77777777" w:rsidTr="00F0239B">
        <w:trPr>
          <w:trHeight w:val="553"/>
        </w:trPr>
        <w:tc>
          <w:tcPr>
            <w:tcW w:w="1576" w:type="dxa"/>
            <w:shd w:val="clear" w:color="auto" w:fill="D9D9D9" w:themeFill="background1" w:themeFillShade="D9"/>
            <w:vAlign w:val="center"/>
          </w:tcPr>
          <w:p w14:paraId="4B72BF8A" w14:textId="77777777" w:rsidR="00B912A7" w:rsidRPr="005C6A21" w:rsidRDefault="00B912A7" w:rsidP="007D69D5">
            <w:pPr>
              <w:rPr>
                <w:rFonts w:ascii="Arial" w:hAnsi="Arial" w:cs="Arial"/>
                <w:b/>
                <w:sz w:val="22"/>
              </w:rPr>
            </w:pPr>
            <w:r w:rsidRPr="005C6A21">
              <w:rPr>
                <w:rFonts w:ascii="Arial" w:hAnsi="Arial" w:cs="Arial"/>
                <w:b/>
                <w:sz w:val="22"/>
              </w:rPr>
              <w:t>Výrobní číslo/a</w:t>
            </w:r>
          </w:p>
        </w:tc>
        <w:tc>
          <w:tcPr>
            <w:tcW w:w="1970" w:type="dxa"/>
            <w:vAlign w:val="center"/>
          </w:tcPr>
          <w:p w14:paraId="0C2AEBE0" w14:textId="77777777" w:rsidR="00B912A7" w:rsidRPr="005C6A21" w:rsidRDefault="00B912A7" w:rsidP="007D69D5">
            <w:pPr>
              <w:jc w:val="center"/>
              <w:rPr>
                <w:rFonts w:ascii="Arial" w:hAnsi="Arial" w:cs="Arial"/>
                <w:sz w:val="22"/>
              </w:rPr>
            </w:pPr>
          </w:p>
        </w:tc>
        <w:tc>
          <w:tcPr>
            <w:tcW w:w="1970" w:type="dxa"/>
            <w:vAlign w:val="center"/>
          </w:tcPr>
          <w:p w14:paraId="65A7A293" w14:textId="77777777" w:rsidR="00B912A7" w:rsidRPr="005C6A21" w:rsidRDefault="00B912A7" w:rsidP="007D69D5">
            <w:pPr>
              <w:jc w:val="center"/>
              <w:rPr>
                <w:rFonts w:ascii="Arial" w:hAnsi="Arial" w:cs="Arial"/>
                <w:sz w:val="22"/>
              </w:rPr>
            </w:pPr>
          </w:p>
        </w:tc>
        <w:tc>
          <w:tcPr>
            <w:tcW w:w="1970" w:type="dxa"/>
            <w:vAlign w:val="center"/>
          </w:tcPr>
          <w:p w14:paraId="6B14D610" w14:textId="77777777" w:rsidR="00B912A7" w:rsidRPr="005C6A21" w:rsidRDefault="00B912A7" w:rsidP="007D69D5">
            <w:pPr>
              <w:jc w:val="center"/>
              <w:rPr>
                <w:rFonts w:ascii="Arial" w:hAnsi="Arial" w:cs="Arial"/>
                <w:sz w:val="22"/>
              </w:rPr>
            </w:pPr>
          </w:p>
        </w:tc>
        <w:tc>
          <w:tcPr>
            <w:tcW w:w="1975" w:type="dxa"/>
            <w:vAlign w:val="center"/>
          </w:tcPr>
          <w:p w14:paraId="19651CE6" w14:textId="77777777" w:rsidR="00B912A7" w:rsidRPr="005C6A21" w:rsidRDefault="00B912A7" w:rsidP="007D69D5">
            <w:pPr>
              <w:jc w:val="center"/>
              <w:rPr>
                <w:rFonts w:ascii="Arial" w:hAnsi="Arial" w:cs="Arial"/>
                <w:sz w:val="22"/>
              </w:rPr>
            </w:pPr>
          </w:p>
        </w:tc>
      </w:tr>
      <w:tr w:rsidR="00B912A7" w:rsidRPr="005C6A21" w14:paraId="621DCC00" w14:textId="77777777" w:rsidTr="00F0239B">
        <w:trPr>
          <w:trHeight w:val="405"/>
        </w:trPr>
        <w:tc>
          <w:tcPr>
            <w:tcW w:w="1576" w:type="dxa"/>
            <w:shd w:val="clear" w:color="auto" w:fill="D9D9D9" w:themeFill="background1" w:themeFillShade="D9"/>
            <w:vAlign w:val="center"/>
          </w:tcPr>
          <w:p w14:paraId="78AF7C66" w14:textId="77777777" w:rsidR="00B912A7" w:rsidRPr="005C6A21" w:rsidRDefault="00B912A7" w:rsidP="007D69D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1970" w:type="dxa"/>
            <w:vAlign w:val="center"/>
          </w:tcPr>
          <w:p w14:paraId="7F444C69" w14:textId="0E26C7E5" w:rsidR="00B912A7" w:rsidRPr="005C6A21" w:rsidRDefault="00A50901" w:rsidP="007D69D5">
            <w:pPr>
              <w:jc w:val="center"/>
              <w:rPr>
                <w:rFonts w:ascii="Arial" w:hAnsi="Arial" w:cs="Arial"/>
                <w:sz w:val="22"/>
              </w:rPr>
            </w:pPr>
            <w:r>
              <w:rPr>
                <w:rFonts w:ascii="Arial" w:hAnsi="Arial" w:cs="Arial"/>
                <w:sz w:val="22"/>
              </w:rPr>
              <w:t>Není ZP</w:t>
            </w:r>
          </w:p>
        </w:tc>
        <w:tc>
          <w:tcPr>
            <w:tcW w:w="1970" w:type="dxa"/>
            <w:vAlign w:val="center"/>
          </w:tcPr>
          <w:p w14:paraId="7A3465FB" w14:textId="77777777" w:rsidR="00B912A7" w:rsidRPr="005C6A21" w:rsidRDefault="00B912A7" w:rsidP="007D69D5">
            <w:pPr>
              <w:jc w:val="center"/>
              <w:rPr>
                <w:rFonts w:ascii="Arial" w:hAnsi="Arial" w:cs="Arial"/>
                <w:sz w:val="22"/>
              </w:rPr>
            </w:pPr>
          </w:p>
        </w:tc>
        <w:tc>
          <w:tcPr>
            <w:tcW w:w="1970" w:type="dxa"/>
            <w:vAlign w:val="center"/>
          </w:tcPr>
          <w:p w14:paraId="4739488B" w14:textId="77777777" w:rsidR="00B912A7" w:rsidRPr="005C6A21" w:rsidRDefault="00B912A7" w:rsidP="007D69D5">
            <w:pPr>
              <w:jc w:val="center"/>
              <w:rPr>
                <w:rFonts w:ascii="Arial" w:hAnsi="Arial" w:cs="Arial"/>
                <w:sz w:val="22"/>
              </w:rPr>
            </w:pPr>
          </w:p>
        </w:tc>
        <w:tc>
          <w:tcPr>
            <w:tcW w:w="1975" w:type="dxa"/>
            <w:vAlign w:val="center"/>
          </w:tcPr>
          <w:p w14:paraId="7BA0C7CC" w14:textId="77777777" w:rsidR="00B912A7" w:rsidRPr="005C6A21" w:rsidRDefault="00B912A7" w:rsidP="007D69D5">
            <w:pPr>
              <w:jc w:val="center"/>
              <w:rPr>
                <w:rFonts w:ascii="Arial" w:hAnsi="Arial" w:cs="Arial"/>
                <w:sz w:val="22"/>
              </w:rPr>
            </w:pPr>
          </w:p>
        </w:tc>
      </w:tr>
      <w:tr w:rsidR="00B912A7" w:rsidRPr="005C6A21" w14:paraId="2F654161" w14:textId="77777777" w:rsidTr="00F0239B">
        <w:trPr>
          <w:trHeight w:val="475"/>
        </w:trPr>
        <w:tc>
          <w:tcPr>
            <w:tcW w:w="1576" w:type="dxa"/>
            <w:shd w:val="clear" w:color="auto" w:fill="D9D9D9" w:themeFill="background1" w:themeFillShade="D9"/>
            <w:vAlign w:val="center"/>
          </w:tcPr>
          <w:p w14:paraId="2C28159C" w14:textId="21975EFC" w:rsidR="00B912A7" w:rsidRPr="005C6A21" w:rsidRDefault="00B912A7" w:rsidP="007D69D5">
            <w:pPr>
              <w:rPr>
                <w:rFonts w:ascii="Arial" w:hAnsi="Arial" w:cs="Arial"/>
                <w:b/>
                <w:sz w:val="22"/>
                <w:szCs w:val="22"/>
              </w:rPr>
            </w:pPr>
            <w:r w:rsidRPr="5B4F73C4">
              <w:rPr>
                <w:rFonts w:ascii="Arial" w:hAnsi="Arial" w:cs="Arial"/>
                <w:b/>
                <w:sz w:val="22"/>
                <w:szCs w:val="22"/>
              </w:rPr>
              <w:t>Instruktáž</w:t>
            </w:r>
            <w:r w:rsidRPr="5B4F73C4">
              <w:rPr>
                <w:rStyle w:val="Znakapoznpodarou"/>
                <w:rFonts w:ascii="Arial" w:hAnsi="Arial" w:cs="Arial"/>
                <w:b/>
                <w:sz w:val="22"/>
                <w:szCs w:val="22"/>
              </w:rPr>
              <w:footnoteReference w:id="3"/>
            </w:r>
            <w:r w:rsidRPr="5B4F73C4">
              <w:rPr>
                <w:rFonts w:ascii="Arial" w:hAnsi="Arial" w:cs="Arial"/>
                <w:b/>
                <w:sz w:val="22"/>
                <w:szCs w:val="22"/>
              </w:rPr>
              <w:t xml:space="preserve"> </w:t>
            </w:r>
          </w:p>
        </w:tc>
        <w:tc>
          <w:tcPr>
            <w:tcW w:w="1970" w:type="dxa"/>
            <w:vAlign w:val="center"/>
          </w:tcPr>
          <w:p w14:paraId="18D1D3F2" w14:textId="4FEF6886" w:rsidR="00B912A7" w:rsidRPr="005C6A21" w:rsidRDefault="00B912A7" w:rsidP="007D69D5">
            <w:pPr>
              <w:jc w:val="center"/>
              <w:rPr>
                <w:rFonts w:ascii="Arial" w:hAnsi="Arial" w:cs="Arial"/>
                <w:sz w:val="22"/>
                <w:szCs w:val="22"/>
              </w:rPr>
            </w:pPr>
            <w:r w:rsidRPr="5B4F73C4">
              <w:rPr>
                <w:rFonts w:ascii="Arial" w:hAnsi="Arial" w:cs="Arial"/>
                <w:sz w:val="22"/>
                <w:szCs w:val="22"/>
              </w:rPr>
              <w:t xml:space="preserve"> N</w:t>
            </w:r>
          </w:p>
        </w:tc>
        <w:tc>
          <w:tcPr>
            <w:tcW w:w="1970" w:type="dxa"/>
            <w:vAlign w:val="center"/>
          </w:tcPr>
          <w:p w14:paraId="44BCAF53" w14:textId="2E89BB17" w:rsidR="00B912A7" w:rsidRPr="005C6A21" w:rsidRDefault="00B912A7" w:rsidP="007D69D5">
            <w:pPr>
              <w:jc w:val="center"/>
              <w:rPr>
                <w:rFonts w:ascii="Arial" w:hAnsi="Arial" w:cs="Arial"/>
                <w:sz w:val="22"/>
                <w:szCs w:val="22"/>
              </w:rPr>
            </w:pPr>
          </w:p>
        </w:tc>
        <w:tc>
          <w:tcPr>
            <w:tcW w:w="1970" w:type="dxa"/>
            <w:vAlign w:val="center"/>
          </w:tcPr>
          <w:p w14:paraId="159ED6C6" w14:textId="74DB3619" w:rsidR="00B912A7" w:rsidRPr="005C6A21" w:rsidRDefault="00B912A7" w:rsidP="007D69D5">
            <w:pPr>
              <w:jc w:val="center"/>
              <w:rPr>
                <w:rFonts w:ascii="Arial" w:hAnsi="Arial" w:cs="Arial"/>
                <w:sz w:val="22"/>
                <w:szCs w:val="22"/>
              </w:rPr>
            </w:pPr>
          </w:p>
        </w:tc>
        <w:tc>
          <w:tcPr>
            <w:tcW w:w="1975" w:type="dxa"/>
            <w:vAlign w:val="center"/>
          </w:tcPr>
          <w:p w14:paraId="09A238AF" w14:textId="18B747A2" w:rsidR="00B912A7" w:rsidRPr="005C6A21" w:rsidRDefault="00B912A7" w:rsidP="007D69D5">
            <w:pPr>
              <w:jc w:val="center"/>
              <w:rPr>
                <w:rFonts w:ascii="Arial" w:hAnsi="Arial" w:cs="Arial"/>
                <w:sz w:val="22"/>
                <w:szCs w:val="22"/>
              </w:rPr>
            </w:pPr>
          </w:p>
        </w:tc>
      </w:tr>
      <w:tr w:rsidR="00B912A7" w:rsidRPr="005C6A21" w14:paraId="7A8B186F" w14:textId="77777777" w:rsidTr="004B7C9F">
        <w:trPr>
          <w:trHeight w:val="384"/>
        </w:trPr>
        <w:tc>
          <w:tcPr>
            <w:tcW w:w="9461" w:type="dxa"/>
            <w:gridSpan w:val="5"/>
            <w:shd w:val="clear" w:color="auto" w:fill="D9D9D9" w:themeFill="background1" w:themeFillShade="D9"/>
            <w:vAlign w:val="center"/>
          </w:tcPr>
          <w:p w14:paraId="5A89FBBB" w14:textId="4723A018" w:rsidR="00B912A7" w:rsidRPr="005C6A21" w:rsidRDefault="00B912A7" w:rsidP="007D69D5">
            <w:pPr>
              <w:jc w:val="center"/>
              <w:rPr>
                <w:rFonts w:ascii="Arial" w:hAnsi="Arial" w:cs="Arial"/>
                <w:b/>
              </w:rPr>
            </w:pPr>
            <w:r w:rsidRPr="005C6A21">
              <w:rPr>
                <w:rFonts w:ascii="Arial" w:hAnsi="Arial" w:cs="Arial"/>
                <w:b/>
              </w:rPr>
              <w:t xml:space="preserve">Požadované opakované činnosti </w:t>
            </w:r>
            <w:r w:rsidRPr="5B4F73C4">
              <w:rPr>
                <w:rFonts w:ascii="Arial" w:hAnsi="Arial" w:cs="Arial"/>
                <w:i/>
                <w:sz w:val="22"/>
                <w:szCs w:val="22"/>
              </w:rPr>
              <w:t>(uveďte „Ne“ nebo požadovanou periodu)</w:t>
            </w:r>
          </w:p>
        </w:tc>
      </w:tr>
      <w:tr w:rsidR="00B912A7" w:rsidRPr="005C6A21" w14:paraId="205EE4C0" w14:textId="77777777" w:rsidTr="00F0239B">
        <w:trPr>
          <w:trHeight w:val="541"/>
        </w:trPr>
        <w:tc>
          <w:tcPr>
            <w:tcW w:w="1576" w:type="dxa"/>
            <w:shd w:val="clear" w:color="auto" w:fill="D9D9D9" w:themeFill="background1" w:themeFillShade="D9"/>
            <w:vAlign w:val="center"/>
          </w:tcPr>
          <w:p w14:paraId="453562EB" w14:textId="77777777" w:rsidR="00B912A7" w:rsidRPr="005C6A21" w:rsidRDefault="00B912A7" w:rsidP="007D69D5">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1970" w:type="dxa"/>
            <w:vAlign w:val="center"/>
          </w:tcPr>
          <w:p w14:paraId="2C20B04F" w14:textId="75C019C5" w:rsidR="00B912A7" w:rsidRPr="005C6A21" w:rsidRDefault="2CE604A2" w:rsidP="007D69D5">
            <w:pPr>
              <w:jc w:val="center"/>
              <w:rPr>
                <w:rFonts w:ascii="Arial" w:hAnsi="Arial" w:cs="Arial"/>
                <w:sz w:val="22"/>
                <w:szCs w:val="22"/>
              </w:rPr>
            </w:pPr>
            <w:r w:rsidRPr="5B4F73C4">
              <w:rPr>
                <w:rFonts w:ascii="Arial" w:hAnsi="Arial" w:cs="Arial"/>
                <w:sz w:val="22"/>
                <w:szCs w:val="22"/>
              </w:rPr>
              <w:t>N</w:t>
            </w:r>
          </w:p>
        </w:tc>
        <w:tc>
          <w:tcPr>
            <w:tcW w:w="1970" w:type="dxa"/>
            <w:vAlign w:val="center"/>
          </w:tcPr>
          <w:p w14:paraId="7D187F7E" w14:textId="77777777" w:rsidR="00B912A7" w:rsidRPr="005C6A21" w:rsidRDefault="00B912A7" w:rsidP="007D69D5">
            <w:pPr>
              <w:jc w:val="center"/>
              <w:rPr>
                <w:rFonts w:ascii="Arial" w:hAnsi="Arial" w:cs="Arial"/>
                <w:sz w:val="22"/>
              </w:rPr>
            </w:pPr>
          </w:p>
        </w:tc>
        <w:tc>
          <w:tcPr>
            <w:tcW w:w="1970" w:type="dxa"/>
            <w:vAlign w:val="center"/>
          </w:tcPr>
          <w:p w14:paraId="2FDFF8D7" w14:textId="77777777" w:rsidR="00B912A7" w:rsidRPr="005C6A21" w:rsidRDefault="00B912A7" w:rsidP="007D69D5">
            <w:pPr>
              <w:jc w:val="center"/>
              <w:rPr>
                <w:rFonts w:ascii="Arial" w:hAnsi="Arial" w:cs="Arial"/>
                <w:sz w:val="22"/>
              </w:rPr>
            </w:pPr>
          </w:p>
        </w:tc>
        <w:tc>
          <w:tcPr>
            <w:tcW w:w="1975" w:type="dxa"/>
            <w:vAlign w:val="center"/>
          </w:tcPr>
          <w:p w14:paraId="3E5A1185" w14:textId="77777777" w:rsidR="00B912A7" w:rsidRPr="005C6A21" w:rsidRDefault="00B912A7" w:rsidP="007D69D5">
            <w:pPr>
              <w:jc w:val="center"/>
              <w:rPr>
                <w:rFonts w:ascii="Arial" w:hAnsi="Arial" w:cs="Arial"/>
                <w:sz w:val="22"/>
              </w:rPr>
            </w:pPr>
          </w:p>
        </w:tc>
      </w:tr>
      <w:tr w:rsidR="00B912A7" w:rsidRPr="005C6A21" w14:paraId="75E9B7BA" w14:textId="77777777" w:rsidTr="00F0239B">
        <w:trPr>
          <w:trHeight w:val="549"/>
        </w:trPr>
        <w:tc>
          <w:tcPr>
            <w:tcW w:w="1576" w:type="dxa"/>
            <w:shd w:val="clear" w:color="auto" w:fill="D9D9D9" w:themeFill="background1" w:themeFillShade="D9"/>
            <w:vAlign w:val="center"/>
          </w:tcPr>
          <w:p w14:paraId="737A4D86" w14:textId="77777777" w:rsidR="00B912A7" w:rsidRPr="005C6A21" w:rsidRDefault="00B912A7" w:rsidP="007D69D5">
            <w:pPr>
              <w:rPr>
                <w:rFonts w:ascii="Arial" w:hAnsi="Arial" w:cs="Arial"/>
                <w:b/>
                <w:szCs w:val="22"/>
              </w:rPr>
            </w:pPr>
            <w:r w:rsidRPr="005C6A21">
              <w:rPr>
                <w:rFonts w:ascii="Arial" w:hAnsi="Arial" w:cs="Arial"/>
                <w:b/>
                <w:szCs w:val="22"/>
              </w:rPr>
              <w:t xml:space="preserve">Validace </w:t>
            </w:r>
          </w:p>
        </w:tc>
        <w:tc>
          <w:tcPr>
            <w:tcW w:w="1970" w:type="dxa"/>
            <w:vAlign w:val="center"/>
          </w:tcPr>
          <w:p w14:paraId="35FCFB3A" w14:textId="0A620F86" w:rsidR="00B912A7" w:rsidRPr="005C6A21" w:rsidRDefault="2D8D0237" w:rsidP="007D69D5">
            <w:pPr>
              <w:jc w:val="center"/>
              <w:rPr>
                <w:rFonts w:ascii="Arial" w:hAnsi="Arial" w:cs="Arial"/>
                <w:sz w:val="22"/>
                <w:szCs w:val="22"/>
              </w:rPr>
            </w:pPr>
            <w:r w:rsidRPr="5B4F73C4">
              <w:rPr>
                <w:rFonts w:ascii="Arial" w:hAnsi="Arial" w:cs="Arial"/>
                <w:sz w:val="22"/>
                <w:szCs w:val="22"/>
              </w:rPr>
              <w:t>N</w:t>
            </w:r>
          </w:p>
        </w:tc>
        <w:tc>
          <w:tcPr>
            <w:tcW w:w="1970" w:type="dxa"/>
            <w:vAlign w:val="center"/>
          </w:tcPr>
          <w:p w14:paraId="453EA920" w14:textId="77777777" w:rsidR="00B912A7" w:rsidRPr="005C6A21" w:rsidRDefault="00B912A7" w:rsidP="007D69D5">
            <w:pPr>
              <w:jc w:val="center"/>
              <w:rPr>
                <w:rFonts w:ascii="Arial" w:hAnsi="Arial" w:cs="Arial"/>
                <w:sz w:val="22"/>
              </w:rPr>
            </w:pPr>
          </w:p>
        </w:tc>
        <w:tc>
          <w:tcPr>
            <w:tcW w:w="1970" w:type="dxa"/>
            <w:vAlign w:val="center"/>
          </w:tcPr>
          <w:p w14:paraId="0FEB0E4A" w14:textId="77777777" w:rsidR="00B912A7" w:rsidRPr="005C6A21" w:rsidRDefault="00B912A7" w:rsidP="007D69D5">
            <w:pPr>
              <w:jc w:val="center"/>
              <w:rPr>
                <w:rFonts w:ascii="Arial" w:hAnsi="Arial" w:cs="Arial"/>
                <w:sz w:val="22"/>
              </w:rPr>
            </w:pPr>
          </w:p>
        </w:tc>
        <w:tc>
          <w:tcPr>
            <w:tcW w:w="1975" w:type="dxa"/>
            <w:vAlign w:val="center"/>
          </w:tcPr>
          <w:p w14:paraId="478FE24E" w14:textId="77777777" w:rsidR="00B912A7" w:rsidRPr="005C6A21" w:rsidRDefault="00B912A7" w:rsidP="007D69D5">
            <w:pPr>
              <w:jc w:val="center"/>
              <w:rPr>
                <w:rFonts w:ascii="Arial" w:hAnsi="Arial" w:cs="Arial"/>
                <w:sz w:val="22"/>
              </w:rPr>
            </w:pPr>
          </w:p>
        </w:tc>
      </w:tr>
      <w:tr w:rsidR="00B912A7" w:rsidRPr="005C6A21" w14:paraId="2F354032" w14:textId="77777777" w:rsidTr="00F0239B">
        <w:trPr>
          <w:trHeight w:val="530"/>
        </w:trPr>
        <w:tc>
          <w:tcPr>
            <w:tcW w:w="1576" w:type="dxa"/>
            <w:shd w:val="clear" w:color="auto" w:fill="D9D9D9" w:themeFill="background1" w:themeFillShade="D9"/>
            <w:vAlign w:val="center"/>
          </w:tcPr>
          <w:p w14:paraId="223A6245" w14:textId="77777777" w:rsidR="00B912A7" w:rsidRPr="005C6A21" w:rsidRDefault="00B912A7" w:rsidP="007D69D5">
            <w:pPr>
              <w:rPr>
                <w:rFonts w:ascii="Arial" w:hAnsi="Arial" w:cs="Arial"/>
                <w:b/>
                <w:szCs w:val="22"/>
              </w:rPr>
            </w:pPr>
            <w:r w:rsidRPr="005C6A21">
              <w:rPr>
                <w:rFonts w:ascii="Arial" w:hAnsi="Arial" w:cs="Arial"/>
                <w:b/>
                <w:szCs w:val="22"/>
              </w:rPr>
              <w:t>Kalibrace</w:t>
            </w:r>
          </w:p>
        </w:tc>
        <w:tc>
          <w:tcPr>
            <w:tcW w:w="1970" w:type="dxa"/>
            <w:vAlign w:val="center"/>
          </w:tcPr>
          <w:p w14:paraId="34D8A2BF" w14:textId="2A05DC23" w:rsidR="00B912A7" w:rsidRPr="005C6A21" w:rsidRDefault="47D194FC" w:rsidP="007D69D5">
            <w:pPr>
              <w:jc w:val="center"/>
              <w:rPr>
                <w:rFonts w:ascii="Arial" w:hAnsi="Arial" w:cs="Arial"/>
                <w:sz w:val="22"/>
                <w:szCs w:val="22"/>
              </w:rPr>
            </w:pPr>
            <w:r w:rsidRPr="5B4F73C4">
              <w:rPr>
                <w:rFonts w:ascii="Arial" w:hAnsi="Arial" w:cs="Arial"/>
                <w:sz w:val="22"/>
                <w:szCs w:val="22"/>
              </w:rPr>
              <w:t>N</w:t>
            </w:r>
          </w:p>
        </w:tc>
        <w:tc>
          <w:tcPr>
            <w:tcW w:w="1970" w:type="dxa"/>
            <w:vAlign w:val="center"/>
          </w:tcPr>
          <w:p w14:paraId="75E83D45" w14:textId="77777777" w:rsidR="00B912A7" w:rsidRPr="005C6A21" w:rsidRDefault="00B912A7" w:rsidP="007D69D5">
            <w:pPr>
              <w:jc w:val="center"/>
              <w:rPr>
                <w:rFonts w:ascii="Arial" w:hAnsi="Arial" w:cs="Arial"/>
                <w:sz w:val="22"/>
              </w:rPr>
            </w:pPr>
          </w:p>
        </w:tc>
        <w:tc>
          <w:tcPr>
            <w:tcW w:w="1970" w:type="dxa"/>
            <w:vAlign w:val="center"/>
          </w:tcPr>
          <w:p w14:paraId="69836FA2" w14:textId="77777777" w:rsidR="00B912A7" w:rsidRPr="005C6A21" w:rsidRDefault="00B912A7" w:rsidP="007D69D5">
            <w:pPr>
              <w:jc w:val="center"/>
              <w:rPr>
                <w:rFonts w:ascii="Arial" w:hAnsi="Arial" w:cs="Arial"/>
                <w:sz w:val="22"/>
              </w:rPr>
            </w:pPr>
          </w:p>
        </w:tc>
        <w:tc>
          <w:tcPr>
            <w:tcW w:w="1975" w:type="dxa"/>
            <w:vAlign w:val="center"/>
          </w:tcPr>
          <w:p w14:paraId="725E8585" w14:textId="77777777" w:rsidR="00B912A7" w:rsidRPr="005C6A21" w:rsidRDefault="00B912A7" w:rsidP="007D69D5">
            <w:pPr>
              <w:jc w:val="center"/>
              <w:rPr>
                <w:rFonts w:ascii="Arial" w:hAnsi="Arial" w:cs="Arial"/>
                <w:sz w:val="22"/>
              </w:rPr>
            </w:pPr>
          </w:p>
        </w:tc>
      </w:tr>
      <w:tr w:rsidR="00B912A7" w:rsidRPr="005C6A21" w14:paraId="7A261B77" w14:textId="77777777" w:rsidTr="00F0239B">
        <w:trPr>
          <w:trHeight w:val="692"/>
        </w:trPr>
        <w:tc>
          <w:tcPr>
            <w:tcW w:w="1576" w:type="dxa"/>
            <w:shd w:val="clear" w:color="auto" w:fill="D9D9D9" w:themeFill="background1" w:themeFillShade="D9"/>
            <w:vAlign w:val="center"/>
          </w:tcPr>
          <w:p w14:paraId="128F53B8" w14:textId="77777777" w:rsidR="00B912A7" w:rsidRPr="005C6A21" w:rsidRDefault="00B912A7" w:rsidP="007D69D5">
            <w:pPr>
              <w:rPr>
                <w:rFonts w:ascii="Arial" w:hAnsi="Arial" w:cs="Arial"/>
                <w:b/>
                <w:szCs w:val="22"/>
              </w:rPr>
            </w:pPr>
            <w:r w:rsidRPr="005C6A21">
              <w:rPr>
                <w:rFonts w:ascii="Arial" w:hAnsi="Arial" w:cs="Arial"/>
                <w:b/>
                <w:bCs/>
                <w:szCs w:val="22"/>
              </w:rPr>
              <w:t>Kontrola naříz. výrobcem</w:t>
            </w:r>
          </w:p>
        </w:tc>
        <w:tc>
          <w:tcPr>
            <w:tcW w:w="1970" w:type="dxa"/>
            <w:vAlign w:val="center"/>
          </w:tcPr>
          <w:p w14:paraId="1F8B78DC" w14:textId="15BCE03E" w:rsidR="00B912A7" w:rsidRPr="005C6A21" w:rsidRDefault="0E29928A" w:rsidP="007D69D5">
            <w:pPr>
              <w:jc w:val="center"/>
              <w:rPr>
                <w:rFonts w:ascii="Arial" w:hAnsi="Arial" w:cs="Arial"/>
                <w:sz w:val="22"/>
                <w:szCs w:val="22"/>
              </w:rPr>
            </w:pPr>
            <w:r w:rsidRPr="5B4F73C4">
              <w:rPr>
                <w:rFonts w:ascii="Arial" w:hAnsi="Arial" w:cs="Arial"/>
                <w:sz w:val="22"/>
                <w:szCs w:val="22"/>
              </w:rPr>
              <w:t>N</w:t>
            </w:r>
          </w:p>
        </w:tc>
        <w:tc>
          <w:tcPr>
            <w:tcW w:w="1970" w:type="dxa"/>
            <w:vAlign w:val="center"/>
          </w:tcPr>
          <w:p w14:paraId="44A8608B" w14:textId="77777777" w:rsidR="00B912A7" w:rsidRPr="005C6A21" w:rsidRDefault="00B912A7" w:rsidP="007D69D5">
            <w:pPr>
              <w:jc w:val="center"/>
              <w:rPr>
                <w:rFonts w:ascii="Arial" w:hAnsi="Arial" w:cs="Arial"/>
                <w:sz w:val="22"/>
              </w:rPr>
            </w:pPr>
          </w:p>
        </w:tc>
        <w:tc>
          <w:tcPr>
            <w:tcW w:w="1970" w:type="dxa"/>
            <w:vAlign w:val="center"/>
          </w:tcPr>
          <w:p w14:paraId="0A8C9F6C" w14:textId="77777777" w:rsidR="00B912A7" w:rsidRPr="005C6A21" w:rsidRDefault="00B912A7" w:rsidP="007D69D5">
            <w:pPr>
              <w:jc w:val="center"/>
              <w:rPr>
                <w:rFonts w:ascii="Arial" w:hAnsi="Arial" w:cs="Arial"/>
                <w:sz w:val="22"/>
              </w:rPr>
            </w:pPr>
          </w:p>
        </w:tc>
        <w:tc>
          <w:tcPr>
            <w:tcW w:w="1975" w:type="dxa"/>
            <w:vAlign w:val="center"/>
          </w:tcPr>
          <w:p w14:paraId="4FCCAD6D" w14:textId="77777777" w:rsidR="00B912A7" w:rsidRPr="005C6A21" w:rsidRDefault="00B912A7" w:rsidP="007D69D5">
            <w:pPr>
              <w:jc w:val="center"/>
              <w:rPr>
                <w:rFonts w:ascii="Arial" w:hAnsi="Arial" w:cs="Arial"/>
                <w:sz w:val="22"/>
              </w:rPr>
            </w:pPr>
          </w:p>
        </w:tc>
      </w:tr>
    </w:tbl>
    <w:p w14:paraId="22F8A183" w14:textId="77777777" w:rsidR="00B912A7" w:rsidRPr="005C6A21" w:rsidRDefault="00B912A7" w:rsidP="00B912A7">
      <w:pPr>
        <w:rPr>
          <w:rFonts w:ascii="Arial" w:hAnsi="Arial" w:cs="Arial"/>
        </w:rPr>
      </w:pPr>
    </w:p>
    <w:tbl>
      <w:tblPr>
        <w:tblStyle w:val="Mkatabulky"/>
        <w:tblW w:w="9492" w:type="dxa"/>
        <w:tblLook w:val="04A0" w:firstRow="1" w:lastRow="0" w:firstColumn="1" w:lastColumn="0" w:noHBand="0" w:noVBand="1"/>
      </w:tblPr>
      <w:tblGrid>
        <w:gridCol w:w="4810"/>
        <w:gridCol w:w="4682"/>
      </w:tblGrid>
      <w:tr w:rsidR="00B912A7" w:rsidRPr="005C6A21" w14:paraId="005BF1DD" w14:textId="77777777" w:rsidTr="007D69D5">
        <w:trPr>
          <w:trHeight w:val="302"/>
        </w:trPr>
        <w:tc>
          <w:tcPr>
            <w:tcW w:w="4810" w:type="dxa"/>
            <w:shd w:val="clear" w:color="auto" w:fill="D9D9D9" w:themeFill="background1" w:themeFillShade="D9"/>
            <w:vAlign w:val="center"/>
          </w:tcPr>
          <w:p w14:paraId="3758ED0A" w14:textId="77777777" w:rsidR="00B912A7" w:rsidRPr="005C6A21" w:rsidRDefault="00B912A7" w:rsidP="007D69D5">
            <w:pPr>
              <w:jc w:val="center"/>
              <w:rPr>
                <w:rFonts w:ascii="Arial" w:hAnsi="Arial" w:cs="Arial"/>
                <w:b/>
              </w:rPr>
            </w:pPr>
            <w:r w:rsidRPr="005C6A21">
              <w:rPr>
                <w:rFonts w:ascii="Arial" w:hAnsi="Arial" w:cs="Arial"/>
                <w:b/>
              </w:rPr>
              <w:t>Datum předání:</w:t>
            </w:r>
          </w:p>
        </w:tc>
        <w:tc>
          <w:tcPr>
            <w:tcW w:w="4682" w:type="dxa"/>
            <w:vAlign w:val="center"/>
          </w:tcPr>
          <w:p w14:paraId="698A794A" w14:textId="77777777" w:rsidR="00B912A7" w:rsidRPr="005C6A21" w:rsidRDefault="00B912A7" w:rsidP="007D69D5">
            <w:pPr>
              <w:jc w:val="center"/>
              <w:rPr>
                <w:rFonts w:ascii="Arial" w:hAnsi="Arial" w:cs="Arial"/>
              </w:rPr>
            </w:pPr>
          </w:p>
        </w:tc>
      </w:tr>
      <w:tr w:rsidR="00B912A7" w:rsidRPr="005C6A21" w14:paraId="3D370F73" w14:textId="77777777" w:rsidTr="007D69D5">
        <w:trPr>
          <w:trHeight w:val="1227"/>
        </w:trPr>
        <w:tc>
          <w:tcPr>
            <w:tcW w:w="4810" w:type="dxa"/>
            <w:vAlign w:val="bottom"/>
          </w:tcPr>
          <w:p w14:paraId="625A66ED" w14:textId="77777777" w:rsidR="00B912A7" w:rsidRPr="00525975" w:rsidRDefault="00B912A7" w:rsidP="007D69D5">
            <w:pPr>
              <w:jc w:val="center"/>
              <w:rPr>
                <w:rFonts w:ascii="Arial" w:hAnsi="Arial" w:cs="Arial"/>
                <w:sz w:val="18"/>
              </w:rPr>
            </w:pPr>
            <w:r w:rsidRPr="00525975">
              <w:rPr>
                <w:rFonts w:ascii="Arial" w:hAnsi="Arial" w:cs="Arial"/>
                <w:sz w:val="18"/>
              </w:rPr>
              <w:t>Za dodavatele (Jméno, Podpis, Razítko)</w:t>
            </w:r>
          </w:p>
        </w:tc>
        <w:tc>
          <w:tcPr>
            <w:tcW w:w="4682" w:type="dxa"/>
            <w:vAlign w:val="bottom"/>
          </w:tcPr>
          <w:p w14:paraId="412B826B" w14:textId="77777777" w:rsidR="00B912A7" w:rsidRPr="00525975" w:rsidRDefault="00B912A7" w:rsidP="007D69D5">
            <w:pPr>
              <w:jc w:val="center"/>
              <w:rPr>
                <w:rFonts w:ascii="Arial" w:hAnsi="Arial" w:cs="Arial"/>
                <w:sz w:val="18"/>
              </w:rPr>
            </w:pPr>
            <w:r w:rsidRPr="00525975">
              <w:rPr>
                <w:rFonts w:ascii="Arial" w:hAnsi="Arial" w:cs="Arial"/>
                <w:sz w:val="18"/>
              </w:rPr>
              <w:t>Za přejímajícího (Jméno, Podpis, Razítko)</w:t>
            </w:r>
          </w:p>
        </w:tc>
      </w:tr>
    </w:tbl>
    <w:p w14:paraId="04587AAF" w14:textId="77777777" w:rsidR="00B912A7" w:rsidRPr="005C6A21" w:rsidRDefault="00B912A7" w:rsidP="00B912A7">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51673F20" w14:textId="77777777" w:rsidR="00B912A7" w:rsidRDefault="00B912A7" w:rsidP="00B912A7">
      <w:pPr>
        <w:rPr>
          <w:rFonts w:ascii="Tahoma" w:hAnsi="Tahoma" w:cs="Tahoma"/>
          <w:sz w:val="16"/>
          <w:szCs w:val="16"/>
        </w:rPr>
      </w:pPr>
    </w:p>
    <w:p w14:paraId="00ED8745" w14:textId="77777777" w:rsidR="00B912A7" w:rsidRDefault="00B912A7" w:rsidP="00B912A7">
      <w:pPr>
        <w:rPr>
          <w:rFonts w:ascii="Tahoma" w:hAnsi="Tahoma" w:cs="Tahoma"/>
          <w:sz w:val="16"/>
          <w:szCs w:val="16"/>
        </w:rPr>
      </w:pPr>
    </w:p>
    <w:p w14:paraId="336B10F9" w14:textId="77777777" w:rsidR="00B912A7" w:rsidRDefault="00B912A7" w:rsidP="00B912A7">
      <w:pPr>
        <w:rPr>
          <w:rFonts w:ascii="Tahoma" w:hAnsi="Tahoma" w:cs="Tahoma"/>
          <w:sz w:val="16"/>
          <w:szCs w:val="16"/>
        </w:rPr>
      </w:pPr>
    </w:p>
    <w:p w14:paraId="2D76EF0F" w14:textId="77777777" w:rsidR="00B912A7" w:rsidRDefault="00B912A7" w:rsidP="00B912A7">
      <w:pPr>
        <w:rPr>
          <w:rFonts w:ascii="Tahoma" w:hAnsi="Tahoma" w:cs="Tahoma"/>
          <w:sz w:val="16"/>
          <w:szCs w:val="16"/>
        </w:rPr>
      </w:pPr>
    </w:p>
    <w:p w14:paraId="46BDE62E" w14:textId="77777777" w:rsidR="00B912A7" w:rsidRDefault="00B912A7" w:rsidP="00B912A7">
      <w:pPr>
        <w:rPr>
          <w:rFonts w:ascii="Tahoma" w:hAnsi="Tahoma" w:cs="Tahoma"/>
          <w:sz w:val="16"/>
          <w:szCs w:val="16"/>
        </w:rPr>
      </w:pPr>
    </w:p>
    <w:p w14:paraId="7E345F17" w14:textId="77777777" w:rsidR="00B912A7" w:rsidRDefault="00B912A7" w:rsidP="00B912A7">
      <w:pPr>
        <w:rPr>
          <w:rFonts w:ascii="Tahoma" w:hAnsi="Tahoma" w:cs="Tahoma"/>
          <w:sz w:val="16"/>
          <w:szCs w:val="16"/>
        </w:rPr>
      </w:pPr>
    </w:p>
    <w:p w14:paraId="343A7141" w14:textId="1440B10B" w:rsidR="00B912A7" w:rsidRPr="00F75898" w:rsidRDefault="00B912A7" w:rsidP="00F75898">
      <w:pPr>
        <w:autoSpaceDE/>
        <w:autoSpaceDN/>
        <w:spacing w:after="200" w:line="276" w:lineRule="auto"/>
        <w:rPr>
          <w:rFonts w:ascii="Arial" w:hAnsi="Arial" w:cs="Arial"/>
        </w:rPr>
      </w:pPr>
      <w:r w:rsidRPr="00020BDF">
        <w:rPr>
          <w:rFonts w:ascii="Arial" w:hAnsi="Arial" w:cs="Arial"/>
        </w:rPr>
        <w:t> </w:t>
      </w:r>
    </w:p>
    <w:p w14:paraId="41178BCD" w14:textId="77777777" w:rsidR="00B912A7" w:rsidRPr="00020BDF" w:rsidRDefault="00B912A7" w:rsidP="00B912A7">
      <w:pPr>
        <w:textAlignment w:val="baseline"/>
        <w:rPr>
          <w:rFonts w:ascii="Segoe UI" w:hAnsi="Segoe UI" w:cs="Segoe UI"/>
          <w:sz w:val="18"/>
          <w:szCs w:val="18"/>
        </w:rPr>
      </w:pPr>
      <w:r w:rsidRPr="00020BDF">
        <w:rPr>
          <w:rFonts w:ascii="Arial" w:hAnsi="Arial" w:cs="Arial"/>
          <w:sz w:val="16"/>
          <w:szCs w:val="16"/>
        </w:rPr>
        <w:t> </w:t>
      </w:r>
    </w:p>
    <w:p w14:paraId="3F5B125C" w14:textId="77777777" w:rsidR="00B912A7" w:rsidRDefault="00B912A7" w:rsidP="00B912A7"/>
    <w:p w14:paraId="3AEBC701" w14:textId="77777777" w:rsidR="00B912A7" w:rsidRPr="00390476" w:rsidRDefault="00B912A7">
      <w:pPr>
        <w:rPr>
          <w:rFonts w:ascii="Tahoma" w:hAnsi="Tahoma" w:cs="Tahoma"/>
          <w:sz w:val="16"/>
          <w:szCs w:val="16"/>
        </w:rPr>
      </w:pPr>
    </w:p>
    <w:sectPr w:rsidR="00B912A7" w:rsidRPr="00390476" w:rsidSect="00F77785">
      <w:headerReference w:type="default" r:id="rId16"/>
      <w:footerReference w:type="default" r:id="rId17"/>
      <w:pgSz w:w="11907" w:h="16840"/>
      <w:pgMar w:top="1247" w:right="1361" w:bottom="1079"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E7426" w14:textId="77777777" w:rsidR="00CB2E03" w:rsidRDefault="00CB2E03" w:rsidP="00F00822">
      <w:r>
        <w:separator/>
      </w:r>
    </w:p>
  </w:endnote>
  <w:endnote w:type="continuationSeparator" w:id="0">
    <w:p w14:paraId="26EF316D" w14:textId="77777777" w:rsidR="00CB2E03" w:rsidRDefault="00CB2E03" w:rsidP="00F00822">
      <w:r>
        <w:continuationSeparator/>
      </w:r>
    </w:p>
  </w:endnote>
  <w:endnote w:type="continuationNotice" w:id="1">
    <w:p w14:paraId="7F36A2AE" w14:textId="77777777" w:rsidR="00CB2E03" w:rsidRDefault="00CB2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2562B" w14:textId="77777777" w:rsidR="00F77785" w:rsidRPr="00B2092F" w:rsidRDefault="00F00822" w:rsidP="00F7778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4F657C">
      <w:rPr>
        <w:rStyle w:val="slostrnky"/>
        <w:rFonts w:ascii="Arial" w:hAnsi="Arial" w:cs="Arial"/>
        <w:noProof/>
        <w:sz w:val="18"/>
        <w:szCs w:val="18"/>
      </w:rPr>
      <w:t>5</w:t>
    </w:r>
    <w:r w:rsidRPr="00B2092F">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316F8" w14:textId="77777777" w:rsidR="00CB2E03" w:rsidRDefault="00CB2E03" w:rsidP="00F00822">
      <w:r>
        <w:separator/>
      </w:r>
    </w:p>
  </w:footnote>
  <w:footnote w:type="continuationSeparator" w:id="0">
    <w:p w14:paraId="626203B0" w14:textId="77777777" w:rsidR="00CB2E03" w:rsidRDefault="00CB2E03" w:rsidP="00F00822">
      <w:r>
        <w:continuationSeparator/>
      </w:r>
    </w:p>
  </w:footnote>
  <w:footnote w:type="continuationNotice" w:id="1">
    <w:p w14:paraId="282D58DD" w14:textId="77777777" w:rsidR="00CB2E03" w:rsidRDefault="00CB2E03"/>
  </w:footnote>
  <w:footnote w:id="2">
    <w:p w14:paraId="23DC39ED" w14:textId="77777777" w:rsidR="00B912A7" w:rsidRDefault="00B912A7" w:rsidP="00B912A7">
      <w:pPr>
        <w:pStyle w:val="Textpoznpodarou"/>
      </w:pPr>
      <w:r>
        <w:rPr>
          <w:rStyle w:val="Znakapoznpodarou"/>
        </w:rPr>
        <w:footnoteRef/>
      </w:r>
      <w:r>
        <w:rPr>
          <w:sz w:val="16"/>
        </w:rPr>
        <w:t xml:space="preserve"> Uveďte – „není ZP“ nebo příslušnou třídu ZP – I, IIa, IIb, III, IVD</w:t>
      </w:r>
    </w:p>
  </w:footnote>
  <w:footnote w:id="3">
    <w:p w14:paraId="52A6FF28" w14:textId="77777777" w:rsidR="00B912A7" w:rsidRDefault="00B912A7" w:rsidP="00B912A7">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6B977500" w14:textId="77777777" w:rsidR="00B912A7" w:rsidRDefault="00B912A7" w:rsidP="00B912A7">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2562A" w14:textId="05345F36" w:rsidR="00F77785" w:rsidRPr="00E35921" w:rsidRDefault="00DC68D1" w:rsidP="00F77785">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PO 1003/S/21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1"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2"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22724A"/>
    <w:multiLevelType w:val="hybridMultilevel"/>
    <w:tmpl w:val="B4B6336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234F0B"/>
    <w:multiLevelType w:val="hybridMultilevel"/>
    <w:tmpl w:val="45BA7A5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35C70C1"/>
    <w:multiLevelType w:val="multilevel"/>
    <w:tmpl w:val="D41E3A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9F7E2A"/>
    <w:multiLevelType w:val="multilevel"/>
    <w:tmpl w:val="703E8FA0"/>
    <w:lvl w:ilvl="0">
      <w:start w:val="1"/>
      <w:numFmt w:val="decimal"/>
      <w:lvlText w:val="%1."/>
      <w:lvlJc w:val="left"/>
      <w:pPr>
        <w:tabs>
          <w:tab w:val="num" w:pos="397"/>
        </w:tabs>
        <w:ind w:left="397" w:hanging="397"/>
      </w:pPr>
      <w:rPr>
        <w:rFonts w:ascii="Tahoma" w:eastAsia="Times New Roman" w:hAnsi="Tahoma" w:cs="Tahoma"/>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13"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04760A"/>
    <w:multiLevelType w:val="hybridMultilevel"/>
    <w:tmpl w:val="2DCC3F5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01854D5"/>
    <w:multiLevelType w:val="multilevel"/>
    <w:tmpl w:val="11C86F38"/>
    <w:lvl w:ilvl="0">
      <w:start w:val="1"/>
      <w:numFmt w:val="decimal"/>
      <w:lvlText w:val="%1."/>
      <w:lvlJc w:val="left"/>
      <w:pPr>
        <w:tabs>
          <w:tab w:val="num" w:pos="397"/>
        </w:tabs>
        <w:ind w:left="397" w:hanging="397"/>
      </w:p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6C2D43F6"/>
    <w:multiLevelType w:val="hybridMultilevel"/>
    <w:tmpl w:val="01349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18"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2C535A"/>
    <w:multiLevelType w:val="hybridMultilevel"/>
    <w:tmpl w:val="E5C0AE6E"/>
    <w:lvl w:ilvl="0" w:tplc="0405000F">
      <w:start w:val="1"/>
      <w:numFmt w:val="decimal"/>
      <w:lvlText w:val="%1."/>
      <w:lvlJc w:val="left"/>
      <w:pPr>
        <w:tabs>
          <w:tab w:val="num" w:pos="720"/>
        </w:tabs>
        <w:ind w:left="720" w:hanging="360"/>
      </w:pPr>
      <w:rPr>
        <w:rFonts w:eastAsia="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78B5337"/>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7D8D6EC9"/>
    <w:multiLevelType w:val="hybridMultilevel"/>
    <w:tmpl w:val="146E39F6"/>
    <w:lvl w:ilvl="0" w:tplc="1BEA51F8">
      <w:start w:val="1"/>
      <w:numFmt w:val="decimal"/>
      <w:pStyle w:val="sl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D9B0697"/>
    <w:multiLevelType w:val="hybridMultilevel"/>
    <w:tmpl w:val="DFAC79BA"/>
    <w:lvl w:ilvl="0" w:tplc="04050017">
      <w:start w:val="1"/>
      <w:numFmt w:val="lowerLetter"/>
      <w:lvlText w:val="%1)"/>
      <w:lvlJc w:val="left"/>
      <w:pPr>
        <w:ind w:left="720" w:hanging="360"/>
      </w:pPr>
      <w:rPr>
        <w:rFonts w:hint="default"/>
      </w:rPr>
    </w:lvl>
    <w:lvl w:ilvl="1" w:tplc="2EFA75F0">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5"/>
  </w:num>
  <w:num w:numId="2">
    <w:abstractNumId w:val="10"/>
  </w:num>
  <w:num w:numId="3">
    <w:abstractNumId w:val="18"/>
  </w:num>
  <w:num w:numId="4">
    <w:abstractNumId w:val="8"/>
  </w:num>
  <w:num w:numId="5">
    <w:abstractNumId w:val="9"/>
  </w:num>
  <w:num w:numId="6">
    <w:abstractNumId w:val="11"/>
  </w:num>
  <w:num w:numId="7">
    <w:abstractNumId w:val="6"/>
  </w:num>
  <w:num w:numId="8">
    <w:abstractNumId w:val="20"/>
  </w:num>
  <w:num w:numId="9">
    <w:abstractNumId w:val="20"/>
  </w:num>
  <w:num w:numId="10">
    <w:abstractNumId w:val="19"/>
  </w:num>
  <w:num w:numId="11">
    <w:abstractNumId w:val="2"/>
  </w:num>
  <w:num w:numId="12">
    <w:abstractNumId w:val="5"/>
  </w:num>
  <w:num w:numId="13">
    <w:abstractNumId w:val="4"/>
  </w:num>
  <w:num w:numId="14">
    <w:abstractNumId w:val="0"/>
    <w:lvlOverride w:ilvl="0">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4"/>
  </w:num>
  <w:num w:numId="18">
    <w:abstractNumId w:val="3"/>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17"/>
  </w:num>
  <w:num w:numId="2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56"/>
    <w:rsid w:val="0000046F"/>
    <w:rsid w:val="00000AC8"/>
    <w:rsid w:val="000038DE"/>
    <w:rsid w:val="000067F8"/>
    <w:rsid w:val="00006B56"/>
    <w:rsid w:val="00006D9F"/>
    <w:rsid w:val="00010911"/>
    <w:rsid w:val="00013F80"/>
    <w:rsid w:val="00020583"/>
    <w:rsid w:val="00021206"/>
    <w:rsid w:val="00021C38"/>
    <w:rsid w:val="000249EB"/>
    <w:rsid w:val="00025532"/>
    <w:rsid w:val="00033B4D"/>
    <w:rsid w:val="0003790A"/>
    <w:rsid w:val="00037BCF"/>
    <w:rsid w:val="00040F97"/>
    <w:rsid w:val="000440B0"/>
    <w:rsid w:val="00047979"/>
    <w:rsid w:val="00050018"/>
    <w:rsid w:val="000512D5"/>
    <w:rsid w:val="00051C25"/>
    <w:rsid w:val="00056F20"/>
    <w:rsid w:val="00062B2B"/>
    <w:rsid w:val="00063B72"/>
    <w:rsid w:val="00065277"/>
    <w:rsid w:val="00070876"/>
    <w:rsid w:val="00080E29"/>
    <w:rsid w:val="000876D9"/>
    <w:rsid w:val="00092F59"/>
    <w:rsid w:val="00093E3D"/>
    <w:rsid w:val="00096DC8"/>
    <w:rsid w:val="00097BC1"/>
    <w:rsid w:val="000A0A8E"/>
    <w:rsid w:val="000A124F"/>
    <w:rsid w:val="000A51B3"/>
    <w:rsid w:val="000A5E2D"/>
    <w:rsid w:val="000A67C6"/>
    <w:rsid w:val="000B10DD"/>
    <w:rsid w:val="000B169F"/>
    <w:rsid w:val="000B1BDA"/>
    <w:rsid w:val="000B4932"/>
    <w:rsid w:val="000B4B7B"/>
    <w:rsid w:val="000B65EB"/>
    <w:rsid w:val="000C3F9B"/>
    <w:rsid w:val="000F22FE"/>
    <w:rsid w:val="000F4632"/>
    <w:rsid w:val="00105787"/>
    <w:rsid w:val="0011215B"/>
    <w:rsid w:val="0011245B"/>
    <w:rsid w:val="001139FD"/>
    <w:rsid w:val="0012326C"/>
    <w:rsid w:val="001235C8"/>
    <w:rsid w:val="001333D4"/>
    <w:rsid w:val="00133A3A"/>
    <w:rsid w:val="0013453B"/>
    <w:rsid w:val="001423DB"/>
    <w:rsid w:val="00143485"/>
    <w:rsid w:val="001469AC"/>
    <w:rsid w:val="00147FFA"/>
    <w:rsid w:val="0015096A"/>
    <w:rsid w:val="00154E00"/>
    <w:rsid w:val="00155021"/>
    <w:rsid w:val="00155893"/>
    <w:rsid w:val="00155CC3"/>
    <w:rsid w:val="00164643"/>
    <w:rsid w:val="00167BD7"/>
    <w:rsid w:val="00173AC2"/>
    <w:rsid w:val="00174243"/>
    <w:rsid w:val="00174F30"/>
    <w:rsid w:val="00176249"/>
    <w:rsid w:val="00176D5E"/>
    <w:rsid w:val="00176E3A"/>
    <w:rsid w:val="001802AA"/>
    <w:rsid w:val="00185FD1"/>
    <w:rsid w:val="001864BA"/>
    <w:rsid w:val="00190356"/>
    <w:rsid w:val="001920C3"/>
    <w:rsid w:val="00193DAA"/>
    <w:rsid w:val="001A2A81"/>
    <w:rsid w:val="001A2F88"/>
    <w:rsid w:val="001A478C"/>
    <w:rsid w:val="001A7D2E"/>
    <w:rsid w:val="001B1F69"/>
    <w:rsid w:val="001B5528"/>
    <w:rsid w:val="001B5662"/>
    <w:rsid w:val="001C0B2F"/>
    <w:rsid w:val="001C30B4"/>
    <w:rsid w:val="001C4960"/>
    <w:rsid w:val="001D1D1E"/>
    <w:rsid w:val="001D4777"/>
    <w:rsid w:val="001D6B29"/>
    <w:rsid w:val="001E1970"/>
    <w:rsid w:val="001E298C"/>
    <w:rsid w:val="001E7972"/>
    <w:rsid w:val="001F16BF"/>
    <w:rsid w:val="00201F57"/>
    <w:rsid w:val="00202E99"/>
    <w:rsid w:val="00203A88"/>
    <w:rsid w:val="00206762"/>
    <w:rsid w:val="00214814"/>
    <w:rsid w:val="00214D8F"/>
    <w:rsid w:val="00220EA7"/>
    <w:rsid w:val="00222F6A"/>
    <w:rsid w:val="00223209"/>
    <w:rsid w:val="00224F01"/>
    <w:rsid w:val="00225778"/>
    <w:rsid w:val="00230CEC"/>
    <w:rsid w:val="00232056"/>
    <w:rsid w:val="002353D1"/>
    <w:rsid w:val="00235727"/>
    <w:rsid w:val="00246415"/>
    <w:rsid w:val="0025092A"/>
    <w:rsid w:val="002634EC"/>
    <w:rsid w:val="002659E1"/>
    <w:rsid w:val="00265CE9"/>
    <w:rsid w:val="002703A6"/>
    <w:rsid w:val="002745B4"/>
    <w:rsid w:val="0027513F"/>
    <w:rsid w:val="002803D3"/>
    <w:rsid w:val="00281CF4"/>
    <w:rsid w:val="00283A3C"/>
    <w:rsid w:val="00283CBA"/>
    <w:rsid w:val="00285FB8"/>
    <w:rsid w:val="0029148A"/>
    <w:rsid w:val="002920CD"/>
    <w:rsid w:val="00292F30"/>
    <w:rsid w:val="002A0A67"/>
    <w:rsid w:val="002A0FD2"/>
    <w:rsid w:val="002A102F"/>
    <w:rsid w:val="002A20E0"/>
    <w:rsid w:val="002A7176"/>
    <w:rsid w:val="002B1052"/>
    <w:rsid w:val="002B1FC0"/>
    <w:rsid w:val="002B6C26"/>
    <w:rsid w:val="002C416D"/>
    <w:rsid w:val="002C675B"/>
    <w:rsid w:val="002D078C"/>
    <w:rsid w:val="002E341C"/>
    <w:rsid w:val="002E4ED4"/>
    <w:rsid w:val="002E633C"/>
    <w:rsid w:val="002F0E2F"/>
    <w:rsid w:val="002F51E8"/>
    <w:rsid w:val="002F54CA"/>
    <w:rsid w:val="002F5C84"/>
    <w:rsid w:val="00302F09"/>
    <w:rsid w:val="003113F3"/>
    <w:rsid w:val="00312F8F"/>
    <w:rsid w:val="00314525"/>
    <w:rsid w:val="00316228"/>
    <w:rsid w:val="003174F0"/>
    <w:rsid w:val="0032558D"/>
    <w:rsid w:val="00326582"/>
    <w:rsid w:val="00333F0F"/>
    <w:rsid w:val="00336B42"/>
    <w:rsid w:val="003511D6"/>
    <w:rsid w:val="003512DC"/>
    <w:rsid w:val="00353EEB"/>
    <w:rsid w:val="003554FE"/>
    <w:rsid w:val="00356BE2"/>
    <w:rsid w:val="003711E4"/>
    <w:rsid w:val="00374EAC"/>
    <w:rsid w:val="003754AF"/>
    <w:rsid w:val="0038587A"/>
    <w:rsid w:val="0038625A"/>
    <w:rsid w:val="0038625B"/>
    <w:rsid w:val="00390476"/>
    <w:rsid w:val="00394240"/>
    <w:rsid w:val="003B06B9"/>
    <w:rsid w:val="003B2248"/>
    <w:rsid w:val="003B3B55"/>
    <w:rsid w:val="003B7D71"/>
    <w:rsid w:val="003C0F85"/>
    <w:rsid w:val="003C141F"/>
    <w:rsid w:val="003C1D25"/>
    <w:rsid w:val="003C4B90"/>
    <w:rsid w:val="003C667E"/>
    <w:rsid w:val="003C6FD9"/>
    <w:rsid w:val="003D17E8"/>
    <w:rsid w:val="003E1D64"/>
    <w:rsid w:val="003E2F35"/>
    <w:rsid w:val="003E3765"/>
    <w:rsid w:val="003E452D"/>
    <w:rsid w:val="003E45DB"/>
    <w:rsid w:val="003F18F5"/>
    <w:rsid w:val="003F35DC"/>
    <w:rsid w:val="00403EEF"/>
    <w:rsid w:val="00407D4A"/>
    <w:rsid w:val="00416DDD"/>
    <w:rsid w:val="0042100B"/>
    <w:rsid w:val="00422631"/>
    <w:rsid w:val="00423032"/>
    <w:rsid w:val="00424A25"/>
    <w:rsid w:val="004262C1"/>
    <w:rsid w:val="0042708F"/>
    <w:rsid w:val="0043449E"/>
    <w:rsid w:val="00434F04"/>
    <w:rsid w:val="00441215"/>
    <w:rsid w:val="0044246A"/>
    <w:rsid w:val="0044408D"/>
    <w:rsid w:val="00451E9F"/>
    <w:rsid w:val="004543DC"/>
    <w:rsid w:val="00454E02"/>
    <w:rsid w:val="00460A37"/>
    <w:rsid w:val="00462AB2"/>
    <w:rsid w:val="00464C00"/>
    <w:rsid w:val="00467CE9"/>
    <w:rsid w:val="00470797"/>
    <w:rsid w:val="00471120"/>
    <w:rsid w:val="00475167"/>
    <w:rsid w:val="0047557D"/>
    <w:rsid w:val="00477571"/>
    <w:rsid w:val="0048007F"/>
    <w:rsid w:val="00480A02"/>
    <w:rsid w:val="00483279"/>
    <w:rsid w:val="0049078C"/>
    <w:rsid w:val="004946C0"/>
    <w:rsid w:val="004A1F05"/>
    <w:rsid w:val="004A3F83"/>
    <w:rsid w:val="004B7C9F"/>
    <w:rsid w:val="004C1622"/>
    <w:rsid w:val="004D135F"/>
    <w:rsid w:val="004E021D"/>
    <w:rsid w:val="004E3AA4"/>
    <w:rsid w:val="004F5691"/>
    <w:rsid w:val="004F657C"/>
    <w:rsid w:val="004F74C3"/>
    <w:rsid w:val="0050000F"/>
    <w:rsid w:val="00502435"/>
    <w:rsid w:val="00511A2B"/>
    <w:rsid w:val="00511D76"/>
    <w:rsid w:val="00512270"/>
    <w:rsid w:val="00516CD4"/>
    <w:rsid w:val="00520EB8"/>
    <w:rsid w:val="005230B2"/>
    <w:rsid w:val="00532C29"/>
    <w:rsid w:val="00533ED1"/>
    <w:rsid w:val="00534BB0"/>
    <w:rsid w:val="00535246"/>
    <w:rsid w:val="0054299B"/>
    <w:rsid w:val="005439B5"/>
    <w:rsid w:val="00543A86"/>
    <w:rsid w:val="00544F9D"/>
    <w:rsid w:val="00546155"/>
    <w:rsid w:val="00556ADE"/>
    <w:rsid w:val="005603AC"/>
    <w:rsid w:val="005706BE"/>
    <w:rsid w:val="00573ECD"/>
    <w:rsid w:val="00574D7E"/>
    <w:rsid w:val="00577E5A"/>
    <w:rsid w:val="00582F90"/>
    <w:rsid w:val="005850DC"/>
    <w:rsid w:val="00586C8D"/>
    <w:rsid w:val="005871A2"/>
    <w:rsid w:val="005957D6"/>
    <w:rsid w:val="00597070"/>
    <w:rsid w:val="005A137B"/>
    <w:rsid w:val="005A2E63"/>
    <w:rsid w:val="005A3763"/>
    <w:rsid w:val="005A4812"/>
    <w:rsid w:val="005A4DB5"/>
    <w:rsid w:val="005B042F"/>
    <w:rsid w:val="005B1C47"/>
    <w:rsid w:val="005C0DF1"/>
    <w:rsid w:val="005C2FF4"/>
    <w:rsid w:val="005C3C9B"/>
    <w:rsid w:val="005D30AD"/>
    <w:rsid w:val="005D3363"/>
    <w:rsid w:val="005D3556"/>
    <w:rsid w:val="005D5E7B"/>
    <w:rsid w:val="005E0A76"/>
    <w:rsid w:val="005E0A85"/>
    <w:rsid w:val="005E0B95"/>
    <w:rsid w:val="005E66AB"/>
    <w:rsid w:val="005F0D6B"/>
    <w:rsid w:val="005F2EBA"/>
    <w:rsid w:val="005F45FB"/>
    <w:rsid w:val="005F5D96"/>
    <w:rsid w:val="006011C3"/>
    <w:rsid w:val="00601B3F"/>
    <w:rsid w:val="00614471"/>
    <w:rsid w:val="00616167"/>
    <w:rsid w:val="0061733C"/>
    <w:rsid w:val="00621C8B"/>
    <w:rsid w:val="00621D2B"/>
    <w:rsid w:val="00630EED"/>
    <w:rsid w:val="006366FD"/>
    <w:rsid w:val="00636BAC"/>
    <w:rsid w:val="00640B36"/>
    <w:rsid w:val="006428AF"/>
    <w:rsid w:val="00645CE0"/>
    <w:rsid w:val="00670754"/>
    <w:rsid w:val="0067709A"/>
    <w:rsid w:val="00677922"/>
    <w:rsid w:val="006821F9"/>
    <w:rsid w:val="00684E65"/>
    <w:rsid w:val="0068652D"/>
    <w:rsid w:val="0068657B"/>
    <w:rsid w:val="00687419"/>
    <w:rsid w:val="00692201"/>
    <w:rsid w:val="006931FC"/>
    <w:rsid w:val="006A3336"/>
    <w:rsid w:val="006A6E52"/>
    <w:rsid w:val="006B1D8E"/>
    <w:rsid w:val="006B3A8F"/>
    <w:rsid w:val="006B4200"/>
    <w:rsid w:val="006B4D8B"/>
    <w:rsid w:val="006B76CF"/>
    <w:rsid w:val="006C4A9C"/>
    <w:rsid w:val="006D2038"/>
    <w:rsid w:val="006D2C6D"/>
    <w:rsid w:val="006D31BE"/>
    <w:rsid w:val="006D373C"/>
    <w:rsid w:val="006D4679"/>
    <w:rsid w:val="006E39E6"/>
    <w:rsid w:val="006E62CC"/>
    <w:rsid w:val="006F02E5"/>
    <w:rsid w:val="006F303D"/>
    <w:rsid w:val="006F3207"/>
    <w:rsid w:val="0070160B"/>
    <w:rsid w:val="00705E50"/>
    <w:rsid w:val="007066B2"/>
    <w:rsid w:val="00706F1C"/>
    <w:rsid w:val="007079CE"/>
    <w:rsid w:val="00710C19"/>
    <w:rsid w:val="00715424"/>
    <w:rsid w:val="00724FD5"/>
    <w:rsid w:val="00725FB1"/>
    <w:rsid w:val="00730526"/>
    <w:rsid w:val="007310B0"/>
    <w:rsid w:val="007332B7"/>
    <w:rsid w:val="007365E2"/>
    <w:rsid w:val="00741FDF"/>
    <w:rsid w:val="00742057"/>
    <w:rsid w:val="00750CE9"/>
    <w:rsid w:val="00752320"/>
    <w:rsid w:val="007547DA"/>
    <w:rsid w:val="00754E74"/>
    <w:rsid w:val="0075661C"/>
    <w:rsid w:val="00761ADC"/>
    <w:rsid w:val="007631F3"/>
    <w:rsid w:val="00773F82"/>
    <w:rsid w:val="00775570"/>
    <w:rsid w:val="00775B62"/>
    <w:rsid w:val="0078154A"/>
    <w:rsid w:val="00781EBC"/>
    <w:rsid w:val="00787A68"/>
    <w:rsid w:val="00796155"/>
    <w:rsid w:val="007961C4"/>
    <w:rsid w:val="007A0693"/>
    <w:rsid w:val="007A20EB"/>
    <w:rsid w:val="007A2CB3"/>
    <w:rsid w:val="007A7F0E"/>
    <w:rsid w:val="007B0AEE"/>
    <w:rsid w:val="007B0CD4"/>
    <w:rsid w:val="007B2718"/>
    <w:rsid w:val="007B30B2"/>
    <w:rsid w:val="007B46FF"/>
    <w:rsid w:val="007C0CC6"/>
    <w:rsid w:val="007C385F"/>
    <w:rsid w:val="007C3A92"/>
    <w:rsid w:val="007C54AB"/>
    <w:rsid w:val="007C6E54"/>
    <w:rsid w:val="007D09F9"/>
    <w:rsid w:val="007D2B95"/>
    <w:rsid w:val="007D5D53"/>
    <w:rsid w:val="007D6133"/>
    <w:rsid w:val="007D69D5"/>
    <w:rsid w:val="007D7667"/>
    <w:rsid w:val="007E6349"/>
    <w:rsid w:val="007E6A15"/>
    <w:rsid w:val="007E6DF9"/>
    <w:rsid w:val="007F0AA1"/>
    <w:rsid w:val="00801B76"/>
    <w:rsid w:val="00802E65"/>
    <w:rsid w:val="008044FB"/>
    <w:rsid w:val="00805DB5"/>
    <w:rsid w:val="00806C6A"/>
    <w:rsid w:val="00806E1C"/>
    <w:rsid w:val="00810C78"/>
    <w:rsid w:val="00811E5A"/>
    <w:rsid w:val="008211D9"/>
    <w:rsid w:val="00822B01"/>
    <w:rsid w:val="00826F30"/>
    <w:rsid w:val="0083272E"/>
    <w:rsid w:val="008371C2"/>
    <w:rsid w:val="00837AFE"/>
    <w:rsid w:val="00841A8B"/>
    <w:rsid w:val="00845607"/>
    <w:rsid w:val="00845AE8"/>
    <w:rsid w:val="008470CA"/>
    <w:rsid w:val="008503D1"/>
    <w:rsid w:val="00853C5B"/>
    <w:rsid w:val="00861365"/>
    <w:rsid w:val="008618A9"/>
    <w:rsid w:val="00862B98"/>
    <w:rsid w:val="00870F88"/>
    <w:rsid w:val="0087176E"/>
    <w:rsid w:val="00875DD9"/>
    <w:rsid w:val="00876C68"/>
    <w:rsid w:val="00877C2D"/>
    <w:rsid w:val="00880BB1"/>
    <w:rsid w:val="00881441"/>
    <w:rsid w:val="00882137"/>
    <w:rsid w:val="00883FCA"/>
    <w:rsid w:val="0088799F"/>
    <w:rsid w:val="008907C4"/>
    <w:rsid w:val="00895551"/>
    <w:rsid w:val="00896BA2"/>
    <w:rsid w:val="008974AF"/>
    <w:rsid w:val="008A1A8A"/>
    <w:rsid w:val="008A41A7"/>
    <w:rsid w:val="008A69B6"/>
    <w:rsid w:val="008A7D88"/>
    <w:rsid w:val="008B48D3"/>
    <w:rsid w:val="008B4EEA"/>
    <w:rsid w:val="008C11B5"/>
    <w:rsid w:val="008C6BC0"/>
    <w:rsid w:val="008D02CE"/>
    <w:rsid w:val="008D33F7"/>
    <w:rsid w:val="008D4B9C"/>
    <w:rsid w:val="008E3283"/>
    <w:rsid w:val="008E39F1"/>
    <w:rsid w:val="008E530B"/>
    <w:rsid w:val="008F2C27"/>
    <w:rsid w:val="008F6176"/>
    <w:rsid w:val="008F6F38"/>
    <w:rsid w:val="00900015"/>
    <w:rsid w:val="0090065B"/>
    <w:rsid w:val="009009B3"/>
    <w:rsid w:val="0090224C"/>
    <w:rsid w:val="00902907"/>
    <w:rsid w:val="00904D63"/>
    <w:rsid w:val="00906ED8"/>
    <w:rsid w:val="00910DAD"/>
    <w:rsid w:val="00912855"/>
    <w:rsid w:val="009152F8"/>
    <w:rsid w:val="00922C8A"/>
    <w:rsid w:val="0092574F"/>
    <w:rsid w:val="00933E2A"/>
    <w:rsid w:val="009368E8"/>
    <w:rsid w:val="009373C4"/>
    <w:rsid w:val="00951CD8"/>
    <w:rsid w:val="00954F5E"/>
    <w:rsid w:val="00955518"/>
    <w:rsid w:val="00955B9B"/>
    <w:rsid w:val="00955CF6"/>
    <w:rsid w:val="00962FF2"/>
    <w:rsid w:val="00972E0C"/>
    <w:rsid w:val="009741B8"/>
    <w:rsid w:val="0097674E"/>
    <w:rsid w:val="00981286"/>
    <w:rsid w:val="009814E4"/>
    <w:rsid w:val="00984892"/>
    <w:rsid w:val="00985FCA"/>
    <w:rsid w:val="00987946"/>
    <w:rsid w:val="00990EA5"/>
    <w:rsid w:val="00996D96"/>
    <w:rsid w:val="009A0860"/>
    <w:rsid w:val="009A0D86"/>
    <w:rsid w:val="009A273E"/>
    <w:rsid w:val="009B0DEA"/>
    <w:rsid w:val="009B2B19"/>
    <w:rsid w:val="009B5B83"/>
    <w:rsid w:val="009C2B5F"/>
    <w:rsid w:val="009C610B"/>
    <w:rsid w:val="009C70A0"/>
    <w:rsid w:val="009D1FFB"/>
    <w:rsid w:val="009D2243"/>
    <w:rsid w:val="009E123D"/>
    <w:rsid w:val="009E3F8A"/>
    <w:rsid w:val="009E6424"/>
    <w:rsid w:val="009F2F43"/>
    <w:rsid w:val="009F40AE"/>
    <w:rsid w:val="009F45E3"/>
    <w:rsid w:val="009F52F0"/>
    <w:rsid w:val="009F57EC"/>
    <w:rsid w:val="009F63C9"/>
    <w:rsid w:val="009F6E36"/>
    <w:rsid w:val="00A03C8D"/>
    <w:rsid w:val="00A047FA"/>
    <w:rsid w:val="00A0501F"/>
    <w:rsid w:val="00A1599D"/>
    <w:rsid w:val="00A23D06"/>
    <w:rsid w:val="00A30CD2"/>
    <w:rsid w:val="00A30DB9"/>
    <w:rsid w:val="00A35AD4"/>
    <w:rsid w:val="00A4026F"/>
    <w:rsid w:val="00A43286"/>
    <w:rsid w:val="00A43565"/>
    <w:rsid w:val="00A4394D"/>
    <w:rsid w:val="00A43BE9"/>
    <w:rsid w:val="00A45827"/>
    <w:rsid w:val="00A4660E"/>
    <w:rsid w:val="00A50901"/>
    <w:rsid w:val="00A52D55"/>
    <w:rsid w:val="00A53FF8"/>
    <w:rsid w:val="00A54B02"/>
    <w:rsid w:val="00A54FD8"/>
    <w:rsid w:val="00A57346"/>
    <w:rsid w:val="00A57BB5"/>
    <w:rsid w:val="00A61F57"/>
    <w:rsid w:val="00A67744"/>
    <w:rsid w:val="00A7038D"/>
    <w:rsid w:val="00A707D5"/>
    <w:rsid w:val="00A71048"/>
    <w:rsid w:val="00A736F8"/>
    <w:rsid w:val="00A7394D"/>
    <w:rsid w:val="00A74495"/>
    <w:rsid w:val="00A8393C"/>
    <w:rsid w:val="00A903A3"/>
    <w:rsid w:val="00A94C12"/>
    <w:rsid w:val="00A96090"/>
    <w:rsid w:val="00A973E5"/>
    <w:rsid w:val="00AA004D"/>
    <w:rsid w:val="00AA09DE"/>
    <w:rsid w:val="00AA1B67"/>
    <w:rsid w:val="00AA3C0D"/>
    <w:rsid w:val="00AB23A3"/>
    <w:rsid w:val="00AB3F92"/>
    <w:rsid w:val="00AC32ED"/>
    <w:rsid w:val="00AC494D"/>
    <w:rsid w:val="00AC4B16"/>
    <w:rsid w:val="00AC6877"/>
    <w:rsid w:val="00AD0736"/>
    <w:rsid w:val="00AD0DE8"/>
    <w:rsid w:val="00AD469D"/>
    <w:rsid w:val="00AE22B5"/>
    <w:rsid w:val="00AE2E5C"/>
    <w:rsid w:val="00AE7BB8"/>
    <w:rsid w:val="00AF3CE9"/>
    <w:rsid w:val="00AF4CBD"/>
    <w:rsid w:val="00AF5E93"/>
    <w:rsid w:val="00AF7C52"/>
    <w:rsid w:val="00B019C6"/>
    <w:rsid w:val="00B01CD3"/>
    <w:rsid w:val="00B04A12"/>
    <w:rsid w:val="00B06469"/>
    <w:rsid w:val="00B0660E"/>
    <w:rsid w:val="00B072FE"/>
    <w:rsid w:val="00B07E73"/>
    <w:rsid w:val="00B20E8D"/>
    <w:rsid w:val="00B24258"/>
    <w:rsid w:val="00B27075"/>
    <w:rsid w:val="00B31C47"/>
    <w:rsid w:val="00B33F16"/>
    <w:rsid w:val="00B40CF3"/>
    <w:rsid w:val="00B43CD4"/>
    <w:rsid w:val="00B44817"/>
    <w:rsid w:val="00B47B79"/>
    <w:rsid w:val="00B542A1"/>
    <w:rsid w:val="00B547D5"/>
    <w:rsid w:val="00B56156"/>
    <w:rsid w:val="00B647C8"/>
    <w:rsid w:val="00B72853"/>
    <w:rsid w:val="00B75F4F"/>
    <w:rsid w:val="00B761AF"/>
    <w:rsid w:val="00B7713A"/>
    <w:rsid w:val="00B876E7"/>
    <w:rsid w:val="00B87D4B"/>
    <w:rsid w:val="00B912A7"/>
    <w:rsid w:val="00B9323B"/>
    <w:rsid w:val="00B93C15"/>
    <w:rsid w:val="00BA5F4F"/>
    <w:rsid w:val="00BB32FB"/>
    <w:rsid w:val="00BB7C13"/>
    <w:rsid w:val="00BC0B3C"/>
    <w:rsid w:val="00BC6E27"/>
    <w:rsid w:val="00BC7321"/>
    <w:rsid w:val="00BC7C7C"/>
    <w:rsid w:val="00BD0705"/>
    <w:rsid w:val="00BD674E"/>
    <w:rsid w:val="00BD7F3F"/>
    <w:rsid w:val="00BE6C75"/>
    <w:rsid w:val="00BF755E"/>
    <w:rsid w:val="00C005B4"/>
    <w:rsid w:val="00C0155F"/>
    <w:rsid w:val="00C03170"/>
    <w:rsid w:val="00C07800"/>
    <w:rsid w:val="00C12EF4"/>
    <w:rsid w:val="00C25805"/>
    <w:rsid w:val="00C26582"/>
    <w:rsid w:val="00C30231"/>
    <w:rsid w:val="00C32369"/>
    <w:rsid w:val="00C324FD"/>
    <w:rsid w:val="00C3390B"/>
    <w:rsid w:val="00C34C51"/>
    <w:rsid w:val="00C35632"/>
    <w:rsid w:val="00C3777B"/>
    <w:rsid w:val="00C40647"/>
    <w:rsid w:val="00C4542B"/>
    <w:rsid w:val="00C52557"/>
    <w:rsid w:val="00C61A6C"/>
    <w:rsid w:val="00C61F44"/>
    <w:rsid w:val="00C62D03"/>
    <w:rsid w:val="00C642C8"/>
    <w:rsid w:val="00C64582"/>
    <w:rsid w:val="00C7363C"/>
    <w:rsid w:val="00C85B5E"/>
    <w:rsid w:val="00C92AC6"/>
    <w:rsid w:val="00C93850"/>
    <w:rsid w:val="00C97A9B"/>
    <w:rsid w:val="00CB0C26"/>
    <w:rsid w:val="00CB15D9"/>
    <w:rsid w:val="00CB2E03"/>
    <w:rsid w:val="00CC0938"/>
    <w:rsid w:val="00CC4B08"/>
    <w:rsid w:val="00CD337B"/>
    <w:rsid w:val="00CE1FA4"/>
    <w:rsid w:val="00CE24D1"/>
    <w:rsid w:val="00CE5691"/>
    <w:rsid w:val="00CF021D"/>
    <w:rsid w:val="00D002E7"/>
    <w:rsid w:val="00D01EA2"/>
    <w:rsid w:val="00D045E5"/>
    <w:rsid w:val="00D05D18"/>
    <w:rsid w:val="00D145A0"/>
    <w:rsid w:val="00D15EB6"/>
    <w:rsid w:val="00D16712"/>
    <w:rsid w:val="00D16899"/>
    <w:rsid w:val="00D215A6"/>
    <w:rsid w:val="00D23EA4"/>
    <w:rsid w:val="00D278A8"/>
    <w:rsid w:val="00D32920"/>
    <w:rsid w:val="00D35CD0"/>
    <w:rsid w:val="00D40F1C"/>
    <w:rsid w:val="00D4162D"/>
    <w:rsid w:val="00D417B4"/>
    <w:rsid w:val="00D46DDF"/>
    <w:rsid w:val="00D54488"/>
    <w:rsid w:val="00D5636A"/>
    <w:rsid w:val="00D57858"/>
    <w:rsid w:val="00D61105"/>
    <w:rsid w:val="00D633F0"/>
    <w:rsid w:val="00D65ABE"/>
    <w:rsid w:val="00D6619A"/>
    <w:rsid w:val="00D7536C"/>
    <w:rsid w:val="00D8082E"/>
    <w:rsid w:val="00D82BD2"/>
    <w:rsid w:val="00D82FBE"/>
    <w:rsid w:val="00D87632"/>
    <w:rsid w:val="00D9226C"/>
    <w:rsid w:val="00D926B3"/>
    <w:rsid w:val="00D97D81"/>
    <w:rsid w:val="00DA0FC4"/>
    <w:rsid w:val="00DA4107"/>
    <w:rsid w:val="00DA5829"/>
    <w:rsid w:val="00DA7F7C"/>
    <w:rsid w:val="00DB0584"/>
    <w:rsid w:val="00DB6195"/>
    <w:rsid w:val="00DB7960"/>
    <w:rsid w:val="00DC049E"/>
    <w:rsid w:val="00DC5345"/>
    <w:rsid w:val="00DC68D1"/>
    <w:rsid w:val="00DD3131"/>
    <w:rsid w:val="00DD3A5A"/>
    <w:rsid w:val="00DD55D1"/>
    <w:rsid w:val="00DD5C90"/>
    <w:rsid w:val="00DD61D2"/>
    <w:rsid w:val="00DD662B"/>
    <w:rsid w:val="00DF263F"/>
    <w:rsid w:val="00DF3A75"/>
    <w:rsid w:val="00DF736F"/>
    <w:rsid w:val="00E01583"/>
    <w:rsid w:val="00E05229"/>
    <w:rsid w:val="00E11DC6"/>
    <w:rsid w:val="00E11F28"/>
    <w:rsid w:val="00E2531C"/>
    <w:rsid w:val="00E40298"/>
    <w:rsid w:val="00E40AA2"/>
    <w:rsid w:val="00E47767"/>
    <w:rsid w:val="00E519AD"/>
    <w:rsid w:val="00E542CF"/>
    <w:rsid w:val="00E553E6"/>
    <w:rsid w:val="00E56D13"/>
    <w:rsid w:val="00E67DFE"/>
    <w:rsid w:val="00E67EBC"/>
    <w:rsid w:val="00E82265"/>
    <w:rsid w:val="00E824D9"/>
    <w:rsid w:val="00E8414B"/>
    <w:rsid w:val="00E84B70"/>
    <w:rsid w:val="00E91585"/>
    <w:rsid w:val="00E91763"/>
    <w:rsid w:val="00E91AB0"/>
    <w:rsid w:val="00EA5EBE"/>
    <w:rsid w:val="00EC11FD"/>
    <w:rsid w:val="00EC4394"/>
    <w:rsid w:val="00EC6D0D"/>
    <w:rsid w:val="00ED178B"/>
    <w:rsid w:val="00EE0E76"/>
    <w:rsid w:val="00EE13B0"/>
    <w:rsid w:val="00EE2BDB"/>
    <w:rsid w:val="00EE5305"/>
    <w:rsid w:val="00EE636B"/>
    <w:rsid w:val="00EF118F"/>
    <w:rsid w:val="00EF2F47"/>
    <w:rsid w:val="00EF7868"/>
    <w:rsid w:val="00F00822"/>
    <w:rsid w:val="00F0239B"/>
    <w:rsid w:val="00F044C0"/>
    <w:rsid w:val="00F066B3"/>
    <w:rsid w:val="00F13A7F"/>
    <w:rsid w:val="00F14C32"/>
    <w:rsid w:val="00F211D0"/>
    <w:rsid w:val="00F21BAD"/>
    <w:rsid w:val="00F2697C"/>
    <w:rsid w:val="00F47DBA"/>
    <w:rsid w:val="00F509FE"/>
    <w:rsid w:val="00F50BA7"/>
    <w:rsid w:val="00F52D7B"/>
    <w:rsid w:val="00F5456C"/>
    <w:rsid w:val="00F56E58"/>
    <w:rsid w:val="00F60591"/>
    <w:rsid w:val="00F66DB3"/>
    <w:rsid w:val="00F70BDF"/>
    <w:rsid w:val="00F72C53"/>
    <w:rsid w:val="00F75898"/>
    <w:rsid w:val="00F77785"/>
    <w:rsid w:val="00F77C1A"/>
    <w:rsid w:val="00F859FD"/>
    <w:rsid w:val="00F85E2C"/>
    <w:rsid w:val="00FA1250"/>
    <w:rsid w:val="00FA36E7"/>
    <w:rsid w:val="00FA3A14"/>
    <w:rsid w:val="00FA58D7"/>
    <w:rsid w:val="00FB0F17"/>
    <w:rsid w:val="00FB130F"/>
    <w:rsid w:val="00FC1DFF"/>
    <w:rsid w:val="00FC4CFB"/>
    <w:rsid w:val="00FD0BD6"/>
    <w:rsid w:val="00FD18AD"/>
    <w:rsid w:val="00FD2604"/>
    <w:rsid w:val="00FE23A4"/>
    <w:rsid w:val="00FE5640"/>
    <w:rsid w:val="00FF1964"/>
    <w:rsid w:val="00FF3EB3"/>
    <w:rsid w:val="00FF4615"/>
    <w:rsid w:val="00FF6365"/>
    <w:rsid w:val="00FF7DC3"/>
    <w:rsid w:val="02EE0A0C"/>
    <w:rsid w:val="0A788F71"/>
    <w:rsid w:val="0A78B12A"/>
    <w:rsid w:val="0D876364"/>
    <w:rsid w:val="0E29928A"/>
    <w:rsid w:val="0FA95391"/>
    <w:rsid w:val="10DAF91C"/>
    <w:rsid w:val="119D61DB"/>
    <w:rsid w:val="143E912F"/>
    <w:rsid w:val="1584FD91"/>
    <w:rsid w:val="16DAE82A"/>
    <w:rsid w:val="24DC6ABC"/>
    <w:rsid w:val="2615D239"/>
    <w:rsid w:val="2AC7BFBB"/>
    <w:rsid w:val="2CE604A2"/>
    <w:rsid w:val="2D8D0237"/>
    <w:rsid w:val="30B10EEA"/>
    <w:rsid w:val="30F354BE"/>
    <w:rsid w:val="3672C8BC"/>
    <w:rsid w:val="36E0FCEF"/>
    <w:rsid w:val="387CCD50"/>
    <w:rsid w:val="3DEEE432"/>
    <w:rsid w:val="47D194FC"/>
    <w:rsid w:val="4C7E9CD9"/>
    <w:rsid w:val="4CE8EF17"/>
    <w:rsid w:val="53A0FD55"/>
    <w:rsid w:val="56B78C3C"/>
    <w:rsid w:val="5B4F73C4"/>
    <w:rsid w:val="5B96E994"/>
    <w:rsid w:val="5EF0F181"/>
    <w:rsid w:val="609E6F1C"/>
    <w:rsid w:val="69B67432"/>
    <w:rsid w:val="731E257E"/>
    <w:rsid w:val="7463289D"/>
    <w:rsid w:val="772F751A"/>
    <w:rsid w:val="7A4844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25557"/>
  <w15:docId w15:val="{30AFF7EC-C9D5-493A-B823-49388A3B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paragraph" w:styleId="Nadpis4">
    <w:name w:val="heading 4"/>
    <w:basedOn w:val="Normln"/>
    <w:next w:val="Normln"/>
    <w:link w:val="Nadpis4Char"/>
    <w:uiPriority w:val="9"/>
    <w:semiHidden/>
    <w:unhideWhenUsed/>
    <w:qFormat/>
    <w:rsid w:val="00BA5F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A-Odrážky,Odrážky"/>
    <w:basedOn w:val="Normln"/>
    <w:link w:val="OdstavecseseznamemChar"/>
    <w:uiPriority w:val="34"/>
    <w:qFormat/>
    <w:rsid w:val="00597070"/>
    <w:pPr>
      <w:ind w:left="708"/>
    </w:pPr>
  </w:style>
  <w:style w:type="character" w:styleId="Odkaznakoment">
    <w:name w:val="annotation reference"/>
    <w:uiPriority w:val="99"/>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BA5F4F"/>
    <w:rPr>
      <w:rFonts w:asciiTheme="majorHAnsi" w:eastAsiaTheme="majorEastAsia" w:hAnsiTheme="majorHAnsi" w:cstheme="majorBidi"/>
      <w:i/>
      <w:iCs/>
      <w:color w:val="365F91" w:themeColor="accent1" w:themeShade="BF"/>
      <w:sz w:val="20"/>
      <w:szCs w:val="20"/>
      <w:lang w:eastAsia="cs-CZ"/>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630EED"/>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7B0AEE"/>
    <w:pPr>
      <w:tabs>
        <w:tab w:val="center" w:pos="4536"/>
        <w:tab w:val="right" w:pos="9072"/>
      </w:tabs>
    </w:pPr>
  </w:style>
  <w:style w:type="character" w:customStyle="1" w:styleId="ZhlavChar">
    <w:name w:val="Záhlaví Char"/>
    <w:basedOn w:val="Standardnpsmoodstavce"/>
    <w:link w:val="Zhlav"/>
    <w:uiPriority w:val="99"/>
    <w:rsid w:val="007B0AE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B0AEE"/>
    <w:pPr>
      <w:tabs>
        <w:tab w:val="center" w:pos="4536"/>
        <w:tab w:val="right" w:pos="9072"/>
      </w:tabs>
    </w:pPr>
  </w:style>
  <w:style w:type="character" w:customStyle="1" w:styleId="ZpatChar">
    <w:name w:val="Zápatí Char"/>
    <w:basedOn w:val="Standardnpsmoodstavce"/>
    <w:link w:val="Zpat"/>
    <w:uiPriority w:val="99"/>
    <w:rsid w:val="007B0AEE"/>
    <w:rPr>
      <w:rFonts w:ascii="Times New Roman" w:eastAsia="Times New Roman" w:hAnsi="Times New Roman" w:cs="Times New Roman"/>
      <w:sz w:val="20"/>
      <w:szCs w:val="20"/>
      <w:lang w:eastAsia="cs-CZ"/>
    </w:rPr>
  </w:style>
  <w:style w:type="paragraph" w:customStyle="1" w:styleId="SSOdstavec">
    <w:name w:val="SS_Odstavec"/>
    <w:basedOn w:val="Normln"/>
    <w:rsid w:val="007B0AEE"/>
    <w:pPr>
      <w:suppressAutoHyphens/>
      <w:autoSpaceDE/>
      <w:autoSpaceDN/>
      <w:spacing w:before="120"/>
      <w:jc w:val="both"/>
    </w:pPr>
    <w:rPr>
      <w:rFonts w:ascii="Verdana" w:eastAsia="Calibri" w:hAnsi="Verdana" w:cs="Verdana"/>
      <w:lang w:eastAsia="zh-CN"/>
    </w:rPr>
  </w:style>
  <w:style w:type="paragraph" w:customStyle="1" w:styleId="SSlnek-zkladntext">
    <w:name w:val="SS_Článek - základní text"/>
    <w:basedOn w:val="Normln"/>
    <w:next w:val="SSOdstavec"/>
    <w:uiPriority w:val="99"/>
    <w:rsid w:val="007B0AEE"/>
    <w:pPr>
      <w:keepNext/>
      <w:suppressAutoHyphens/>
      <w:autoSpaceDE/>
      <w:autoSpaceDN/>
      <w:spacing w:before="20"/>
      <w:jc w:val="center"/>
    </w:pPr>
    <w:rPr>
      <w:rFonts w:ascii="Verdana" w:eastAsia="Calibri" w:hAnsi="Verdana" w:cs="Verdana"/>
      <w:b/>
      <w:sz w:val="24"/>
      <w:szCs w:val="24"/>
      <w:lang w:eastAsia="zh-CN"/>
    </w:rPr>
  </w:style>
  <w:style w:type="character" w:customStyle="1" w:styleId="TextkomenteChar1">
    <w:name w:val="Text komentáře Char1"/>
    <w:uiPriority w:val="99"/>
    <w:semiHidden/>
    <w:rsid w:val="00AF7C52"/>
    <w:rPr>
      <w:lang w:eastAsia="ar-SA"/>
    </w:rPr>
  </w:style>
  <w:style w:type="paragraph" w:styleId="Revize">
    <w:name w:val="Revision"/>
    <w:hidden/>
    <w:uiPriority w:val="99"/>
    <w:semiHidden/>
    <w:rsid w:val="007E6A15"/>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unhideWhenUsed/>
    <w:rsid w:val="005A137B"/>
    <w:rPr>
      <w:color w:val="605E5C"/>
      <w:shd w:val="clear" w:color="auto" w:fill="E1DFDD"/>
    </w:rPr>
  </w:style>
  <w:style w:type="character" w:customStyle="1" w:styleId="sloChar">
    <w:name w:val="Číslo Char"/>
    <w:basedOn w:val="Standardnpsmoodstavce"/>
    <w:link w:val="slo"/>
    <w:locked/>
    <w:rsid w:val="0043449E"/>
    <w:rPr>
      <w:rFonts w:ascii="Segoe UI" w:hAnsi="Segoe UI" w:cs="Segoe UI"/>
    </w:rPr>
  </w:style>
  <w:style w:type="paragraph" w:customStyle="1" w:styleId="slo">
    <w:name w:val="Číslo"/>
    <w:basedOn w:val="Odstavecseseznamem"/>
    <w:link w:val="sloChar"/>
    <w:qFormat/>
    <w:rsid w:val="0043449E"/>
    <w:pPr>
      <w:numPr>
        <w:numId w:val="15"/>
      </w:numPr>
      <w:autoSpaceDE/>
      <w:autoSpaceDN/>
      <w:spacing w:after="60"/>
      <w:jc w:val="both"/>
    </w:pPr>
    <w:rPr>
      <w:rFonts w:ascii="Segoe UI" w:eastAsiaTheme="minorHAnsi" w:hAnsi="Segoe UI" w:cs="Segoe UI"/>
      <w:sz w:val="22"/>
      <w:szCs w:val="22"/>
      <w:lang w:eastAsia="en-US"/>
    </w:rPr>
  </w:style>
  <w:style w:type="character" w:customStyle="1" w:styleId="normaltextrun">
    <w:name w:val="normaltextrun"/>
    <w:basedOn w:val="Standardnpsmoodstavce"/>
    <w:rsid w:val="00235727"/>
  </w:style>
  <w:style w:type="character" w:customStyle="1" w:styleId="eop">
    <w:name w:val="eop"/>
    <w:basedOn w:val="Standardnpsmoodstavce"/>
    <w:rsid w:val="00235727"/>
  </w:style>
  <w:style w:type="paragraph" w:styleId="Textpoznpodarou">
    <w:name w:val="footnote text"/>
    <w:basedOn w:val="Normln"/>
    <w:link w:val="TextpoznpodarouChar"/>
    <w:semiHidden/>
    <w:unhideWhenUsed/>
    <w:rsid w:val="00B912A7"/>
    <w:pPr>
      <w:autoSpaceDE/>
      <w:autoSpaceDN/>
      <w:jc w:val="both"/>
    </w:pPr>
  </w:style>
  <w:style w:type="character" w:customStyle="1" w:styleId="TextpoznpodarouChar">
    <w:name w:val="Text pozn. pod čarou Char"/>
    <w:basedOn w:val="Standardnpsmoodstavce"/>
    <w:link w:val="Textpoznpodarou"/>
    <w:semiHidden/>
    <w:rsid w:val="00B912A7"/>
    <w:rPr>
      <w:rFonts w:ascii="Times New Roman" w:eastAsia="Times New Roman" w:hAnsi="Times New Roman" w:cs="Times New Roman"/>
      <w:sz w:val="20"/>
      <w:szCs w:val="20"/>
      <w:lang w:eastAsia="cs-CZ"/>
    </w:rPr>
  </w:style>
  <w:style w:type="character" w:styleId="Znakapoznpodarou">
    <w:name w:val="footnote reference"/>
    <w:semiHidden/>
    <w:unhideWhenUsed/>
    <w:rsid w:val="00B912A7"/>
    <w:rPr>
      <w:vertAlign w:val="superscript"/>
    </w:rPr>
  </w:style>
  <w:style w:type="table" w:styleId="Mkatabulky">
    <w:name w:val="Table Grid"/>
    <w:basedOn w:val="Normlntabulka"/>
    <w:rsid w:val="00B912A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unhideWhenUsed/>
    <w:rsid w:val="0000046F"/>
    <w:pPr>
      <w:spacing w:after="120"/>
    </w:pPr>
    <w:rPr>
      <w:sz w:val="16"/>
      <w:szCs w:val="16"/>
    </w:rPr>
  </w:style>
  <w:style w:type="character" w:customStyle="1" w:styleId="Zkladntext3Char">
    <w:name w:val="Základní text 3 Char"/>
    <w:basedOn w:val="Standardnpsmoodstavce"/>
    <w:link w:val="Zkladntext3"/>
    <w:uiPriority w:val="99"/>
    <w:semiHidden/>
    <w:rsid w:val="0000046F"/>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7475">
      <w:bodyDiv w:val="1"/>
      <w:marLeft w:val="0"/>
      <w:marRight w:val="0"/>
      <w:marTop w:val="0"/>
      <w:marBottom w:val="0"/>
      <w:divBdr>
        <w:top w:val="none" w:sz="0" w:space="0" w:color="auto"/>
        <w:left w:val="none" w:sz="0" w:space="0" w:color="auto"/>
        <w:bottom w:val="none" w:sz="0" w:space="0" w:color="auto"/>
        <w:right w:val="none" w:sz="0" w:space="0" w:color="auto"/>
      </w:divBdr>
    </w:div>
    <w:div w:id="136074621">
      <w:bodyDiv w:val="1"/>
      <w:marLeft w:val="0"/>
      <w:marRight w:val="0"/>
      <w:marTop w:val="0"/>
      <w:marBottom w:val="0"/>
      <w:divBdr>
        <w:top w:val="none" w:sz="0" w:space="0" w:color="auto"/>
        <w:left w:val="none" w:sz="0" w:space="0" w:color="auto"/>
        <w:bottom w:val="none" w:sz="0" w:space="0" w:color="auto"/>
        <w:right w:val="none" w:sz="0" w:space="0" w:color="auto"/>
      </w:divBdr>
    </w:div>
    <w:div w:id="150801928">
      <w:bodyDiv w:val="1"/>
      <w:marLeft w:val="0"/>
      <w:marRight w:val="0"/>
      <w:marTop w:val="0"/>
      <w:marBottom w:val="0"/>
      <w:divBdr>
        <w:top w:val="none" w:sz="0" w:space="0" w:color="auto"/>
        <w:left w:val="none" w:sz="0" w:space="0" w:color="auto"/>
        <w:bottom w:val="none" w:sz="0" w:space="0" w:color="auto"/>
        <w:right w:val="none" w:sz="0" w:space="0" w:color="auto"/>
      </w:divBdr>
    </w:div>
    <w:div w:id="158929423">
      <w:bodyDiv w:val="1"/>
      <w:marLeft w:val="0"/>
      <w:marRight w:val="0"/>
      <w:marTop w:val="0"/>
      <w:marBottom w:val="0"/>
      <w:divBdr>
        <w:top w:val="none" w:sz="0" w:space="0" w:color="auto"/>
        <w:left w:val="none" w:sz="0" w:space="0" w:color="auto"/>
        <w:bottom w:val="none" w:sz="0" w:space="0" w:color="auto"/>
        <w:right w:val="none" w:sz="0" w:space="0" w:color="auto"/>
      </w:divBdr>
    </w:div>
    <w:div w:id="165554700">
      <w:bodyDiv w:val="1"/>
      <w:marLeft w:val="0"/>
      <w:marRight w:val="0"/>
      <w:marTop w:val="0"/>
      <w:marBottom w:val="0"/>
      <w:divBdr>
        <w:top w:val="none" w:sz="0" w:space="0" w:color="auto"/>
        <w:left w:val="none" w:sz="0" w:space="0" w:color="auto"/>
        <w:bottom w:val="none" w:sz="0" w:space="0" w:color="auto"/>
        <w:right w:val="none" w:sz="0" w:space="0" w:color="auto"/>
      </w:divBdr>
    </w:div>
    <w:div w:id="227375901">
      <w:bodyDiv w:val="1"/>
      <w:marLeft w:val="0"/>
      <w:marRight w:val="0"/>
      <w:marTop w:val="0"/>
      <w:marBottom w:val="0"/>
      <w:divBdr>
        <w:top w:val="none" w:sz="0" w:space="0" w:color="auto"/>
        <w:left w:val="none" w:sz="0" w:space="0" w:color="auto"/>
        <w:bottom w:val="none" w:sz="0" w:space="0" w:color="auto"/>
        <w:right w:val="none" w:sz="0" w:space="0" w:color="auto"/>
      </w:divBdr>
    </w:div>
    <w:div w:id="254091365">
      <w:bodyDiv w:val="1"/>
      <w:marLeft w:val="0"/>
      <w:marRight w:val="0"/>
      <w:marTop w:val="0"/>
      <w:marBottom w:val="0"/>
      <w:divBdr>
        <w:top w:val="none" w:sz="0" w:space="0" w:color="auto"/>
        <w:left w:val="none" w:sz="0" w:space="0" w:color="auto"/>
        <w:bottom w:val="none" w:sz="0" w:space="0" w:color="auto"/>
        <w:right w:val="none" w:sz="0" w:space="0" w:color="auto"/>
      </w:divBdr>
    </w:div>
    <w:div w:id="272710636">
      <w:bodyDiv w:val="1"/>
      <w:marLeft w:val="0"/>
      <w:marRight w:val="0"/>
      <w:marTop w:val="0"/>
      <w:marBottom w:val="0"/>
      <w:divBdr>
        <w:top w:val="none" w:sz="0" w:space="0" w:color="auto"/>
        <w:left w:val="none" w:sz="0" w:space="0" w:color="auto"/>
        <w:bottom w:val="none" w:sz="0" w:space="0" w:color="auto"/>
        <w:right w:val="none" w:sz="0" w:space="0" w:color="auto"/>
      </w:divBdr>
    </w:div>
    <w:div w:id="277105714">
      <w:bodyDiv w:val="1"/>
      <w:marLeft w:val="0"/>
      <w:marRight w:val="0"/>
      <w:marTop w:val="0"/>
      <w:marBottom w:val="0"/>
      <w:divBdr>
        <w:top w:val="none" w:sz="0" w:space="0" w:color="auto"/>
        <w:left w:val="none" w:sz="0" w:space="0" w:color="auto"/>
        <w:bottom w:val="none" w:sz="0" w:space="0" w:color="auto"/>
        <w:right w:val="none" w:sz="0" w:space="0" w:color="auto"/>
      </w:divBdr>
    </w:div>
    <w:div w:id="296421712">
      <w:bodyDiv w:val="1"/>
      <w:marLeft w:val="0"/>
      <w:marRight w:val="0"/>
      <w:marTop w:val="0"/>
      <w:marBottom w:val="0"/>
      <w:divBdr>
        <w:top w:val="none" w:sz="0" w:space="0" w:color="auto"/>
        <w:left w:val="none" w:sz="0" w:space="0" w:color="auto"/>
        <w:bottom w:val="none" w:sz="0" w:space="0" w:color="auto"/>
        <w:right w:val="none" w:sz="0" w:space="0" w:color="auto"/>
      </w:divBdr>
    </w:div>
    <w:div w:id="343017830">
      <w:bodyDiv w:val="1"/>
      <w:marLeft w:val="0"/>
      <w:marRight w:val="0"/>
      <w:marTop w:val="0"/>
      <w:marBottom w:val="0"/>
      <w:divBdr>
        <w:top w:val="none" w:sz="0" w:space="0" w:color="auto"/>
        <w:left w:val="none" w:sz="0" w:space="0" w:color="auto"/>
        <w:bottom w:val="none" w:sz="0" w:space="0" w:color="auto"/>
        <w:right w:val="none" w:sz="0" w:space="0" w:color="auto"/>
      </w:divBdr>
    </w:div>
    <w:div w:id="344285723">
      <w:bodyDiv w:val="1"/>
      <w:marLeft w:val="0"/>
      <w:marRight w:val="0"/>
      <w:marTop w:val="0"/>
      <w:marBottom w:val="0"/>
      <w:divBdr>
        <w:top w:val="none" w:sz="0" w:space="0" w:color="auto"/>
        <w:left w:val="none" w:sz="0" w:space="0" w:color="auto"/>
        <w:bottom w:val="none" w:sz="0" w:space="0" w:color="auto"/>
        <w:right w:val="none" w:sz="0" w:space="0" w:color="auto"/>
      </w:divBdr>
    </w:div>
    <w:div w:id="427894797">
      <w:bodyDiv w:val="1"/>
      <w:marLeft w:val="0"/>
      <w:marRight w:val="0"/>
      <w:marTop w:val="0"/>
      <w:marBottom w:val="0"/>
      <w:divBdr>
        <w:top w:val="none" w:sz="0" w:space="0" w:color="auto"/>
        <w:left w:val="none" w:sz="0" w:space="0" w:color="auto"/>
        <w:bottom w:val="none" w:sz="0" w:space="0" w:color="auto"/>
        <w:right w:val="none" w:sz="0" w:space="0" w:color="auto"/>
      </w:divBdr>
    </w:div>
    <w:div w:id="452867029">
      <w:bodyDiv w:val="1"/>
      <w:marLeft w:val="0"/>
      <w:marRight w:val="0"/>
      <w:marTop w:val="0"/>
      <w:marBottom w:val="0"/>
      <w:divBdr>
        <w:top w:val="none" w:sz="0" w:space="0" w:color="auto"/>
        <w:left w:val="none" w:sz="0" w:space="0" w:color="auto"/>
        <w:bottom w:val="none" w:sz="0" w:space="0" w:color="auto"/>
        <w:right w:val="none" w:sz="0" w:space="0" w:color="auto"/>
      </w:divBdr>
    </w:div>
    <w:div w:id="544946311">
      <w:bodyDiv w:val="1"/>
      <w:marLeft w:val="0"/>
      <w:marRight w:val="0"/>
      <w:marTop w:val="0"/>
      <w:marBottom w:val="0"/>
      <w:divBdr>
        <w:top w:val="none" w:sz="0" w:space="0" w:color="auto"/>
        <w:left w:val="none" w:sz="0" w:space="0" w:color="auto"/>
        <w:bottom w:val="none" w:sz="0" w:space="0" w:color="auto"/>
        <w:right w:val="none" w:sz="0" w:space="0" w:color="auto"/>
      </w:divBdr>
    </w:div>
    <w:div w:id="760835239">
      <w:bodyDiv w:val="1"/>
      <w:marLeft w:val="0"/>
      <w:marRight w:val="0"/>
      <w:marTop w:val="0"/>
      <w:marBottom w:val="0"/>
      <w:divBdr>
        <w:top w:val="none" w:sz="0" w:space="0" w:color="auto"/>
        <w:left w:val="none" w:sz="0" w:space="0" w:color="auto"/>
        <w:bottom w:val="none" w:sz="0" w:space="0" w:color="auto"/>
        <w:right w:val="none" w:sz="0" w:space="0" w:color="auto"/>
      </w:divBdr>
    </w:div>
    <w:div w:id="773549270">
      <w:bodyDiv w:val="1"/>
      <w:marLeft w:val="0"/>
      <w:marRight w:val="0"/>
      <w:marTop w:val="0"/>
      <w:marBottom w:val="0"/>
      <w:divBdr>
        <w:top w:val="none" w:sz="0" w:space="0" w:color="auto"/>
        <w:left w:val="none" w:sz="0" w:space="0" w:color="auto"/>
        <w:bottom w:val="none" w:sz="0" w:space="0" w:color="auto"/>
        <w:right w:val="none" w:sz="0" w:space="0" w:color="auto"/>
      </w:divBdr>
    </w:div>
    <w:div w:id="841241318">
      <w:bodyDiv w:val="1"/>
      <w:marLeft w:val="0"/>
      <w:marRight w:val="0"/>
      <w:marTop w:val="0"/>
      <w:marBottom w:val="0"/>
      <w:divBdr>
        <w:top w:val="none" w:sz="0" w:space="0" w:color="auto"/>
        <w:left w:val="none" w:sz="0" w:space="0" w:color="auto"/>
        <w:bottom w:val="none" w:sz="0" w:space="0" w:color="auto"/>
        <w:right w:val="none" w:sz="0" w:space="0" w:color="auto"/>
      </w:divBdr>
    </w:div>
    <w:div w:id="870269229">
      <w:bodyDiv w:val="1"/>
      <w:marLeft w:val="0"/>
      <w:marRight w:val="0"/>
      <w:marTop w:val="0"/>
      <w:marBottom w:val="0"/>
      <w:divBdr>
        <w:top w:val="none" w:sz="0" w:space="0" w:color="auto"/>
        <w:left w:val="none" w:sz="0" w:space="0" w:color="auto"/>
        <w:bottom w:val="none" w:sz="0" w:space="0" w:color="auto"/>
        <w:right w:val="none" w:sz="0" w:space="0" w:color="auto"/>
      </w:divBdr>
    </w:div>
    <w:div w:id="872500093">
      <w:bodyDiv w:val="1"/>
      <w:marLeft w:val="0"/>
      <w:marRight w:val="0"/>
      <w:marTop w:val="0"/>
      <w:marBottom w:val="0"/>
      <w:divBdr>
        <w:top w:val="none" w:sz="0" w:space="0" w:color="auto"/>
        <w:left w:val="none" w:sz="0" w:space="0" w:color="auto"/>
        <w:bottom w:val="none" w:sz="0" w:space="0" w:color="auto"/>
        <w:right w:val="none" w:sz="0" w:space="0" w:color="auto"/>
      </w:divBdr>
    </w:div>
    <w:div w:id="884608058">
      <w:bodyDiv w:val="1"/>
      <w:marLeft w:val="0"/>
      <w:marRight w:val="0"/>
      <w:marTop w:val="0"/>
      <w:marBottom w:val="0"/>
      <w:divBdr>
        <w:top w:val="none" w:sz="0" w:space="0" w:color="auto"/>
        <w:left w:val="none" w:sz="0" w:space="0" w:color="auto"/>
        <w:bottom w:val="none" w:sz="0" w:space="0" w:color="auto"/>
        <w:right w:val="none" w:sz="0" w:space="0" w:color="auto"/>
      </w:divBdr>
    </w:div>
    <w:div w:id="946884784">
      <w:bodyDiv w:val="1"/>
      <w:marLeft w:val="0"/>
      <w:marRight w:val="0"/>
      <w:marTop w:val="0"/>
      <w:marBottom w:val="0"/>
      <w:divBdr>
        <w:top w:val="none" w:sz="0" w:space="0" w:color="auto"/>
        <w:left w:val="none" w:sz="0" w:space="0" w:color="auto"/>
        <w:bottom w:val="none" w:sz="0" w:space="0" w:color="auto"/>
        <w:right w:val="none" w:sz="0" w:space="0" w:color="auto"/>
      </w:divBdr>
    </w:div>
    <w:div w:id="1058892358">
      <w:bodyDiv w:val="1"/>
      <w:marLeft w:val="0"/>
      <w:marRight w:val="0"/>
      <w:marTop w:val="0"/>
      <w:marBottom w:val="0"/>
      <w:divBdr>
        <w:top w:val="none" w:sz="0" w:space="0" w:color="auto"/>
        <w:left w:val="none" w:sz="0" w:space="0" w:color="auto"/>
        <w:bottom w:val="none" w:sz="0" w:space="0" w:color="auto"/>
        <w:right w:val="none" w:sz="0" w:space="0" w:color="auto"/>
      </w:divBdr>
    </w:div>
    <w:div w:id="1075007913">
      <w:bodyDiv w:val="1"/>
      <w:marLeft w:val="0"/>
      <w:marRight w:val="0"/>
      <w:marTop w:val="0"/>
      <w:marBottom w:val="0"/>
      <w:divBdr>
        <w:top w:val="none" w:sz="0" w:space="0" w:color="auto"/>
        <w:left w:val="none" w:sz="0" w:space="0" w:color="auto"/>
        <w:bottom w:val="none" w:sz="0" w:space="0" w:color="auto"/>
        <w:right w:val="none" w:sz="0" w:space="0" w:color="auto"/>
      </w:divBdr>
    </w:div>
    <w:div w:id="1076047603">
      <w:bodyDiv w:val="1"/>
      <w:marLeft w:val="0"/>
      <w:marRight w:val="0"/>
      <w:marTop w:val="0"/>
      <w:marBottom w:val="0"/>
      <w:divBdr>
        <w:top w:val="none" w:sz="0" w:space="0" w:color="auto"/>
        <w:left w:val="none" w:sz="0" w:space="0" w:color="auto"/>
        <w:bottom w:val="none" w:sz="0" w:space="0" w:color="auto"/>
        <w:right w:val="none" w:sz="0" w:space="0" w:color="auto"/>
      </w:divBdr>
    </w:div>
    <w:div w:id="1395465737">
      <w:bodyDiv w:val="1"/>
      <w:marLeft w:val="0"/>
      <w:marRight w:val="0"/>
      <w:marTop w:val="0"/>
      <w:marBottom w:val="0"/>
      <w:divBdr>
        <w:top w:val="none" w:sz="0" w:space="0" w:color="auto"/>
        <w:left w:val="none" w:sz="0" w:space="0" w:color="auto"/>
        <w:bottom w:val="none" w:sz="0" w:space="0" w:color="auto"/>
        <w:right w:val="none" w:sz="0" w:space="0" w:color="auto"/>
      </w:divBdr>
    </w:div>
    <w:div w:id="1402606061">
      <w:bodyDiv w:val="1"/>
      <w:marLeft w:val="0"/>
      <w:marRight w:val="0"/>
      <w:marTop w:val="0"/>
      <w:marBottom w:val="0"/>
      <w:divBdr>
        <w:top w:val="none" w:sz="0" w:space="0" w:color="auto"/>
        <w:left w:val="none" w:sz="0" w:space="0" w:color="auto"/>
        <w:bottom w:val="none" w:sz="0" w:space="0" w:color="auto"/>
        <w:right w:val="none" w:sz="0" w:space="0" w:color="auto"/>
      </w:divBdr>
    </w:div>
    <w:div w:id="1413164546">
      <w:bodyDiv w:val="1"/>
      <w:marLeft w:val="0"/>
      <w:marRight w:val="0"/>
      <w:marTop w:val="0"/>
      <w:marBottom w:val="0"/>
      <w:divBdr>
        <w:top w:val="none" w:sz="0" w:space="0" w:color="auto"/>
        <w:left w:val="none" w:sz="0" w:space="0" w:color="auto"/>
        <w:bottom w:val="none" w:sz="0" w:space="0" w:color="auto"/>
        <w:right w:val="none" w:sz="0" w:space="0" w:color="auto"/>
      </w:divBdr>
    </w:div>
    <w:div w:id="1474828903">
      <w:bodyDiv w:val="1"/>
      <w:marLeft w:val="0"/>
      <w:marRight w:val="0"/>
      <w:marTop w:val="0"/>
      <w:marBottom w:val="0"/>
      <w:divBdr>
        <w:top w:val="none" w:sz="0" w:space="0" w:color="auto"/>
        <w:left w:val="none" w:sz="0" w:space="0" w:color="auto"/>
        <w:bottom w:val="none" w:sz="0" w:space="0" w:color="auto"/>
        <w:right w:val="none" w:sz="0" w:space="0" w:color="auto"/>
      </w:divBdr>
    </w:div>
    <w:div w:id="1533303590">
      <w:bodyDiv w:val="1"/>
      <w:marLeft w:val="0"/>
      <w:marRight w:val="0"/>
      <w:marTop w:val="0"/>
      <w:marBottom w:val="0"/>
      <w:divBdr>
        <w:top w:val="none" w:sz="0" w:space="0" w:color="auto"/>
        <w:left w:val="none" w:sz="0" w:space="0" w:color="auto"/>
        <w:bottom w:val="none" w:sz="0" w:space="0" w:color="auto"/>
        <w:right w:val="none" w:sz="0" w:space="0" w:color="auto"/>
      </w:divBdr>
    </w:div>
    <w:div w:id="1604874316">
      <w:bodyDiv w:val="1"/>
      <w:marLeft w:val="0"/>
      <w:marRight w:val="0"/>
      <w:marTop w:val="0"/>
      <w:marBottom w:val="0"/>
      <w:divBdr>
        <w:top w:val="none" w:sz="0" w:space="0" w:color="auto"/>
        <w:left w:val="none" w:sz="0" w:space="0" w:color="auto"/>
        <w:bottom w:val="none" w:sz="0" w:space="0" w:color="auto"/>
        <w:right w:val="none" w:sz="0" w:space="0" w:color="auto"/>
      </w:divBdr>
    </w:div>
    <w:div w:id="1715226748">
      <w:bodyDiv w:val="1"/>
      <w:marLeft w:val="0"/>
      <w:marRight w:val="0"/>
      <w:marTop w:val="0"/>
      <w:marBottom w:val="0"/>
      <w:divBdr>
        <w:top w:val="none" w:sz="0" w:space="0" w:color="auto"/>
        <w:left w:val="none" w:sz="0" w:space="0" w:color="auto"/>
        <w:bottom w:val="none" w:sz="0" w:space="0" w:color="auto"/>
        <w:right w:val="none" w:sz="0" w:space="0" w:color="auto"/>
      </w:divBdr>
    </w:div>
    <w:div w:id="1758206910">
      <w:bodyDiv w:val="1"/>
      <w:marLeft w:val="0"/>
      <w:marRight w:val="0"/>
      <w:marTop w:val="0"/>
      <w:marBottom w:val="0"/>
      <w:divBdr>
        <w:top w:val="none" w:sz="0" w:space="0" w:color="auto"/>
        <w:left w:val="none" w:sz="0" w:space="0" w:color="auto"/>
        <w:bottom w:val="none" w:sz="0" w:space="0" w:color="auto"/>
        <w:right w:val="none" w:sz="0" w:space="0" w:color="auto"/>
      </w:divBdr>
    </w:div>
    <w:div w:id="1801000295">
      <w:bodyDiv w:val="1"/>
      <w:marLeft w:val="0"/>
      <w:marRight w:val="0"/>
      <w:marTop w:val="0"/>
      <w:marBottom w:val="0"/>
      <w:divBdr>
        <w:top w:val="none" w:sz="0" w:space="0" w:color="auto"/>
        <w:left w:val="none" w:sz="0" w:space="0" w:color="auto"/>
        <w:bottom w:val="none" w:sz="0" w:space="0" w:color="auto"/>
        <w:right w:val="none" w:sz="0" w:space="0" w:color="auto"/>
      </w:divBdr>
    </w:div>
    <w:div w:id="2045014676">
      <w:bodyDiv w:val="1"/>
      <w:marLeft w:val="0"/>
      <w:marRight w:val="0"/>
      <w:marTop w:val="0"/>
      <w:marBottom w:val="0"/>
      <w:divBdr>
        <w:top w:val="none" w:sz="0" w:space="0" w:color="auto"/>
        <w:left w:val="none" w:sz="0" w:space="0" w:color="auto"/>
        <w:bottom w:val="none" w:sz="0" w:space="0" w:color="auto"/>
        <w:right w:val="none" w:sz="0" w:space="0" w:color="auto"/>
      </w:divBdr>
    </w:div>
    <w:div w:id="21060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kin@aski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image" Target="media/image1.jpeg"/><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1309-1003/1003-2021%20RS.docx</ZkracenyRetezec>
    <Smazat xmlns="acca34e4-9ecd-41c8-99eb-d6aa654aaa55">&lt;a href="/sites/evidencesmluv/_layouts/15/IniWrkflIP.aspx?List=%7b6A8A6AA5-C48F-41F1-807A-52AA0ECDCD18%7d&amp;amp;ID=3123&amp;amp;ItemGuid=%7b019452C7-A164-41ED-946D-1E30C3F5A34C%7d&amp;amp;TemplateID=%7bd3f8102e-f4a5-4901-b93c-fb146a9d820d%7d"&gt;&lt;img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VFNAPP-1156851915-11756</_dlc_DocId>
    <_dlc_DocIdUrl xmlns="9e62e060-e4df-48a7-a9f4-f192c9c6f413">
      <Url>https://vfnpraha.sharepoint.com/sites/app/prip/_layouts/15/DocIdRedir.aspx?ID=VFNAPP-1156851915-11756</Url>
      <Description>VFNAPP-1156851915-11756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88FBD-26E1-45A5-8A2D-B930617696DD}"/>
</file>

<file path=customXml/itemProps2.xml><?xml version="1.0" encoding="utf-8"?>
<ds:datastoreItem xmlns:ds="http://schemas.openxmlformats.org/officeDocument/2006/customXml" ds:itemID="{CD6480B4-6A1F-4AB6-99CB-C273BE4AC2D7}"/>
</file>

<file path=customXml/itemProps3.xml><?xml version="1.0" encoding="utf-8"?>
<ds:datastoreItem xmlns:ds="http://schemas.openxmlformats.org/officeDocument/2006/customXml" ds:itemID="{D9A02539-E0E4-4537-9940-883D8869F195}"/>
</file>

<file path=customXml/itemProps4.xml><?xml version="1.0" encoding="utf-8"?>
<ds:datastoreItem xmlns:ds="http://schemas.openxmlformats.org/officeDocument/2006/customXml" ds:itemID="{2C488FBD-26E1-45A5-8A2D-B930617696DD}">
  <ds:schemaRefs>
    <ds:schemaRef ds:uri="http://schemas.microsoft.com/office/2006/metadata/properties"/>
    <ds:schemaRef ds:uri="http://schemas.microsoft.com/office/infopath/2007/PartnerControls"/>
    <ds:schemaRef ds:uri="9e62e060-e4df-48a7-a9f4-f192c9c6f413"/>
  </ds:schemaRefs>
</ds:datastoreItem>
</file>

<file path=customXml/itemProps5.xml><?xml version="1.0" encoding="utf-8"?>
<ds:datastoreItem xmlns:ds="http://schemas.openxmlformats.org/officeDocument/2006/customXml" ds:itemID="{E4EF8DC8-5677-496E-A607-779B8F37038C}"/>
</file>

<file path=docProps/app.xml><?xml version="1.0" encoding="utf-8"?>
<Properties xmlns="http://schemas.openxmlformats.org/officeDocument/2006/extended-properties" xmlns:vt="http://schemas.openxmlformats.org/officeDocument/2006/docPropsVTypes">
  <Template>Normal</Template>
  <TotalTime>3</TotalTime>
  <Pages>6</Pages>
  <Words>3198</Words>
  <Characters>18390</Characters>
  <Application>Microsoft Office Word</Application>
  <DocSecurity>0</DocSecurity>
  <Lines>799</Lines>
  <Paragraphs>459</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21129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11668</dc:creator>
  <cp:keywords/>
  <cp:lastModifiedBy>Kandová Zuzana, Mgr.</cp:lastModifiedBy>
  <cp:revision>3</cp:revision>
  <cp:lastPrinted>2021-12-27T15:17:00Z</cp:lastPrinted>
  <dcterms:created xsi:type="dcterms:W3CDTF">2021-12-27T15:19:00Z</dcterms:created>
  <dcterms:modified xsi:type="dcterms:W3CDTF">2021-12-27T15:20:00Z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2021-03-17T08:09:59Z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29f759ad-b1bd-4dbc-b4a1-783b26797952</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abb65531-1b93-40e5-a0e7-8211d927d473</vt:lpwstr>
  </property>
  <property fmtid="{D5CDD505-2E9C-101B-9397-08002B2CF9AE}" pid="11" name="WorkflowChangePath">
    <vt:lpwstr>82569b4a-5f6c-4a67-89c0-3731ded64efb,2;82569b4a-5f6c-4a67-89c0-3731ded64efb,2;82569b4a-5f6c-4a67-89c0-3731ded64efb,2;</vt:lpwstr>
  </property>
</Properties>
</file>