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12" w14:textId="728AB5F6" w:rsidR="00D92673" w:rsidRDefault="00D92673" w:rsidP="00D92673">
      <w:pPr>
        <w:jc w:val="center"/>
        <w:rPr>
          <w:sz w:val="48"/>
          <w:szCs w:val="48"/>
        </w:rPr>
      </w:pPr>
      <w:r w:rsidRPr="00D92673">
        <w:rPr>
          <w:sz w:val="48"/>
          <w:szCs w:val="48"/>
        </w:rPr>
        <w:t xml:space="preserve">Smlouva o </w:t>
      </w:r>
      <w:r w:rsidR="00087069">
        <w:rPr>
          <w:sz w:val="48"/>
          <w:szCs w:val="48"/>
        </w:rPr>
        <w:t>dodávce služeb</w:t>
      </w:r>
      <w:r w:rsidR="000A0094">
        <w:rPr>
          <w:sz w:val="48"/>
          <w:szCs w:val="48"/>
        </w:rPr>
        <w:t xml:space="preserve"> údržby sítě a IT infrastruktury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5720"/>
      </w:tblGrid>
      <w:tr w:rsidR="00087069" w:rsidRPr="00087069" w14:paraId="660606ED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95B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Smluvní strany: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C47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0172AED5" w14:textId="77777777" w:rsidTr="00087069">
        <w:trPr>
          <w:trHeight w:val="15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AB1C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210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76E286C5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BA4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366092"/>
                <w:szCs w:val="20"/>
              </w:rPr>
            </w:pPr>
            <w:r w:rsidRPr="00087069">
              <w:rPr>
                <w:rFonts w:cs="Calibri"/>
                <w:b/>
                <w:bCs/>
                <w:color w:val="366092"/>
                <w:szCs w:val="20"/>
              </w:rPr>
              <w:t>Poskytovatel: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724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4FBD9483" w14:textId="77777777" w:rsidTr="00087069">
        <w:trPr>
          <w:trHeight w:val="15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F0C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366092"/>
                <w:szCs w:val="20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C662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27FD677B" w14:textId="77777777" w:rsidTr="00087069">
        <w:trPr>
          <w:trHeight w:val="315"/>
        </w:trPr>
        <w:tc>
          <w:tcPr>
            <w:tcW w:w="1847" w:type="pc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36F7498C" w14:textId="77777777" w:rsidR="00087069" w:rsidRPr="00087069" w:rsidRDefault="00087069" w:rsidP="00087069">
            <w:pPr>
              <w:spacing w:before="0" w:after="0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Obchodní název společnosti: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7CD3F2C" w14:textId="77777777" w:rsidR="00087069" w:rsidRPr="00087069" w:rsidRDefault="00087069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087069">
              <w:rPr>
                <w:rFonts w:cs="Calibri"/>
                <w:color w:val="000000"/>
                <w:szCs w:val="20"/>
              </w:rPr>
              <w:t>Kancelářské stroje s.r.o.</w:t>
            </w:r>
          </w:p>
        </w:tc>
      </w:tr>
      <w:tr w:rsidR="00087069" w:rsidRPr="00087069" w14:paraId="0B87BE37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3F77B41F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Sídlo společnosti: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6E45EC50" w14:textId="428ED884" w:rsidR="00087069" w:rsidRPr="00087069" w:rsidRDefault="00A438FD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A438FD">
              <w:rPr>
                <w:rFonts w:cs="Calibri"/>
                <w:color w:val="000000"/>
                <w:szCs w:val="20"/>
              </w:rPr>
              <w:t>Praha 10 - Vinohrady, Dykova 1068/9, PSČ 10100</w:t>
            </w:r>
          </w:p>
        </w:tc>
      </w:tr>
      <w:tr w:rsidR="00087069" w:rsidRPr="00087069" w14:paraId="43901134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EEE9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IČ: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63EC" w14:textId="77777777" w:rsidR="00087069" w:rsidRPr="00087069" w:rsidRDefault="00087069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087069">
              <w:rPr>
                <w:rFonts w:cs="Calibri"/>
                <w:color w:val="000000"/>
                <w:szCs w:val="20"/>
              </w:rPr>
              <w:t>26467658</w:t>
            </w:r>
          </w:p>
        </w:tc>
      </w:tr>
      <w:tr w:rsidR="00087069" w:rsidRPr="00087069" w14:paraId="06AF2CFE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08F0C1C6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 xml:space="preserve">DIČ: 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17468028" w14:textId="77777777" w:rsidR="00087069" w:rsidRPr="00087069" w:rsidRDefault="00087069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087069">
              <w:rPr>
                <w:rFonts w:cs="Calibri"/>
                <w:color w:val="000000"/>
                <w:szCs w:val="20"/>
              </w:rPr>
              <w:t>CZ26467658</w:t>
            </w:r>
          </w:p>
        </w:tc>
      </w:tr>
      <w:tr w:rsidR="00087069" w:rsidRPr="00087069" w14:paraId="4957C80E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B111" w14:textId="77777777" w:rsidR="00087069" w:rsidRPr="00087069" w:rsidRDefault="007B03AB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Jednající</w:t>
            </w:r>
            <w:r w:rsidR="00087069" w:rsidRPr="00087069">
              <w:rPr>
                <w:rFonts w:cs="Calibr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93C4" w14:textId="5438F338" w:rsidR="00087069" w:rsidRPr="00087069" w:rsidRDefault="00927B17" w:rsidP="007678E3">
            <w:pPr>
              <w:spacing w:before="0" w:after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087069" w:rsidRPr="00087069" w14:paraId="082C4019" w14:textId="77777777" w:rsidTr="00A751ED">
        <w:trPr>
          <w:trHeight w:val="333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7A2929C" w14:textId="77777777" w:rsidR="00087069" w:rsidRPr="00087069" w:rsidRDefault="00A751ED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Spisová značka</w:t>
            </w:r>
            <w:r w:rsidR="00087069" w:rsidRPr="00087069">
              <w:rPr>
                <w:rFonts w:cs="Calibr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2DF3620" w14:textId="77777777" w:rsidR="00087069" w:rsidRPr="00087069" w:rsidRDefault="00A751ED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A751ED">
              <w:rPr>
                <w:rFonts w:cs="Calibri"/>
                <w:color w:val="000000"/>
                <w:szCs w:val="20"/>
              </w:rPr>
              <w:t>C 84203 vedená u Městského soudu v Praze</w:t>
            </w:r>
          </w:p>
        </w:tc>
      </w:tr>
      <w:tr w:rsidR="00087069" w:rsidRPr="00087069" w14:paraId="2E6A6BCD" w14:textId="77777777" w:rsidTr="00E442F4">
        <w:trPr>
          <w:trHeight w:val="300"/>
        </w:trPr>
        <w:tc>
          <w:tcPr>
            <w:tcW w:w="18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A3A3B9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Bankovní spojení:</w:t>
            </w:r>
          </w:p>
        </w:tc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CCC33B" w14:textId="5F608200" w:rsidR="00087069" w:rsidRPr="00087069" w:rsidRDefault="00927B17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087069" w:rsidRPr="00087069" w14:paraId="2D2387EB" w14:textId="77777777" w:rsidTr="00E442F4">
        <w:trPr>
          <w:trHeight w:val="315"/>
        </w:trPr>
        <w:tc>
          <w:tcPr>
            <w:tcW w:w="1847" w:type="pct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14:paraId="43B6683F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087069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14:paraId="47CA0B62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087069">
              <w:rPr>
                <w:rFonts w:cs="Calibri"/>
                <w:color w:val="000000"/>
                <w:szCs w:val="20"/>
              </w:rPr>
              <w:t>(dále jen "poskytovatel" či "KS")</w:t>
            </w:r>
          </w:p>
        </w:tc>
      </w:tr>
      <w:tr w:rsidR="00E442F4" w:rsidRPr="00087069" w14:paraId="2483FC64" w14:textId="77777777" w:rsidTr="00E442F4">
        <w:trPr>
          <w:trHeight w:val="315"/>
        </w:trPr>
        <w:tc>
          <w:tcPr>
            <w:tcW w:w="1847" w:type="pct"/>
            <w:tcBorders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</w:tcPr>
          <w:p w14:paraId="472209A1" w14:textId="77777777" w:rsidR="00E442F4" w:rsidRPr="00E442F4" w:rsidRDefault="00E442F4" w:rsidP="00087069">
            <w:pPr>
              <w:spacing w:before="0" w:after="0"/>
              <w:jc w:val="left"/>
              <w:rPr>
                <w:rFonts w:cs="Calibri"/>
                <w:b/>
                <w:color w:val="000000"/>
                <w:szCs w:val="20"/>
              </w:rPr>
            </w:pPr>
            <w:r w:rsidRPr="00E442F4">
              <w:rPr>
                <w:rFonts w:cs="Calibri"/>
                <w:b/>
                <w:color w:val="000000"/>
                <w:szCs w:val="20"/>
              </w:rPr>
              <w:t>Číslo smlouvy</w:t>
            </w:r>
          </w:p>
        </w:tc>
        <w:tc>
          <w:tcPr>
            <w:tcW w:w="3153" w:type="pct"/>
            <w:tcBorders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</w:tcPr>
          <w:p w14:paraId="7FD8355C" w14:textId="687B0FF8" w:rsidR="00E442F4" w:rsidRPr="003537C2" w:rsidRDefault="000A0094" w:rsidP="00B831D6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KSV21-277</w:t>
            </w:r>
          </w:p>
        </w:tc>
      </w:tr>
      <w:tr w:rsidR="00087069" w:rsidRPr="00087069" w14:paraId="72915416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4671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4D25" w14:textId="77777777" w:rsidR="00087069" w:rsidRPr="00087069" w:rsidRDefault="00087069" w:rsidP="00087069">
            <w:pPr>
              <w:spacing w:before="0" w:after="0"/>
              <w:rPr>
                <w:rFonts w:cs="Calibri"/>
                <w:color w:val="000000"/>
                <w:szCs w:val="20"/>
              </w:rPr>
            </w:pPr>
          </w:p>
        </w:tc>
      </w:tr>
      <w:tr w:rsidR="00087069" w:rsidRPr="00087069" w14:paraId="2A0BA914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36A" w14:textId="77777777" w:rsidR="00087069" w:rsidRDefault="007678E3" w:rsidP="00087069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</w:t>
            </w:r>
          </w:p>
          <w:p w14:paraId="46E27A6D" w14:textId="77777777" w:rsidR="007678E3" w:rsidRPr="007678E3" w:rsidRDefault="007678E3" w:rsidP="00087069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72B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66B43379" w14:textId="77777777" w:rsidTr="0008706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2DE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366092"/>
                <w:szCs w:val="20"/>
              </w:rPr>
            </w:pPr>
            <w:r w:rsidRPr="00087069">
              <w:rPr>
                <w:rFonts w:cs="Calibri"/>
                <w:b/>
                <w:bCs/>
                <w:color w:val="366092"/>
                <w:szCs w:val="20"/>
              </w:rPr>
              <w:t>Odběratel: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6E0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87069" w:rsidRPr="00087069" w14:paraId="5DA07DEC" w14:textId="77777777" w:rsidTr="00087069">
        <w:trPr>
          <w:trHeight w:val="15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BCA" w14:textId="77777777" w:rsidR="00087069" w:rsidRPr="00087069" w:rsidRDefault="00087069" w:rsidP="00087069">
            <w:pPr>
              <w:spacing w:before="0" w:after="0"/>
              <w:jc w:val="left"/>
              <w:rPr>
                <w:rFonts w:cs="Calibri"/>
                <w:b/>
                <w:bCs/>
                <w:color w:val="366092"/>
                <w:szCs w:val="20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E43" w14:textId="77777777" w:rsidR="00087069" w:rsidRPr="00087069" w:rsidRDefault="00087069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442F4" w:rsidRPr="00087069" w14:paraId="0A9538B7" w14:textId="77777777" w:rsidTr="00902567">
        <w:trPr>
          <w:trHeight w:val="315"/>
        </w:trPr>
        <w:tc>
          <w:tcPr>
            <w:tcW w:w="1847" w:type="pc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10BC1EA" w14:textId="77777777" w:rsidR="00E442F4" w:rsidRPr="00087069" w:rsidRDefault="00E442F4" w:rsidP="00087069">
            <w:pPr>
              <w:spacing w:before="0" w:after="0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Obchodní název společnosti: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6B1B1F86" w14:textId="5E710EE7" w:rsidR="00E442F4" w:rsidRPr="00C60AC5" w:rsidRDefault="0078088B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78088B">
              <w:rPr>
                <w:rFonts w:cs="Calibri"/>
                <w:color w:val="000000"/>
                <w:szCs w:val="20"/>
              </w:rPr>
              <w:t>Národní zemědělské muzeum, s. p. o.</w:t>
            </w:r>
          </w:p>
        </w:tc>
      </w:tr>
      <w:tr w:rsidR="00E442F4" w:rsidRPr="00087069" w14:paraId="514A988E" w14:textId="77777777" w:rsidTr="00902567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19AD80A7" w14:textId="77777777" w:rsidR="00E442F4" w:rsidRPr="00087069" w:rsidRDefault="00E442F4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Sídlo společnosti: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302D34AD" w14:textId="615FBF0E" w:rsidR="00E442F4" w:rsidRPr="003D6947" w:rsidRDefault="0078088B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78088B">
              <w:rPr>
                <w:rFonts w:cs="Calibri"/>
                <w:color w:val="000000"/>
                <w:szCs w:val="20"/>
              </w:rPr>
              <w:t>Kostelní 1300/44, 170 00 Praha 7</w:t>
            </w:r>
          </w:p>
        </w:tc>
      </w:tr>
      <w:tr w:rsidR="00E442F4" w:rsidRPr="00087069" w14:paraId="12E83FF9" w14:textId="77777777" w:rsidTr="00902567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52E8" w14:textId="77777777" w:rsidR="00E442F4" w:rsidRPr="00087069" w:rsidRDefault="00E442F4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IČ: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86785" w14:textId="411BC815" w:rsidR="00E442F4" w:rsidRPr="003D6947" w:rsidRDefault="0078088B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78088B">
              <w:rPr>
                <w:rFonts w:cs="Calibri"/>
                <w:color w:val="000000"/>
                <w:szCs w:val="20"/>
                <w:lang w:val="en-US"/>
              </w:rPr>
              <w:t>75075741</w:t>
            </w:r>
          </w:p>
        </w:tc>
      </w:tr>
      <w:tr w:rsidR="00E442F4" w:rsidRPr="00087069" w14:paraId="5A9F0E0E" w14:textId="77777777" w:rsidTr="00902567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72EAE116" w14:textId="77777777" w:rsidR="00E442F4" w:rsidRPr="00087069" w:rsidRDefault="00E442F4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 xml:space="preserve">DIČ: 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37C9FA96" w14:textId="00598CDC" w:rsidR="00E442F4" w:rsidRPr="003D6947" w:rsidRDefault="0078088B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78088B">
              <w:rPr>
                <w:rFonts w:cs="Calibri"/>
                <w:color w:val="000000"/>
                <w:szCs w:val="20"/>
              </w:rPr>
              <w:t>CZ 75075741</w:t>
            </w:r>
          </w:p>
        </w:tc>
      </w:tr>
      <w:tr w:rsidR="00E442F4" w:rsidRPr="00087069" w14:paraId="58B4E190" w14:textId="77777777" w:rsidTr="00902567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0674" w14:textId="77777777" w:rsidR="00E442F4" w:rsidRPr="00DA4E3D" w:rsidRDefault="00E442F4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Jednající</w:t>
            </w:r>
            <w:r w:rsidRPr="00DA4E3D">
              <w:rPr>
                <w:rFonts w:cs="Calibr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620A" w14:textId="7F41B3E6" w:rsidR="00E442F4" w:rsidRPr="003D6947" w:rsidRDefault="00927B17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  <w:tr w:rsidR="00E442F4" w:rsidRPr="00087069" w14:paraId="3468A481" w14:textId="77777777" w:rsidTr="00A751ED">
        <w:trPr>
          <w:trHeight w:val="383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E3E398A" w14:textId="77777777" w:rsidR="00E442F4" w:rsidRPr="00087069" w:rsidRDefault="00A751ED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Spisová značka</w:t>
            </w:r>
            <w:r w:rsidR="00E442F4" w:rsidRPr="00087069">
              <w:rPr>
                <w:rFonts w:cs="Calibri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24323003" w14:textId="110A6D89" w:rsidR="00E442F4" w:rsidRPr="003D6947" w:rsidRDefault="00E442F4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</w:p>
        </w:tc>
      </w:tr>
      <w:tr w:rsidR="00E442F4" w:rsidRPr="00087069" w14:paraId="5CCEBA25" w14:textId="77777777" w:rsidTr="00902567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B24B" w14:textId="77777777" w:rsidR="00E442F4" w:rsidRPr="00087069" w:rsidRDefault="00E442F4" w:rsidP="00087069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087069">
              <w:rPr>
                <w:rFonts w:cs="Calibri"/>
                <w:b/>
                <w:bCs/>
                <w:color w:val="000000"/>
                <w:szCs w:val="20"/>
              </w:rPr>
              <w:t>Bankovní spojení: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C162" w14:textId="3DBC398F" w:rsidR="00E442F4" w:rsidRPr="003D6947" w:rsidRDefault="00927B17" w:rsidP="00EB0C39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E442F4" w:rsidRPr="00087069" w14:paraId="5354FCEB" w14:textId="77777777" w:rsidTr="00E442F4">
        <w:trPr>
          <w:trHeight w:val="315"/>
        </w:trPr>
        <w:tc>
          <w:tcPr>
            <w:tcW w:w="1847" w:type="pc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DCE6F1"/>
            <w:noWrap/>
            <w:vAlign w:val="bottom"/>
            <w:hideMark/>
          </w:tcPr>
          <w:p w14:paraId="01C80CDD" w14:textId="77777777" w:rsidR="00E442F4" w:rsidRPr="00087069" w:rsidRDefault="00E442F4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087069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153" w:type="pc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DCE6F1"/>
            <w:vAlign w:val="center"/>
          </w:tcPr>
          <w:p w14:paraId="72A23194" w14:textId="77777777" w:rsidR="00E442F4" w:rsidRPr="003D6947" w:rsidRDefault="00E442F4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</w:p>
        </w:tc>
      </w:tr>
      <w:tr w:rsidR="00E442F4" w:rsidRPr="00087069" w14:paraId="6981044C" w14:textId="77777777" w:rsidTr="00EB0C39">
        <w:trPr>
          <w:trHeight w:val="30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167" w14:textId="77777777" w:rsidR="00E442F4" w:rsidRPr="00087069" w:rsidRDefault="00E442F4" w:rsidP="00087069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EB0C" w14:textId="77777777" w:rsidR="00E442F4" w:rsidRPr="003D6947" w:rsidRDefault="00E442F4" w:rsidP="00EB0C39">
            <w:pPr>
              <w:spacing w:before="0" w:after="0"/>
              <w:rPr>
                <w:rFonts w:cs="Calibri"/>
                <w:color w:val="000000"/>
                <w:szCs w:val="20"/>
              </w:rPr>
            </w:pPr>
          </w:p>
        </w:tc>
      </w:tr>
      <w:tr w:rsidR="00E442F4" w:rsidRPr="00087069" w14:paraId="21B8523B" w14:textId="77777777" w:rsidTr="00087069">
        <w:trPr>
          <w:trHeight w:val="1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C8C1" w14:textId="77777777" w:rsidR="00E442F4" w:rsidRPr="00087069" w:rsidRDefault="00E442F4" w:rsidP="005636D3">
            <w:pPr>
              <w:spacing w:before="0" w:after="0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uzavírají dle ustanovení </w:t>
            </w:r>
            <w:r w:rsidRPr="00087069">
              <w:rPr>
                <w:rFonts w:cs="Calibri"/>
                <w:color w:val="000000"/>
                <w:szCs w:val="20"/>
              </w:rPr>
              <w:t xml:space="preserve">zákona č. </w:t>
            </w:r>
            <w:r w:rsidR="00584190">
              <w:rPr>
                <w:rFonts w:cs="Calibri"/>
                <w:color w:val="000000"/>
                <w:szCs w:val="20"/>
              </w:rPr>
              <w:t>89</w:t>
            </w:r>
            <w:r w:rsidRPr="00087069">
              <w:rPr>
                <w:rFonts w:cs="Calibri"/>
                <w:color w:val="000000"/>
                <w:szCs w:val="20"/>
              </w:rPr>
              <w:t>/</w:t>
            </w:r>
            <w:r w:rsidR="00584190">
              <w:rPr>
                <w:rFonts w:cs="Calibri"/>
                <w:color w:val="000000"/>
                <w:szCs w:val="20"/>
              </w:rPr>
              <w:t>2012</w:t>
            </w:r>
            <w:r w:rsidRPr="00087069">
              <w:rPr>
                <w:rFonts w:cs="Calibri"/>
                <w:color w:val="000000"/>
                <w:szCs w:val="20"/>
              </w:rPr>
              <w:t xml:space="preserve"> Sb. v platném znění níže uvedeného dne tuto smlouvu. </w:t>
            </w:r>
            <w:r w:rsidRPr="00087069">
              <w:rPr>
                <w:rFonts w:cs="Calibri"/>
                <w:color w:val="000000"/>
                <w:szCs w:val="20"/>
              </w:rPr>
              <w:br/>
              <w:t>Smluvní strany, vědomy si svých závazků v této smlouvě obsažených a s úmyslem být touto smlouvou vázány, se dohodly na následujícím znění smlouvy:</w:t>
            </w:r>
          </w:p>
        </w:tc>
      </w:tr>
    </w:tbl>
    <w:p w14:paraId="37376B2A" w14:textId="1B05F0B2" w:rsidR="00792B00" w:rsidRDefault="005636D3" w:rsidP="005636D3">
      <w:pPr>
        <w:pStyle w:val="KSsmlouvalnek"/>
      </w:pPr>
      <w:r w:rsidRPr="003537C2">
        <w:br w:type="page"/>
      </w:r>
      <w:bookmarkStart w:id="0" w:name="_Toc49424182"/>
      <w:bookmarkStart w:id="1" w:name="_Toc87888489"/>
      <w:r w:rsidR="00186397">
        <w:lastRenderedPageBreak/>
        <w:t>Termíny a použité zkratky</w:t>
      </w:r>
      <w:bookmarkEnd w:id="0"/>
      <w:bookmarkEnd w:id="1"/>
    </w:p>
    <w:p w14:paraId="6416F9E8" w14:textId="57AA5FB9" w:rsidR="00C23FBE" w:rsidRPr="00C23FBE" w:rsidRDefault="0081250E" w:rsidP="00C23FBE">
      <w:pPr>
        <w:pStyle w:val="KSsmlouvaodstavec"/>
        <w:spacing w:after="0"/>
      </w:pPr>
      <w:r>
        <w:t>Jsou-li použity následující termíny a zkratky, je jejich význam následující:</w:t>
      </w:r>
    </w:p>
    <w:p w14:paraId="607E1657" w14:textId="77777777" w:rsidR="00186397" w:rsidRPr="00186397" w:rsidRDefault="00186397" w:rsidP="004D148C">
      <w:pPr>
        <w:spacing w:before="0" w:after="0"/>
        <w:ind w:left="1066"/>
      </w:pPr>
      <w:r w:rsidRPr="00186397">
        <w:rPr>
          <w:b/>
        </w:rPr>
        <w:t>24x7x365</w:t>
      </w:r>
      <w:r w:rsidRPr="00186397">
        <w:t xml:space="preserve"> – se rozumí 24 hodin denně, 7 dnů v týdnu, 365 dnů v roce.</w:t>
      </w:r>
    </w:p>
    <w:p w14:paraId="602BF85F" w14:textId="06AD08A7" w:rsidR="00186397" w:rsidRPr="00186397" w:rsidRDefault="00186397" w:rsidP="004D148C">
      <w:pPr>
        <w:spacing w:before="0" w:after="0"/>
        <w:ind w:left="1066"/>
      </w:pPr>
      <w:r w:rsidRPr="00186397">
        <w:rPr>
          <w:b/>
        </w:rPr>
        <w:t>9x5</w:t>
      </w:r>
      <w:r w:rsidRPr="00186397">
        <w:t xml:space="preserve"> – se rozumí 5 dnů v týdnu – pondělí až pátek, pouze pracovní dny, 9 hodin denně, od </w:t>
      </w:r>
      <w:proofErr w:type="spellStart"/>
      <w:r w:rsidR="00927B17">
        <w:t>xxx</w:t>
      </w:r>
      <w:proofErr w:type="spellEnd"/>
      <w:r w:rsidRPr="00186397">
        <w:t xml:space="preserve">, též BCH (Business </w:t>
      </w:r>
      <w:proofErr w:type="spellStart"/>
      <w:r w:rsidRPr="00186397">
        <w:t>Critical</w:t>
      </w:r>
      <w:proofErr w:type="spellEnd"/>
      <w:r w:rsidRPr="00186397">
        <w:t xml:space="preserve"> </w:t>
      </w:r>
      <w:proofErr w:type="spellStart"/>
      <w:r w:rsidRPr="00186397">
        <w:t>Hours</w:t>
      </w:r>
      <w:proofErr w:type="spellEnd"/>
      <w:r w:rsidRPr="00186397">
        <w:t>).</w:t>
      </w:r>
    </w:p>
    <w:p w14:paraId="11E43C84" w14:textId="77777777" w:rsidR="00186397" w:rsidRPr="00186397" w:rsidRDefault="00186397" w:rsidP="004D148C">
      <w:pPr>
        <w:spacing w:before="0" w:after="0"/>
        <w:ind w:left="1066"/>
      </w:pPr>
      <w:r w:rsidRPr="00186397">
        <w:rPr>
          <w:b/>
        </w:rPr>
        <w:t>NBD (</w:t>
      </w:r>
      <w:proofErr w:type="spellStart"/>
      <w:r w:rsidRPr="00186397">
        <w:rPr>
          <w:b/>
        </w:rPr>
        <w:t>Next</w:t>
      </w:r>
      <w:proofErr w:type="spellEnd"/>
      <w:r w:rsidRPr="00186397">
        <w:rPr>
          <w:b/>
        </w:rPr>
        <w:t xml:space="preserve"> Business </w:t>
      </w:r>
      <w:proofErr w:type="spellStart"/>
      <w:r w:rsidRPr="00186397">
        <w:rPr>
          <w:b/>
        </w:rPr>
        <w:t>Day</w:t>
      </w:r>
      <w:proofErr w:type="spellEnd"/>
      <w:r w:rsidRPr="00186397">
        <w:rPr>
          <w:b/>
        </w:rPr>
        <w:t>)</w:t>
      </w:r>
      <w:r w:rsidRPr="00186397">
        <w:t xml:space="preserve"> – se rozumí další pracovní den.</w:t>
      </w:r>
    </w:p>
    <w:p w14:paraId="7BF24BEC" w14:textId="64C027C7" w:rsidR="00327249" w:rsidRDefault="00186397" w:rsidP="005636D3">
      <w:pPr>
        <w:spacing w:before="0" w:after="0"/>
        <w:ind w:left="1066"/>
      </w:pPr>
      <w:r w:rsidRPr="00186397">
        <w:rPr>
          <w:b/>
        </w:rPr>
        <w:t xml:space="preserve">Doba odezvy (response </w:t>
      </w:r>
      <w:proofErr w:type="spellStart"/>
      <w:r w:rsidRPr="00186397">
        <w:rPr>
          <w:b/>
        </w:rPr>
        <w:t>time</w:t>
      </w:r>
      <w:proofErr w:type="spellEnd"/>
      <w:r w:rsidRPr="00186397">
        <w:rPr>
          <w:b/>
        </w:rPr>
        <w:t>)</w:t>
      </w:r>
      <w:r w:rsidRPr="00186397">
        <w:t xml:space="preserve"> – je časový interval od </w:t>
      </w:r>
      <w:r w:rsidR="0088524D">
        <w:t xml:space="preserve">zadání požadavku do </w:t>
      </w:r>
      <w:proofErr w:type="spellStart"/>
      <w:r w:rsidR="0088524D">
        <w:t>Helpdesku</w:t>
      </w:r>
      <w:proofErr w:type="spellEnd"/>
      <w:r w:rsidR="0088524D">
        <w:t xml:space="preserve"> Poskytovatele Odběratelem</w:t>
      </w:r>
      <w:r w:rsidRPr="00186397">
        <w:t xml:space="preserve"> do zahájení činnosti pracovníky </w:t>
      </w:r>
      <w:r w:rsidR="0088524D">
        <w:t>P</w:t>
      </w:r>
      <w:r w:rsidR="00865D83" w:rsidRPr="00186397">
        <w:t>oskytovatele</w:t>
      </w:r>
      <w:r w:rsidR="0088524D">
        <w:t xml:space="preserve"> na tomto požadavku</w:t>
      </w:r>
      <w:r w:rsidR="00865D83" w:rsidRPr="00186397">
        <w:t>,</w:t>
      </w:r>
      <w:r w:rsidRPr="00186397">
        <w:t xml:space="preserve"> a to buď vzdáleně anebo v místě plnění, včetně zahájení analýzy </w:t>
      </w:r>
      <w:r w:rsidR="005636D3">
        <w:t>příčiny vady. Též doba reakční.</w:t>
      </w:r>
    </w:p>
    <w:p w14:paraId="195790E0" w14:textId="77777777" w:rsidR="00327249" w:rsidRDefault="00327249" w:rsidP="00327249">
      <w:pPr>
        <w:pStyle w:val="KSsmlouvalnek"/>
      </w:pPr>
      <w:bookmarkStart w:id="2" w:name="_Toc49424183"/>
      <w:bookmarkStart w:id="3" w:name="_Toc87888490"/>
      <w:r>
        <w:t>Předmět smlouvy</w:t>
      </w:r>
      <w:bookmarkEnd w:id="2"/>
      <w:bookmarkEnd w:id="3"/>
    </w:p>
    <w:p w14:paraId="4F5DA9D4" w14:textId="76D102F1" w:rsidR="00327249" w:rsidRDefault="00327249" w:rsidP="00C23FBE">
      <w:pPr>
        <w:pStyle w:val="KSsmlouvaodstavec"/>
      </w:pPr>
      <w:r w:rsidRPr="00327249">
        <w:t xml:space="preserve">Předmětem smlouvy je </w:t>
      </w:r>
      <w:r w:rsidRPr="00967FA8">
        <w:rPr>
          <w:b/>
          <w:bCs/>
        </w:rPr>
        <w:t xml:space="preserve">poskytování </w:t>
      </w:r>
      <w:r w:rsidR="00865D83" w:rsidRPr="00967FA8">
        <w:rPr>
          <w:b/>
          <w:bCs/>
        </w:rPr>
        <w:t>služeb</w:t>
      </w:r>
      <w:r w:rsidRPr="00967FA8">
        <w:rPr>
          <w:b/>
          <w:bCs/>
        </w:rPr>
        <w:t xml:space="preserve"> </w:t>
      </w:r>
      <w:r w:rsidR="00FF3314" w:rsidRPr="00967FA8">
        <w:rPr>
          <w:b/>
          <w:bCs/>
        </w:rPr>
        <w:t>údržby sítě a IT infrastruktury</w:t>
      </w:r>
      <w:r w:rsidR="00FF3314">
        <w:t xml:space="preserve"> </w:t>
      </w:r>
      <w:r w:rsidR="007B03AB">
        <w:t xml:space="preserve">Poskytovatelem ve prospěch </w:t>
      </w:r>
      <w:r w:rsidR="00865D83">
        <w:t>O</w:t>
      </w:r>
      <w:r w:rsidRPr="00327249">
        <w:t xml:space="preserve">dběratele. Popis služeb, jejich objem, kvalita a cena jsou uvedeny v příloze č. 1 </w:t>
      </w:r>
      <w:r w:rsidR="00E26295">
        <w:t xml:space="preserve">(Paušální služby) </w:t>
      </w:r>
      <w:r w:rsidRPr="00327249">
        <w:t xml:space="preserve">a č. 2 </w:t>
      </w:r>
      <w:r w:rsidR="00E26295">
        <w:t xml:space="preserve">(Seznam spravovaných IT prvků) </w:t>
      </w:r>
      <w:r w:rsidRPr="00327249">
        <w:t>této smlouvy.</w:t>
      </w:r>
    </w:p>
    <w:p w14:paraId="6DD7FC86" w14:textId="059223B0" w:rsidR="000A0094" w:rsidRDefault="000A0094" w:rsidP="000A0094">
      <w:pPr>
        <w:pStyle w:val="KSsmlouvaodstavec"/>
      </w:pPr>
      <w:r>
        <w:t>Služby jsou poskytovány zejména pro následující</w:t>
      </w:r>
      <w:r w:rsidR="00FF3314">
        <w:t>ch</w:t>
      </w:r>
      <w:r>
        <w:t xml:space="preserve"> </w:t>
      </w:r>
      <w:proofErr w:type="gramStart"/>
      <w:r w:rsidR="00FF3314">
        <w:t>oblastech</w:t>
      </w:r>
      <w:proofErr w:type="gramEnd"/>
      <w:r>
        <w:t>:</w:t>
      </w:r>
    </w:p>
    <w:p w14:paraId="0A7C2ECE" w14:textId="0D2365A8" w:rsidR="000A0094" w:rsidRDefault="000A0094" w:rsidP="000A0094">
      <w:pPr>
        <w:pStyle w:val="Nadpis2"/>
        <w:spacing w:before="0" w:after="0"/>
      </w:pPr>
      <w:r>
        <w:t xml:space="preserve">operační systémy </w:t>
      </w:r>
      <w:r w:rsidR="00FF3314">
        <w:t xml:space="preserve">Microsoft </w:t>
      </w:r>
      <w:r>
        <w:t>Windows server</w:t>
      </w:r>
    </w:p>
    <w:p w14:paraId="6A0E66A7" w14:textId="602C4EE1" w:rsidR="000A0094" w:rsidRDefault="000A0094" w:rsidP="000A0094">
      <w:pPr>
        <w:pStyle w:val="Nadpis2"/>
        <w:spacing w:before="0" w:after="0"/>
      </w:pPr>
      <w:r>
        <w:t>síťová infrastruktura</w:t>
      </w:r>
    </w:p>
    <w:p w14:paraId="1EDB0A92" w14:textId="26D39621" w:rsidR="000A0094" w:rsidRDefault="00D60BD3" w:rsidP="000A0094">
      <w:pPr>
        <w:pStyle w:val="Nadpis2"/>
        <w:spacing w:before="0" w:after="0"/>
      </w:pPr>
      <w:r>
        <w:t>firewall</w:t>
      </w:r>
    </w:p>
    <w:p w14:paraId="1E33414A" w14:textId="378F491F" w:rsidR="00D60BD3" w:rsidRDefault="00D60BD3" w:rsidP="00D60BD3">
      <w:pPr>
        <w:pStyle w:val="Nadpis2"/>
        <w:spacing w:before="0" w:after="0"/>
      </w:pPr>
      <w:r>
        <w:t>Microsoft O365</w:t>
      </w:r>
    </w:p>
    <w:p w14:paraId="0EF50441" w14:textId="25108FDB" w:rsidR="00D60BD3" w:rsidRDefault="00D60BD3" w:rsidP="00D60BD3">
      <w:pPr>
        <w:pStyle w:val="Nadpis2"/>
        <w:spacing w:before="0" w:after="0"/>
      </w:pPr>
      <w:r>
        <w:t xml:space="preserve">Microsoft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</w:p>
    <w:p w14:paraId="5B6892E7" w14:textId="77777777" w:rsidR="00644FD6" w:rsidRDefault="00D60BD3" w:rsidP="00644FD6">
      <w:pPr>
        <w:pStyle w:val="Nadpis2"/>
        <w:spacing w:before="0" w:after="0"/>
      </w:pPr>
      <w:r>
        <w:t>Microsoft Exchange</w:t>
      </w:r>
    </w:p>
    <w:p w14:paraId="7F0260F7" w14:textId="77777777" w:rsidR="00644FD6" w:rsidRDefault="00644FD6" w:rsidP="00644FD6">
      <w:pPr>
        <w:pStyle w:val="Nadpis2"/>
        <w:spacing w:before="0" w:after="0"/>
      </w:pPr>
      <w:proofErr w:type="spellStart"/>
      <w:r>
        <w:t>Virtualizace</w:t>
      </w:r>
      <w:proofErr w:type="spellEnd"/>
      <w:r>
        <w:t xml:space="preserve"> </w:t>
      </w:r>
      <w:proofErr w:type="spellStart"/>
      <w:r>
        <w:t>VMware</w:t>
      </w:r>
      <w:proofErr w:type="spellEnd"/>
    </w:p>
    <w:p w14:paraId="26141135" w14:textId="671985DA" w:rsidR="00644FD6" w:rsidRPr="00644FD6" w:rsidRDefault="00644FD6" w:rsidP="00644FD6">
      <w:pPr>
        <w:pStyle w:val="Nadpis2"/>
        <w:spacing w:before="0" w:after="0"/>
      </w:pPr>
      <w:r>
        <w:t xml:space="preserve">Zálohování </w:t>
      </w:r>
      <w:proofErr w:type="spellStart"/>
      <w:r>
        <w:t>Veeam</w:t>
      </w:r>
      <w:proofErr w:type="spellEnd"/>
    </w:p>
    <w:p w14:paraId="4C754E70" w14:textId="77777777" w:rsidR="00644FD6" w:rsidRPr="00644FD6" w:rsidRDefault="00644FD6" w:rsidP="00644FD6">
      <w:pPr>
        <w:pStyle w:val="Nadpis3"/>
      </w:pPr>
    </w:p>
    <w:p w14:paraId="57491CA8" w14:textId="77777777" w:rsidR="00327249" w:rsidRDefault="00327249" w:rsidP="00327249">
      <w:pPr>
        <w:pStyle w:val="KSsmlouvalnek"/>
      </w:pPr>
      <w:bookmarkStart w:id="4" w:name="_Toc49424184"/>
      <w:bookmarkStart w:id="5" w:name="_Toc87888491"/>
      <w:r>
        <w:t>Předpoklad plnění služby – odpovědnost odběratele</w:t>
      </w:r>
      <w:bookmarkEnd w:id="4"/>
      <w:bookmarkEnd w:id="5"/>
    </w:p>
    <w:p w14:paraId="2ADD2F6D" w14:textId="253C38F3" w:rsidR="00EC6C61" w:rsidRDefault="00075B90" w:rsidP="00075B90">
      <w:pPr>
        <w:pStyle w:val="KSsmlouvaodstavec"/>
      </w:pPr>
      <w:r w:rsidRPr="00075B90">
        <w:t xml:space="preserve">Odběratel se zavazuje zajistit Poskytovateli a/nebo jím určeným osobám podmínky nezbytné pro řádné plnění předmětu smlouvy, </w:t>
      </w:r>
      <w:r w:rsidR="0053337E">
        <w:t>a to</w:t>
      </w:r>
      <w:r w:rsidR="0053337E" w:rsidRPr="00075B90">
        <w:t xml:space="preserve"> </w:t>
      </w:r>
      <w:r w:rsidRPr="00075B90">
        <w:t>všechny potřebné přístupy a umožnit vzdálené připojení ke spravovaným zařízením či systémům.</w:t>
      </w:r>
      <w:r w:rsidR="0053337E">
        <w:t xml:space="preserve"> Poskytovatel je povinen pře</w:t>
      </w:r>
      <w:r w:rsidR="00890611">
        <w:t>d započetím s poskytováním služeb dle této smlouvy</w:t>
      </w:r>
      <w:r w:rsidR="0053337E">
        <w:t xml:space="preserve"> sdělit odběrateli, které přístupy a připojení pro výkon svých služeb vyžaduje, a to písemně emailem na </w:t>
      </w:r>
      <w:proofErr w:type="spellStart"/>
      <w:r w:rsidR="00A35420">
        <w:t>xxx</w:t>
      </w:r>
      <w:proofErr w:type="spellEnd"/>
      <w:r w:rsidR="00574BD5">
        <w:t>.</w:t>
      </w:r>
      <w:r w:rsidRPr="00075B90">
        <w:t xml:space="preserve"> V případě, že bude pro řádné poskytování služeb Poskytovatel vyžadovat od Odběratele informace</w:t>
      </w:r>
      <w:r w:rsidR="0053337E">
        <w:t xml:space="preserve"> (</w:t>
      </w:r>
      <w:proofErr w:type="spellStart"/>
      <w:r w:rsidR="00574BD5">
        <w:t>tj</w:t>
      </w:r>
      <w:proofErr w:type="spellEnd"/>
      <w:r w:rsidR="00574BD5">
        <w:t>, příst</w:t>
      </w:r>
      <w:r w:rsidR="00517A22">
        <w:t>up</w:t>
      </w:r>
      <w:r w:rsidR="00574BD5">
        <w:t xml:space="preserve">y a připojení pro výkon služeb) </w:t>
      </w:r>
      <w:r w:rsidR="0053337E">
        <w:t xml:space="preserve">je povinen o tyto informace poskytovatel zažádat předem </w:t>
      </w:r>
      <w:r w:rsidR="00890611">
        <w:t xml:space="preserve">tak, aby byl schopen včas započít s výkonem služeb </w:t>
      </w:r>
      <w:r w:rsidR="0053337E">
        <w:t xml:space="preserve">a </w:t>
      </w:r>
      <w:r w:rsidRPr="00075B90">
        <w:t xml:space="preserve"> Odběratel</w:t>
      </w:r>
      <w:r w:rsidR="0053337E">
        <w:t xml:space="preserve"> je</w:t>
      </w:r>
      <w:r w:rsidRPr="00075B90">
        <w:t xml:space="preserve"> povinen mu tyto informace jako součinnost poskytnout bez zbytečného odkladu.</w:t>
      </w:r>
    </w:p>
    <w:p w14:paraId="02712CA3" w14:textId="77777777" w:rsidR="00327249" w:rsidRDefault="00327249" w:rsidP="00327249">
      <w:pPr>
        <w:pStyle w:val="KSsmlouvalnek"/>
      </w:pPr>
      <w:bookmarkStart w:id="6" w:name="_Toc49424185"/>
      <w:bookmarkStart w:id="7" w:name="_Toc87888492"/>
      <w:r>
        <w:t>Komunikační kanály a zodpovědné osoby</w:t>
      </w:r>
      <w:bookmarkEnd w:id="6"/>
      <w:bookmarkEnd w:id="7"/>
    </w:p>
    <w:p w14:paraId="4ACA19FE" w14:textId="77777777" w:rsidR="00327249" w:rsidRDefault="00327249" w:rsidP="00C23FBE">
      <w:pPr>
        <w:pStyle w:val="KSsmlouvaodstavec"/>
      </w:pPr>
      <w:r>
        <w:t xml:space="preserve">Detailní kontaktní informace jsou uvedeny v příloze č. 3 </w:t>
      </w:r>
      <w:proofErr w:type="gramStart"/>
      <w:r>
        <w:t>této</w:t>
      </w:r>
      <w:proofErr w:type="gramEnd"/>
      <w:r>
        <w:t xml:space="preserve"> smlouvy.</w:t>
      </w:r>
    </w:p>
    <w:p w14:paraId="465408A1" w14:textId="77777777" w:rsidR="00327249" w:rsidRDefault="00327249" w:rsidP="00327249">
      <w:pPr>
        <w:pStyle w:val="KSsmlouvalnek"/>
      </w:pPr>
      <w:bookmarkStart w:id="8" w:name="_Toc49424186"/>
      <w:bookmarkStart w:id="9" w:name="_Toc87888493"/>
      <w:r>
        <w:t>Cena a platební podmínky</w:t>
      </w:r>
      <w:bookmarkEnd w:id="8"/>
      <w:bookmarkEnd w:id="9"/>
    </w:p>
    <w:p w14:paraId="20DBF3CA" w14:textId="177D2C1F" w:rsidR="00327249" w:rsidRDefault="005937C6" w:rsidP="00C23FBE">
      <w:pPr>
        <w:pStyle w:val="KSsmlouvaodstavec"/>
      </w:pPr>
      <w:r w:rsidRPr="005937C6">
        <w:t xml:space="preserve">Odběratel se zavazuje uhradit smluvní cenu služeb uvedených v přílohách č. 1 a 2, dle cen uvedených v příloze </w:t>
      </w:r>
      <w:proofErr w:type="gramStart"/>
      <w:r w:rsidRPr="005937C6">
        <w:t xml:space="preserve">č. </w:t>
      </w:r>
      <w:r>
        <w:t>4 Cena</w:t>
      </w:r>
      <w:proofErr w:type="gramEnd"/>
      <w:r>
        <w:t xml:space="preserve"> předmětu plnění</w:t>
      </w:r>
      <w:r w:rsidRPr="005937C6">
        <w:t xml:space="preserve">. </w:t>
      </w:r>
      <w:r w:rsidR="00327249" w:rsidRPr="00327249">
        <w:t>Podkladem pro fakturaci za uplynulý měsíc bude výkaz práce přiložený k</w:t>
      </w:r>
      <w:r w:rsidR="00282E63">
        <w:t> </w:t>
      </w:r>
      <w:r w:rsidR="00327249" w:rsidRPr="00327249">
        <w:t>fakturaci</w:t>
      </w:r>
      <w:r w:rsidR="00282E63">
        <w:t xml:space="preserve">, který zašle poskytovatel odběrateli emailem (na </w:t>
      </w:r>
      <w:proofErr w:type="spellStart"/>
      <w:r w:rsidR="00B32F21">
        <w:t>xxx</w:t>
      </w:r>
      <w:proofErr w:type="spellEnd"/>
      <w:r w:rsidR="00282E63">
        <w:t>) ke schválení. Po té co odběratel výkaz schválí, může dojít k úhradě</w:t>
      </w:r>
      <w:r w:rsidR="00327249" w:rsidRPr="00327249">
        <w:t xml:space="preserve">. Veškeré úhrady budou prováděny na základě měsíční fakturace. </w:t>
      </w:r>
      <w:r w:rsidR="00327249" w:rsidRPr="00327249">
        <w:lastRenderedPageBreak/>
        <w:t xml:space="preserve">Faktura musí obsahovat veškeré zákonné náležitosti daňového dokladu. Faktura bude vystavena vždy do </w:t>
      </w:r>
      <w:r w:rsidR="007A44C1">
        <w:t>15 (patnáctého)</w:t>
      </w:r>
      <w:r w:rsidR="00327249" w:rsidRPr="00327249">
        <w:t xml:space="preserve"> dne po uplynutí měsíce plnění</w:t>
      </w:r>
      <w:r w:rsidR="00574BD5">
        <w:t xml:space="preserve"> a </w:t>
      </w:r>
      <w:r w:rsidR="00282E63">
        <w:t xml:space="preserve">zavazuje se zaslat jí na email </w:t>
      </w:r>
      <w:proofErr w:type="spellStart"/>
      <w:r w:rsidR="00B32F21">
        <w:t>xxx</w:t>
      </w:r>
      <w:proofErr w:type="spellEnd"/>
      <w:r w:rsidR="00327249" w:rsidRPr="00327249">
        <w:t xml:space="preserve">. Lhůta splatnosti jednotlivých faktur je </w:t>
      </w:r>
      <w:r w:rsidR="003537C2">
        <w:t>14</w:t>
      </w:r>
      <w:r w:rsidR="00327249" w:rsidRPr="00327249">
        <w:t xml:space="preserve"> (slovy: </w:t>
      </w:r>
      <w:r w:rsidR="003537C2">
        <w:t>čtrnáct</w:t>
      </w:r>
      <w:r w:rsidR="00327249" w:rsidRPr="00327249">
        <w:t xml:space="preserve">) dní. Odběratel se zavazuje uhradit </w:t>
      </w:r>
      <w:r w:rsidR="007A44C1" w:rsidRPr="00327249">
        <w:t xml:space="preserve">poskytovateli </w:t>
      </w:r>
      <w:r w:rsidR="007A44C1">
        <w:t>smluvní</w:t>
      </w:r>
      <w:r w:rsidR="007B03AB">
        <w:t xml:space="preserve"> pokutu</w:t>
      </w:r>
      <w:r w:rsidR="00327249" w:rsidRPr="00327249">
        <w:t xml:space="preserve"> ve výši 0,1% z dlužné částky za každý i započatý den prodlení s placením faktur.</w:t>
      </w:r>
      <w:r w:rsidR="00490EB3">
        <w:t xml:space="preserve"> Ceny ve smlouvě uvedené neobsahují DPH, DPH bude připočítáno dle aktuálně platných předpisů.</w:t>
      </w:r>
    </w:p>
    <w:p w14:paraId="7A848C6E" w14:textId="0574139E" w:rsidR="005937C6" w:rsidRPr="00517E06" w:rsidRDefault="005937C6" w:rsidP="005937C6">
      <w:pPr>
        <w:pStyle w:val="KSsmlouvaodstavec"/>
        <w:rPr>
          <w:bCs/>
          <w:iCs/>
        </w:rPr>
      </w:pPr>
      <w:r w:rsidRPr="00517E06">
        <w:rPr>
          <w:bCs/>
          <w:iCs/>
        </w:rPr>
        <w:t>Smluvní strany dále sjednávají, že v</w:t>
      </w:r>
      <w:r w:rsidR="0053337E">
        <w:rPr>
          <w:bCs/>
          <w:iCs/>
        </w:rPr>
        <w:t> </w:t>
      </w:r>
      <w:r w:rsidRPr="00517E06">
        <w:rPr>
          <w:bCs/>
          <w:iCs/>
        </w:rPr>
        <w:t>případě</w:t>
      </w:r>
      <w:r w:rsidR="0053337E">
        <w:rPr>
          <w:bCs/>
          <w:iCs/>
        </w:rPr>
        <w:t>, že poskytovatel očekává</w:t>
      </w:r>
      <w:r w:rsidRPr="00517E06">
        <w:rPr>
          <w:bCs/>
          <w:iCs/>
        </w:rPr>
        <w:t xml:space="preserve"> prokazatelné navýšení nákladů Poskytovatele na jakýkoli dílčí Předmět plnění vymezený v čl. 2.1. Smlouvy,</w:t>
      </w:r>
      <w:r w:rsidR="0053337E">
        <w:rPr>
          <w:bCs/>
          <w:iCs/>
        </w:rPr>
        <w:t xml:space="preserve"> je povinen o tomto předem odběratele informovat, a pokud s těmito náklady vysloví odběratel souhlas, pak </w:t>
      </w:r>
      <w:r w:rsidRPr="00517E06">
        <w:rPr>
          <w:bCs/>
          <w:iCs/>
        </w:rPr>
        <w:t xml:space="preserve"> </w:t>
      </w:r>
      <w:r w:rsidR="0053337E">
        <w:rPr>
          <w:bCs/>
          <w:iCs/>
        </w:rPr>
        <w:t>dojde k </w:t>
      </w:r>
      <w:proofErr w:type="spellStart"/>
      <w:r>
        <w:rPr>
          <w:bCs/>
          <w:iCs/>
        </w:rPr>
        <w:t>navyš</w:t>
      </w:r>
      <w:r w:rsidR="0053337E">
        <w:rPr>
          <w:bCs/>
          <w:iCs/>
        </w:rPr>
        <w:t>ení</w:t>
      </w:r>
      <w:proofErr w:type="spellEnd"/>
      <w:r w:rsidR="0053337E">
        <w:rPr>
          <w:bCs/>
          <w:iCs/>
        </w:rPr>
        <w:t xml:space="preserve"> </w:t>
      </w:r>
      <w:r>
        <w:rPr>
          <w:bCs/>
          <w:iCs/>
        </w:rPr>
        <w:t>smluvní cen</w:t>
      </w:r>
      <w:r w:rsidR="0053337E">
        <w:rPr>
          <w:bCs/>
          <w:iCs/>
        </w:rPr>
        <w:t>y</w:t>
      </w:r>
      <w:r>
        <w:rPr>
          <w:bCs/>
          <w:iCs/>
        </w:rPr>
        <w:t xml:space="preserve"> příslušné položky o odpovídající navýšení smluvní ceny položky s účinností ke dni </w:t>
      </w:r>
      <w:r w:rsidR="002720C3">
        <w:rPr>
          <w:bCs/>
          <w:iCs/>
        </w:rPr>
        <w:t xml:space="preserve">odsouhlasení odběratele s </w:t>
      </w:r>
      <w:r>
        <w:rPr>
          <w:bCs/>
          <w:iCs/>
        </w:rPr>
        <w:t>tako</w:t>
      </w:r>
      <w:r w:rsidR="002720C3">
        <w:rPr>
          <w:bCs/>
          <w:iCs/>
        </w:rPr>
        <w:t>vým</w:t>
      </w:r>
      <w:r>
        <w:rPr>
          <w:bCs/>
          <w:iCs/>
        </w:rPr>
        <w:t xml:space="preserve"> prokazateln</w:t>
      </w:r>
      <w:r w:rsidR="002720C3">
        <w:rPr>
          <w:bCs/>
          <w:iCs/>
        </w:rPr>
        <w:t>ým</w:t>
      </w:r>
      <w:r>
        <w:rPr>
          <w:bCs/>
          <w:iCs/>
        </w:rPr>
        <w:t xml:space="preserve"> navýšení</w:t>
      </w:r>
      <w:r w:rsidR="002720C3">
        <w:rPr>
          <w:bCs/>
          <w:iCs/>
        </w:rPr>
        <w:t>m</w:t>
      </w:r>
      <w:r>
        <w:rPr>
          <w:bCs/>
          <w:iCs/>
        </w:rPr>
        <w:t xml:space="preserve"> nákladů.</w:t>
      </w:r>
    </w:p>
    <w:p w14:paraId="56160D61" w14:textId="77777777" w:rsidR="00327249" w:rsidRDefault="00327249" w:rsidP="00327249">
      <w:pPr>
        <w:pStyle w:val="KSsmlouvalnek"/>
      </w:pPr>
      <w:bookmarkStart w:id="10" w:name="_Toc49424187"/>
      <w:bookmarkStart w:id="11" w:name="_Toc87888494"/>
      <w:r>
        <w:t>Platnost, účinnost, trvání a konec platnosti smlouvy</w:t>
      </w:r>
      <w:bookmarkEnd w:id="10"/>
      <w:bookmarkEnd w:id="11"/>
    </w:p>
    <w:p w14:paraId="270C2226" w14:textId="3C2AD112" w:rsidR="00E443AB" w:rsidRPr="00E443AB" w:rsidRDefault="00C23FBE" w:rsidP="00E443AB">
      <w:pPr>
        <w:pStyle w:val="KSsmlouvaodstavec"/>
      </w:pPr>
      <w:r w:rsidRPr="00C23FBE">
        <w:t xml:space="preserve">Tato smlouva je platná dnem podpisu oprávněnými zástupci obou smluvních stran s účinností </w:t>
      </w:r>
      <w:r w:rsidRPr="007D7AA6">
        <w:t xml:space="preserve">od </w:t>
      </w:r>
      <w:r w:rsidR="00B32F21">
        <w:rPr>
          <w:lang w:val="en-US"/>
        </w:rPr>
        <w:t>xxx.</w:t>
      </w:r>
      <w:r w:rsidRPr="00C23FBE">
        <w:t xml:space="preserve"> Tato smlouva je uzavřena na dobu neurčitou</w:t>
      </w:r>
      <w:r w:rsidR="00617464">
        <w:t xml:space="preserve">, </w:t>
      </w:r>
      <w:r w:rsidR="00617464">
        <w:rPr>
          <w:b/>
        </w:rPr>
        <w:t xml:space="preserve">avšak ukončuje </w:t>
      </w:r>
      <w:r w:rsidR="00517A22">
        <w:rPr>
          <w:b/>
        </w:rPr>
        <w:t xml:space="preserve">se okamžikem, kdy souhrnná částka za služby poskytnuté odběrateli poskytovatelem dle této smlouvy, dosahuje výši </w:t>
      </w:r>
      <w:r w:rsidR="00617464" w:rsidRPr="003851D5">
        <w:rPr>
          <w:b/>
        </w:rPr>
        <w:t>300.000,- Kč (bez DPH)</w:t>
      </w:r>
      <w:r w:rsidRPr="00C23FBE">
        <w:t xml:space="preserve">. </w:t>
      </w:r>
      <w:r w:rsidR="00517A22">
        <w:t xml:space="preserve">Pokud tato smlouvy bude ukončována výpovědí, pak </w:t>
      </w:r>
      <w:r w:rsidRPr="00C23FBE">
        <w:t xml:space="preserve">Výpovědní lhůta smlouvy jsou </w:t>
      </w:r>
      <w:r w:rsidR="0076334F">
        <w:t>2</w:t>
      </w:r>
      <w:r w:rsidRPr="00C23FBE">
        <w:t xml:space="preserve"> kalendářní měsíce</w:t>
      </w:r>
      <w:r w:rsidR="0045695E">
        <w:t>.</w:t>
      </w:r>
      <w:r w:rsidRPr="00C23FBE">
        <w:t xml:space="preserve"> </w:t>
      </w:r>
      <w:r w:rsidR="0045695E" w:rsidRPr="0045695E">
        <w:t>Výpovědní lhůta počíná běžet první den měsíce následujícího po obdržení výpovědi.</w:t>
      </w:r>
    </w:p>
    <w:p w14:paraId="1786D277" w14:textId="77777777" w:rsidR="00327249" w:rsidRDefault="00327249" w:rsidP="00327249">
      <w:pPr>
        <w:pStyle w:val="KSsmlouvalnek"/>
      </w:pPr>
      <w:bookmarkStart w:id="12" w:name="_Toc49424188"/>
      <w:bookmarkStart w:id="13" w:name="_Toc87888495"/>
      <w:r>
        <w:t>Záruka a odpovědnost za vady</w:t>
      </w:r>
      <w:bookmarkEnd w:id="12"/>
      <w:bookmarkEnd w:id="13"/>
    </w:p>
    <w:p w14:paraId="2A44DDB9" w14:textId="4AC193EC" w:rsidR="00C23FBE" w:rsidRDefault="00C23FBE" w:rsidP="00C23FBE">
      <w:pPr>
        <w:pStyle w:val="KSsmlouvaodstavec"/>
      </w:pPr>
      <w:r>
        <w:t xml:space="preserve">Poskytovatel poskytuje záruku, že všechny reklamované chybné výkony, které způsobil, neprodleně </w:t>
      </w:r>
      <w:r w:rsidR="002720C3">
        <w:t xml:space="preserve">bezplatně </w:t>
      </w:r>
      <w:r>
        <w:t>odstraní. Pokud není schopen závadu odstranit v přiměřeném čase, může tento výkon zajistit prostřednictvím třetí strany</w:t>
      </w:r>
      <w:r w:rsidR="002720C3">
        <w:t>, dále platí příslušná ustanovení občanského zákoníku upravující odpovědnost za vady</w:t>
      </w:r>
      <w:r>
        <w:t xml:space="preserve">. Náklady na odstranění chybných výkonů nese </w:t>
      </w:r>
      <w:r w:rsidR="002720C3">
        <w:t xml:space="preserve">vždy </w:t>
      </w:r>
      <w:r>
        <w:t>poskytovatel.</w:t>
      </w:r>
    </w:p>
    <w:p w14:paraId="2EFAC86B" w14:textId="77777777" w:rsidR="00C23FBE" w:rsidRDefault="00C23FBE" w:rsidP="00C23FBE">
      <w:pPr>
        <w:pStyle w:val="KSsmlouvaodstavec"/>
      </w:pPr>
      <w:r>
        <w:t>Poskytovatel poskytuje záruku, že plnění podle této smlouvy bude poskytováno v souladu s odpovídajícími odbornými postupy a metodami.</w:t>
      </w:r>
    </w:p>
    <w:p w14:paraId="65E76BEA" w14:textId="567626E6" w:rsidR="00C23FBE" w:rsidRDefault="00C23FBE" w:rsidP="00C23FBE">
      <w:pPr>
        <w:pStyle w:val="KSsmlouvaodstavec"/>
      </w:pPr>
      <w:r>
        <w:t xml:space="preserve">Poskytovatel neodpovídá za ztrátu nebo poškození dat odběratele nebo třetích osob, jestliže k nim došlo při poskytování služeb podle </w:t>
      </w:r>
      <w:r w:rsidR="002720C3">
        <w:t xml:space="preserve"> čl. 7. odst. </w:t>
      </w:r>
      <w:proofErr w:type="gramStart"/>
      <w:r w:rsidR="002720C3">
        <w:t xml:space="preserve">7.4. </w:t>
      </w:r>
      <w:r>
        <w:t>této</w:t>
      </w:r>
      <w:proofErr w:type="gramEnd"/>
      <w:r>
        <w:t xml:space="preserve"> smlouvy, přičemž odběratel byl předem informován o nutnosti data zálohovat. </w:t>
      </w:r>
    </w:p>
    <w:p w14:paraId="7A23CEF0" w14:textId="77777777" w:rsidR="00C23FBE" w:rsidRDefault="00C23FBE" w:rsidP="00C23FBE">
      <w:pPr>
        <w:pStyle w:val="KSsmlouvaodstavec"/>
      </w:pPr>
      <w:r>
        <w:t>Poskytovatel nenese odpovědnost za poškození, ztrátu dat, vady, chyby a škody vzniklé:</w:t>
      </w:r>
    </w:p>
    <w:p w14:paraId="4AC6D2B6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Neoprávněným nebo neodborným zásahem či nesprávným užitím informačních systémů odběratelem nebo třetí osobou (např. přímým zásahem do dat nebo datových struktur mimo příslušnou aplikaci bez předchozího písemného souhlasu poskytovatele)</w:t>
      </w:r>
    </w:p>
    <w:p w14:paraId="488E5DF8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Úpravou nebo změnou programového vybavení, pokud na ně nebyl odběratelem upozorněn</w:t>
      </w:r>
    </w:p>
    <w:p w14:paraId="18B7C25F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Užíváním programového vybavení, které není podporováno v rámci smlouvy</w:t>
      </w:r>
    </w:p>
    <w:p w14:paraId="5CA870BB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Užíváním hardwarových prostředků, které nejsou podporovány v rámci smlouvy</w:t>
      </w:r>
    </w:p>
    <w:p w14:paraId="44F994F1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Vadou či poruchou provozovaných informačních technologií</w:t>
      </w:r>
    </w:p>
    <w:p w14:paraId="35D3C7AE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Nedodržením základních bezpečnostních směrnic odběratelem</w:t>
      </w:r>
    </w:p>
    <w:p w14:paraId="18A027CB" w14:textId="77777777" w:rsidR="00C23FBE" w:rsidRDefault="00C23FBE" w:rsidP="0035592E">
      <w:pPr>
        <w:spacing w:before="0" w:after="0"/>
        <w:ind w:left="1066"/>
      </w:pPr>
      <w:r>
        <w:t>•</w:t>
      </w:r>
      <w:r>
        <w:tab/>
        <w:t>Hrubou nedbalostí, nedostatkem přislíbených vlastností nebo úmyslem ze strany odběratele</w:t>
      </w:r>
    </w:p>
    <w:p w14:paraId="53235875" w14:textId="77777777" w:rsidR="00327249" w:rsidRDefault="00327249" w:rsidP="00327249">
      <w:pPr>
        <w:pStyle w:val="KSsmlouvalnek"/>
      </w:pPr>
      <w:bookmarkStart w:id="14" w:name="_Toc49424189"/>
      <w:bookmarkStart w:id="15" w:name="_Toc87888496"/>
      <w:r>
        <w:lastRenderedPageBreak/>
        <w:t>Odpovědnost za škodu</w:t>
      </w:r>
      <w:bookmarkEnd w:id="14"/>
      <w:bookmarkEnd w:id="15"/>
    </w:p>
    <w:p w14:paraId="0E0565CF" w14:textId="27C56B66" w:rsidR="00C23FBE" w:rsidRDefault="00C23FBE" w:rsidP="00C23FBE">
      <w:pPr>
        <w:pStyle w:val="KSsmlouvaodstavec"/>
      </w:pPr>
      <w:r>
        <w:t>Smluvní strany se zavazují k vyvinutí maximálního úsilí k předcházení škodám a k minimalizaci vzniklých škod.</w:t>
      </w:r>
      <w:r w:rsidR="00DF0205">
        <w:t xml:space="preserve"> Odpovědnost za škodu se řídí příslušnými ustanoveními občanského zákoníku.</w:t>
      </w:r>
    </w:p>
    <w:p w14:paraId="001F7FDC" w14:textId="022BAC71" w:rsidR="00C23FBE" w:rsidRDefault="00C23FBE" w:rsidP="00C23FBE">
      <w:pPr>
        <w:pStyle w:val="KSsmlouvaodstavec"/>
      </w:pPr>
      <w:r>
        <w:t xml:space="preserve">Žádná ze smluvních stran </w:t>
      </w:r>
      <w:proofErr w:type="gramStart"/>
      <w:r>
        <w:t>není</w:t>
      </w:r>
      <w:proofErr w:type="gramEnd"/>
      <w:r>
        <w:t xml:space="preserve"> odpovědná za prodlení </w:t>
      </w:r>
      <w:proofErr w:type="gramStart"/>
      <w:r w:rsidR="00FE135A">
        <w:t>nemůže</w:t>
      </w:r>
      <w:proofErr w:type="gramEnd"/>
      <w:r w:rsidR="00FE135A">
        <w:t xml:space="preserve"> </w:t>
      </w:r>
      <w:proofErr w:type="spellStart"/>
      <w:r w:rsidR="00FE135A">
        <w:t>li</w:t>
      </w:r>
      <w:proofErr w:type="spellEnd"/>
      <w:r w:rsidR="00FE135A">
        <w:t xml:space="preserve"> plnit v důsledku </w:t>
      </w:r>
      <w:r>
        <w:t>prodlení s plněním závazků druhé smluvní strany</w:t>
      </w:r>
      <w:r w:rsidR="00FE135A">
        <w:t xml:space="preserve"> (§ 1968 NOZ)</w:t>
      </w:r>
      <w:r>
        <w:t>.</w:t>
      </w:r>
    </w:p>
    <w:p w14:paraId="5378BD3D" w14:textId="23F9A41A" w:rsidR="00C23FBE" w:rsidRDefault="00C23FBE" w:rsidP="00C23FBE">
      <w:pPr>
        <w:pStyle w:val="KSsmlouvaodstavec"/>
      </w:pPr>
      <w:r>
        <w:t xml:space="preserve">Žádná ze smluvních stran není odpovědná za prodlení způsobené okolnostmi vylučujícími </w:t>
      </w:r>
      <w:r w:rsidR="001605C2">
        <w:t xml:space="preserve">její </w:t>
      </w:r>
      <w:r>
        <w:t xml:space="preserve">odpovědnost. </w:t>
      </w:r>
      <w:r w:rsidR="002720C3">
        <w:t xml:space="preserve">Při výkladu pojmu „okolnosti vylučující odpovědnost“ se vychází ze znění příslušných ustanovení </w:t>
      </w:r>
      <w:r w:rsidR="00DF0205">
        <w:t>zákona</w:t>
      </w:r>
      <w:r w:rsidR="00532BDC">
        <w:t xml:space="preserve"> (§ 2913 odst. 2 NOZ)</w:t>
      </w:r>
      <w:r w:rsidR="00DF0205">
        <w:t>.</w:t>
      </w:r>
    </w:p>
    <w:p w14:paraId="0311011E" w14:textId="3B194C18" w:rsidR="001605C2" w:rsidRDefault="00C23FBE" w:rsidP="00C23FBE">
      <w:pPr>
        <w:pStyle w:val="KSsmlouvaodstavec"/>
      </w:pPr>
      <w:r>
        <w:t>Smluvní strany se zavazují upozornit druhou smluvní stranu bez zbytečného odkladu na vzniklé okolnosti</w:t>
      </w:r>
      <w:r w:rsidR="001605C2">
        <w:t>/překážky</w:t>
      </w:r>
      <w:r w:rsidR="00DF0205">
        <w:t xml:space="preserve">, které by mohly bránit, nebo přímo </w:t>
      </w:r>
      <w:r>
        <w:t>bránící řádnému plnění smlouvy.</w:t>
      </w:r>
      <w:r w:rsidR="00DF0205">
        <w:t xml:space="preserve"> </w:t>
      </w:r>
    </w:p>
    <w:p w14:paraId="530ED516" w14:textId="394E11E3" w:rsidR="0024676F" w:rsidRDefault="00DF0205" w:rsidP="00C23FBE">
      <w:pPr>
        <w:pStyle w:val="KSsmlouvaodstavec"/>
      </w:pPr>
      <w:r>
        <w:t xml:space="preserve">Poskytovatel se zavazuje neprodleně </w:t>
      </w:r>
      <w:r w:rsidR="0024676F">
        <w:t xml:space="preserve">oznámit </w:t>
      </w:r>
      <w:r>
        <w:t>odběrateli hrozící škodu</w:t>
      </w:r>
      <w:r w:rsidR="0024676F">
        <w:t xml:space="preserve"> a škodě předejít. </w:t>
      </w:r>
    </w:p>
    <w:p w14:paraId="5A00AE58" w14:textId="254320B0" w:rsidR="00C23FBE" w:rsidRDefault="00C23FBE" w:rsidP="00C23FBE">
      <w:pPr>
        <w:pStyle w:val="KSsmlouvaodstavec"/>
      </w:pPr>
      <w:r>
        <w:t xml:space="preserve"> </w:t>
      </w:r>
      <w:r w:rsidR="00DF0205">
        <w:t>Poskytovatel se zavazuje bez zbytečného odkladu sdělit odběrateli nevhodnost pokynu, který mu byl v souvislosti s výkonem služeb odběratelem dán</w:t>
      </w:r>
      <w:r w:rsidR="001605C2">
        <w:t xml:space="preserve"> a odůvodnit, proč daný pokyn považuje za nevhodný</w:t>
      </w:r>
      <w:r w:rsidR="00DF0205">
        <w:t>.</w:t>
      </w:r>
    </w:p>
    <w:p w14:paraId="672D3E62" w14:textId="77777777" w:rsidR="00C23FBE" w:rsidRDefault="00C23FBE" w:rsidP="00C23FBE">
      <w:pPr>
        <w:pStyle w:val="KSsmlouvaodstavec"/>
      </w:pPr>
      <w:r>
        <w:t>Poskytovatel je oprávněn plnit své povinnosti podle této smlouvy prostřednictvím subdodavatelů, přitom však nese stejnou odpovědnost jako by plnil sám.</w:t>
      </w:r>
    </w:p>
    <w:p w14:paraId="4DBF1C54" w14:textId="430CA19F" w:rsidR="00C23FBE" w:rsidRDefault="00C23FBE" w:rsidP="00C23FBE">
      <w:pPr>
        <w:pStyle w:val="KSsmlouvaodstavec"/>
      </w:pPr>
      <w:r>
        <w:t>Poskytovatel se zavazuje, že bez písemného souhlasu odběratele nezpřístupní informační systémy odběratele, používané informační technologie a související infrastrukturu třetím osobám. Odběratel předem souhlasí se zpřístupněním systémů v nutném rozsahu zaměstnancům subdodavatelů a pracovníkům servisních organizací.</w:t>
      </w:r>
      <w:r w:rsidR="00DF0205">
        <w:t xml:space="preserve"> Poskytovatel se zavazuje s jakýmikoliv osobami, či subdodavateli, které v souvislosti s plněním této smlouvy užívá, zajistit ochranu osobních údajů v souladu s příslušným nařízením</w:t>
      </w:r>
      <w:r w:rsidR="00532BDC">
        <w:t xml:space="preserve"> </w:t>
      </w:r>
      <w:r w:rsidR="001605C2">
        <w:t>(a to nejméně v rozsahu, v jakém se sám zavázal odběrateli)</w:t>
      </w:r>
      <w:r w:rsidR="00DF0205">
        <w:t xml:space="preserve"> a na vyžádání odběratele případné smlouvy s těmito osobami předložit. </w:t>
      </w:r>
    </w:p>
    <w:p w14:paraId="37AE9D7B" w14:textId="77777777" w:rsidR="00327249" w:rsidRDefault="00327249" w:rsidP="00327249">
      <w:pPr>
        <w:pStyle w:val="KSsmlouvalnek"/>
      </w:pPr>
      <w:bookmarkStart w:id="16" w:name="_Toc49424190"/>
      <w:bookmarkStart w:id="17" w:name="_Toc87888497"/>
      <w:r>
        <w:t>Součinnost a vzájemná komunikace smluvních stran</w:t>
      </w:r>
      <w:bookmarkEnd w:id="16"/>
      <w:bookmarkEnd w:id="17"/>
    </w:p>
    <w:p w14:paraId="40DC3ECA" w14:textId="77777777" w:rsidR="00CB6822" w:rsidRDefault="00CB6822" w:rsidP="00CB6822">
      <w:pPr>
        <w:pStyle w:val="KSsmlouvaodstavec"/>
      </w:pPr>
      <w:r>
        <w:t>Smluvní strany se zavazují vzájemně spolupracovat a poskytovat si veškeré informace potřebné pro řádné plnění svých závazků.</w:t>
      </w:r>
    </w:p>
    <w:p w14:paraId="5C61B3AE" w14:textId="77777777" w:rsidR="00CB6822" w:rsidRDefault="00CB6822" w:rsidP="00CB6822">
      <w:pPr>
        <w:pStyle w:val="KSsmlouvaodstavec"/>
      </w:pPr>
      <w:r>
        <w:t>Smluvní strany jsou povinny bez zbytečných průtahů informovat druhou smluvní stranu o veškerých skutečnostech, které jsou nebo mohou být důležité pro řádné plnění této smlouvy.</w:t>
      </w:r>
    </w:p>
    <w:p w14:paraId="2B37146C" w14:textId="77777777" w:rsidR="00CB6822" w:rsidRDefault="00CB6822" w:rsidP="00CB6822">
      <w:pPr>
        <w:pStyle w:val="KSsmlouvaodstavec"/>
      </w:pPr>
      <w: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7B173086" w14:textId="6164BBCB" w:rsidR="00CB6822" w:rsidRDefault="00CB6822" w:rsidP="00CB6822">
      <w:pPr>
        <w:pStyle w:val="KSsmlouvaodstavec"/>
      </w:pPr>
      <w:r>
        <w:t xml:space="preserve">Veškerá oznámení mezi smluvními stranami, která se vztahují k této smlouvě, nebo která </w:t>
      </w:r>
      <w:proofErr w:type="gramStart"/>
      <w:r>
        <w:t>mají</w:t>
      </w:r>
      <w:proofErr w:type="gramEnd"/>
      <w:r>
        <w:t xml:space="preserve"> být učiněna na základě této smlouvy </w:t>
      </w:r>
      <w:proofErr w:type="gramStart"/>
      <w:r>
        <w:t>musí</w:t>
      </w:r>
      <w:proofErr w:type="gramEnd"/>
      <w:r>
        <w:t xml:space="preserve"> být učiněna v písemné podobě </w:t>
      </w:r>
      <w:r w:rsidR="0024676F">
        <w:t xml:space="preserve">(a </w:t>
      </w:r>
      <w:r w:rsidR="001605C2">
        <w:t xml:space="preserve">vždy </w:t>
      </w:r>
      <w:r w:rsidR="0024676F">
        <w:t xml:space="preserve">současně emailem) </w:t>
      </w:r>
      <w:r>
        <w:t>a druhé straně doručena buď osobně nebo doporučeným dopisem či jinou formou registrovaného poštovního styku na adresu uvedenou na titulní stránce této smlouvy, není-li stanoveno nebo mezi smluvními stranami dohodnuto jinak.</w:t>
      </w:r>
    </w:p>
    <w:p w14:paraId="43AD74D9" w14:textId="77777777" w:rsidR="00CB6822" w:rsidRDefault="00CB6822" w:rsidP="00CB6822">
      <w:pPr>
        <w:pStyle w:val="KSsmlouvaodstavec"/>
      </w:pPr>
      <w:r>
        <w:lastRenderedPageBreak/>
        <w:t>Všechny dokumenty mající vztah k plnění smlouvy, musí být vyhotoveny písemně a podepsány oprávněnými (pověřenými, v souladu s rozsahem pověření) osobami obou smluvních stran. V dohodnutých případech může být dokument doručen i v elektronické (digitální) formě na dohodnutém médiu.</w:t>
      </w:r>
    </w:p>
    <w:p w14:paraId="70687F85" w14:textId="77777777" w:rsidR="00327249" w:rsidRDefault="00327249" w:rsidP="00327249">
      <w:pPr>
        <w:pStyle w:val="KSsmlouvalnek"/>
      </w:pPr>
      <w:bookmarkStart w:id="18" w:name="_Toc49424191"/>
      <w:bookmarkStart w:id="19" w:name="_Toc87888498"/>
      <w:r>
        <w:t>Řešení sporů</w:t>
      </w:r>
      <w:bookmarkEnd w:id="18"/>
      <w:bookmarkEnd w:id="19"/>
    </w:p>
    <w:p w14:paraId="73F11796" w14:textId="77777777" w:rsidR="000773D7" w:rsidRDefault="000773D7" w:rsidP="000773D7">
      <w:pPr>
        <w:pStyle w:val="KSsmlouvaodstavec"/>
      </w:pPr>
      <w:r>
        <w:t>Smluvní strany se zavazují vyvinout maximální úsilí k odstranění vzájemných sporů vzniklých na základě této smlouvy nebo v souvislosti s touto smlouvou a k jejich vyřešení zejména prostřednictvím jednání pověřených zástupců.</w:t>
      </w:r>
    </w:p>
    <w:p w14:paraId="0322C284" w14:textId="77777777" w:rsidR="000773D7" w:rsidRDefault="000773D7" w:rsidP="000773D7">
      <w:pPr>
        <w:pStyle w:val="KSsmlouvaodstavec"/>
      </w:pPr>
      <w:r>
        <w:t>Nepodaří-li se spor v souladu s odstavcem výše vyřešit, jsou k řešení sporů místně a věcně příslušné soudy podle příslušných ustanovení zákona č. 99/1963 Sb., občanský soudní řád, v platném znění.</w:t>
      </w:r>
    </w:p>
    <w:p w14:paraId="678D0084" w14:textId="77777777" w:rsidR="00682E72" w:rsidRDefault="00682E72" w:rsidP="00327249">
      <w:pPr>
        <w:pStyle w:val="KSsmlouvalnek"/>
      </w:pPr>
      <w:bookmarkStart w:id="20" w:name="_Toc49424192"/>
      <w:bookmarkStart w:id="21" w:name="_Toc87888499"/>
      <w:r>
        <w:t>Osobní údaje</w:t>
      </w:r>
      <w:bookmarkEnd w:id="20"/>
      <w:bookmarkEnd w:id="21"/>
    </w:p>
    <w:p w14:paraId="2759BB7F" w14:textId="77777777" w:rsidR="0045695E" w:rsidRDefault="0045695E" w:rsidP="0045695E">
      <w:pPr>
        <w:pStyle w:val="KSsmlouvaodstavec"/>
      </w:pPr>
      <w:r>
        <w:t>V případech, kdy v rámci plnění této Smlouvy dojde Poskytovatelem ke zpracování osobních údajů, zavazuje se Poskytovatel tak činit pouze v rozsahu nezbytném k plnění této Smlouvy.</w:t>
      </w:r>
    </w:p>
    <w:p w14:paraId="387AC510" w14:textId="77777777" w:rsidR="0045695E" w:rsidRDefault="0045695E" w:rsidP="0045695E">
      <w:pPr>
        <w:pStyle w:val="KSsmlouvaodstavec"/>
      </w:pPr>
      <w:r>
        <w:t>Poskytovatel se zavazuje zpracovávat osobní údaje v souladu s aktuálními legislativními požadavky ve státu sídla Poskytovatele vztahujícími se k problematice ochrany osobních údajů, a to především v souladu s ustanoveními zákona č.101/2000 Sb. a nařízení o ochraně osobních údajů EU 2016/679 ze dne 27. dubna 2016 o ochraně fyzických osob v souvislosti se zpracováním osobních údajů.</w:t>
      </w:r>
    </w:p>
    <w:p w14:paraId="29556E8D" w14:textId="77777777" w:rsidR="00327249" w:rsidRDefault="00327249" w:rsidP="00327249">
      <w:pPr>
        <w:pStyle w:val="KSsmlouvalnek"/>
      </w:pPr>
      <w:bookmarkStart w:id="22" w:name="_Toc49424193"/>
      <w:bookmarkStart w:id="23" w:name="_Toc87888500"/>
      <w:r>
        <w:t>Ostatní a závěrečná ustanovení</w:t>
      </w:r>
      <w:bookmarkEnd w:id="22"/>
      <w:bookmarkEnd w:id="23"/>
    </w:p>
    <w:p w14:paraId="4D7ED03E" w14:textId="77777777" w:rsidR="0045695E" w:rsidRDefault="000773D7" w:rsidP="0045695E">
      <w:pPr>
        <w:pStyle w:val="KSsmlouvaodstavec"/>
      </w:pPr>
      <w:r>
        <w:t>Tato smlouva představuje úplnou dohodu smluvních stran o předmětu této smlouvy a nahrazuje veškerá předešlá ujednání smluvních stran ústní i písemná. Pokud by se kterékoliv ustanovení této smlouvy ukázalo být neplatným z důvodů rozporu s kogentním ustanovením obecně závazných právních předpisů, pak tato skutečnost nepůsobí neplatnost než onoho konkrétního ustanovení, pokud je toto oddělitel</w:t>
      </w:r>
      <w:r w:rsidR="00E90D00">
        <w:t>né od ostatního obsahu smlouvy.</w:t>
      </w:r>
    </w:p>
    <w:p w14:paraId="1507BD22" w14:textId="77777777" w:rsidR="0045695E" w:rsidRPr="0045695E" w:rsidRDefault="0045695E" w:rsidP="0045695E">
      <w:pPr>
        <w:pStyle w:val="KSsmlouvaodstavec"/>
      </w:pPr>
      <w:r w:rsidRPr="0045695E">
        <w:rPr>
          <w:iCs/>
        </w:rPr>
        <w:t xml:space="preserve">Dojde-li v případě trvání této </w:t>
      </w:r>
      <w:r>
        <w:rPr>
          <w:iCs/>
        </w:rPr>
        <w:t>Smlouvy</w:t>
      </w:r>
      <w:r w:rsidRPr="0045695E">
        <w:rPr>
          <w:iCs/>
        </w:rPr>
        <w:t xml:space="preserve"> k tomu, že se změní okolnosti, které existovaly v době uzavření této </w:t>
      </w:r>
      <w:r>
        <w:rPr>
          <w:iCs/>
        </w:rPr>
        <w:t>Smlouvy</w:t>
      </w:r>
      <w:r w:rsidRPr="0045695E">
        <w:rPr>
          <w:iCs/>
        </w:rPr>
        <w:t xml:space="preserve"> ve smyslu § 1765 odst. 1 zákona č. 89/2012 Sb., občanský zákoník či nastane situace předvídaná čl. </w:t>
      </w:r>
      <w:r>
        <w:rPr>
          <w:iCs/>
        </w:rPr>
        <w:t>5</w:t>
      </w:r>
      <w:r w:rsidRPr="0045695E">
        <w:rPr>
          <w:iCs/>
        </w:rPr>
        <w:t>.</w:t>
      </w:r>
      <w:r>
        <w:rPr>
          <w:iCs/>
        </w:rPr>
        <w:t>3.4</w:t>
      </w:r>
      <w:r w:rsidRPr="0045695E">
        <w:rPr>
          <w:iCs/>
        </w:rPr>
        <w:t xml:space="preserve"> této </w:t>
      </w:r>
      <w:r>
        <w:rPr>
          <w:iCs/>
        </w:rPr>
        <w:t>Smlouvy</w:t>
      </w:r>
      <w:r w:rsidRPr="0045695E">
        <w:rPr>
          <w:iCs/>
        </w:rPr>
        <w:t xml:space="preserve">, je </w:t>
      </w:r>
      <w:r>
        <w:rPr>
          <w:iCs/>
        </w:rPr>
        <w:t>Poskytovatel oprávněn</w:t>
      </w:r>
      <w:r w:rsidRPr="0045695E">
        <w:rPr>
          <w:iCs/>
        </w:rPr>
        <w:t xml:space="preserve"> vyzvat druhou Smluvní stranu ke změně této </w:t>
      </w:r>
      <w:r>
        <w:rPr>
          <w:iCs/>
        </w:rPr>
        <w:t>Smlouvy</w:t>
      </w:r>
      <w:r w:rsidRPr="0045695E">
        <w:rPr>
          <w:iCs/>
        </w:rPr>
        <w:t xml:space="preserve">. Nedohodnou-li se Smluvní strany na změně této </w:t>
      </w:r>
      <w:r>
        <w:rPr>
          <w:iCs/>
        </w:rPr>
        <w:t>Smlouvy</w:t>
      </w:r>
      <w:r w:rsidRPr="0045695E">
        <w:rPr>
          <w:iCs/>
        </w:rPr>
        <w:t xml:space="preserve"> do 10 pracovních dnů, je </w:t>
      </w:r>
      <w:r>
        <w:rPr>
          <w:iCs/>
        </w:rPr>
        <w:t>Poskytovatel</w:t>
      </w:r>
      <w:r w:rsidRPr="0045695E">
        <w:rPr>
          <w:iCs/>
        </w:rPr>
        <w:t xml:space="preserve"> oprávněn ukončit tuto </w:t>
      </w:r>
      <w:r>
        <w:rPr>
          <w:iCs/>
        </w:rPr>
        <w:t>Smlouvu</w:t>
      </w:r>
      <w:r w:rsidRPr="0045695E">
        <w:rPr>
          <w:iCs/>
        </w:rPr>
        <w:t xml:space="preserve"> výpovědí s jednoměsíční výpovědní dobou, která běží ode dne doručení výpovědi </w:t>
      </w:r>
      <w:r>
        <w:rPr>
          <w:iCs/>
        </w:rPr>
        <w:t>Odběrateli</w:t>
      </w:r>
      <w:r w:rsidRPr="0045695E">
        <w:rPr>
          <w:iCs/>
        </w:rPr>
        <w:t>.</w:t>
      </w:r>
    </w:p>
    <w:p w14:paraId="64EF7653" w14:textId="77777777" w:rsidR="000773D7" w:rsidRDefault="000773D7" w:rsidP="000773D7">
      <w:pPr>
        <w:pStyle w:val="KSsmlouvaodstavec"/>
      </w:pPr>
      <w:r>
        <w:t>Smluvní strany se zavazují takové neplatné ustanovení nahradit dohodou svým obsahem nejbližší duchu takového neplatného ustanovení respektující požadavky kogentních ustanovení právních předpisů.</w:t>
      </w:r>
    </w:p>
    <w:p w14:paraId="519B381A" w14:textId="77777777" w:rsidR="000773D7" w:rsidRDefault="000773D7" w:rsidP="000773D7">
      <w:pPr>
        <w:pStyle w:val="KSsmlouvaodstavec"/>
      </w:pPr>
      <w:r>
        <w:t>Tuto smlouvu je možné měnit pouze písemnou dohodou smluvních stran ve formě číslovaných dodatků této smlouvy, podepsaných oprávněnými zástupci obou smluvních stran.</w:t>
      </w:r>
    </w:p>
    <w:p w14:paraId="4AC41124" w14:textId="77777777" w:rsidR="00915394" w:rsidRDefault="000773D7" w:rsidP="000773D7">
      <w:pPr>
        <w:pStyle w:val="KSsmlouvaodstavec"/>
      </w:pPr>
      <w:r>
        <w:t xml:space="preserve">Tato smlouva je uzavřena ve 2 (slovy: dvou) vyhotoveních, s platností originálu, z nichž každá strana obdrží po 1 (slovy: </w:t>
      </w:r>
      <w:proofErr w:type="gramStart"/>
      <w:r>
        <w:t>jednom</w:t>
      </w:r>
      <w:proofErr w:type="gramEnd"/>
      <w:r>
        <w:t>) vyhotovení.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7744"/>
      </w:tblGrid>
      <w:tr w:rsidR="006B686D" w:rsidRPr="006A0059" w14:paraId="48E4CF28" w14:textId="77777777" w:rsidTr="00B3342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67CB" w14:textId="77777777" w:rsidR="006B686D" w:rsidRPr="006A0059" w:rsidRDefault="006B686D" w:rsidP="005636D3">
            <w:pPr>
              <w:pStyle w:val="KSsmlouvalnek"/>
              <w:numPr>
                <w:ilvl w:val="0"/>
                <w:numId w:val="0"/>
              </w:numPr>
              <w:spacing w:after="0"/>
            </w:pPr>
            <w:bookmarkStart w:id="24" w:name="_Toc285464053"/>
            <w:bookmarkStart w:id="25" w:name="_Toc286211892"/>
            <w:bookmarkStart w:id="26" w:name="_Toc49424194"/>
            <w:bookmarkStart w:id="27" w:name="_Toc87888501"/>
            <w:r w:rsidRPr="006A0059">
              <w:lastRenderedPageBreak/>
              <w:t>Seznam příloh</w:t>
            </w:r>
            <w:bookmarkEnd w:id="24"/>
            <w:bookmarkEnd w:id="25"/>
            <w:bookmarkEnd w:id="26"/>
            <w:bookmarkEnd w:id="27"/>
          </w:p>
        </w:tc>
      </w:tr>
      <w:tr w:rsidR="006B686D" w:rsidRPr="006A0059" w14:paraId="41DBB142" w14:textId="77777777" w:rsidTr="00B3342A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EC0767" w14:textId="77777777" w:rsidR="006B686D" w:rsidRPr="006A0059" w:rsidRDefault="006B686D" w:rsidP="00B3342A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6A0059">
              <w:rPr>
                <w:rFonts w:cs="Calibri"/>
                <w:b/>
                <w:bCs/>
                <w:color w:val="000000"/>
                <w:szCs w:val="20"/>
              </w:rPr>
              <w:t>číslo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E4B409" w14:textId="77777777" w:rsidR="006B686D" w:rsidRPr="006A0059" w:rsidRDefault="006B686D" w:rsidP="00B3342A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0"/>
              </w:rPr>
            </w:pPr>
            <w:r w:rsidRPr="006A0059">
              <w:rPr>
                <w:rFonts w:cs="Calibri"/>
                <w:b/>
                <w:bCs/>
                <w:color w:val="000000"/>
                <w:szCs w:val="20"/>
              </w:rPr>
              <w:t>příloha</w:t>
            </w:r>
          </w:p>
        </w:tc>
      </w:tr>
      <w:tr w:rsidR="006B686D" w:rsidRPr="006A0059" w14:paraId="08A265EB" w14:textId="77777777" w:rsidTr="006B686D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1B6" w14:textId="77777777" w:rsidR="006B686D" w:rsidRPr="006A0059" w:rsidRDefault="006B686D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9B3" w14:textId="77777777" w:rsidR="006B686D" w:rsidRPr="006A0059" w:rsidRDefault="006B686D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Paušální služby</w:t>
            </w:r>
          </w:p>
        </w:tc>
      </w:tr>
      <w:tr w:rsidR="006B686D" w:rsidRPr="006A0059" w14:paraId="21E17FE3" w14:textId="77777777" w:rsidTr="006B686D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C56" w14:textId="77777777" w:rsidR="006B686D" w:rsidRPr="006A0059" w:rsidRDefault="006B686D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A047" w14:textId="77777777" w:rsidR="006B686D" w:rsidRPr="006A0059" w:rsidRDefault="005C33EA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Seznam spravovaných IT prvků</w:t>
            </w:r>
          </w:p>
        </w:tc>
      </w:tr>
      <w:tr w:rsidR="006B686D" w:rsidRPr="006A0059" w14:paraId="29E97F45" w14:textId="77777777" w:rsidTr="005937C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4DD" w14:textId="77777777" w:rsidR="006B686D" w:rsidRDefault="006B686D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B47A" w14:textId="77777777" w:rsidR="006B686D" w:rsidRDefault="005C33EA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Kontaktní místa a osoby</w:t>
            </w:r>
          </w:p>
        </w:tc>
      </w:tr>
      <w:tr w:rsidR="005937C6" w:rsidRPr="006A0059" w14:paraId="39F4B942" w14:textId="77777777" w:rsidTr="005937C6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9F7F" w14:textId="4735BDF7" w:rsidR="005937C6" w:rsidRDefault="005937C6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A6DA" w14:textId="18EDBE0C" w:rsidR="005937C6" w:rsidRDefault="005937C6" w:rsidP="00B3342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Cena předmětu plnění</w:t>
            </w:r>
          </w:p>
        </w:tc>
      </w:tr>
    </w:tbl>
    <w:p w14:paraId="1CCACF19" w14:textId="77777777" w:rsidR="00764C5A" w:rsidRPr="00764C5A" w:rsidRDefault="00764C5A" w:rsidP="00B831D6">
      <w:pPr>
        <w:pStyle w:val="KSsmlouvalnek"/>
        <w:numPr>
          <w:ilvl w:val="0"/>
          <w:numId w:val="0"/>
        </w:numPr>
      </w:pPr>
      <w:bookmarkStart w:id="28" w:name="_Toc49424195"/>
      <w:bookmarkStart w:id="29" w:name="_Toc87888502"/>
      <w:bookmarkStart w:id="30" w:name="_Hlk10190089"/>
      <w:r>
        <w:t>Podpisy smluvních stran</w:t>
      </w:r>
      <w:bookmarkEnd w:id="28"/>
      <w:bookmarkEnd w:id="2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31D6" w:rsidRPr="007A44C1" w14:paraId="0CFD8837" w14:textId="77777777" w:rsidTr="00B831D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A376" w14:textId="77777777" w:rsidR="00B831D6" w:rsidRPr="007A44C1" w:rsidRDefault="00B831D6" w:rsidP="00B831D6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Odběratel: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B43E" w14:textId="77777777" w:rsidR="00B831D6" w:rsidRPr="007A44C1" w:rsidRDefault="00B831D6" w:rsidP="00B831D6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Poskytovatel:</w:t>
            </w:r>
          </w:p>
        </w:tc>
      </w:tr>
      <w:tr w:rsidR="00B831D6" w:rsidRPr="007A44C1" w14:paraId="63B7ED16" w14:textId="77777777" w:rsidTr="00B831D6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69B6" w14:textId="3BF43474" w:rsidR="00B831D6" w:rsidRPr="007A44C1" w:rsidRDefault="00075B90" w:rsidP="00B32F21">
            <w:pPr>
              <w:spacing w:before="0" w:after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 Praze dne</w:t>
            </w:r>
            <w:r w:rsidR="00420A88">
              <w:rPr>
                <w:color w:val="000000"/>
                <w:szCs w:val="20"/>
              </w:rPr>
              <w:t xml:space="preserve"> </w:t>
            </w:r>
            <w:r w:rsidR="00B32F21">
              <w:rPr>
                <w:color w:val="000000"/>
                <w:szCs w:val="20"/>
              </w:rPr>
              <w:t>……………..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731C" w14:textId="7326E5BD" w:rsidR="00B831D6" w:rsidRPr="007A44C1" w:rsidRDefault="00B831D6" w:rsidP="00B32F21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 xml:space="preserve">V Praze </w:t>
            </w:r>
            <w:r w:rsidR="00B32F21">
              <w:rPr>
                <w:color w:val="000000"/>
                <w:szCs w:val="20"/>
              </w:rPr>
              <w:t>………………..</w:t>
            </w:r>
          </w:p>
        </w:tc>
      </w:tr>
      <w:tr w:rsidR="00B831D6" w:rsidRPr="007A44C1" w14:paraId="70D4B938" w14:textId="77777777" w:rsidTr="00B32F21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3EC2" w14:textId="25E44937" w:rsidR="00B831D6" w:rsidRPr="007A44C1" w:rsidRDefault="00B831D6" w:rsidP="00B831D6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632E" w14:textId="676196D5" w:rsidR="00B831D6" w:rsidRPr="007A44C1" w:rsidRDefault="00B831D6" w:rsidP="00B831D6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</w:tr>
      <w:tr w:rsidR="00B831D6" w:rsidRPr="007A44C1" w14:paraId="1900292A" w14:textId="77777777" w:rsidTr="00B831D6">
        <w:trPr>
          <w:trHeight w:val="17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D8F" w14:textId="77777777" w:rsidR="00B831D6" w:rsidRPr="007A44C1" w:rsidRDefault="00B831D6" w:rsidP="00B831D6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64C" w14:textId="77777777" w:rsidR="00B831D6" w:rsidRPr="007A44C1" w:rsidRDefault="00B831D6" w:rsidP="00B831D6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</w:tr>
      <w:bookmarkEnd w:id="30"/>
    </w:tbl>
    <w:p w14:paraId="5875BA63" w14:textId="77777777" w:rsidR="008B496D" w:rsidRDefault="008B496D" w:rsidP="005636D3">
      <w:pPr>
        <w:pStyle w:val="KStextnabidky"/>
        <w:sectPr w:rsidR="008B496D" w:rsidSect="0060316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397" w:footer="567" w:gutter="0"/>
          <w:pgNumType w:start="1"/>
          <w:cols w:space="708"/>
          <w:docGrid w:linePitch="360"/>
        </w:sectPr>
      </w:pPr>
    </w:p>
    <w:p w14:paraId="796D0821" w14:textId="1BBBE770" w:rsidR="008B496D" w:rsidRDefault="005937C6" w:rsidP="008B496D">
      <w:pPr>
        <w:jc w:val="center"/>
        <w:rPr>
          <w:sz w:val="48"/>
          <w:szCs w:val="48"/>
        </w:rPr>
      </w:pPr>
      <w:r w:rsidRPr="005937C6">
        <w:rPr>
          <w:sz w:val="48"/>
          <w:szCs w:val="48"/>
        </w:rPr>
        <w:lastRenderedPageBreak/>
        <w:t>Smlouva o dodávce služeb údržby sítě a IT infrastruktury</w:t>
      </w:r>
    </w:p>
    <w:p w14:paraId="66DDE5A7" w14:textId="77777777" w:rsidR="008B496D" w:rsidRDefault="008B496D" w:rsidP="008B496D">
      <w:pPr>
        <w:jc w:val="center"/>
        <w:rPr>
          <w:sz w:val="48"/>
          <w:szCs w:val="48"/>
        </w:rPr>
      </w:pPr>
      <w:r>
        <w:rPr>
          <w:sz w:val="48"/>
          <w:szCs w:val="48"/>
        </w:rPr>
        <w:t>Příloha č. 1 – Paušální služby</w:t>
      </w:r>
    </w:p>
    <w:p w14:paraId="3F84D573" w14:textId="77777777" w:rsidR="00C60407" w:rsidRDefault="008B496D" w:rsidP="008B496D">
      <w:pPr>
        <w:pStyle w:val="KSsmlouvalnek"/>
        <w:numPr>
          <w:ilvl w:val="0"/>
          <w:numId w:val="0"/>
        </w:numPr>
        <w:rPr>
          <w:noProof/>
        </w:rPr>
      </w:pPr>
      <w:bookmarkStart w:id="31" w:name="_Toc508891941"/>
      <w:bookmarkStart w:id="32" w:name="_Toc49424196"/>
      <w:bookmarkStart w:id="33" w:name="_Toc87888503"/>
      <w:r>
        <w:t>Obsah</w:t>
      </w:r>
      <w:bookmarkEnd w:id="31"/>
      <w:bookmarkEnd w:id="32"/>
      <w:bookmarkEnd w:id="33"/>
      <w:r>
        <w:fldChar w:fldCharType="begin"/>
      </w:r>
      <w:r>
        <w:instrText xml:space="preserve"> TOC \h \z \t "KS smlouva článek;1" </w:instrText>
      </w:r>
      <w:r>
        <w:fldChar w:fldCharType="separate"/>
      </w:r>
    </w:p>
    <w:p w14:paraId="31FDA762" w14:textId="31708B82" w:rsidR="00C60407" w:rsidRDefault="00C6040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</w:rPr>
      </w:pPr>
    </w:p>
    <w:p w14:paraId="6B0B2FA5" w14:textId="27393B13" w:rsidR="00C60407" w:rsidRDefault="0079334F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87888504" w:history="1">
        <w:r w:rsidR="00C60407" w:rsidRPr="005E7448">
          <w:rPr>
            <w:rStyle w:val="Hypertextovodkaz"/>
            <w:noProof/>
          </w:rPr>
          <w:t>1.</w:t>
        </w:r>
        <w:r w:rsidR="00C6040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C60407" w:rsidRPr="005E7448">
          <w:rPr>
            <w:rStyle w:val="Hypertextovodkaz"/>
            <w:noProof/>
          </w:rPr>
          <w:t>Služby údržby sítě a IT infrastruktury</w:t>
        </w:r>
        <w:r w:rsidR="00C60407">
          <w:rPr>
            <w:noProof/>
            <w:webHidden/>
          </w:rPr>
          <w:tab/>
        </w:r>
        <w:r w:rsidR="00C60407">
          <w:rPr>
            <w:noProof/>
            <w:webHidden/>
          </w:rPr>
          <w:fldChar w:fldCharType="begin"/>
        </w:r>
        <w:r w:rsidR="00C60407">
          <w:rPr>
            <w:noProof/>
            <w:webHidden/>
          </w:rPr>
          <w:instrText xml:space="preserve"> PAGEREF _Toc87888504 \h </w:instrText>
        </w:r>
        <w:r w:rsidR="00C60407">
          <w:rPr>
            <w:noProof/>
            <w:webHidden/>
          </w:rPr>
        </w:r>
        <w:r w:rsidR="00C60407">
          <w:rPr>
            <w:noProof/>
            <w:webHidden/>
          </w:rPr>
          <w:fldChar w:fldCharType="separate"/>
        </w:r>
        <w:r w:rsidR="00051ECD">
          <w:rPr>
            <w:noProof/>
            <w:webHidden/>
          </w:rPr>
          <w:t>8</w:t>
        </w:r>
        <w:r w:rsidR="00C60407">
          <w:rPr>
            <w:noProof/>
            <w:webHidden/>
          </w:rPr>
          <w:fldChar w:fldCharType="end"/>
        </w:r>
      </w:hyperlink>
    </w:p>
    <w:p w14:paraId="272FAD00" w14:textId="5046C710" w:rsidR="00C60407" w:rsidRDefault="0079334F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87888505" w:history="1">
        <w:r w:rsidR="00C60407" w:rsidRPr="005E7448">
          <w:rPr>
            <w:rStyle w:val="Hypertextovodkaz"/>
            <w:noProof/>
          </w:rPr>
          <w:t>2.</w:t>
        </w:r>
        <w:r w:rsidR="00C6040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C60407" w:rsidRPr="005E7448">
          <w:rPr>
            <w:rStyle w:val="Hypertextovodkaz"/>
            <w:noProof/>
          </w:rPr>
          <w:t>Helpdeskový systém</w:t>
        </w:r>
        <w:r w:rsidR="00C60407">
          <w:rPr>
            <w:noProof/>
            <w:webHidden/>
          </w:rPr>
          <w:tab/>
        </w:r>
        <w:r w:rsidR="00C60407">
          <w:rPr>
            <w:noProof/>
            <w:webHidden/>
          </w:rPr>
          <w:fldChar w:fldCharType="begin"/>
        </w:r>
        <w:r w:rsidR="00C60407">
          <w:rPr>
            <w:noProof/>
            <w:webHidden/>
          </w:rPr>
          <w:instrText xml:space="preserve"> PAGEREF _Toc87888505 \h </w:instrText>
        </w:r>
        <w:r w:rsidR="00C60407">
          <w:rPr>
            <w:noProof/>
            <w:webHidden/>
          </w:rPr>
        </w:r>
        <w:r w:rsidR="00C60407">
          <w:rPr>
            <w:noProof/>
            <w:webHidden/>
          </w:rPr>
          <w:fldChar w:fldCharType="separate"/>
        </w:r>
        <w:r w:rsidR="00051ECD">
          <w:rPr>
            <w:noProof/>
            <w:webHidden/>
          </w:rPr>
          <w:t>9</w:t>
        </w:r>
        <w:r w:rsidR="00C60407">
          <w:rPr>
            <w:noProof/>
            <w:webHidden/>
          </w:rPr>
          <w:fldChar w:fldCharType="end"/>
        </w:r>
      </w:hyperlink>
    </w:p>
    <w:p w14:paraId="33235E29" w14:textId="0E8BDF29" w:rsidR="00051ECD" w:rsidRDefault="008B496D" w:rsidP="00051ECD">
      <w:r>
        <w:fldChar w:fldCharType="end"/>
      </w:r>
    </w:p>
    <w:p w14:paraId="26FCEFAD" w14:textId="77777777" w:rsidR="00051ECD" w:rsidRDefault="00051ECD">
      <w:pPr>
        <w:spacing w:before="0" w:after="0"/>
        <w:jc w:val="left"/>
      </w:pPr>
      <w:r>
        <w:br w:type="page"/>
      </w:r>
    </w:p>
    <w:p w14:paraId="3FD0BA76" w14:textId="6D658A05" w:rsidR="008B496D" w:rsidRDefault="00FF3314" w:rsidP="008B496D">
      <w:pPr>
        <w:pStyle w:val="KSsmlouvalnek"/>
        <w:numPr>
          <w:ilvl w:val="0"/>
          <w:numId w:val="18"/>
        </w:numPr>
      </w:pPr>
      <w:bookmarkStart w:id="34" w:name="_Toc87888504"/>
      <w:r>
        <w:lastRenderedPageBreak/>
        <w:t xml:space="preserve">Služby </w:t>
      </w:r>
      <w:r w:rsidRPr="00FF3314">
        <w:t>údržby sítě a IT infrastruktury</w:t>
      </w:r>
      <w:bookmarkEnd w:id="34"/>
    </w:p>
    <w:p w14:paraId="7E3A0B35" w14:textId="76A5305F" w:rsidR="008B496D" w:rsidRDefault="00FF3314" w:rsidP="008B496D">
      <w:pPr>
        <w:pStyle w:val="KSsmlouvaodstavecvploze"/>
        <w:numPr>
          <w:ilvl w:val="1"/>
          <w:numId w:val="7"/>
        </w:numPr>
      </w:pPr>
      <w:r>
        <w:t>Popis služ</w:t>
      </w:r>
      <w:r w:rsidR="00C60407">
        <w:t>by</w:t>
      </w:r>
    </w:p>
    <w:p w14:paraId="13CCE7C4" w14:textId="0F2B8B63" w:rsidR="008B496D" w:rsidRDefault="008B496D" w:rsidP="008B496D">
      <w:r>
        <w:t xml:space="preserve">Jedná se o veškeré zásahy prováděné </w:t>
      </w:r>
      <w:r w:rsidR="00BE5ABD">
        <w:t>P</w:t>
      </w:r>
      <w:r>
        <w:t xml:space="preserve">oskytovatelem na infrastruktuře </w:t>
      </w:r>
      <w:r w:rsidR="00BE5ABD">
        <w:t>O</w:t>
      </w:r>
      <w:r>
        <w:t xml:space="preserve">dběratele specifikované v příloze č. 2 prováděné na základě požadavků </w:t>
      </w:r>
      <w:r w:rsidR="00BE5ABD">
        <w:t>O</w:t>
      </w:r>
      <w:r>
        <w:t xml:space="preserve">dběratele vložených do </w:t>
      </w:r>
      <w:proofErr w:type="spellStart"/>
      <w:r>
        <w:t>helpdesku</w:t>
      </w:r>
      <w:proofErr w:type="spellEnd"/>
      <w:r>
        <w:t xml:space="preserve"> </w:t>
      </w:r>
      <w:r w:rsidR="00BE5ABD">
        <w:t>P</w:t>
      </w:r>
      <w:r>
        <w:t xml:space="preserve">oskytovatele, případně, ve výjimečných případech, předaných dalšími komunikačními kanály. Zásahy mohou být prováděny jak lokálně, tak i vzdáleně. Přehled všech servisních zásahů bude tvořit přílohu k měsíční fakturaci. </w:t>
      </w:r>
    </w:p>
    <w:p w14:paraId="36E41941" w14:textId="77777777" w:rsidR="008B496D" w:rsidRDefault="008B496D" w:rsidP="008B496D">
      <w:pPr>
        <w:pStyle w:val="KSsmlouvaodstavecvploze"/>
        <w:numPr>
          <w:ilvl w:val="1"/>
          <w:numId w:val="7"/>
        </w:numPr>
      </w:pPr>
      <w:r>
        <w:t>Pokrytí služby</w:t>
      </w:r>
    </w:p>
    <w:p w14:paraId="67A99E4A" w14:textId="77777777" w:rsidR="008B496D" w:rsidRPr="002E2BE3" w:rsidRDefault="008B496D" w:rsidP="008B496D">
      <w:pPr>
        <w:spacing w:before="0" w:after="0"/>
      </w:pPr>
      <w:r w:rsidRPr="002E2BE3">
        <w:t>Doba odezvy:</w:t>
      </w:r>
    </w:p>
    <w:p w14:paraId="712A6841" w14:textId="77777777" w:rsidR="008B496D" w:rsidRDefault="008B496D" w:rsidP="008B496D">
      <w:pPr>
        <w:spacing w:before="0" w:after="0"/>
      </w:pPr>
      <w:r>
        <w:t>9x5: 3 hodiny</w:t>
      </w:r>
    </w:p>
    <w:p w14:paraId="02EE6A9F" w14:textId="77777777" w:rsidR="008B496D" w:rsidRDefault="008B496D" w:rsidP="008B496D">
      <w:pPr>
        <w:spacing w:before="0" w:after="0"/>
      </w:pPr>
      <w:r>
        <w:t>Všechny ostatní případy: NBD</w:t>
      </w:r>
    </w:p>
    <w:p w14:paraId="0F7D038C" w14:textId="77777777" w:rsidR="008B496D" w:rsidRDefault="008B496D" w:rsidP="008B496D">
      <w:pPr>
        <w:pStyle w:val="KSsmlouvaodstavecvploze"/>
        <w:numPr>
          <w:ilvl w:val="1"/>
          <w:numId w:val="7"/>
        </w:numPr>
      </w:pPr>
      <w:r>
        <w:t>Předpoklady u odběratele</w:t>
      </w:r>
    </w:p>
    <w:p w14:paraId="49FDC4AA" w14:textId="148F1242" w:rsidR="008B496D" w:rsidRDefault="008B496D" w:rsidP="008B496D">
      <w:r w:rsidRPr="00067A66">
        <w:t xml:space="preserve">Pro využití této služby je nutné zřídit připojení do VPN sítě poskytovatele. VPN síť poskytovatele je založená na technologii </w:t>
      </w:r>
      <w:proofErr w:type="spellStart"/>
      <w:r w:rsidRPr="00067A66">
        <w:t>OpenVPN</w:t>
      </w:r>
      <w:proofErr w:type="spellEnd"/>
      <w:r w:rsidRPr="00067A66">
        <w:t>. Propojení zákaznické sítě zajistí poskytovatel s využitím stávajícího Internetového připojení odběratele, pro správné fungování je třeba zajistit technické podmínky pro realizaci VPN spoje (konfigurace firewallu).</w:t>
      </w:r>
    </w:p>
    <w:p w14:paraId="4FBC37C8" w14:textId="6CC0B85E" w:rsidR="00BE5ABD" w:rsidRDefault="00BE5ABD" w:rsidP="008B496D">
      <w:r w:rsidRPr="00BE5ABD">
        <w:t xml:space="preserve">Odběratel se zavazuje udržovat platnou podporu výrobce (tzv. </w:t>
      </w:r>
      <w:proofErr w:type="spellStart"/>
      <w:r w:rsidRPr="00BE5ABD">
        <w:t>maintenance</w:t>
      </w:r>
      <w:proofErr w:type="spellEnd"/>
      <w:r w:rsidRPr="00BE5ABD">
        <w:t>) pro spravované systémy po dobu účinnosti této smlouvy.</w:t>
      </w:r>
    </w:p>
    <w:p w14:paraId="276E7E15" w14:textId="77777777" w:rsidR="008B496D" w:rsidRDefault="008B496D" w:rsidP="008B496D">
      <w:pPr>
        <w:pStyle w:val="KSsmlouvaodstavecvploze"/>
        <w:numPr>
          <w:ilvl w:val="1"/>
          <w:numId w:val="7"/>
        </w:numPr>
      </w:pPr>
      <w:r>
        <w:t>Objem služeb</w:t>
      </w:r>
    </w:p>
    <w:p w14:paraId="54E7BAAD" w14:textId="77777777" w:rsidR="008B496D" w:rsidRDefault="008B496D" w:rsidP="008B496D">
      <w:r w:rsidRPr="00067A66">
        <w:t xml:space="preserve">Objem čerpaných služeb se odvíjí od zásahů objednaných přes </w:t>
      </w:r>
      <w:proofErr w:type="spellStart"/>
      <w:r w:rsidRPr="00067A66">
        <w:t>helpdeskový</w:t>
      </w:r>
      <w:proofErr w:type="spellEnd"/>
      <w:r w:rsidRPr="00067A66">
        <w:t xml:space="preserve"> systém odběratelem a zásahů vynucených okolnostmi na základě informací a notifikací z dohledového systému.</w:t>
      </w:r>
    </w:p>
    <w:p w14:paraId="58F170E3" w14:textId="77777777" w:rsidR="008B496D" w:rsidRDefault="008B496D" w:rsidP="008B496D">
      <w:pPr>
        <w:pStyle w:val="KSsmlouvaodstavecvploze"/>
        <w:numPr>
          <w:ilvl w:val="1"/>
          <w:numId w:val="7"/>
        </w:numPr>
      </w:pPr>
      <w:r>
        <w:t>Finanční ocenění služby (měsíční cena)</w:t>
      </w:r>
    </w:p>
    <w:p w14:paraId="41849FD6" w14:textId="3B23F8F4" w:rsidR="008B496D" w:rsidRPr="005B5A8A" w:rsidRDefault="008B496D" w:rsidP="008E79EA">
      <w:pPr>
        <w:spacing w:after="0"/>
      </w:pPr>
      <w:r w:rsidRPr="005B5A8A">
        <w:t xml:space="preserve">V ceně služby je předplacený objem </w:t>
      </w:r>
      <w:r w:rsidR="00FF3314">
        <w:rPr>
          <w:rFonts w:cs="Calibri"/>
          <w:color w:val="000000"/>
          <w:szCs w:val="20"/>
          <w:lang w:val="en-US"/>
        </w:rPr>
        <w:t>20</w:t>
      </w:r>
      <w:r w:rsidRPr="005B5A8A">
        <w:t xml:space="preserve"> hodin prací měsíčně v režimu 9x5 (tj. v pracovní dny 08:00-17:00 hod) ať už prováděných lokálně anebo vzdáleným zásahem. Přehled veškerých zásahů je v podobě detailního výkazu práce (KS </w:t>
      </w:r>
      <w:proofErr w:type="spellStart"/>
      <w:r w:rsidRPr="005B5A8A">
        <w:t>Timesheets</w:t>
      </w:r>
      <w:proofErr w:type="spellEnd"/>
      <w:r w:rsidRPr="005B5A8A">
        <w:t xml:space="preserve">) přiložen k měsíční faktuře. Nevyčerpaný čas z předplaceného objemu se nepřevádí do dalších období (měsíců). </w:t>
      </w:r>
      <w:r w:rsidR="0088524D">
        <w:t xml:space="preserve">Čas strávený pracovníky Poskytovatele na cestě v rámci území hl. m. Prahy se započítává do času zásahu, je-li podpora poskytována lokálně. </w:t>
      </w:r>
      <w:r w:rsidRPr="005B5A8A">
        <w:t xml:space="preserve">Odběratel se zavazuje </w:t>
      </w:r>
      <w:r w:rsidRPr="005B5A8A">
        <w:rPr>
          <w:rFonts w:cs="Verdana"/>
          <w:szCs w:val="20"/>
        </w:rPr>
        <w:t>Poskytovateli uhradit cestovné v případě lokálního zásahu mimo území hl. m. Prahy</w:t>
      </w:r>
      <w:r>
        <w:rPr>
          <w:rFonts w:cs="Verdana"/>
          <w:szCs w:val="20"/>
        </w:rPr>
        <w:t xml:space="preserve"> ve výši </w:t>
      </w:r>
      <w:r w:rsidR="00076FB4">
        <w:rPr>
          <w:rFonts w:cs="Verdana"/>
          <w:szCs w:val="20"/>
        </w:rPr>
        <w:t xml:space="preserve">dle přílohy č. 5 </w:t>
      </w:r>
      <w:r>
        <w:rPr>
          <w:rFonts w:cs="Verdana"/>
          <w:szCs w:val="20"/>
        </w:rPr>
        <w:t>za ujetý km tam i zpět</w:t>
      </w:r>
      <w:r w:rsidRPr="005B5A8A">
        <w:rPr>
          <w:rFonts w:cs="Verdana"/>
          <w:szCs w:val="20"/>
        </w:rPr>
        <w:t>.</w:t>
      </w:r>
    </w:p>
    <w:p w14:paraId="17F4B9C0" w14:textId="77777777" w:rsidR="008B496D" w:rsidRPr="005B5A8A" w:rsidRDefault="008B496D" w:rsidP="0088524D">
      <w:pPr>
        <w:spacing w:after="0"/>
      </w:pPr>
      <w:r w:rsidRPr="005B5A8A">
        <w:t xml:space="preserve">Práce čerpané v režimu 9x5 nad předplacený měsíční objem jsou účtovány za standardní hodinovou sazbu na základě výkazu práce (KS </w:t>
      </w:r>
      <w:proofErr w:type="spellStart"/>
      <w:r w:rsidRPr="005B5A8A">
        <w:t>Timesheets</w:t>
      </w:r>
      <w:proofErr w:type="spellEnd"/>
      <w:r w:rsidRPr="005B5A8A">
        <w:t>).</w:t>
      </w:r>
    </w:p>
    <w:p w14:paraId="2286A889" w14:textId="77777777" w:rsidR="008B496D" w:rsidRPr="005B5A8A" w:rsidRDefault="008B496D" w:rsidP="0088524D">
      <w:pPr>
        <w:spacing w:after="0"/>
      </w:pPr>
      <w:r w:rsidRPr="005B5A8A">
        <w:t xml:space="preserve">Práce čerpané ve všech ostatních případech nad předplacený měsíční objem jsou účtovány za zvýšenou hodinovou sazbu na základě výkazu práce (KS </w:t>
      </w:r>
      <w:proofErr w:type="spellStart"/>
      <w:r w:rsidRPr="005B5A8A">
        <w:t>Timesheets</w:t>
      </w:r>
      <w:proofErr w:type="spellEnd"/>
      <w:r w:rsidRPr="005B5A8A">
        <w:t>). Pro určení výše sazby je rozhodující čas začátku řešení problému.</w:t>
      </w:r>
    </w:p>
    <w:p w14:paraId="22FC4293" w14:textId="3114F57F" w:rsidR="008B496D" w:rsidRDefault="008B496D" w:rsidP="008B496D">
      <w:r w:rsidRPr="005B5A8A">
        <w:t xml:space="preserve">Čas prací se započítá po započatých </w:t>
      </w:r>
      <w:r w:rsidRPr="00FF3314">
        <w:t>půlhodinách</w:t>
      </w:r>
      <w:r w:rsidRPr="005B5A8A">
        <w:t>.</w:t>
      </w:r>
    </w:p>
    <w:p w14:paraId="1439C5F9" w14:textId="77777777" w:rsidR="005937C6" w:rsidRPr="008C0C89" w:rsidRDefault="005937C6" w:rsidP="005937C6">
      <w:r>
        <w:t>Cena služby a sazebník je uveden v příloze č. 5 smlouvy – Cena předmětu plnění</w:t>
      </w:r>
    </w:p>
    <w:p w14:paraId="0252905C" w14:textId="77777777" w:rsidR="008B496D" w:rsidRPr="005B5A8A" w:rsidRDefault="008B496D" w:rsidP="008B496D">
      <w:pPr>
        <w:pStyle w:val="KSsmlouvalnek"/>
      </w:pPr>
      <w:r w:rsidRPr="005B5A8A">
        <w:br w:type="page"/>
      </w:r>
      <w:bookmarkStart w:id="35" w:name="_Toc87888505"/>
      <w:proofErr w:type="spellStart"/>
      <w:r w:rsidRPr="005B5A8A">
        <w:lastRenderedPageBreak/>
        <w:t>Helpdeskový</w:t>
      </w:r>
      <w:proofErr w:type="spellEnd"/>
      <w:r w:rsidRPr="005B5A8A">
        <w:t xml:space="preserve"> systém</w:t>
      </w:r>
      <w:bookmarkEnd w:id="35"/>
    </w:p>
    <w:p w14:paraId="3478C45B" w14:textId="77777777" w:rsidR="008B496D" w:rsidRPr="005B5A8A" w:rsidRDefault="008B496D" w:rsidP="008B496D">
      <w:pPr>
        <w:pStyle w:val="KSsmlouvaodstavecvploze"/>
        <w:numPr>
          <w:ilvl w:val="1"/>
          <w:numId w:val="7"/>
        </w:numPr>
      </w:pPr>
      <w:r w:rsidRPr="005B5A8A">
        <w:t xml:space="preserve"> Popis služby</w:t>
      </w:r>
    </w:p>
    <w:p w14:paraId="1811B3FA" w14:textId="44728401" w:rsidR="008B496D" w:rsidRPr="005B5A8A" w:rsidRDefault="008B496D" w:rsidP="008B496D">
      <w:r w:rsidRPr="005B5A8A">
        <w:t xml:space="preserve">Služba poskytování komunikačního kanálu doplňující ostatní služby. Požadavky zadané do systému KS Helpdesk (přes portál aplikace či zaslané na emailovou adresu), nebo telefonické </w:t>
      </w:r>
      <w:proofErr w:type="spellStart"/>
      <w:r w:rsidRPr="005B5A8A">
        <w:t>hotline</w:t>
      </w:r>
      <w:proofErr w:type="spellEnd"/>
      <w:r w:rsidRPr="005B5A8A">
        <w:t xml:space="preserve">, jsou dle sjednané reakční doby odbaveny technickým specialistou KS. Seznam zadaných požadavků, tzv. „tiketů“ a jejich řešení je </w:t>
      </w:r>
      <w:r w:rsidR="00CD6F68">
        <w:t>dostupný v aplikaci KS Helpdesk</w:t>
      </w:r>
      <w:r w:rsidRPr="005B5A8A">
        <w:t>.</w:t>
      </w:r>
    </w:p>
    <w:p w14:paraId="71A5AD45" w14:textId="783EEF67" w:rsidR="008B496D" w:rsidRPr="005B5A8A" w:rsidRDefault="008B496D" w:rsidP="008B496D">
      <w:pPr>
        <w:pStyle w:val="KSsmlouvaodstavecvploze"/>
        <w:numPr>
          <w:ilvl w:val="1"/>
          <w:numId w:val="7"/>
        </w:numPr>
      </w:pPr>
      <w:r w:rsidRPr="005B5A8A">
        <w:t>Pokrytí služby</w:t>
      </w:r>
    </w:p>
    <w:p w14:paraId="7BF534E9" w14:textId="77777777" w:rsidR="008B496D" w:rsidRPr="005B5A8A" w:rsidRDefault="008B496D" w:rsidP="008B496D">
      <w:pPr>
        <w:spacing w:before="0" w:after="0"/>
      </w:pPr>
      <w:r w:rsidRPr="005B5A8A">
        <w:t>24x7x365</w:t>
      </w:r>
    </w:p>
    <w:p w14:paraId="08FBD0CC" w14:textId="77777777" w:rsidR="008B496D" w:rsidRPr="005B5A8A" w:rsidRDefault="008B496D" w:rsidP="008B496D">
      <w:pPr>
        <w:spacing w:before="0" w:after="0"/>
      </w:pPr>
      <w:r w:rsidRPr="005B5A8A">
        <w:t xml:space="preserve">Doba odezvy: </w:t>
      </w:r>
    </w:p>
    <w:p w14:paraId="3F85E937" w14:textId="77777777" w:rsidR="008B496D" w:rsidRPr="005B5A8A" w:rsidRDefault="008B496D" w:rsidP="008B496D">
      <w:pPr>
        <w:spacing w:before="0" w:after="0"/>
      </w:pPr>
      <w:r w:rsidRPr="005B5A8A">
        <w:t>9x5: 3 hodiny</w:t>
      </w:r>
    </w:p>
    <w:p w14:paraId="0F50CB49" w14:textId="77777777" w:rsidR="008B496D" w:rsidRPr="005B5A8A" w:rsidRDefault="008B496D" w:rsidP="008B496D">
      <w:pPr>
        <w:spacing w:before="0"/>
      </w:pPr>
      <w:r w:rsidRPr="005B5A8A">
        <w:t>Všechny ostatní případy: NBD</w:t>
      </w:r>
    </w:p>
    <w:p w14:paraId="29935D01" w14:textId="77777777" w:rsidR="008B496D" w:rsidRPr="005B5A8A" w:rsidRDefault="008B496D" w:rsidP="008B496D">
      <w:pPr>
        <w:pStyle w:val="KSsmlouvaodstavecvploze"/>
        <w:numPr>
          <w:ilvl w:val="1"/>
          <w:numId w:val="7"/>
        </w:numPr>
      </w:pPr>
      <w:r w:rsidRPr="005B5A8A">
        <w:t xml:space="preserve"> Předpokládaná součinnost odběratele</w:t>
      </w:r>
    </w:p>
    <w:p w14:paraId="1563ACA8" w14:textId="77777777" w:rsidR="008B496D" w:rsidRPr="005B5A8A" w:rsidRDefault="008B496D" w:rsidP="008B496D">
      <w:r w:rsidRPr="005B5A8A">
        <w:t xml:space="preserve">Kromě součinnosti dle kapitoly 3.1. Smlouvy se zavazuje Odběratel poskytnout následující součinnost: Definice procesního nastavení systému </w:t>
      </w:r>
      <w:proofErr w:type="spellStart"/>
      <w:r w:rsidRPr="005B5A8A">
        <w:t>Helpdesku</w:t>
      </w:r>
      <w:proofErr w:type="spellEnd"/>
      <w:r w:rsidRPr="005B5A8A">
        <w:t>, tj. zejména definice odpovědných a kontaktních osob a definice pravidel pro provádění zásahu pracovníky poskytovatele.</w:t>
      </w:r>
    </w:p>
    <w:p w14:paraId="2BE372D6" w14:textId="77777777" w:rsidR="008B496D" w:rsidRPr="005B5A8A" w:rsidRDefault="008B496D" w:rsidP="008B496D">
      <w:pPr>
        <w:pStyle w:val="KSsmlouvaodstavecvploze"/>
        <w:numPr>
          <w:ilvl w:val="1"/>
          <w:numId w:val="7"/>
        </w:numPr>
      </w:pPr>
      <w:r w:rsidRPr="005B5A8A">
        <w:t xml:space="preserve"> Objem služeb</w:t>
      </w:r>
    </w:p>
    <w:p w14:paraId="4FB9525C" w14:textId="77777777" w:rsidR="008B496D" w:rsidRPr="005B5A8A" w:rsidRDefault="008B496D" w:rsidP="008B496D">
      <w:pPr>
        <w:spacing w:before="0" w:after="0"/>
      </w:pPr>
      <w:r w:rsidRPr="005B5A8A">
        <w:t>1x služba Helpdesk na serveru poskytovatele.</w:t>
      </w:r>
    </w:p>
    <w:p w14:paraId="13996C5D" w14:textId="77777777" w:rsidR="008B496D" w:rsidRPr="005B5A8A" w:rsidRDefault="008B496D" w:rsidP="008B496D">
      <w:pPr>
        <w:spacing w:before="0"/>
      </w:pPr>
      <w:r w:rsidRPr="005B5A8A">
        <w:t>Služba pro přístup 2 uživatelů odběratele.</w:t>
      </w:r>
    </w:p>
    <w:p w14:paraId="7FDEF68F" w14:textId="77777777" w:rsidR="008B496D" w:rsidRPr="005B5A8A" w:rsidRDefault="008B496D" w:rsidP="008B496D">
      <w:pPr>
        <w:pStyle w:val="KSsmlouvaodstavecvploze"/>
        <w:numPr>
          <w:ilvl w:val="1"/>
          <w:numId w:val="7"/>
        </w:numPr>
      </w:pPr>
      <w:r w:rsidRPr="005B5A8A">
        <w:t>Finanční ocenění služby (měsíční cena)</w:t>
      </w:r>
    </w:p>
    <w:p w14:paraId="703294CD" w14:textId="4BDB51B0" w:rsidR="005937C6" w:rsidRDefault="00076FB4" w:rsidP="008B496D">
      <w:pPr>
        <w:spacing w:after="0"/>
      </w:pPr>
      <w:r w:rsidRPr="00076FB4">
        <w:t xml:space="preserve">Cena služby </w:t>
      </w:r>
      <w:r>
        <w:t xml:space="preserve">je uvedena </w:t>
      </w:r>
      <w:r w:rsidRPr="00076FB4">
        <w:t>v příloze č. 5 smlouvy – Cena předmětu plnění</w:t>
      </w:r>
    </w:p>
    <w:p w14:paraId="4CD3EE3E" w14:textId="77777777" w:rsidR="008B496D" w:rsidRPr="00764C5A" w:rsidRDefault="008B496D" w:rsidP="008B496D">
      <w:pPr>
        <w:pStyle w:val="KSsmlouvalnek"/>
        <w:numPr>
          <w:ilvl w:val="0"/>
          <w:numId w:val="0"/>
        </w:numPr>
      </w:pPr>
      <w:bookmarkStart w:id="36" w:name="_Toc49424203"/>
      <w:bookmarkStart w:id="37" w:name="_Toc87888506"/>
      <w:r>
        <w:t>Podpisy smluvních stran</w:t>
      </w:r>
      <w:bookmarkEnd w:id="36"/>
      <w:bookmarkEnd w:id="3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B496D" w:rsidRPr="007A44C1" w14:paraId="548E0D05" w14:textId="77777777" w:rsidTr="0019524A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A12E" w14:textId="77777777" w:rsidR="008B496D" w:rsidRPr="007A44C1" w:rsidRDefault="008B496D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Odběratel: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47B1" w14:textId="77777777" w:rsidR="008B496D" w:rsidRPr="007A44C1" w:rsidRDefault="008B496D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Poskytovatel:</w:t>
            </w:r>
          </w:p>
        </w:tc>
      </w:tr>
      <w:tr w:rsidR="008B496D" w:rsidRPr="007A44C1" w14:paraId="1F7E41CB" w14:textId="77777777" w:rsidTr="0019524A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49BD" w14:textId="3F48CE0B" w:rsidR="008B496D" w:rsidRPr="007A44C1" w:rsidRDefault="008B496D" w:rsidP="00A35420">
            <w:pPr>
              <w:spacing w:before="0" w:after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 Praze dne </w:t>
            </w:r>
            <w:r w:rsidR="00A35420">
              <w:rPr>
                <w:color w:val="000000"/>
                <w:szCs w:val="20"/>
              </w:rPr>
              <w:t>………………………..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B817" w14:textId="2F657425" w:rsidR="008B496D" w:rsidRPr="007A44C1" w:rsidRDefault="008B496D" w:rsidP="00B32F21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V Praze dne</w:t>
            </w:r>
            <w:r>
              <w:rPr>
                <w:color w:val="000000"/>
                <w:szCs w:val="20"/>
              </w:rPr>
              <w:t xml:space="preserve"> </w:t>
            </w:r>
            <w:r w:rsidR="00B32F21">
              <w:rPr>
                <w:color w:val="000000"/>
                <w:szCs w:val="20"/>
              </w:rPr>
              <w:t>……………………….</w:t>
            </w:r>
          </w:p>
        </w:tc>
      </w:tr>
      <w:tr w:rsidR="008B496D" w:rsidRPr="007A44C1" w14:paraId="43E0C0AB" w14:textId="77777777" w:rsidTr="00B32F21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D0C0" w14:textId="50F491B5" w:rsidR="008B496D" w:rsidRPr="007A44C1" w:rsidRDefault="008B496D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44F1" w14:textId="5E8C8C70" w:rsidR="008B496D" w:rsidRPr="007A44C1" w:rsidRDefault="008B496D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</w:tr>
      <w:tr w:rsidR="008B496D" w:rsidRPr="007A44C1" w14:paraId="4B8BAE23" w14:textId="77777777" w:rsidTr="0019524A">
        <w:trPr>
          <w:trHeight w:val="17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4846" w14:textId="77777777" w:rsidR="008B496D" w:rsidRPr="007A44C1" w:rsidRDefault="008B496D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B57" w14:textId="77777777" w:rsidR="008B496D" w:rsidRPr="007A44C1" w:rsidRDefault="008B496D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</w:tr>
    </w:tbl>
    <w:p w14:paraId="48A46422" w14:textId="77777777" w:rsidR="008B496D" w:rsidRDefault="008B496D" w:rsidP="008B496D">
      <w:pPr>
        <w:pStyle w:val="KStextnabidky"/>
      </w:pPr>
    </w:p>
    <w:p w14:paraId="7FD08E29" w14:textId="77777777" w:rsidR="004560D3" w:rsidRDefault="004560D3" w:rsidP="008B496D">
      <w:pPr>
        <w:rPr>
          <w:rFonts w:eastAsia="SimSun"/>
          <w:lang w:eastAsia="zh-CN"/>
        </w:rPr>
        <w:sectPr w:rsidR="004560D3" w:rsidSect="00051ECD">
          <w:headerReference w:type="default" r:id="rId14"/>
          <w:footerReference w:type="first" r:id="rId15"/>
          <w:pgSz w:w="11906" w:h="16838"/>
          <w:pgMar w:top="1418" w:right="1418" w:bottom="851" w:left="1418" w:header="397" w:footer="283" w:gutter="0"/>
          <w:cols w:space="708"/>
          <w:docGrid w:linePitch="360"/>
        </w:sectPr>
      </w:pPr>
    </w:p>
    <w:p w14:paraId="65754D49" w14:textId="757BA9DB" w:rsidR="004560D3" w:rsidRDefault="005937C6" w:rsidP="004560D3">
      <w:pPr>
        <w:jc w:val="center"/>
        <w:rPr>
          <w:sz w:val="48"/>
          <w:szCs w:val="48"/>
        </w:rPr>
      </w:pPr>
      <w:r w:rsidRPr="005937C6">
        <w:rPr>
          <w:sz w:val="48"/>
          <w:szCs w:val="48"/>
        </w:rPr>
        <w:lastRenderedPageBreak/>
        <w:t>Smlouva o dodávce služeb údržby sítě a IT infrastruktury</w:t>
      </w:r>
    </w:p>
    <w:p w14:paraId="6022E90C" w14:textId="77777777" w:rsidR="004560D3" w:rsidRDefault="004560D3" w:rsidP="004560D3">
      <w:pPr>
        <w:jc w:val="center"/>
        <w:rPr>
          <w:sz w:val="48"/>
          <w:szCs w:val="48"/>
        </w:rPr>
      </w:pPr>
      <w:r>
        <w:rPr>
          <w:sz w:val="48"/>
          <w:szCs w:val="48"/>
        </w:rPr>
        <w:t>Příloha č. 2 – Seznam spravovaných IT prvků</w:t>
      </w:r>
    </w:p>
    <w:p w14:paraId="3653510B" w14:textId="77777777" w:rsidR="004560D3" w:rsidRDefault="004560D3" w:rsidP="004560D3">
      <w:pPr>
        <w:pStyle w:val="KSsmlouvalnek"/>
        <w:numPr>
          <w:ilvl w:val="0"/>
          <w:numId w:val="22"/>
        </w:numPr>
      </w:pPr>
      <w:bookmarkStart w:id="38" w:name="_Toc49424204"/>
      <w:bookmarkStart w:id="39" w:name="_Toc87888507"/>
      <w:r>
        <w:t>Seznam spravovaných prvků</w:t>
      </w:r>
      <w:bookmarkEnd w:id="38"/>
      <w:bookmarkEnd w:id="3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2586"/>
        <w:gridCol w:w="2325"/>
      </w:tblGrid>
      <w:tr w:rsidR="004560D3" w:rsidRPr="004902EB" w14:paraId="4A77D71E" w14:textId="77777777" w:rsidTr="00844073">
        <w:trPr>
          <w:trHeight w:val="224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EB1D" w14:textId="77777777" w:rsidR="004560D3" w:rsidRPr="004902EB" w:rsidRDefault="004560D3" w:rsidP="0019524A">
            <w:pPr>
              <w:spacing w:before="0" w:after="0"/>
              <w:jc w:val="left"/>
              <w:rPr>
                <w:rFonts w:cs="Calibri"/>
                <w:bCs/>
                <w:szCs w:val="20"/>
              </w:rPr>
            </w:pPr>
            <w:r w:rsidRPr="004902EB">
              <w:rPr>
                <w:rFonts w:cs="Calibri"/>
                <w:bCs/>
                <w:szCs w:val="20"/>
              </w:rPr>
              <w:t>Výrobce a typ zařízení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264" w14:textId="77777777" w:rsidR="004560D3" w:rsidRPr="004902EB" w:rsidRDefault="004560D3" w:rsidP="0019524A">
            <w:pPr>
              <w:spacing w:before="0" w:after="0"/>
              <w:jc w:val="left"/>
              <w:rPr>
                <w:rFonts w:cs="Calibri"/>
                <w:bCs/>
                <w:szCs w:val="20"/>
              </w:rPr>
            </w:pPr>
            <w:r w:rsidRPr="004902EB">
              <w:rPr>
                <w:rFonts w:cs="Calibri"/>
                <w:bCs/>
                <w:szCs w:val="20"/>
              </w:rPr>
              <w:t>Výrobní číslo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FB69" w14:textId="77777777" w:rsidR="004560D3" w:rsidRPr="004902EB" w:rsidRDefault="004560D3" w:rsidP="0019524A">
            <w:pPr>
              <w:spacing w:before="0" w:after="0"/>
              <w:jc w:val="left"/>
              <w:rPr>
                <w:rFonts w:cs="Calibri"/>
                <w:bCs/>
                <w:szCs w:val="20"/>
              </w:rPr>
            </w:pPr>
            <w:r w:rsidRPr="004902EB">
              <w:rPr>
                <w:rFonts w:cs="Calibri"/>
                <w:bCs/>
                <w:szCs w:val="20"/>
              </w:rPr>
              <w:t>Druh zařízení</w:t>
            </w:r>
          </w:p>
        </w:tc>
      </w:tr>
      <w:tr w:rsidR="004560D3" w:rsidRPr="004902EB" w14:paraId="1DEBFB9A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69EB" w14:textId="2B2889D0" w:rsidR="004560D3" w:rsidRPr="004902EB" w:rsidRDefault="004560D3" w:rsidP="003C3844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5C46" w14:textId="77777777" w:rsidR="004560D3" w:rsidRPr="004902EB" w:rsidRDefault="004560D3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5AB" w14:textId="6ED98DF9" w:rsidR="004560D3" w:rsidRPr="004902EB" w:rsidRDefault="004560D3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</w:tr>
      <w:tr w:rsidR="004560D3" w:rsidRPr="004902EB" w14:paraId="2165D05B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0B8E" w14:textId="30ADFE33" w:rsidR="004560D3" w:rsidRPr="004902EB" w:rsidRDefault="004560D3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7FA70" w14:textId="04F11B39" w:rsidR="004560D3" w:rsidRPr="004902EB" w:rsidRDefault="004560D3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8D7" w14:textId="4D3BA9E2" w:rsidR="004560D3" w:rsidRPr="004902EB" w:rsidRDefault="004560D3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75FFEC09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FB23" w14:textId="41FE8CF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63E0" w14:textId="2846DFA5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35F" w14:textId="1DFDAF9D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3AB9E310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FC81" w14:textId="7CBD62F1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D55" w14:textId="153A683B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FC3" w14:textId="5D72B945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4605F9AC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7D77" w14:textId="327BED8B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E904" w14:textId="24642F6B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D6E" w14:textId="0889AAA5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14B9D4A9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ED6D" w14:textId="5013120D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4B48" w14:textId="6A5EC0B0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D72" w14:textId="5754C6E2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60255734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9060" w14:textId="194A1630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A596" w14:textId="06B999B3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F4B" w14:textId="06A86F11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1821A511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5A2F" w14:textId="07454EBA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8E5E" w14:textId="5C0A03EC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F6C" w14:textId="4A41DEB8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581BF874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A681" w14:textId="4DAC3CE0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7DE8" w14:textId="117B9914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4FD" w14:textId="08E9EED2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34D5F048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58DD9" w14:textId="1DF7A4EA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B4E5" w14:textId="49F02CE8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0B8" w14:textId="63A84872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6FF56475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6626" w14:textId="32E59368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6A495" w14:textId="49C20278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DBC" w14:textId="407E5650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6F8C40EB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FE9C" w14:textId="48015B84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67B6" w14:textId="4A5C0A3B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E12" w14:textId="2C54C025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05D0BC60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E2B3" w14:textId="1CBF0259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D3C1" w14:textId="3AD51CCF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E13" w14:textId="7720A7DF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0A03B9B8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40733" w14:textId="3931EB46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EE9E" w14:textId="69889E68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AFD" w14:textId="66C9DF4E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09A631C0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8110" w14:textId="223E2A4F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2040" w14:textId="02CA341F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E22" w14:textId="4B1BC10F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6DC44059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AAC6" w14:textId="64BC79B5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314A" w14:textId="35E31C2B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90A" w14:textId="45E9D026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39DB83E2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70C3" w14:textId="6D4ADF3D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EC528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A9E" w14:textId="2D95F7A9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5429363C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0FBA" w14:textId="32DB8D41" w:rsidR="009A3DDE" w:rsidDel="002A2F55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0CF0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021" w14:textId="6C6326FC" w:rsidR="009A3DDE" w:rsidDel="002A2F55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2F411287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5861" w14:textId="27F8B214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382A" w14:textId="0496CB0F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C35" w14:textId="2BC6CC42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4285AACC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26F5" w14:textId="31F97DA3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342F9" w14:textId="10D40CBE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641" w14:textId="0AD46284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73012F26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A980" w14:textId="65F778B2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6BFE" w14:textId="2E253F3B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69B" w14:textId="4B559AEC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7D3331CD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A15A6" w14:textId="26B16E13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6E53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15" w14:textId="61DE42B1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24E07D9E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1CD2" w14:textId="30A6EE0F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E70A3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0F1" w14:textId="7FD88659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2D9530E3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4796" w14:textId="2C060A1D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2ACB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DC3" w14:textId="0F077451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19E55879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4476" w14:textId="77F20F0C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4A0A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67C" w14:textId="7EBEC755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209CFC9D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D66B" w14:textId="3313DE45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B610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2EE" w14:textId="1C383347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717E7267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DD21" w14:textId="4A02020D" w:rsidR="009A3DDE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F74F" w14:textId="77777777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A4" w14:textId="1C42CEBE" w:rsidR="009A3DDE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00276E" w:rsidRPr="004902EB" w14:paraId="048B1F29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E50E" w14:textId="351A8808" w:rsidR="0000276E" w:rsidRDefault="0000276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FD69" w14:textId="77777777" w:rsidR="0000276E" w:rsidRPr="004902EB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F3D" w14:textId="4A157AF3" w:rsidR="0000276E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00276E" w:rsidRPr="004902EB" w14:paraId="16E3173F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3373" w14:textId="4334CCFC" w:rsidR="0000276E" w:rsidRDefault="0000276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7F9F" w14:textId="77777777" w:rsidR="0000276E" w:rsidRPr="004902EB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D20" w14:textId="55E166E2" w:rsidR="0000276E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00276E" w:rsidRPr="004902EB" w14:paraId="6564D2F4" w14:textId="77777777" w:rsidTr="009A3DDE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28A4" w14:textId="7210C5D1" w:rsidR="0000276E" w:rsidRDefault="0000276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DE7D" w14:textId="77777777" w:rsidR="0000276E" w:rsidRPr="004902EB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0C2" w14:textId="5BA8B411" w:rsidR="0000276E" w:rsidRDefault="0000276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  <w:tr w:rsidR="009A3DDE" w:rsidRPr="004902EB" w14:paraId="7768A672" w14:textId="77777777" w:rsidTr="00844073">
        <w:trPr>
          <w:trHeight w:val="28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C2B6" w14:textId="26F48211" w:rsidR="009A3DDE" w:rsidRPr="004902EB" w:rsidRDefault="009A3DDE" w:rsidP="0019524A">
            <w:pPr>
              <w:spacing w:before="0" w:after="0"/>
              <w:jc w:val="left"/>
              <w:rPr>
                <w:rFonts w:cs="Calibri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AC50" w14:textId="77BCF449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DFD" w14:textId="0881D45F" w:rsidR="009A3DDE" w:rsidRPr="004902EB" w:rsidRDefault="009A3DDE" w:rsidP="0019524A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</w:p>
        </w:tc>
      </w:tr>
    </w:tbl>
    <w:p w14:paraId="35ECA20B" w14:textId="015A3418" w:rsidR="004560D3" w:rsidRDefault="00CA7A5D" w:rsidP="004560D3">
      <w:r>
        <w:br/>
      </w:r>
      <w: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560D3" w14:paraId="5C249FC1" w14:textId="77777777" w:rsidTr="0019524A">
        <w:tc>
          <w:tcPr>
            <w:tcW w:w="4673" w:type="dxa"/>
          </w:tcPr>
          <w:p w14:paraId="5943C5F1" w14:textId="77777777" w:rsidR="004560D3" w:rsidRDefault="004560D3" w:rsidP="0019524A">
            <w:pPr>
              <w:spacing w:before="0" w:after="0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lastRenderedPageBreak/>
              <w:t>Název zařízení</w:t>
            </w:r>
          </w:p>
        </w:tc>
        <w:tc>
          <w:tcPr>
            <w:tcW w:w="4389" w:type="dxa"/>
          </w:tcPr>
          <w:p w14:paraId="180D9548" w14:textId="77777777" w:rsidR="004560D3" w:rsidRDefault="004560D3" w:rsidP="0019524A">
            <w:pPr>
              <w:spacing w:before="0" w:after="0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 xml:space="preserve">Adresa </w:t>
            </w:r>
            <w:proofErr w:type="spellStart"/>
            <w:r>
              <w:rPr>
                <w:rFonts w:ascii="Tahoma" w:eastAsia="SimSun" w:hAnsi="Tahoma" w:cs="Tahoma"/>
                <w:szCs w:val="20"/>
                <w:lang w:eastAsia="zh-CN"/>
              </w:rPr>
              <w:t>tenantu</w:t>
            </w:r>
            <w:proofErr w:type="spellEnd"/>
          </w:p>
        </w:tc>
      </w:tr>
      <w:tr w:rsidR="004560D3" w14:paraId="47D197CE" w14:textId="77777777" w:rsidTr="0019524A">
        <w:tc>
          <w:tcPr>
            <w:tcW w:w="4673" w:type="dxa"/>
          </w:tcPr>
          <w:p w14:paraId="04119C96" w14:textId="77777777" w:rsidR="004560D3" w:rsidRDefault="004560D3" w:rsidP="0019524A">
            <w:pPr>
              <w:spacing w:before="0" w:after="0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Prostředí (</w:t>
            </w:r>
            <w:proofErr w:type="spellStart"/>
            <w:r>
              <w:rPr>
                <w:rFonts w:ascii="Tahoma" w:eastAsia="SimSun" w:hAnsi="Tahoma" w:cs="Tahoma"/>
                <w:szCs w:val="20"/>
                <w:lang w:eastAsia="zh-CN"/>
              </w:rPr>
              <w:t>tenant</w:t>
            </w:r>
            <w:proofErr w:type="spellEnd"/>
            <w:r>
              <w:rPr>
                <w:rFonts w:ascii="Tahoma" w:eastAsia="SimSun" w:hAnsi="Tahoma" w:cs="Tahoma"/>
                <w:szCs w:val="20"/>
                <w:lang w:eastAsia="zh-CN"/>
              </w:rPr>
              <w:t>) Microsoft Office 365</w:t>
            </w:r>
          </w:p>
        </w:tc>
        <w:tc>
          <w:tcPr>
            <w:tcW w:w="4389" w:type="dxa"/>
          </w:tcPr>
          <w:p w14:paraId="32B0E86E" w14:textId="78B6474B" w:rsidR="004560D3" w:rsidRDefault="00B33B75" w:rsidP="0019524A">
            <w:pPr>
              <w:spacing w:before="0" w:after="0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</w:tbl>
    <w:p w14:paraId="3D78D40C" w14:textId="77777777" w:rsidR="0019524A" w:rsidRPr="00764C5A" w:rsidRDefault="0019524A" w:rsidP="0019524A">
      <w:pPr>
        <w:pStyle w:val="KSsmlouvalnek"/>
        <w:numPr>
          <w:ilvl w:val="0"/>
          <w:numId w:val="0"/>
        </w:numPr>
      </w:pPr>
      <w:bookmarkStart w:id="40" w:name="_Toc49424208"/>
      <w:bookmarkStart w:id="41" w:name="_Toc87888508"/>
      <w:r>
        <w:t>Podpisy smluvních stran</w:t>
      </w:r>
      <w:bookmarkEnd w:id="40"/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9524A" w:rsidRPr="007A44C1" w14:paraId="7C2A6639" w14:textId="77777777" w:rsidTr="0019524A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A481" w14:textId="77777777" w:rsidR="0019524A" w:rsidRPr="007A44C1" w:rsidRDefault="0019524A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Odběratel: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C207" w14:textId="77777777" w:rsidR="0019524A" w:rsidRPr="007A44C1" w:rsidRDefault="0019524A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Poskytovatel:</w:t>
            </w:r>
          </w:p>
        </w:tc>
      </w:tr>
      <w:tr w:rsidR="0019524A" w:rsidRPr="007A44C1" w14:paraId="68541D54" w14:textId="77777777" w:rsidTr="0019524A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9731" w14:textId="0668C4EC" w:rsidR="0019524A" w:rsidRPr="007A44C1" w:rsidRDefault="0019524A" w:rsidP="00B33B75">
            <w:pPr>
              <w:spacing w:before="0" w:after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 Praze dne </w:t>
            </w:r>
            <w:r w:rsidR="00B33B75">
              <w:rPr>
                <w:color w:val="000000"/>
                <w:szCs w:val="20"/>
              </w:rPr>
              <w:t>…………………………..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D74B" w14:textId="15C16F38" w:rsidR="0019524A" w:rsidRPr="007A44C1" w:rsidRDefault="0019524A" w:rsidP="00B33B75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V Praze dne</w:t>
            </w:r>
            <w:r>
              <w:rPr>
                <w:color w:val="000000"/>
                <w:szCs w:val="20"/>
              </w:rPr>
              <w:t xml:space="preserve"> </w:t>
            </w:r>
            <w:r w:rsidR="00B33B75">
              <w:rPr>
                <w:color w:val="000000"/>
                <w:szCs w:val="20"/>
              </w:rPr>
              <w:t>……………………….</w:t>
            </w:r>
          </w:p>
        </w:tc>
      </w:tr>
      <w:tr w:rsidR="0019524A" w:rsidRPr="007A44C1" w14:paraId="04BC8C05" w14:textId="77777777" w:rsidTr="00B33B75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16FC" w14:textId="112E0F15" w:rsidR="0019524A" w:rsidRPr="007A44C1" w:rsidRDefault="0019524A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C69E" w14:textId="3ACE2354" w:rsidR="0019524A" w:rsidRPr="007A44C1" w:rsidRDefault="0019524A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</w:tr>
      <w:tr w:rsidR="0019524A" w:rsidRPr="007A44C1" w14:paraId="11596B70" w14:textId="77777777" w:rsidTr="0019524A">
        <w:trPr>
          <w:trHeight w:val="17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F84" w14:textId="77777777" w:rsidR="0019524A" w:rsidRPr="007A44C1" w:rsidRDefault="0019524A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188" w14:textId="77777777" w:rsidR="0019524A" w:rsidRPr="007A44C1" w:rsidRDefault="0019524A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</w:tr>
    </w:tbl>
    <w:p w14:paraId="48534487" w14:textId="77777777" w:rsidR="0019524A" w:rsidRDefault="0019524A" w:rsidP="008B496D">
      <w:pPr>
        <w:rPr>
          <w:rFonts w:eastAsia="SimSun"/>
          <w:lang w:eastAsia="zh-CN"/>
        </w:rPr>
      </w:pPr>
    </w:p>
    <w:p w14:paraId="5460816E" w14:textId="5BF3B21C" w:rsidR="0019524A" w:rsidRDefault="0019524A" w:rsidP="008B496D">
      <w:pPr>
        <w:rPr>
          <w:rFonts w:eastAsia="SimSun"/>
          <w:lang w:eastAsia="zh-CN"/>
        </w:rPr>
        <w:sectPr w:rsidR="0019524A" w:rsidSect="00051ECD">
          <w:headerReference w:type="default" r:id="rId16"/>
          <w:footerReference w:type="first" r:id="rId17"/>
          <w:pgSz w:w="11906" w:h="16838"/>
          <w:pgMar w:top="1417" w:right="1417" w:bottom="1417" w:left="1417" w:header="397" w:footer="283" w:gutter="0"/>
          <w:cols w:space="708"/>
          <w:docGrid w:linePitch="360"/>
        </w:sectPr>
      </w:pPr>
    </w:p>
    <w:p w14:paraId="209ABC2D" w14:textId="77777777" w:rsidR="005937C6" w:rsidRDefault="005937C6" w:rsidP="0019524A">
      <w:pPr>
        <w:jc w:val="center"/>
        <w:rPr>
          <w:sz w:val="48"/>
          <w:szCs w:val="48"/>
        </w:rPr>
      </w:pPr>
      <w:r w:rsidRPr="005937C6">
        <w:rPr>
          <w:sz w:val="48"/>
          <w:szCs w:val="48"/>
        </w:rPr>
        <w:lastRenderedPageBreak/>
        <w:t>Smlouva o dodávce služeb údržby sítě a IT infrastruktury</w:t>
      </w:r>
    </w:p>
    <w:p w14:paraId="155240E4" w14:textId="7177EBB7" w:rsidR="0019524A" w:rsidRDefault="0019524A" w:rsidP="0019524A">
      <w:pPr>
        <w:jc w:val="center"/>
        <w:rPr>
          <w:sz w:val="48"/>
          <w:szCs w:val="48"/>
        </w:rPr>
      </w:pPr>
      <w:r>
        <w:rPr>
          <w:sz w:val="48"/>
          <w:szCs w:val="48"/>
        </w:rPr>
        <w:t>Příloha č. 3 – Kontaktní místa a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6653"/>
      </w:tblGrid>
      <w:tr w:rsidR="003851D5" w:rsidRPr="00CE326A" w14:paraId="6A3BD2FF" w14:textId="77777777" w:rsidTr="009A3DDE">
        <w:trPr>
          <w:trHeight w:val="300"/>
        </w:trPr>
        <w:tc>
          <w:tcPr>
            <w:tcW w:w="5000" w:type="pct"/>
            <w:gridSpan w:val="2"/>
            <w:shd w:val="clear" w:color="auto" w:fill="DBE5F1"/>
            <w:noWrap/>
            <w:hideMark/>
          </w:tcPr>
          <w:p w14:paraId="6AA58067" w14:textId="77777777" w:rsidR="003851D5" w:rsidRPr="000D1A8C" w:rsidRDefault="003851D5" w:rsidP="003851D5">
            <w:pPr>
              <w:pStyle w:val="KSsmlouvalnek"/>
              <w:numPr>
                <w:ilvl w:val="0"/>
                <w:numId w:val="23"/>
              </w:numPr>
              <w:spacing w:before="0" w:after="0"/>
            </w:pPr>
            <w:bookmarkStart w:id="42" w:name="_Toc49424209"/>
            <w:bookmarkStart w:id="43" w:name="_Toc87888509"/>
            <w:r>
              <w:t>Místo poskytování servisních služeb</w:t>
            </w:r>
            <w:bookmarkEnd w:id="42"/>
            <w:bookmarkEnd w:id="43"/>
          </w:p>
        </w:tc>
      </w:tr>
      <w:tr w:rsidR="003851D5" w:rsidRPr="00CE326A" w14:paraId="545B117B" w14:textId="77777777" w:rsidTr="009A3DDE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141A69D7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Servisní služby jsou poskytovány na infrastruktuře odběratele, lokálně či vzdáleně.</w:t>
            </w:r>
          </w:p>
        </w:tc>
      </w:tr>
      <w:tr w:rsidR="003851D5" w:rsidRPr="00CE326A" w14:paraId="400A898D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14:paraId="44BA7440" w14:textId="77777777" w:rsidR="003851D5" w:rsidRPr="000D1A8C" w:rsidRDefault="003851D5" w:rsidP="003851D5">
            <w:pPr>
              <w:pStyle w:val="KSsmlouvalnek"/>
              <w:numPr>
                <w:ilvl w:val="0"/>
                <w:numId w:val="23"/>
              </w:numPr>
              <w:spacing w:before="0" w:after="0"/>
            </w:pPr>
            <w:bookmarkStart w:id="44" w:name="_Toc49424210"/>
            <w:bookmarkStart w:id="45" w:name="_Toc87888510"/>
            <w:r w:rsidRPr="000D1A8C">
              <w:t>Kontaktní informace poskytovatele</w:t>
            </w:r>
            <w:bookmarkEnd w:id="44"/>
            <w:bookmarkEnd w:id="45"/>
          </w:p>
        </w:tc>
      </w:tr>
      <w:tr w:rsidR="003851D5" w:rsidRPr="00CE326A" w14:paraId="54E8DDE6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8F1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KS Helpdesk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E3C5" w14:textId="79AEA198" w:rsidR="003851D5" w:rsidRPr="00CE326A" w:rsidRDefault="0079334F" w:rsidP="00B33B75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hyperlink r:id="rId18" w:history="1">
              <w:proofErr w:type="spellStart"/>
              <w:r w:rsidR="00B33B75" w:rsidRPr="00E4036A">
                <w:rPr>
                  <w:rStyle w:val="Hypertextovodkaz"/>
                  <w:rFonts w:cs="Calibri"/>
                  <w:color w:val="auto"/>
                  <w:szCs w:val="20"/>
                </w:rPr>
                <w:t>xxx</w:t>
              </w:r>
              <w:proofErr w:type="spellEnd"/>
            </w:hyperlink>
            <w:r w:rsidR="003851D5">
              <w:rPr>
                <w:rFonts w:cs="Calibri"/>
                <w:color w:val="000000"/>
                <w:szCs w:val="20"/>
              </w:rPr>
              <w:t xml:space="preserve"> (webová aplikace)</w:t>
            </w:r>
          </w:p>
        </w:tc>
      </w:tr>
      <w:tr w:rsidR="003851D5" w:rsidRPr="00CE326A" w14:paraId="47C1FFE8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886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 xml:space="preserve">KS </w:t>
            </w:r>
            <w:proofErr w:type="spellStart"/>
            <w:r w:rsidRPr="00CE326A">
              <w:rPr>
                <w:rFonts w:cs="Calibri"/>
                <w:color w:val="000000"/>
                <w:szCs w:val="20"/>
              </w:rPr>
              <w:t>Hotline</w:t>
            </w:r>
            <w:proofErr w:type="spell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0998" w14:textId="1C3252A2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6100F5EE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14:paraId="78835280" w14:textId="77777777" w:rsidR="003851D5" w:rsidRPr="000D1A8C" w:rsidRDefault="003851D5" w:rsidP="003851D5">
            <w:pPr>
              <w:pStyle w:val="KSsmlouvalnek"/>
              <w:numPr>
                <w:ilvl w:val="0"/>
                <w:numId w:val="23"/>
              </w:numPr>
              <w:spacing w:before="0" w:after="0"/>
            </w:pPr>
            <w:bookmarkStart w:id="46" w:name="_Toc49424211"/>
            <w:bookmarkStart w:id="47" w:name="_Toc87888511"/>
            <w:r w:rsidRPr="000D1A8C">
              <w:t>Pověřenými pracovníky odběratele pro přebírání služeb v rozsahu smlouvy jsou:</w:t>
            </w:r>
            <w:bookmarkEnd w:id="46"/>
            <w:bookmarkEnd w:id="47"/>
          </w:p>
        </w:tc>
      </w:tr>
      <w:tr w:rsidR="003851D5" w:rsidRPr="00CE326A" w14:paraId="4C5FF38B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87FE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Jméno</w:t>
            </w:r>
            <w:r>
              <w:rPr>
                <w:rFonts w:cs="Calibri"/>
                <w:color w:val="000000"/>
                <w:szCs w:val="20"/>
              </w:rPr>
              <w:t xml:space="preserve"> a příjmení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927FD" w14:textId="44F67C8C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  <w:tr w:rsidR="003851D5" w:rsidRPr="00CE326A" w14:paraId="61E6F253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526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t</w:t>
            </w:r>
            <w:r w:rsidRPr="00CE326A">
              <w:rPr>
                <w:rFonts w:cs="Calibri"/>
                <w:color w:val="000000"/>
                <w:szCs w:val="20"/>
              </w:rPr>
              <w:t>elefon</w:t>
            </w:r>
            <w:r>
              <w:rPr>
                <w:rFonts w:cs="Calibri"/>
                <w:color w:val="000000"/>
                <w:szCs w:val="20"/>
              </w:rPr>
              <w:t>/mobil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53AA1" w14:textId="26900703" w:rsidR="003851D5" w:rsidRPr="00087069" w:rsidRDefault="003851D5" w:rsidP="00B33B75">
            <w:pPr>
              <w:spacing w:before="0" w:after="0"/>
              <w:rPr>
                <w:rFonts w:cs="Calibri"/>
                <w:color w:val="000000"/>
                <w:szCs w:val="20"/>
              </w:rPr>
            </w:pPr>
            <w:r w:rsidRPr="00FC11C4">
              <w:rPr>
                <w:rFonts w:cs="Calibri"/>
                <w:color w:val="000000"/>
                <w:szCs w:val="20"/>
                <w:lang w:val="en-US"/>
              </w:rPr>
              <w:t xml:space="preserve">+420 </w:t>
            </w:r>
            <w:r w:rsidR="00B33B75"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  <w:tr w:rsidR="003851D5" w:rsidRPr="00CE326A" w14:paraId="621D6307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5110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e-mail</w:t>
            </w:r>
            <w:r>
              <w:rPr>
                <w:rFonts w:cs="Calibri"/>
                <w:color w:val="000000"/>
                <w:szCs w:val="20"/>
              </w:rPr>
              <w:t>ová adresa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B6C5" w14:textId="605FD7C9" w:rsidR="003851D5" w:rsidRPr="00166ACF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  <w:tr w:rsidR="003851D5" w:rsidRPr="00CE326A" w14:paraId="7E83A741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CFDFA" w14:textId="77777777" w:rsidR="003851D5" w:rsidRPr="00AC4F15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Jméno</w:t>
            </w:r>
            <w:r>
              <w:rPr>
                <w:rFonts w:cs="Calibri"/>
                <w:color w:val="000000"/>
                <w:szCs w:val="20"/>
              </w:rPr>
              <w:t xml:space="preserve"> a příjmení</w:t>
            </w:r>
          </w:p>
        </w:tc>
        <w:tc>
          <w:tcPr>
            <w:tcW w:w="36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C583205" w14:textId="205E1302" w:rsidR="003851D5" w:rsidRPr="00FC11C4" w:rsidRDefault="00B33B75" w:rsidP="009A3DDE">
            <w:pPr>
              <w:spacing w:before="0" w:after="0"/>
              <w:rPr>
                <w:rFonts w:cs="Calibri"/>
                <w:color w:val="000000"/>
                <w:szCs w:val="20"/>
                <w:lang w:val="en-US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  <w:bookmarkStart w:id="48" w:name="_GoBack"/>
            <w:bookmarkEnd w:id="48"/>
          </w:p>
        </w:tc>
      </w:tr>
      <w:tr w:rsidR="003851D5" w:rsidRPr="00CE326A" w14:paraId="011B70E8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B466B8" w14:textId="77777777" w:rsidR="003851D5" w:rsidRPr="00AC4F15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t</w:t>
            </w:r>
            <w:r w:rsidRPr="00CE326A">
              <w:rPr>
                <w:rFonts w:cs="Calibri"/>
                <w:color w:val="000000"/>
                <w:szCs w:val="20"/>
              </w:rPr>
              <w:t>elefon</w:t>
            </w:r>
            <w:r>
              <w:rPr>
                <w:rFonts w:cs="Calibri"/>
                <w:color w:val="000000"/>
                <w:szCs w:val="20"/>
              </w:rPr>
              <w:t>/mobil</w:t>
            </w:r>
          </w:p>
        </w:tc>
        <w:tc>
          <w:tcPr>
            <w:tcW w:w="36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D56F4A" w14:textId="14DF6A8A" w:rsidR="003851D5" w:rsidRPr="00FC11C4" w:rsidRDefault="003851D5" w:rsidP="00B33B75">
            <w:pPr>
              <w:spacing w:before="0" w:after="0"/>
              <w:rPr>
                <w:rFonts w:cs="Calibri"/>
                <w:color w:val="000000"/>
                <w:szCs w:val="20"/>
                <w:lang w:val="en-US"/>
              </w:rPr>
            </w:pPr>
            <w:r w:rsidRPr="00FC11C4">
              <w:rPr>
                <w:rFonts w:cs="Calibri"/>
                <w:color w:val="000000"/>
                <w:szCs w:val="20"/>
                <w:lang w:val="en-US"/>
              </w:rPr>
              <w:t xml:space="preserve">+420 </w:t>
            </w:r>
            <w:r w:rsidR="00B33B75"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  <w:tr w:rsidR="003851D5" w:rsidRPr="00CE326A" w14:paraId="4766DFC4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C7340C" w14:textId="77777777" w:rsidR="003851D5" w:rsidRPr="00AC4F15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e-mail</w:t>
            </w:r>
            <w:r>
              <w:rPr>
                <w:rFonts w:cs="Calibri"/>
                <w:color w:val="000000"/>
                <w:szCs w:val="20"/>
              </w:rPr>
              <w:t>ová adresa</w:t>
            </w:r>
          </w:p>
        </w:tc>
        <w:tc>
          <w:tcPr>
            <w:tcW w:w="36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2479F1" w14:textId="00A78054" w:rsidR="003851D5" w:rsidRPr="00FC11C4" w:rsidRDefault="0079334F" w:rsidP="00B33B75">
            <w:pPr>
              <w:spacing w:before="0" w:after="0"/>
              <w:rPr>
                <w:rFonts w:cs="Calibri"/>
                <w:color w:val="000000"/>
                <w:szCs w:val="20"/>
                <w:lang w:val="en-US"/>
              </w:rPr>
            </w:pPr>
            <w:hyperlink r:id="rId19" w:history="1">
              <w:r w:rsidR="00B33B75">
                <w:rPr>
                  <w:rFonts w:cs="Calibri"/>
                  <w:szCs w:val="20"/>
                  <w:lang w:val="en-US"/>
                </w:rPr>
                <w:t>xxx</w:t>
              </w:r>
            </w:hyperlink>
          </w:p>
        </w:tc>
      </w:tr>
      <w:tr w:rsidR="003851D5" w:rsidRPr="00CE326A" w14:paraId="1F6EB8C0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14:paraId="50A32FD4" w14:textId="77777777" w:rsidR="003851D5" w:rsidRPr="000D1A8C" w:rsidRDefault="003851D5" w:rsidP="003851D5">
            <w:pPr>
              <w:pStyle w:val="KSsmlouvalnek"/>
              <w:numPr>
                <w:ilvl w:val="0"/>
                <w:numId w:val="23"/>
              </w:numPr>
              <w:spacing w:before="0" w:after="0"/>
            </w:pPr>
            <w:bookmarkStart w:id="49" w:name="_Toc49424212"/>
            <w:bookmarkStart w:id="50" w:name="_Toc87888512"/>
            <w:r w:rsidRPr="000D1A8C">
              <w:t xml:space="preserve">Pověřenými pracovníky poskytovatele pro </w:t>
            </w:r>
            <w:r>
              <w:t>poskytování</w:t>
            </w:r>
            <w:r w:rsidRPr="000D1A8C">
              <w:t xml:space="preserve"> služeb v rozsahu smlouvy jsou:</w:t>
            </w:r>
            <w:bookmarkEnd w:id="49"/>
            <w:bookmarkEnd w:id="50"/>
          </w:p>
        </w:tc>
      </w:tr>
      <w:tr w:rsidR="003851D5" w:rsidRPr="00CE326A" w14:paraId="79379F9B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454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Jméno</w:t>
            </w:r>
            <w:r>
              <w:rPr>
                <w:rFonts w:cs="Calibri"/>
                <w:color w:val="000000"/>
                <w:szCs w:val="20"/>
              </w:rPr>
              <w:t xml:space="preserve"> a příjmení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FEEC3" w14:textId="734C1434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57ACB50B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54F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t</w:t>
            </w:r>
            <w:r w:rsidRPr="00CE326A">
              <w:rPr>
                <w:rFonts w:cs="Calibri"/>
                <w:color w:val="000000"/>
                <w:szCs w:val="20"/>
              </w:rPr>
              <w:t>elefon</w:t>
            </w:r>
            <w:r>
              <w:rPr>
                <w:rFonts w:cs="Calibri"/>
                <w:color w:val="000000"/>
                <w:szCs w:val="20"/>
              </w:rPr>
              <w:t>/mobil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E609" w14:textId="010A392C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6A807080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5AB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e-mail</w:t>
            </w:r>
            <w:r>
              <w:rPr>
                <w:rFonts w:cs="Calibri"/>
                <w:color w:val="000000"/>
                <w:szCs w:val="20"/>
              </w:rPr>
              <w:t>ová adresa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3F75" w14:textId="58C58BD5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425E3501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C839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Jméno</w:t>
            </w:r>
            <w:r>
              <w:rPr>
                <w:rFonts w:cs="Calibri"/>
                <w:color w:val="000000"/>
                <w:szCs w:val="20"/>
              </w:rPr>
              <w:t xml:space="preserve"> a příjmení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617DC" w14:textId="541C71FF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287FE9B7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3849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t</w:t>
            </w:r>
            <w:r w:rsidRPr="00CE326A">
              <w:rPr>
                <w:rFonts w:cs="Calibri"/>
                <w:color w:val="000000"/>
                <w:szCs w:val="20"/>
              </w:rPr>
              <w:t>elefon</w:t>
            </w:r>
            <w:r>
              <w:rPr>
                <w:rFonts w:cs="Calibri"/>
                <w:color w:val="000000"/>
                <w:szCs w:val="20"/>
              </w:rPr>
              <w:t>/mobil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28F5" w14:textId="765A9832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3851D5" w:rsidRPr="00CE326A" w14:paraId="339D6848" w14:textId="77777777" w:rsidTr="009A3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3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D97C" w14:textId="77777777" w:rsidR="003851D5" w:rsidRPr="00CE326A" w:rsidRDefault="003851D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CE326A">
              <w:rPr>
                <w:rFonts w:cs="Calibri"/>
                <w:color w:val="000000"/>
                <w:szCs w:val="20"/>
              </w:rPr>
              <w:t>e-mail</w:t>
            </w:r>
            <w:r>
              <w:rPr>
                <w:rFonts w:cs="Calibri"/>
                <w:color w:val="000000"/>
                <w:szCs w:val="20"/>
              </w:rPr>
              <w:t>ová adresa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593F" w14:textId="184EDCCB" w:rsidR="003851D5" w:rsidRPr="00CE326A" w:rsidRDefault="00B33B75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</w:tbl>
    <w:p w14:paraId="2E6497FA" w14:textId="3DDC71BA" w:rsidR="0019524A" w:rsidRDefault="00CB6583" w:rsidP="0019524A">
      <w:r>
        <w:t>Ap</w:t>
      </w:r>
      <w:r w:rsidR="0019524A" w:rsidRPr="0017576E">
        <w:t xml:space="preserve">likace KS </w:t>
      </w:r>
      <w:proofErr w:type="spellStart"/>
      <w:r w:rsidR="0019524A" w:rsidRPr="0017576E">
        <w:t>helpdesk</w:t>
      </w:r>
      <w:proofErr w:type="spellEnd"/>
      <w:r w:rsidR="0019524A" w:rsidRPr="0017576E">
        <w:t xml:space="preserve"> poskytovatele je jediným oficiálním a prokazatelným kanálem pro zadávání požadavků na čerpání služeb dle této smlouvy a komunikaci v rámci řešení těchto požadavků.</w:t>
      </w:r>
    </w:p>
    <w:p w14:paraId="64272A29" w14:textId="77777777" w:rsidR="0019524A" w:rsidRPr="00764C5A" w:rsidRDefault="0019524A" w:rsidP="0019524A">
      <w:pPr>
        <w:pStyle w:val="KSsmlouvalnek"/>
        <w:numPr>
          <w:ilvl w:val="0"/>
          <w:numId w:val="0"/>
        </w:numPr>
      </w:pPr>
      <w:bookmarkStart w:id="51" w:name="_Toc10193044"/>
      <w:bookmarkStart w:id="52" w:name="_Toc49424214"/>
      <w:bookmarkStart w:id="53" w:name="_Toc87888513"/>
      <w:r>
        <w:t>Podpisy smluvních stran</w:t>
      </w:r>
      <w:bookmarkEnd w:id="51"/>
      <w:bookmarkEnd w:id="52"/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9524A" w:rsidRPr="007A44C1" w14:paraId="0B61D9D9" w14:textId="77777777" w:rsidTr="0019524A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946A7" w14:textId="77777777" w:rsidR="0019524A" w:rsidRPr="007A44C1" w:rsidRDefault="0019524A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Odběratel: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53C1" w14:textId="77777777" w:rsidR="0019524A" w:rsidRPr="007A44C1" w:rsidRDefault="0019524A" w:rsidP="0019524A">
            <w:pPr>
              <w:spacing w:before="0" w:after="0"/>
              <w:jc w:val="left"/>
              <w:rPr>
                <w:b/>
                <w:color w:val="000000"/>
                <w:szCs w:val="20"/>
              </w:rPr>
            </w:pPr>
            <w:r w:rsidRPr="007A44C1">
              <w:rPr>
                <w:b/>
                <w:color w:val="000000"/>
                <w:szCs w:val="20"/>
              </w:rPr>
              <w:t>Poskytovatel:</w:t>
            </w:r>
          </w:p>
        </w:tc>
      </w:tr>
      <w:tr w:rsidR="0019524A" w:rsidRPr="007A44C1" w14:paraId="044D98AA" w14:textId="77777777" w:rsidTr="0019524A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1F4A" w14:textId="0A49292F" w:rsidR="0019524A" w:rsidRPr="007A44C1" w:rsidRDefault="00B33B75" w:rsidP="00B33B75">
            <w:pPr>
              <w:spacing w:before="0" w:after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 Praze dne ……………………………..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4255" w14:textId="47AA4ADF" w:rsidR="0019524A" w:rsidRPr="007A44C1" w:rsidRDefault="0019524A" w:rsidP="00B33B75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V Praze dne</w:t>
            </w:r>
            <w:r>
              <w:rPr>
                <w:color w:val="000000"/>
                <w:szCs w:val="20"/>
              </w:rPr>
              <w:t xml:space="preserve"> </w:t>
            </w:r>
            <w:r w:rsidR="00B33B75">
              <w:rPr>
                <w:color w:val="000000"/>
                <w:szCs w:val="20"/>
              </w:rPr>
              <w:t>…………………….</w:t>
            </w:r>
          </w:p>
        </w:tc>
      </w:tr>
      <w:tr w:rsidR="0019524A" w:rsidRPr="007A44C1" w14:paraId="4A0204B0" w14:textId="77777777" w:rsidTr="00B33B75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66CF" w14:textId="69319DD6" w:rsidR="0019524A" w:rsidRPr="007A44C1" w:rsidRDefault="0019524A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DDC1" w14:textId="41E42A25" w:rsidR="0019524A" w:rsidRPr="007A44C1" w:rsidRDefault="0019524A" w:rsidP="0019524A">
            <w:pPr>
              <w:spacing w:before="0" w:after="0"/>
              <w:jc w:val="left"/>
              <w:rPr>
                <w:iCs/>
                <w:color w:val="000000"/>
                <w:szCs w:val="20"/>
              </w:rPr>
            </w:pPr>
          </w:p>
        </w:tc>
      </w:tr>
      <w:tr w:rsidR="0019524A" w:rsidRPr="007A44C1" w14:paraId="632B3A96" w14:textId="77777777" w:rsidTr="0019524A">
        <w:trPr>
          <w:trHeight w:val="17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A08" w14:textId="77777777" w:rsidR="0019524A" w:rsidRPr="007A44C1" w:rsidRDefault="0019524A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36E" w14:textId="77777777" w:rsidR="0019524A" w:rsidRPr="007A44C1" w:rsidRDefault="0019524A" w:rsidP="0019524A">
            <w:pPr>
              <w:spacing w:before="0" w:after="0"/>
              <w:jc w:val="left"/>
              <w:rPr>
                <w:color w:val="000000"/>
                <w:szCs w:val="20"/>
              </w:rPr>
            </w:pPr>
            <w:r w:rsidRPr="007A44C1">
              <w:rPr>
                <w:color w:val="000000"/>
                <w:szCs w:val="20"/>
              </w:rPr>
              <w:t>Razítko + podpis</w:t>
            </w:r>
          </w:p>
        </w:tc>
      </w:tr>
    </w:tbl>
    <w:p w14:paraId="0B63C530" w14:textId="77777777" w:rsidR="005937C6" w:rsidRDefault="005937C6" w:rsidP="00FF3314">
      <w:pPr>
        <w:jc w:val="center"/>
        <w:rPr>
          <w:sz w:val="16"/>
          <w:szCs w:val="16"/>
        </w:rPr>
        <w:sectPr w:rsidR="005937C6" w:rsidSect="00051ECD">
          <w:headerReference w:type="default" r:id="rId20"/>
          <w:footerReference w:type="first" r:id="rId21"/>
          <w:pgSz w:w="11906" w:h="16838"/>
          <w:pgMar w:top="1418" w:right="1418" w:bottom="851" w:left="1418" w:header="397" w:footer="283" w:gutter="0"/>
          <w:cols w:space="708"/>
          <w:docGrid w:linePitch="360"/>
        </w:sectPr>
      </w:pPr>
    </w:p>
    <w:p w14:paraId="6B31C504" w14:textId="77777777" w:rsidR="005937C6" w:rsidRDefault="005937C6" w:rsidP="005937C6">
      <w:pPr>
        <w:jc w:val="center"/>
        <w:rPr>
          <w:sz w:val="48"/>
          <w:szCs w:val="48"/>
        </w:rPr>
      </w:pPr>
      <w:r w:rsidRPr="00D92673">
        <w:rPr>
          <w:sz w:val="48"/>
          <w:szCs w:val="48"/>
        </w:rPr>
        <w:lastRenderedPageBreak/>
        <w:t xml:space="preserve">Smlouva o </w:t>
      </w:r>
      <w:r>
        <w:rPr>
          <w:sz w:val="48"/>
          <w:szCs w:val="48"/>
        </w:rPr>
        <w:t>dodávce služeb údržby sítě a IT infrastruktury</w:t>
      </w:r>
    </w:p>
    <w:p w14:paraId="799BA1F6" w14:textId="0F69AB42" w:rsidR="0019524A" w:rsidRDefault="005937C6" w:rsidP="00FF3314">
      <w:pPr>
        <w:jc w:val="center"/>
        <w:rPr>
          <w:sz w:val="48"/>
          <w:szCs w:val="48"/>
        </w:rPr>
      </w:pPr>
      <w:r>
        <w:rPr>
          <w:sz w:val="48"/>
          <w:szCs w:val="48"/>
        </w:rPr>
        <w:t>Příloha č. 4 – Cena předmětu plnění</w:t>
      </w:r>
    </w:p>
    <w:p w14:paraId="283DB758" w14:textId="324EDBBF" w:rsidR="005937C6" w:rsidRPr="005B5A8A" w:rsidRDefault="005937C6" w:rsidP="00076FB4">
      <w:pPr>
        <w:pStyle w:val="KSsmlouvalnek"/>
        <w:numPr>
          <w:ilvl w:val="0"/>
          <w:numId w:val="33"/>
        </w:numPr>
      </w:pPr>
      <w:bookmarkStart w:id="54" w:name="_Toc87888514"/>
      <w:r w:rsidRPr="005937C6">
        <w:t>Služby údržby sítě a IT infrastruktury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1600"/>
      </w:tblGrid>
      <w:tr w:rsidR="005937C6" w:rsidRPr="005B5A8A" w14:paraId="6EAD62ED" w14:textId="77777777" w:rsidTr="009A3DDE">
        <w:trPr>
          <w:trHeight w:val="300"/>
        </w:trPr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2AF7EF6" w14:textId="77777777" w:rsidR="005937C6" w:rsidRPr="005B5A8A" w:rsidRDefault="005937C6" w:rsidP="009A3DDE">
            <w:pPr>
              <w:spacing w:before="0" w:after="0"/>
              <w:jc w:val="lef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>Popis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A694F6" w14:textId="77777777" w:rsidR="005937C6" w:rsidRPr="005B5A8A" w:rsidRDefault="005937C6" w:rsidP="009A3DDE">
            <w:pPr>
              <w:spacing w:before="0" w:after="0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 xml:space="preserve">Cena v Kč </w:t>
            </w:r>
          </w:p>
        </w:tc>
      </w:tr>
      <w:tr w:rsidR="005937C6" w:rsidRPr="005B5A8A" w14:paraId="65A63605" w14:textId="77777777" w:rsidTr="009A3DDE">
        <w:trPr>
          <w:trHeight w:val="300"/>
        </w:trPr>
        <w:tc>
          <w:tcPr>
            <w:tcW w:w="4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1BD5" w14:textId="6C9368E7" w:rsidR="005937C6" w:rsidRPr="005B5A8A" w:rsidRDefault="005937C6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Služby údržby sítě a IT infrastruktury</w:t>
            </w:r>
            <w:r w:rsidRPr="005B5A8A">
              <w:rPr>
                <w:rFonts w:cs="Calibri"/>
                <w:color w:val="000000"/>
                <w:szCs w:val="20"/>
              </w:rPr>
              <w:t xml:space="preserve"> (</w:t>
            </w:r>
            <w:r>
              <w:rPr>
                <w:rFonts w:cs="Calibri"/>
                <w:color w:val="000000"/>
                <w:szCs w:val="20"/>
                <w:lang w:val="en-US"/>
              </w:rPr>
              <w:t>20</w:t>
            </w:r>
            <w:r w:rsidRPr="005B5A8A">
              <w:rPr>
                <w:rFonts w:cs="Calibri"/>
                <w:color w:val="000000"/>
                <w:szCs w:val="20"/>
              </w:rPr>
              <w:t xml:space="preserve"> hodin) – měsíční cena služby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7174" w14:textId="094C67F7" w:rsidR="005937C6" w:rsidRPr="005B5A8A" w:rsidRDefault="00B33B75" w:rsidP="009A3DDE">
            <w:pPr>
              <w:spacing w:before="0" w:after="0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en-US"/>
              </w:rPr>
              <w:t>xxx</w:t>
            </w:r>
          </w:p>
        </w:tc>
      </w:tr>
    </w:tbl>
    <w:p w14:paraId="34735793" w14:textId="77777777" w:rsidR="005937C6" w:rsidRPr="005B5A8A" w:rsidRDefault="005937C6" w:rsidP="005937C6">
      <w:r w:rsidRPr="005B5A8A">
        <w:t>Dále jsou stanoveny tyto jednotkové ceny, dle kterých je účtována cena nad rámec měsíčního rozsahu služeb: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1600"/>
      </w:tblGrid>
      <w:tr w:rsidR="005937C6" w:rsidRPr="005B5A8A" w14:paraId="1C5E0843" w14:textId="77777777" w:rsidTr="009A3DDE">
        <w:trPr>
          <w:trHeight w:val="300"/>
        </w:trPr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47F3829C" w14:textId="77777777" w:rsidR="005937C6" w:rsidRPr="005B5A8A" w:rsidRDefault="005937C6" w:rsidP="009A3DDE">
            <w:pPr>
              <w:spacing w:before="0" w:after="0"/>
              <w:jc w:val="lef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>Popis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63E67D33" w14:textId="77777777" w:rsidR="005937C6" w:rsidRPr="005B5A8A" w:rsidRDefault="005937C6" w:rsidP="009A3DDE">
            <w:pPr>
              <w:spacing w:before="0" w:after="0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>Cena v Kč</w:t>
            </w:r>
          </w:p>
        </w:tc>
      </w:tr>
      <w:tr w:rsidR="005937C6" w:rsidRPr="005B5A8A" w14:paraId="031BB974" w14:textId="77777777" w:rsidTr="009A3DDE">
        <w:trPr>
          <w:trHeight w:val="300"/>
        </w:trPr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BA0B" w14:textId="77777777" w:rsidR="005937C6" w:rsidRPr="005B5A8A" w:rsidRDefault="005937C6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5B5A8A">
              <w:rPr>
                <w:rFonts w:cs="Calibri"/>
                <w:color w:val="000000"/>
                <w:szCs w:val="20"/>
              </w:rPr>
              <w:t>Standardní hodinová sazba práce technika KS činí za hodinu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31AD" w14:textId="52D937B6" w:rsidR="005937C6" w:rsidRPr="005B5A8A" w:rsidRDefault="00B33B75" w:rsidP="009A3DDE">
            <w:pPr>
              <w:spacing w:before="0" w:after="0"/>
              <w:jc w:val="righ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5937C6" w:rsidRPr="005B5A8A" w14:paraId="57AD0520" w14:textId="77777777" w:rsidTr="00076FB4">
        <w:trPr>
          <w:trHeight w:val="300"/>
        </w:trPr>
        <w:tc>
          <w:tcPr>
            <w:tcW w:w="4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65781" w14:textId="77777777" w:rsidR="005937C6" w:rsidRPr="005B5A8A" w:rsidRDefault="005937C6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 w:rsidRPr="005B5A8A">
              <w:rPr>
                <w:rFonts w:cs="Calibri"/>
                <w:color w:val="000000"/>
                <w:szCs w:val="20"/>
              </w:rPr>
              <w:t>Zvýšená hodinová sazba práce technika KS činí za hodinu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7CAD4" w14:textId="7863CE54" w:rsidR="005937C6" w:rsidRPr="005B5A8A" w:rsidRDefault="00B33B75" w:rsidP="009A3DDE">
            <w:pPr>
              <w:spacing w:before="0" w:after="0"/>
              <w:jc w:val="righ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  <w:tr w:rsidR="00076FB4" w:rsidRPr="005B5A8A" w14:paraId="72C880CA" w14:textId="77777777" w:rsidTr="00076FB4">
        <w:trPr>
          <w:trHeight w:val="300"/>
        </w:trPr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876C" w14:textId="77777777" w:rsidR="00076FB4" w:rsidRPr="005B5A8A" w:rsidRDefault="00076FB4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Cestovné za ujetý 1 km mimo Prahu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2E9A" w14:textId="70E35BEA" w:rsidR="00076FB4" w:rsidRPr="005B5A8A" w:rsidRDefault="00B33B75" w:rsidP="009A3DDE">
            <w:pPr>
              <w:spacing w:before="0" w:after="0"/>
              <w:jc w:val="right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xxx</w:t>
            </w:r>
            <w:proofErr w:type="spellEnd"/>
          </w:p>
        </w:tc>
      </w:tr>
    </w:tbl>
    <w:p w14:paraId="6F479576" w14:textId="5B55B619" w:rsidR="005937C6" w:rsidRDefault="00076FB4" w:rsidP="00076FB4">
      <w:pPr>
        <w:pStyle w:val="KSsmlouvalnek"/>
      </w:pPr>
      <w:bookmarkStart w:id="55" w:name="_Toc87888515"/>
      <w:proofErr w:type="spellStart"/>
      <w:r>
        <w:t>Helpdeskový</w:t>
      </w:r>
      <w:proofErr w:type="spellEnd"/>
      <w:r>
        <w:t xml:space="preserve"> systém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076FB4" w:rsidRPr="005B5A8A" w14:paraId="6738442B" w14:textId="77777777" w:rsidTr="009A3DDE">
        <w:trPr>
          <w:trHeight w:val="300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14B6E76C" w14:textId="77777777" w:rsidR="00076FB4" w:rsidRPr="005B5A8A" w:rsidRDefault="00076FB4" w:rsidP="009A3DDE">
            <w:pPr>
              <w:spacing w:before="0" w:after="0"/>
              <w:jc w:val="lef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47D8E78F" w14:textId="77777777" w:rsidR="00076FB4" w:rsidRPr="005B5A8A" w:rsidRDefault="00076FB4" w:rsidP="009A3DDE">
            <w:pPr>
              <w:spacing w:before="0" w:after="0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5B5A8A">
              <w:rPr>
                <w:rFonts w:cs="Calibri"/>
                <w:b/>
                <w:color w:val="000000"/>
                <w:szCs w:val="20"/>
              </w:rPr>
              <w:t xml:space="preserve">Cena v Kč </w:t>
            </w:r>
            <w:r>
              <w:rPr>
                <w:rFonts w:cs="Calibri"/>
                <w:b/>
                <w:color w:val="000000"/>
                <w:szCs w:val="20"/>
              </w:rPr>
              <w:t>měsíčně</w:t>
            </w:r>
          </w:p>
        </w:tc>
      </w:tr>
      <w:tr w:rsidR="00076FB4" w:rsidRPr="005B5A8A" w14:paraId="139AB8AA" w14:textId="77777777" w:rsidTr="009A3DDE">
        <w:trPr>
          <w:trHeight w:val="300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230C" w14:textId="77777777" w:rsidR="00076FB4" w:rsidRPr="005B5A8A" w:rsidRDefault="00076FB4" w:rsidP="009A3DDE">
            <w:pPr>
              <w:spacing w:before="0" w:after="0"/>
              <w:jc w:val="lef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Helpdesk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861C" w14:textId="1F3918CC" w:rsidR="00076FB4" w:rsidRPr="005B5A8A" w:rsidRDefault="00B33B75" w:rsidP="009A3DDE">
            <w:pPr>
              <w:spacing w:before="0" w:after="0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xxx</w:t>
            </w:r>
          </w:p>
        </w:tc>
      </w:tr>
    </w:tbl>
    <w:p w14:paraId="3317B4D2" w14:textId="77777777" w:rsidR="00076FB4" w:rsidRPr="008E79EA" w:rsidRDefault="00076FB4" w:rsidP="00076FB4"/>
    <w:sectPr w:rsidR="00076FB4" w:rsidRPr="008E79EA" w:rsidSect="00051ECD">
      <w:pgSz w:w="11906" w:h="16838"/>
      <w:pgMar w:top="1418" w:right="1418" w:bottom="851" w:left="1418" w:header="39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930D1" w16cex:dateUtc="2021-11-24T2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FDF16" w16cid:durableId="25493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B0F6" w14:textId="77777777" w:rsidR="0079334F" w:rsidRDefault="0079334F" w:rsidP="0053592D">
      <w:pPr>
        <w:spacing w:after="0"/>
      </w:pPr>
      <w:r>
        <w:separator/>
      </w:r>
    </w:p>
  </w:endnote>
  <w:endnote w:type="continuationSeparator" w:id="0">
    <w:p w14:paraId="2A770E93" w14:textId="77777777" w:rsidR="0079334F" w:rsidRDefault="0079334F" w:rsidP="00535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000" w:type="pct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0"/>
      <w:gridCol w:w="3630"/>
      <w:gridCol w:w="2580"/>
    </w:tblGrid>
    <w:tr w:rsidR="00C80E19" w:rsidRPr="00790F32" w14:paraId="6E4D4E0B" w14:textId="77777777" w:rsidTr="00EB0C39">
      <w:trPr>
        <w:trHeight w:val="300"/>
        <w:jc w:val="center"/>
      </w:trPr>
      <w:tc>
        <w:tcPr>
          <w:tcW w:w="1577" w:type="pct"/>
          <w:shd w:val="clear" w:color="auto" w:fill="auto"/>
          <w:noWrap/>
          <w:vAlign w:val="center"/>
          <w:hideMark/>
        </w:tcPr>
        <w:p w14:paraId="4AD8A5B1" w14:textId="77777777" w:rsidR="00C80E19" w:rsidRPr="00790F32" w:rsidRDefault="00C80E19" w:rsidP="00EB0C39">
          <w:pPr>
            <w:spacing w:before="0" w:after="0"/>
            <w:jc w:val="left"/>
            <w:rPr>
              <w:rFonts w:cs="Calibri"/>
              <w:color w:val="000000"/>
              <w:sz w:val="16"/>
              <w:szCs w:val="16"/>
            </w:rPr>
          </w:pPr>
          <w:r w:rsidRPr="00790F32">
            <w:rPr>
              <w:rFonts w:cs="Calibri"/>
              <w:color w:val="000000"/>
              <w:sz w:val="16"/>
              <w:szCs w:val="16"/>
            </w:rPr>
            <w:t>Kancelářské stroje s.r.o.</w:t>
          </w:r>
        </w:p>
      </w:tc>
      <w:tc>
        <w:tcPr>
          <w:tcW w:w="2001" w:type="pct"/>
          <w:shd w:val="clear" w:color="auto" w:fill="auto"/>
          <w:noWrap/>
          <w:vAlign w:val="center"/>
          <w:hideMark/>
        </w:tcPr>
        <w:p w14:paraId="7459581B" w14:textId="67F33D92" w:rsidR="00C80E19" w:rsidRPr="00790F32" w:rsidRDefault="00C80E19" w:rsidP="00E002CF">
          <w:pPr>
            <w:spacing w:before="0" w:after="0"/>
            <w:jc w:val="center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Smlouva o dodávce IT služeb</w:t>
          </w:r>
        </w:p>
      </w:tc>
      <w:tc>
        <w:tcPr>
          <w:tcW w:w="1422" w:type="pct"/>
          <w:vMerge w:val="restart"/>
          <w:shd w:val="clear" w:color="auto" w:fill="auto"/>
          <w:noWrap/>
          <w:vAlign w:val="center"/>
          <w:hideMark/>
        </w:tcPr>
        <w:p w14:paraId="2295F7BA" w14:textId="33D02062" w:rsidR="00C80E19" w:rsidRPr="00790F32" w:rsidRDefault="00C80E19" w:rsidP="00EB0C39">
          <w:pPr>
            <w:spacing w:before="0" w:after="0"/>
            <w:jc w:val="right"/>
            <w:rPr>
              <w:rFonts w:cs="Calibri"/>
              <w:color w:val="000000"/>
              <w:sz w:val="16"/>
              <w:szCs w:val="16"/>
            </w:rPr>
          </w:pPr>
          <w:r w:rsidRPr="00790F32">
            <w:rPr>
              <w:rFonts w:cs="Calibri"/>
              <w:color w:val="000000"/>
              <w:sz w:val="16"/>
              <w:szCs w:val="16"/>
            </w:rPr>
            <w:t xml:space="preserve">Stránka </w: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begin"/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instrText>PAGE  \* Arabic  \* MERGEFORMAT</w:instrTex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separate"/>
          </w:r>
          <w:r w:rsidR="00E4036A">
            <w:rPr>
              <w:rFonts w:cs="Calibri"/>
              <w:b/>
              <w:noProof/>
              <w:color w:val="000000"/>
              <w:sz w:val="16"/>
              <w:szCs w:val="16"/>
            </w:rPr>
            <w:t>13</w: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end"/>
          </w:r>
          <w:r w:rsidRPr="00790F32">
            <w:rPr>
              <w:rFonts w:cs="Calibri"/>
              <w:color w:val="000000"/>
              <w:sz w:val="16"/>
              <w:szCs w:val="16"/>
            </w:rPr>
            <w:t xml:space="preserve"> z </w: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begin"/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instrText>NUMPAGES  \* Arabic  \* MERGEFORMAT</w:instrTex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separate"/>
          </w:r>
          <w:r w:rsidR="00E4036A">
            <w:rPr>
              <w:rFonts w:cs="Calibri"/>
              <w:b/>
              <w:noProof/>
              <w:color w:val="000000"/>
              <w:sz w:val="16"/>
              <w:szCs w:val="16"/>
            </w:rPr>
            <w:t>13</w:t>
          </w:r>
          <w:r w:rsidRPr="00790F32">
            <w:rPr>
              <w:rFonts w:cs="Calibri"/>
              <w:b/>
              <w:color w:val="000000"/>
              <w:sz w:val="16"/>
              <w:szCs w:val="16"/>
            </w:rPr>
            <w:fldChar w:fldCharType="end"/>
          </w:r>
        </w:p>
      </w:tc>
    </w:tr>
    <w:tr w:rsidR="00C80E19" w:rsidRPr="00790F32" w14:paraId="0BE4AE6E" w14:textId="77777777" w:rsidTr="00EB0C39">
      <w:trPr>
        <w:trHeight w:val="300"/>
        <w:jc w:val="center"/>
      </w:trPr>
      <w:tc>
        <w:tcPr>
          <w:tcW w:w="1577" w:type="pct"/>
          <w:shd w:val="clear" w:color="auto" w:fill="auto"/>
          <w:noWrap/>
          <w:vAlign w:val="center"/>
          <w:hideMark/>
        </w:tcPr>
        <w:p w14:paraId="26B7F408" w14:textId="77777777" w:rsidR="00C80E19" w:rsidRPr="00790F32" w:rsidRDefault="00C80E19" w:rsidP="00B831D6">
          <w:pPr>
            <w:spacing w:before="0" w:after="0"/>
            <w:jc w:val="left"/>
            <w:rPr>
              <w:rFonts w:cs="Calibri"/>
              <w:color w:val="000000"/>
              <w:sz w:val="16"/>
              <w:szCs w:val="16"/>
            </w:rPr>
          </w:pPr>
          <w:r>
            <w:rPr>
              <w:rFonts w:cs="Calibri"/>
              <w:color w:val="000000"/>
              <w:sz w:val="16"/>
              <w:szCs w:val="16"/>
            </w:rPr>
            <w:t>Název protistrany</w:t>
          </w:r>
        </w:p>
      </w:tc>
      <w:tc>
        <w:tcPr>
          <w:tcW w:w="2001" w:type="pct"/>
          <w:shd w:val="clear" w:color="auto" w:fill="auto"/>
          <w:noWrap/>
          <w:vAlign w:val="center"/>
          <w:hideMark/>
        </w:tcPr>
        <w:p w14:paraId="7A19B071" w14:textId="367DD757" w:rsidR="00C80E19" w:rsidRPr="00790F32" w:rsidRDefault="00C80E19" w:rsidP="00B71D56">
          <w:pPr>
            <w:spacing w:before="0" w:after="0"/>
            <w:jc w:val="center"/>
            <w:rPr>
              <w:rFonts w:cs="Calibri"/>
              <w:color w:val="000000"/>
              <w:sz w:val="16"/>
              <w:szCs w:val="16"/>
            </w:rPr>
          </w:pPr>
          <w:r w:rsidRPr="000A0094">
            <w:rPr>
              <w:rFonts w:cs="Calibri"/>
              <w:color w:val="000000"/>
              <w:sz w:val="16"/>
              <w:szCs w:val="16"/>
            </w:rPr>
            <w:t>KSV21-277</w:t>
          </w:r>
        </w:p>
      </w:tc>
      <w:tc>
        <w:tcPr>
          <w:tcW w:w="1422" w:type="pct"/>
          <w:vMerge/>
          <w:vAlign w:val="center"/>
          <w:hideMark/>
        </w:tcPr>
        <w:p w14:paraId="4692E193" w14:textId="77777777" w:rsidR="00C80E19" w:rsidRPr="00790F32" w:rsidRDefault="00C80E19" w:rsidP="00EB0C39">
          <w:pPr>
            <w:spacing w:before="0" w:after="0"/>
            <w:jc w:val="left"/>
            <w:rPr>
              <w:rFonts w:cs="Calibri"/>
              <w:color w:val="000000"/>
              <w:sz w:val="16"/>
              <w:szCs w:val="16"/>
            </w:rPr>
          </w:pPr>
        </w:p>
      </w:tc>
    </w:tr>
  </w:tbl>
  <w:p w14:paraId="5F046642" w14:textId="77777777" w:rsidR="00C80E19" w:rsidRPr="00E442F4" w:rsidRDefault="00C80E19" w:rsidP="003537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6E9C" w14:textId="7895B1A4" w:rsidR="00C80E19" w:rsidRDefault="00C80E19" w:rsidP="00F0287B">
    <w:r>
      <w:t>Kancelářské stroje</w:t>
    </w:r>
    <w:r>
      <w:tab/>
    </w:r>
    <w:r>
      <w:tab/>
    </w:r>
    <w:r>
      <w:tab/>
      <w:t>Smlouva o dílo</w:t>
    </w:r>
    <w:r>
      <w:tab/>
    </w:r>
    <w:r>
      <w:tab/>
    </w:r>
    <w: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051ECD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3B89" w14:textId="492EE921" w:rsidR="00C80E19" w:rsidRDefault="00C80E19" w:rsidP="00F0287B">
    <w:r>
      <w:t>Kancelářské stroje</w:t>
    </w:r>
    <w:r>
      <w:tab/>
    </w:r>
    <w:r>
      <w:tab/>
    </w:r>
    <w:r>
      <w:tab/>
      <w:t>Smlouva o dílo</w:t>
    </w:r>
    <w:r>
      <w:tab/>
    </w:r>
    <w:r>
      <w:tab/>
    </w:r>
    <w: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051ECD">
      <w:rPr>
        <w:noProof/>
      </w:rPr>
      <w:t>13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9733" w14:textId="0288733C" w:rsidR="00C80E19" w:rsidRDefault="00C80E19" w:rsidP="00F0287B">
    <w:r>
      <w:t>Kancelářské stroje</w:t>
    </w:r>
    <w:r>
      <w:tab/>
    </w:r>
    <w:r>
      <w:tab/>
    </w:r>
    <w:r>
      <w:tab/>
      <w:t>Smlouva o dílo</w:t>
    </w:r>
    <w:r>
      <w:tab/>
    </w:r>
    <w:r>
      <w:tab/>
    </w:r>
    <w: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051ECD">
      <w:rPr>
        <w:noProof/>
      </w:rPr>
      <w:t>13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71ABA" w14:textId="33A0AC13" w:rsidR="00C80E19" w:rsidRDefault="00C80E19" w:rsidP="00F0287B">
    <w:r>
      <w:t>Kancelářské stroje</w:t>
    </w:r>
    <w:r>
      <w:tab/>
    </w:r>
    <w:r>
      <w:tab/>
    </w:r>
    <w:r>
      <w:tab/>
      <w:t>Smlouva o dílo</w:t>
    </w:r>
    <w:r>
      <w:tab/>
    </w:r>
    <w:r>
      <w:tab/>
    </w:r>
    <w: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051ECD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2C5F" w14:textId="77777777" w:rsidR="0079334F" w:rsidRDefault="0079334F" w:rsidP="0053592D">
      <w:pPr>
        <w:spacing w:after="0"/>
      </w:pPr>
      <w:r>
        <w:separator/>
      </w:r>
    </w:p>
  </w:footnote>
  <w:footnote w:type="continuationSeparator" w:id="0">
    <w:p w14:paraId="79DF39AC" w14:textId="77777777" w:rsidR="0079334F" w:rsidRDefault="0079334F" w:rsidP="00535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7154" w14:textId="77777777" w:rsidR="00C80E19" w:rsidRDefault="00C80E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0FDAB" wp14:editId="42C031E2">
              <wp:simplePos x="0" y="0"/>
              <wp:positionH relativeFrom="column">
                <wp:posOffset>471170</wp:posOffset>
              </wp:positionH>
              <wp:positionV relativeFrom="paragraph">
                <wp:posOffset>-93345</wp:posOffset>
              </wp:positionV>
              <wp:extent cx="5438775" cy="504825"/>
              <wp:effectExtent l="0" t="0" r="0" b="0"/>
              <wp:wrapTopAndBottom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02598" w14:textId="77777777" w:rsidR="00C80E19" w:rsidRPr="002F7796" w:rsidRDefault="00C80E19" w:rsidP="00973B22">
                          <w:pPr>
                            <w:pStyle w:val="Bezmezer"/>
                            <w:rPr>
                              <w:b/>
                            </w:rPr>
                          </w:pPr>
                          <w:r w:rsidRPr="002F7796">
                            <w:rPr>
                              <w:b/>
                            </w:rPr>
                            <w:t>Kancelářské stroje s.r.o.</w:t>
                          </w:r>
                        </w:p>
                        <w:p w14:paraId="7B6F08D7" w14:textId="77777777" w:rsidR="00C80E19" w:rsidRPr="000A089F" w:rsidRDefault="00C80E19" w:rsidP="00973B22">
                          <w:pPr>
                            <w:pStyle w:val="hlavika"/>
                          </w:pPr>
                          <w:r w:rsidRPr="000A089F">
                            <w:t>IČ: 26467658</w:t>
                          </w:r>
                          <w:r>
                            <w:t xml:space="preserve"> </w:t>
                          </w:r>
                          <w:r w:rsidRPr="000A089F">
                            <w:t>|</w:t>
                          </w:r>
                          <w:r>
                            <w:t xml:space="preserve"> </w:t>
                          </w:r>
                          <w:r w:rsidRPr="000A089F">
                            <w:t>DIČ: CZ26467658</w:t>
                          </w:r>
                          <w:r w:rsidRPr="000A089F">
                            <w:br/>
                            <w:t>Společnost Kancelářské stroje s.r.o. je vedena u Městského soudu v Praze – oddíl C, vložka 84203</w:t>
                          </w:r>
                        </w:p>
                        <w:p w14:paraId="6DB30B07" w14:textId="77777777" w:rsidR="00C80E19" w:rsidRDefault="00C80E19" w:rsidP="00973B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0FD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.1pt;margin-top:-7.35pt;width:428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" stroked="f">
              <v:textbox>
                <w:txbxContent>
                  <w:p w14:paraId="19C02598" w14:textId="77777777" w:rsidR="00C80E19" w:rsidRPr="002F7796" w:rsidRDefault="00C80E19" w:rsidP="00973B22">
                    <w:pPr>
                      <w:pStyle w:val="Bezmezer"/>
                      <w:rPr>
                        <w:b/>
                      </w:rPr>
                    </w:pPr>
                    <w:r w:rsidRPr="002F7796">
                      <w:rPr>
                        <w:b/>
                      </w:rPr>
                      <w:t>Kancelářské stroje s.r.o.</w:t>
                    </w:r>
                  </w:p>
                  <w:p w14:paraId="7B6F08D7" w14:textId="77777777" w:rsidR="00C80E19" w:rsidRPr="000A089F" w:rsidRDefault="00C80E19" w:rsidP="00973B22">
                    <w:pPr>
                      <w:pStyle w:val="hlavika"/>
                    </w:pPr>
                    <w:r w:rsidRPr="000A089F">
                      <w:t>IČ: 26467658</w:t>
                    </w:r>
                    <w:r>
                      <w:t xml:space="preserve"> </w:t>
                    </w:r>
                    <w:r w:rsidRPr="000A089F">
                      <w:t>|</w:t>
                    </w:r>
                    <w:r>
                      <w:t xml:space="preserve"> </w:t>
                    </w:r>
                    <w:r w:rsidRPr="000A089F">
                      <w:t>DIČ: CZ26467658</w:t>
                    </w:r>
                    <w:r w:rsidRPr="000A089F">
                      <w:br/>
                      <w:t>Společnost Kancelářské stroje s.r.o. je vedena u Městského soudu v Praze – oddíl C, vložka 84203</w:t>
                    </w:r>
                  </w:p>
                  <w:p w14:paraId="6DB30B07" w14:textId="77777777" w:rsidR="00C80E19" w:rsidRDefault="00C80E19" w:rsidP="00973B22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2467DBF" wp14:editId="4552EFA3">
          <wp:simplePos x="0" y="0"/>
          <wp:positionH relativeFrom="column">
            <wp:posOffset>-24130</wp:posOffset>
          </wp:positionH>
          <wp:positionV relativeFrom="paragraph">
            <wp:posOffset>-36195</wp:posOffset>
          </wp:positionV>
          <wp:extent cx="447675" cy="438150"/>
          <wp:effectExtent l="0" t="0" r="0" b="0"/>
          <wp:wrapTight wrapText="bothSides">
            <wp:wrapPolygon edited="0">
              <wp:start x="0" y="0"/>
              <wp:lineTo x="0" y="20661"/>
              <wp:lineTo x="21140" y="20661"/>
              <wp:lineTo x="2114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4099" w14:textId="77777777" w:rsidR="00C80E19" w:rsidRDefault="00C80E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8DA42" wp14:editId="44C9BD77">
              <wp:simplePos x="0" y="0"/>
              <wp:positionH relativeFrom="column">
                <wp:posOffset>471170</wp:posOffset>
              </wp:positionH>
              <wp:positionV relativeFrom="paragraph">
                <wp:posOffset>-93345</wp:posOffset>
              </wp:positionV>
              <wp:extent cx="5438775" cy="504825"/>
              <wp:effectExtent l="0" t="0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E30E1" w14:textId="77777777" w:rsidR="00C80E19" w:rsidRPr="002F7796" w:rsidRDefault="00C80E19" w:rsidP="00973B22">
                          <w:pPr>
                            <w:pStyle w:val="Bezmezer"/>
                            <w:rPr>
                              <w:b/>
                            </w:rPr>
                          </w:pPr>
                          <w:r w:rsidRPr="002F7796">
                            <w:rPr>
                              <w:b/>
                            </w:rPr>
                            <w:t>Kancelářské stroje s.r.o.</w:t>
                          </w:r>
                        </w:p>
                        <w:p w14:paraId="3BA5EEC5" w14:textId="77777777" w:rsidR="00C80E19" w:rsidRPr="000A089F" w:rsidRDefault="00C80E19" w:rsidP="00973B22">
                          <w:pPr>
                            <w:pStyle w:val="hlavika"/>
                          </w:pPr>
                          <w:r>
                            <w:t xml:space="preserve">IČ: </w:t>
                          </w:r>
                          <w:r w:rsidRPr="000A089F">
                            <w:t>26467658</w:t>
                          </w:r>
                          <w:r>
                            <w:t xml:space="preserve"> </w:t>
                          </w:r>
                          <w:r w:rsidRPr="000A089F">
                            <w:t>|</w:t>
                          </w:r>
                          <w:r>
                            <w:t xml:space="preserve"> </w:t>
                          </w:r>
                          <w:r w:rsidRPr="000A089F">
                            <w:t>DIČ: CZ26467658</w:t>
                          </w:r>
                          <w:r w:rsidRPr="000A089F">
                            <w:br/>
                            <w:t>Společnost Kancelářské stroje s.r.o. je vedena u Městského soudu v Praze – oddíl C, vložka 84203</w:t>
                          </w:r>
                        </w:p>
                        <w:p w14:paraId="67C5DCE5" w14:textId="77777777" w:rsidR="00C80E19" w:rsidRDefault="00C80E19" w:rsidP="00973B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8DA4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37.1pt;margin-top:-7.35pt;width:428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" stroked="f">
              <v:textbox>
                <w:txbxContent>
                  <w:p w14:paraId="1DFE30E1" w14:textId="77777777" w:rsidR="00C80E19" w:rsidRPr="002F7796" w:rsidRDefault="00C80E19" w:rsidP="00973B22">
                    <w:pPr>
                      <w:pStyle w:val="Bezmezer"/>
                      <w:rPr>
                        <w:b/>
                      </w:rPr>
                    </w:pPr>
                    <w:r w:rsidRPr="002F7796">
                      <w:rPr>
                        <w:b/>
                      </w:rPr>
                      <w:t>Kancelářské stroje s.r.o.</w:t>
                    </w:r>
                  </w:p>
                  <w:p w14:paraId="3BA5EEC5" w14:textId="77777777" w:rsidR="00C80E19" w:rsidRPr="000A089F" w:rsidRDefault="00C80E19" w:rsidP="00973B22">
                    <w:pPr>
                      <w:pStyle w:val="hlavika"/>
                    </w:pPr>
                    <w:r>
                      <w:t xml:space="preserve">IČ: </w:t>
                    </w:r>
                    <w:r w:rsidRPr="000A089F">
                      <w:t>26467658</w:t>
                    </w:r>
                    <w:r>
                      <w:t xml:space="preserve"> </w:t>
                    </w:r>
                    <w:r w:rsidRPr="000A089F">
                      <w:t>|</w:t>
                    </w:r>
                    <w:r>
                      <w:t xml:space="preserve"> </w:t>
                    </w:r>
                    <w:r w:rsidRPr="000A089F">
                      <w:t>DIČ: CZ26467658</w:t>
                    </w:r>
                    <w:r w:rsidRPr="000A089F">
                      <w:br/>
                      <w:t>Společnost Kancelářské stroje s.r.o. je vedena u Městského soudu v Praze – oddíl C, vložka 84203</w:t>
                    </w:r>
                  </w:p>
                  <w:p w14:paraId="67C5DCE5" w14:textId="77777777" w:rsidR="00C80E19" w:rsidRDefault="00C80E19" w:rsidP="00973B22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A764D82" wp14:editId="77882E71">
          <wp:simplePos x="0" y="0"/>
          <wp:positionH relativeFrom="column">
            <wp:posOffset>-24130</wp:posOffset>
          </wp:positionH>
          <wp:positionV relativeFrom="paragraph">
            <wp:posOffset>-36195</wp:posOffset>
          </wp:positionV>
          <wp:extent cx="447675" cy="438150"/>
          <wp:effectExtent l="0" t="0" r="0" b="0"/>
          <wp:wrapTight wrapText="bothSides">
            <wp:wrapPolygon edited="0">
              <wp:start x="0" y="0"/>
              <wp:lineTo x="0" y="20661"/>
              <wp:lineTo x="21140" y="20661"/>
              <wp:lineTo x="2114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F4C8" w14:textId="77777777" w:rsidR="00C80E19" w:rsidRDefault="00C80E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55E4B5" wp14:editId="3533E26D">
              <wp:simplePos x="0" y="0"/>
              <wp:positionH relativeFrom="column">
                <wp:posOffset>471170</wp:posOffset>
              </wp:positionH>
              <wp:positionV relativeFrom="paragraph">
                <wp:posOffset>-93345</wp:posOffset>
              </wp:positionV>
              <wp:extent cx="5438775" cy="504825"/>
              <wp:effectExtent l="0" t="0" r="0" b="0"/>
              <wp:wrapTopAndBottom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7D148" w14:textId="77777777" w:rsidR="00C80E19" w:rsidRPr="002F7796" w:rsidRDefault="00C80E19" w:rsidP="00973B22">
                          <w:pPr>
                            <w:pStyle w:val="Bezmezer"/>
                            <w:rPr>
                              <w:b/>
                            </w:rPr>
                          </w:pPr>
                          <w:r w:rsidRPr="002F7796">
                            <w:rPr>
                              <w:b/>
                            </w:rPr>
                            <w:t>Kancelářské stroje s.r.o.</w:t>
                          </w:r>
                        </w:p>
                        <w:p w14:paraId="7954721F" w14:textId="77777777" w:rsidR="00C80E19" w:rsidRPr="000A089F" w:rsidRDefault="00C80E19" w:rsidP="00973B22">
                          <w:pPr>
                            <w:pStyle w:val="hlavika"/>
                          </w:pPr>
                          <w:r w:rsidRPr="000A089F">
                            <w:t>IČ: 26467658</w:t>
                          </w:r>
                          <w:r>
                            <w:t xml:space="preserve"> </w:t>
                          </w:r>
                          <w:r w:rsidRPr="000A089F">
                            <w:t>|</w:t>
                          </w:r>
                          <w:r>
                            <w:t xml:space="preserve"> </w:t>
                          </w:r>
                          <w:r w:rsidRPr="000A089F">
                            <w:t>DIČ: CZ26467658</w:t>
                          </w:r>
                          <w:r w:rsidRPr="000A089F">
                            <w:br/>
                            <w:t>Společnost Kancelářské stroje s.r.o. je vedena u Městského soudu v Praze – oddíl C, vložka 84203</w:t>
                          </w:r>
                        </w:p>
                        <w:p w14:paraId="37AB0D97" w14:textId="77777777" w:rsidR="00C80E19" w:rsidRDefault="00C80E19" w:rsidP="00973B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5E4B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left:0;text-align:left;margin-left:37.1pt;margin-top:-7.35pt;width:428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" stroked="f">
              <v:textbox>
                <w:txbxContent>
                  <w:p w14:paraId="15E7D148" w14:textId="77777777" w:rsidR="00C80E19" w:rsidRPr="002F7796" w:rsidRDefault="00C80E19" w:rsidP="00973B22">
                    <w:pPr>
                      <w:pStyle w:val="Bezmezer"/>
                      <w:rPr>
                        <w:b/>
                      </w:rPr>
                    </w:pPr>
                    <w:r w:rsidRPr="002F7796">
                      <w:rPr>
                        <w:b/>
                      </w:rPr>
                      <w:t>Kancelářské stroje s.r.o.</w:t>
                    </w:r>
                  </w:p>
                  <w:p w14:paraId="7954721F" w14:textId="77777777" w:rsidR="00C80E19" w:rsidRPr="000A089F" w:rsidRDefault="00C80E19" w:rsidP="00973B22">
                    <w:pPr>
                      <w:pStyle w:val="hlavika"/>
                    </w:pPr>
                    <w:r w:rsidRPr="000A089F">
                      <w:t>IČ: 26467658</w:t>
                    </w:r>
                    <w:r>
                      <w:t xml:space="preserve"> </w:t>
                    </w:r>
                    <w:r w:rsidRPr="000A089F">
                      <w:t>|</w:t>
                    </w:r>
                    <w:r>
                      <w:t xml:space="preserve"> </w:t>
                    </w:r>
                    <w:r w:rsidRPr="000A089F">
                      <w:t>DIČ: CZ26467658</w:t>
                    </w:r>
                    <w:r w:rsidRPr="000A089F">
                      <w:br/>
                      <w:t>Společnost Kancelářské stroje s.r.o. je vedena u Městského soudu v Praze – oddíl C, vložka 84203</w:t>
                    </w:r>
                  </w:p>
                  <w:p w14:paraId="37AB0D97" w14:textId="77777777" w:rsidR="00C80E19" w:rsidRDefault="00C80E19" w:rsidP="00973B22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2822E04" wp14:editId="772C0EB1">
          <wp:simplePos x="0" y="0"/>
          <wp:positionH relativeFrom="column">
            <wp:posOffset>-24130</wp:posOffset>
          </wp:positionH>
          <wp:positionV relativeFrom="paragraph">
            <wp:posOffset>-36195</wp:posOffset>
          </wp:positionV>
          <wp:extent cx="447675" cy="438150"/>
          <wp:effectExtent l="0" t="0" r="0" b="0"/>
          <wp:wrapTight wrapText="bothSides">
            <wp:wrapPolygon edited="0">
              <wp:start x="0" y="0"/>
              <wp:lineTo x="0" y="20661"/>
              <wp:lineTo x="21140" y="20661"/>
              <wp:lineTo x="21140" y="0"/>
              <wp:lineTo x="0" y="0"/>
            </wp:wrapPolygon>
          </wp:wrapTight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C7CD" w14:textId="77777777" w:rsidR="00C80E19" w:rsidRDefault="00C80E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83CE8E" wp14:editId="6297F1BB">
              <wp:simplePos x="0" y="0"/>
              <wp:positionH relativeFrom="column">
                <wp:posOffset>471170</wp:posOffset>
              </wp:positionH>
              <wp:positionV relativeFrom="paragraph">
                <wp:posOffset>-93345</wp:posOffset>
              </wp:positionV>
              <wp:extent cx="5438775" cy="504825"/>
              <wp:effectExtent l="0" t="0" r="0" b="0"/>
              <wp:wrapTopAndBottom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528F4" w14:textId="77777777" w:rsidR="00C80E19" w:rsidRPr="002F7796" w:rsidRDefault="00C80E19" w:rsidP="00973B22">
                          <w:pPr>
                            <w:pStyle w:val="Bezmezer"/>
                            <w:rPr>
                              <w:b/>
                            </w:rPr>
                          </w:pPr>
                          <w:r w:rsidRPr="002F7796">
                            <w:rPr>
                              <w:b/>
                            </w:rPr>
                            <w:t>Kancelářské stroje s.r.o.</w:t>
                          </w:r>
                        </w:p>
                        <w:p w14:paraId="6B111193" w14:textId="77777777" w:rsidR="00C80E19" w:rsidRPr="000A089F" w:rsidRDefault="00C80E19" w:rsidP="00973B22">
                          <w:pPr>
                            <w:pStyle w:val="hlavika"/>
                          </w:pPr>
                          <w:r>
                            <w:t xml:space="preserve">IČ: </w:t>
                          </w:r>
                          <w:r w:rsidRPr="000A089F">
                            <w:t>26467658</w:t>
                          </w:r>
                          <w:r>
                            <w:t xml:space="preserve"> </w:t>
                          </w:r>
                          <w:r w:rsidRPr="000A089F">
                            <w:t>|</w:t>
                          </w:r>
                          <w:r>
                            <w:t xml:space="preserve"> </w:t>
                          </w:r>
                          <w:r w:rsidRPr="000A089F">
                            <w:t>DIČ: CZ26467658</w:t>
                          </w:r>
                          <w:r w:rsidRPr="000A089F">
                            <w:br/>
                            <w:t>Společnost Kancelářské stroje s.r.o. je vedena u Městského soudu v Praze – oddíl C, vložka 84203</w:t>
                          </w:r>
                        </w:p>
                        <w:p w14:paraId="08DC14D7" w14:textId="77777777" w:rsidR="00C80E19" w:rsidRDefault="00C80E19" w:rsidP="00973B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3CE8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left:0;text-align:left;margin-left:37.1pt;margin-top:-7.35pt;width:428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" stroked="f">
              <v:textbox>
                <w:txbxContent>
                  <w:p w14:paraId="715528F4" w14:textId="77777777" w:rsidR="00C80E19" w:rsidRPr="002F7796" w:rsidRDefault="00C80E19" w:rsidP="00973B22">
                    <w:pPr>
                      <w:pStyle w:val="Bezmezer"/>
                      <w:rPr>
                        <w:b/>
                      </w:rPr>
                    </w:pPr>
                    <w:r w:rsidRPr="002F7796">
                      <w:rPr>
                        <w:b/>
                      </w:rPr>
                      <w:t>Kancelářské stroje s.r.o.</w:t>
                    </w:r>
                  </w:p>
                  <w:p w14:paraId="6B111193" w14:textId="77777777" w:rsidR="00C80E19" w:rsidRPr="000A089F" w:rsidRDefault="00C80E19" w:rsidP="00973B22">
                    <w:pPr>
                      <w:pStyle w:val="hlavika"/>
                    </w:pPr>
                    <w:r>
                      <w:t xml:space="preserve">IČ: </w:t>
                    </w:r>
                    <w:r w:rsidRPr="000A089F">
                      <w:t>26467658</w:t>
                    </w:r>
                    <w:r>
                      <w:t xml:space="preserve"> </w:t>
                    </w:r>
                    <w:r w:rsidRPr="000A089F">
                      <w:t>|</w:t>
                    </w:r>
                    <w:r>
                      <w:t xml:space="preserve"> </w:t>
                    </w:r>
                    <w:r w:rsidRPr="000A089F">
                      <w:t>DIČ: CZ26467658</w:t>
                    </w:r>
                    <w:r w:rsidRPr="000A089F">
                      <w:br/>
                      <w:t>Společnost Kancelářské stroje s.r.o. je vedena u Městského soudu v Praze – oddíl C, vložka 84203</w:t>
                    </w:r>
                  </w:p>
                  <w:p w14:paraId="08DC14D7" w14:textId="77777777" w:rsidR="00C80E19" w:rsidRDefault="00C80E19" w:rsidP="00973B22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7A216C18" wp14:editId="6F3CDAC3">
          <wp:simplePos x="0" y="0"/>
          <wp:positionH relativeFrom="column">
            <wp:posOffset>-24130</wp:posOffset>
          </wp:positionH>
          <wp:positionV relativeFrom="paragraph">
            <wp:posOffset>-36195</wp:posOffset>
          </wp:positionV>
          <wp:extent cx="447675" cy="438150"/>
          <wp:effectExtent l="0" t="0" r="0" b="0"/>
          <wp:wrapTight wrapText="bothSides">
            <wp:wrapPolygon edited="0">
              <wp:start x="0" y="0"/>
              <wp:lineTo x="0" y="20661"/>
              <wp:lineTo x="21140" y="20661"/>
              <wp:lineTo x="21140" y="0"/>
              <wp:lineTo x="0" y="0"/>
            </wp:wrapPolygon>
          </wp:wrapTight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AC824A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17E87"/>
    <w:multiLevelType w:val="multilevel"/>
    <w:tmpl w:val="09F66AE6"/>
    <w:lvl w:ilvl="0">
      <w:start w:val="1"/>
      <w:numFmt w:val="decimal"/>
      <w:pStyle w:val="KSsmlouvalnek"/>
      <w:lvlText w:val="%1."/>
      <w:lvlJc w:val="left"/>
      <w:pPr>
        <w:ind w:left="360" w:hanging="360"/>
      </w:pPr>
    </w:lvl>
    <w:lvl w:ilvl="1">
      <w:start w:val="1"/>
      <w:numFmt w:val="decimal"/>
      <w:pStyle w:val="KSsmlouvaodstave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90CE3"/>
    <w:multiLevelType w:val="hybridMultilevel"/>
    <w:tmpl w:val="C29418B6"/>
    <w:lvl w:ilvl="0" w:tplc="3C46A4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69D6"/>
    <w:multiLevelType w:val="multilevel"/>
    <w:tmpl w:val="0354EE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663E81"/>
    <w:multiLevelType w:val="hybridMultilevel"/>
    <w:tmpl w:val="799A7F68"/>
    <w:lvl w:ilvl="0" w:tplc="FFFFFFFF">
      <w:start w:val="1"/>
      <w:numFmt w:val="bullet"/>
      <w:pStyle w:val="Norm1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365"/>
    <w:multiLevelType w:val="hybridMultilevel"/>
    <w:tmpl w:val="1D2ED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93AA4"/>
    <w:multiLevelType w:val="multilevel"/>
    <w:tmpl w:val="CD5499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755883"/>
    <w:multiLevelType w:val="hybridMultilevel"/>
    <w:tmpl w:val="C38ED3D8"/>
    <w:lvl w:ilvl="0" w:tplc="2848C6FC">
      <w:start w:val="1"/>
      <w:numFmt w:val="bullet"/>
      <w:pStyle w:val="KS-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A6F"/>
    <w:multiLevelType w:val="hybridMultilevel"/>
    <w:tmpl w:val="0DD62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E43E6"/>
    <w:multiLevelType w:val="hybridMultilevel"/>
    <w:tmpl w:val="2E3065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60092"/>
    <w:multiLevelType w:val="hybridMultilevel"/>
    <w:tmpl w:val="37F2A4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67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B2EE0"/>
    <w:multiLevelType w:val="hybridMultilevel"/>
    <w:tmpl w:val="FCA04FC8"/>
    <w:lvl w:ilvl="0" w:tplc="19C29590">
      <w:start w:val="1"/>
      <w:numFmt w:val="bullet"/>
      <w:pStyle w:val="Nadpis2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89E3E3E"/>
    <w:multiLevelType w:val="hybridMultilevel"/>
    <w:tmpl w:val="5EBA889C"/>
    <w:lvl w:ilvl="0" w:tplc="57D279E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D04A2"/>
    <w:multiLevelType w:val="hybridMultilevel"/>
    <w:tmpl w:val="F7EC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CF1CDE82">
      <w:start w:val="1"/>
      <w:numFmt w:val="lowerLetter"/>
      <w:lvlText w:val="%2."/>
      <w:lvlJc w:val="left"/>
      <w:pPr>
        <w:ind w:left="121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2B6CA3"/>
    <w:multiLevelType w:val="hybridMultilevel"/>
    <w:tmpl w:val="A0D471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C01EA"/>
    <w:multiLevelType w:val="multilevel"/>
    <w:tmpl w:val="ED403F9E"/>
    <w:lvl w:ilvl="0">
      <w:start w:val="1"/>
      <w:numFmt w:val="decimal"/>
      <w:pStyle w:val="cis-Nadpis1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cis-Nadpis2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cis-Nadpis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6" w15:restartNumberingAfterBreak="0">
    <w:nsid w:val="79A45E79"/>
    <w:multiLevelType w:val="hybridMultilevel"/>
    <w:tmpl w:val="CD18AE3E"/>
    <w:lvl w:ilvl="0" w:tplc="A608111A">
      <w:start w:val="1"/>
      <w:numFmt w:val="bullet"/>
      <w:pStyle w:val="KS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7"/>
  </w:num>
  <w:num w:numId="5">
    <w:abstractNumId w:val="15"/>
    <w:lvlOverride w:ilvl="0">
      <w:lvl w:ilvl="0">
        <w:start w:val="1"/>
        <w:numFmt w:val="decimal"/>
        <w:pStyle w:val="cis-Nadpis1"/>
        <w:lvlText w:val="%1.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cis-Nadpis2"/>
        <w:lvlText w:val="%1.%2"/>
        <w:lvlJc w:val="left"/>
        <w:pPr>
          <w:ind w:left="964" w:hanging="964"/>
        </w:pPr>
        <w:rPr>
          <w:rFonts w:hint="default"/>
        </w:rPr>
      </w:lvl>
    </w:lvlOverride>
    <w:lvlOverride w:ilvl="2">
      <w:lvl w:ilvl="2">
        <w:start w:val="1"/>
        <w:numFmt w:val="decimal"/>
        <w:pStyle w:val="cis-Nadpis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964" w:hanging="9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64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964" w:hanging="96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64" w:hanging="96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64" w:hanging="96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964" w:hanging="964"/>
        </w:pPr>
        <w:rPr>
          <w:rFonts w:hint="default"/>
        </w:rPr>
      </w:lvl>
    </w:lvlOverride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3"/>
  </w:num>
  <w:num w:numId="16">
    <w:abstractNumId w:val="9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 w:numId="25">
    <w:abstractNumId w:val="11"/>
  </w:num>
  <w:num w:numId="26">
    <w:abstractNumId w:val="11"/>
  </w:num>
  <w:num w:numId="27">
    <w:abstractNumId w:val="11"/>
  </w:num>
  <w:num w:numId="28">
    <w:abstractNumId w:val="1"/>
  </w:num>
  <w:num w:numId="29">
    <w:abstractNumId w:val="11"/>
  </w:num>
  <w:num w:numId="30">
    <w:abstractNumId w:val="11"/>
  </w:num>
  <w:num w:numId="31">
    <w:abstractNumId w:val="1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4"/>
    <w:rsid w:val="00001C0B"/>
    <w:rsid w:val="0000276E"/>
    <w:rsid w:val="0001596D"/>
    <w:rsid w:val="000172C6"/>
    <w:rsid w:val="000228D5"/>
    <w:rsid w:val="00023683"/>
    <w:rsid w:val="00026B4F"/>
    <w:rsid w:val="0003419A"/>
    <w:rsid w:val="00040B20"/>
    <w:rsid w:val="00051ECD"/>
    <w:rsid w:val="0005676E"/>
    <w:rsid w:val="00062D22"/>
    <w:rsid w:val="00065887"/>
    <w:rsid w:val="00075B90"/>
    <w:rsid w:val="00076FB4"/>
    <w:rsid w:val="000773D7"/>
    <w:rsid w:val="00087069"/>
    <w:rsid w:val="00090BE0"/>
    <w:rsid w:val="000A0094"/>
    <w:rsid w:val="000A089F"/>
    <w:rsid w:val="000B087A"/>
    <w:rsid w:val="000C6E11"/>
    <w:rsid w:val="000D3061"/>
    <w:rsid w:val="00114793"/>
    <w:rsid w:val="00122804"/>
    <w:rsid w:val="00141C93"/>
    <w:rsid w:val="00142507"/>
    <w:rsid w:val="00143F11"/>
    <w:rsid w:val="0014498D"/>
    <w:rsid w:val="001458C2"/>
    <w:rsid w:val="00150422"/>
    <w:rsid w:val="00150906"/>
    <w:rsid w:val="001605C2"/>
    <w:rsid w:val="001626B6"/>
    <w:rsid w:val="00165170"/>
    <w:rsid w:val="001778ED"/>
    <w:rsid w:val="0018364B"/>
    <w:rsid w:val="001845BE"/>
    <w:rsid w:val="00186397"/>
    <w:rsid w:val="00193885"/>
    <w:rsid w:val="0019524A"/>
    <w:rsid w:val="001A505E"/>
    <w:rsid w:val="001B118F"/>
    <w:rsid w:val="001B24F7"/>
    <w:rsid w:val="001B7917"/>
    <w:rsid w:val="001C1193"/>
    <w:rsid w:val="001C2B3F"/>
    <w:rsid w:val="001C6670"/>
    <w:rsid w:val="001D3968"/>
    <w:rsid w:val="001E0DCE"/>
    <w:rsid w:val="001E20A2"/>
    <w:rsid w:val="001E7FE5"/>
    <w:rsid w:val="001F1273"/>
    <w:rsid w:val="00216292"/>
    <w:rsid w:val="00233EF5"/>
    <w:rsid w:val="00240C2C"/>
    <w:rsid w:val="0024676F"/>
    <w:rsid w:val="00261685"/>
    <w:rsid w:val="0026269C"/>
    <w:rsid w:val="002720C3"/>
    <w:rsid w:val="00280060"/>
    <w:rsid w:val="00282E63"/>
    <w:rsid w:val="002A46BA"/>
    <w:rsid w:val="002B1AAF"/>
    <w:rsid w:val="002B5F6F"/>
    <w:rsid w:val="002C2010"/>
    <w:rsid w:val="002D144D"/>
    <w:rsid w:val="002E2270"/>
    <w:rsid w:val="002F316C"/>
    <w:rsid w:val="002F7796"/>
    <w:rsid w:val="003138E4"/>
    <w:rsid w:val="00327249"/>
    <w:rsid w:val="00332039"/>
    <w:rsid w:val="0033369B"/>
    <w:rsid w:val="00334692"/>
    <w:rsid w:val="003537C2"/>
    <w:rsid w:val="0035592E"/>
    <w:rsid w:val="00361F08"/>
    <w:rsid w:val="003634B1"/>
    <w:rsid w:val="0038160A"/>
    <w:rsid w:val="003851D5"/>
    <w:rsid w:val="003A268D"/>
    <w:rsid w:val="003C3844"/>
    <w:rsid w:val="003F5F34"/>
    <w:rsid w:val="00403B1B"/>
    <w:rsid w:val="00420A88"/>
    <w:rsid w:val="00432042"/>
    <w:rsid w:val="00442532"/>
    <w:rsid w:val="004434F2"/>
    <w:rsid w:val="004560D3"/>
    <w:rsid w:val="0045695E"/>
    <w:rsid w:val="0047039B"/>
    <w:rsid w:val="00477629"/>
    <w:rsid w:val="00490EB3"/>
    <w:rsid w:val="004A43CB"/>
    <w:rsid w:val="004C6952"/>
    <w:rsid w:val="004D148C"/>
    <w:rsid w:val="004E2131"/>
    <w:rsid w:val="004E4736"/>
    <w:rsid w:val="0050689A"/>
    <w:rsid w:val="00517A22"/>
    <w:rsid w:val="00526219"/>
    <w:rsid w:val="00532BDC"/>
    <w:rsid w:val="0053337E"/>
    <w:rsid w:val="0053592D"/>
    <w:rsid w:val="005636D3"/>
    <w:rsid w:val="00573F1C"/>
    <w:rsid w:val="00574BD5"/>
    <w:rsid w:val="00584190"/>
    <w:rsid w:val="005937C6"/>
    <w:rsid w:val="005A7C78"/>
    <w:rsid w:val="005B7A78"/>
    <w:rsid w:val="005C273D"/>
    <w:rsid w:val="005C33EA"/>
    <w:rsid w:val="005F4A06"/>
    <w:rsid w:val="00603167"/>
    <w:rsid w:val="00617464"/>
    <w:rsid w:val="00644FD6"/>
    <w:rsid w:val="006501E6"/>
    <w:rsid w:val="00656493"/>
    <w:rsid w:val="00666E6A"/>
    <w:rsid w:val="00674448"/>
    <w:rsid w:val="00682E72"/>
    <w:rsid w:val="006839EB"/>
    <w:rsid w:val="0069221C"/>
    <w:rsid w:val="00694B8E"/>
    <w:rsid w:val="00694E2E"/>
    <w:rsid w:val="006B13C4"/>
    <w:rsid w:val="006B686D"/>
    <w:rsid w:val="006D141A"/>
    <w:rsid w:val="006E451D"/>
    <w:rsid w:val="006F3B10"/>
    <w:rsid w:val="006F67B4"/>
    <w:rsid w:val="00701147"/>
    <w:rsid w:val="007033B1"/>
    <w:rsid w:val="00706766"/>
    <w:rsid w:val="00717C90"/>
    <w:rsid w:val="00745FD9"/>
    <w:rsid w:val="0076334F"/>
    <w:rsid w:val="00764C5A"/>
    <w:rsid w:val="007678E3"/>
    <w:rsid w:val="007702DC"/>
    <w:rsid w:val="0078088B"/>
    <w:rsid w:val="007828F7"/>
    <w:rsid w:val="00785AAA"/>
    <w:rsid w:val="00792B00"/>
    <w:rsid w:val="0079334F"/>
    <w:rsid w:val="007A44C1"/>
    <w:rsid w:val="007B03AB"/>
    <w:rsid w:val="007B7425"/>
    <w:rsid w:val="007C6877"/>
    <w:rsid w:val="007D7AA6"/>
    <w:rsid w:val="008048CF"/>
    <w:rsid w:val="0081250E"/>
    <w:rsid w:val="00823DFD"/>
    <w:rsid w:val="008262E7"/>
    <w:rsid w:val="00844073"/>
    <w:rsid w:val="00846ADA"/>
    <w:rsid w:val="00865D83"/>
    <w:rsid w:val="00867B7B"/>
    <w:rsid w:val="00867FE5"/>
    <w:rsid w:val="00871045"/>
    <w:rsid w:val="00881317"/>
    <w:rsid w:val="0088524D"/>
    <w:rsid w:val="00890611"/>
    <w:rsid w:val="0089496F"/>
    <w:rsid w:val="008A5145"/>
    <w:rsid w:val="008B496D"/>
    <w:rsid w:val="008C2276"/>
    <w:rsid w:val="008E79EA"/>
    <w:rsid w:val="008F6B91"/>
    <w:rsid w:val="00902567"/>
    <w:rsid w:val="00915394"/>
    <w:rsid w:val="0091672C"/>
    <w:rsid w:val="0092110B"/>
    <w:rsid w:val="00927B17"/>
    <w:rsid w:val="009473D7"/>
    <w:rsid w:val="00961192"/>
    <w:rsid w:val="00967FA8"/>
    <w:rsid w:val="0097397F"/>
    <w:rsid w:val="00973B22"/>
    <w:rsid w:val="009809BB"/>
    <w:rsid w:val="00982044"/>
    <w:rsid w:val="009832AC"/>
    <w:rsid w:val="009853FE"/>
    <w:rsid w:val="009A3DDE"/>
    <w:rsid w:val="009E2A20"/>
    <w:rsid w:val="009F23FF"/>
    <w:rsid w:val="009F7A23"/>
    <w:rsid w:val="00A279E8"/>
    <w:rsid w:val="00A35420"/>
    <w:rsid w:val="00A438FD"/>
    <w:rsid w:val="00A50ED3"/>
    <w:rsid w:val="00A751ED"/>
    <w:rsid w:val="00A75A0B"/>
    <w:rsid w:val="00A817FE"/>
    <w:rsid w:val="00A978CB"/>
    <w:rsid w:val="00AA01CA"/>
    <w:rsid w:val="00AA18C5"/>
    <w:rsid w:val="00AA718E"/>
    <w:rsid w:val="00AC2E1C"/>
    <w:rsid w:val="00AC4B51"/>
    <w:rsid w:val="00AE5B07"/>
    <w:rsid w:val="00AE75C1"/>
    <w:rsid w:val="00AF0C6D"/>
    <w:rsid w:val="00AF164D"/>
    <w:rsid w:val="00AF3A78"/>
    <w:rsid w:val="00B11689"/>
    <w:rsid w:val="00B22F1D"/>
    <w:rsid w:val="00B32B0A"/>
    <w:rsid w:val="00B32F21"/>
    <w:rsid w:val="00B3342A"/>
    <w:rsid w:val="00B33B75"/>
    <w:rsid w:val="00B463BB"/>
    <w:rsid w:val="00B54366"/>
    <w:rsid w:val="00B71D56"/>
    <w:rsid w:val="00B76C37"/>
    <w:rsid w:val="00B77C97"/>
    <w:rsid w:val="00B831D6"/>
    <w:rsid w:val="00B84634"/>
    <w:rsid w:val="00BA060D"/>
    <w:rsid w:val="00BC1262"/>
    <w:rsid w:val="00BC64FB"/>
    <w:rsid w:val="00BD070D"/>
    <w:rsid w:val="00BD6B11"/>
    <w:rsid w:val="00BE19D8"/>
    <w:rsid w:val="00BE3E3A"/>
    <w:rsid w:val="00BE5ABD"/>
    <w:rsid w:val="00BE6BE3"/>
    <w:rsid w:val="00BF7CE6"/>
    <w:rsid w:val="00C006B4"/>
    <w:rsid w:val="00C1528F"/>
    <w:rsid w:val="00C23FBE"/>
    <w:rsid w:val="00C27129"/>
    <w:rsid w:val="00C44ECE"/>
    <w:rsid w:val="00C4511F"/>
    <w:rsid w:val="00C456FD"/>
    <w:rsid w:val="00C47B31"/>
    <w:rsid w:val="00C60407"/>
    <w:rsid w:val="00C742E4"/>
    <w:rsid w:val="00C80E19"/>
    <w:rsid w:val="00C81388"/>
    <w:rsid w:val="00C87B20"/>
    <w:rsid w:val="00C900C5"/>
    <w:rsid w:val="00CA7A5D"/>
    <w:rsid w:val="00CB6583"/>
    <w:rsid w:val="00CB6822"/>
    <w:rsid w:val="00CC3EDD"/>
    <w:rsid w:val="00CD2F62"/>
    <w:rsid w:val="00CD6A9F"/>
    <w:rsid w:val="00CD6F68"/>
    <w:rsid w:val="00CE08C6"/>
    <w:rsid w:val="00CE2847"/>
    <w:rsid w:val="00CE6A1E"/>
    <w:rsid w:val="00CE7192"/>
    <w:rsid w:val="00D30AB3"/>
    <w:rsid w:val="00D333BA"/>
    <w:rsid w:val="00D443D8"/>
    <w:rsid w:val="00D54450"/>
    <w:rsid w:val="00D60BD3"/>
    <w:rsid w:val="00D83719"/>
    <w:rsid w:val="00D92673"/>
    <w:rsid w:val="00D94881"/>
    <w:rsid w:val="00DA3A54"/>
    <w:rsid w:val="00DA49E1"/>
    <w:rsid w:val="00DA4D58"/>
    <w:rsid w:val="00DA4E3D"/>
    <w:rsid w:val="00DA5F25"/>
    <w:rsid w:val="00DC56BE"/>
    <w:rsid w:val="00DC6F5D"/>
    <w:rsid w:val="00DF0205"/>
    <w:rsid w:val="00DF2703"/>
    <w:rsid w:val="00E002CF"/>
    <w:rsid w:val="00E140E3"/>
    <w:rsid w:val="00E21DEA"/>
    <w:rsid w:val="00E25F90"/>
    <w:rsid w:val="00E26295"/>
    <w:rsid w:val="00E4036A"/>
    <w:rsid w:val="00E442F4"/>
    <w:rsid w:val="00E443AB"/>
    <w:rsid w:val="00E451F2"/>
    <w:rsid w:val="00E45AA6"/>
    <w:rsid w:val="00E5061D"/>
    <w:rsid w:val="00E53055"/>
    <w:rsid w:val="00E74CED"/>
    <w:rsid w:val="00E83F9B"/>
    <w:rsid w:val="00E90D00"/>
    <w:rsid w:val="00EA1CA7"/>
    <w:rsid w:val="00EB0C39"/>
    <w:rsid w:val="00EB1094"/>
    <w:rsid w:val="00EB459F"/>
    <w:rsid w:val="00EC4F13"/>
    <w:rsid w:val="00EC6C61"/>
    <w:rsid w:val="00EE2121"/>
    <w:rsid w:val="00F0287B"/>
    <w:rsid w:val="00F2639B"/>
    <w:rsid w:val="00F30D5B"/>
    <w:rsid w:val="00F43A47"/>
    <w:rsid w:val="00F53317"/>
    <w:rsid w:val="00F55EEF"/>
    <w:rsid w:val="00F5687D"/>
    <w:rsid w:val="00F645F9"/>
    <w:rsid w:val="00F8361C"/>
    <w:rsid w:val="00F907E6"/>
    <w:rsid w:val="00FB4408"/>
    <w:rsid w:val="00FB5F08"/>
    <w:rsid w:val="00FC0464"/>
    <w:rsid w:val="00FC0A92"/>
    <w:rsid w:val="00FC43F4"/>
    <w:rsid w:val="00FC5FB0"/>
    <w:rsid w:val="00FD3217"/>
    <w:rsid w:val="00FE135A"/>
    <w:rsid w:val="00FF3314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5457D"/>
  <w15:chartTrackingRefBased/>
  <w15:docId w15:val="{0C84EA44-A4C5-4AE0-AC96-ACBD409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792B00"/>
    <w:pPr>
      <w:spacing w:before="120" w:after="240"/>
      <w:jc w:val="both"/>
    </w:pPr>
    <w:rPr>
      <w:rFonts w:ascii="Verdana" w:hAnsi="Verdana"/>
      <w:szCs w:val="22"/>
    </w:rPr>
  </w:style>
  <w:style w:type="paragraph" w:styleId="Nadpis1">
    <w:name w:val="heading 1"/>
    <w:basedOn w:val="Normln"/>
    <w:next w:val="Nadpis2"/>
    <w:link w:val="Nadpis1Char"/>
    <w:autoRedefine/>
    <w:uiPriority w:val="9"/>
    <w:qFormat/>
    <w:rsid w:val="00D54450"/>
    <w:pPr>
      <w:keepNext/>
      <w:keepLines/>
      <w:spacing w:before="240"/>
      <w:outlineLvl w:val="0"/>
    </w:pPr>
    <w:rPr>
      <w:b/>
      <w:bCs/>
      <w:color w:val="365F91"/>
      <w:sz w:val="24"/>
      <w:szCs w:val="28"/>
    </w:rPr>
  </w:style>
  <w:style w:type="paragraph" w:styleId="Nadpis2">
    <w:name w:val="heading 2"/>
    <w:basedOn w:val="Nadpis1"/>
    <w:next w:val="Nadpis3"/>
    <w:link w:val="Nadpis2Char"/>
    <w:autoRedefine/>
    <w:uiPriority w:val="9"/>
    <w:unhideWhenUsed/>
    <w:qFormat/>
    <w:rsid w:val="000A0094"/>
    <w:pPr>
      <w:numPr>
        <w:numId w:val="25"/>
      </w:numPr>
      <w:jc w:val="left"/>
      <w:outlineLvl w:val="1"/>
    </w:pPr>
    <w:rPr>
      <w:b w:val="0"/>
      <w:iCs/>
      <w:color w:val="000000"/>
      <w:sz w:val="20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645F9"/>
    <w:pPr>
      <w:keepNext/>
      <w:spacing w:before="240"/>
      <w:outlineLvl w:val="2"/>
    </w:pPr>
    <w:rPr>
      <w:b/>
      <w:bCs/>
      <w:color w:val="1F497D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28D5"/>
    <w:pPr>
      <w:keepNext/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138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9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592D"/>
  </w:style>
  <w:style w:type="paragraph" w:styleId="Zpat">
    <w:name w:val="footer"/>
    <w:basedOn w:val="Normln"/>
    <w:link w:val="ZpatChar"/>
    <w:unhideWhenUsed/>
    <w:rsid w:val="005359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592D"/>
  </w:style>
  <w:style w:type="paragraph" w:styleId="Textbubliny">
    <w:name w:val="Balloon Text"/>
    <w:basedOn w:val="Normln"/>
    <w:link w:val="TextbublinyChar"/>
    <w:uiPriority w:val="99"/>
    <w:semiHidden/>
    <w:unhideWhenUsed/>
    <w:rsid w:val="005359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592D"/>
    <w:rPr>
      <w:rFonts w:ascii="Tahoma" w:hAnsi="Tahoma" w:cs="Tahoma"/>
      <w:sz w:val="16"/>
      <w:szCs w:val="16"/>
    </w:rPr>
  </w:style>
  <w:style w:type="paragraph" w:styleId="Bezmezer">
    <w:name w:val="No Spacing"/>
    <w:aliases w:val="paticka"/>
    <w:link w:val="BezmezerChar"/>
    <w:uiPriority w:val="1"/>
    <w:qFormat/>
    <w:rsid w:val="00D54450"/>
    <w:rPr>
      <w:rFonts w:ascii="Verdana" w:hAnsi="Verdana"/>
      <w:sz w:val="16"/>
      <w:szCs w:val="22"/>
    </w:rPr>
  </w:style>
  <w:style w:type="paragraph" w:styleId="Normlnweb">
    <w:name w:val="Normal (Web)"/>
    <w:basedOn w:val="Normln"/>
    <w:uiPriority w:val="99"/>
    <w:semiHidden/>
    <w:unhideWhenUsed/>
    <w:rsid w:val="00823D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lavika">
    <w:name w:val="hlavička"/>
    <w:basedOn w:val="Bezmezer"/>
    <w:link w:val="hlavikaChar"/>
    <w:qFormat/>
    <w:rsid w:val="00D54450"/>
    <w:pPr>
      <w:spacing w:before="80"/>
    </w:pPr>
    <w:rPr>
      <w:szCs w:val="16"/>
    </w:rPr>
  </w:style>
  <w:style w:type="character" w:customStyle="1" w:styleId="Nadpis1Char">
    <w:name w:val="Nadpis 1 Char"/>
    <w:link w:val="Nadpis1"/>
    <w:uiPriority w:val="9"/>
    <w:rsid w:val="00D54450"/>
    <w:rPr>
      <w:rFonts w:ascii="Verdana" w:hAnsi="Verdana"/>
      <w:b/>
      <w:bCs/>
      <w:color w:val="365F91"/>
      <w:sz w:val="24"/>
      <w:szCs w:val="28"/>
    </w:rPr>
  </w:style>
  <w:style w:type="character" w:customStyle="1" w:styleId="BezmezerChar">
    <w:name w:val="Bez mezer Char"/>
    <w:aliases w:val="paticka Char"/>
    <w:link w:val="Bezmezer"/>
    <w:uiPriority w:val="1"/>
    <w:rsid w:val="00D54450"/>
    <w:rPr>
      <w:rFonts w:ascii="Verdana" w:hAnsi="Verdana"/>
      <w:sz w:val="16"/>
      <w:szCs w:val="22"/>
      <w:lang w:val="cs-CZ" w:eastAsia="cs-CZ" w:bidi="ar-SA"/>
    </w:rPr>
  </w:style>
  <w:style w:type="character" w:customStyle="1" w:styleId="hlavikaChar">
    <w:name w:val="hlavička Char"/>
    <w:link w:val="hlavika"/>
    <w:rsid w:val="000A089F"/>
    <w:rPr>
      <w:rFonts w:ascii="Verdana" w:hAnsi="Verdana"/>
      <w:sz w:val="16"/>
      <w:szCs w:val="22"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0A0094"/>
    <w:rPr>
      <w:rFonts w:ascii="Verdana" w:hAnsi="Verdana"/>
      <w:bCs/>
      <w:iCs/>
      <w:color w:val="000000"/>
      <w:szCs w:val="24"/>
    </w:rPr>
  </w:style>
  <w:style w:type="paragraph" w:styleId="Nzev">
    <w:name w:val="Title"/>
    <w:aliases w:val="nadpis 3"/>
    <w:basedOn w:val="Nadpis2"/>
    <w:next w:val="Normln"/>
    <w:link w:val="NzevChar"/>
    <w:uiPriority w:val="10"/>
    <w:rsid w:val="00FC0A92"/>
    <w:pPr>
      <w:outlineLvl w:val="0"/>
    </w:pPr>
    <w:rPr>
      <w:bCs w:val="0"/>
      <w:kern w:val="28"/>
      <w:szCs w:val="32"/>
    </w:rPr>
  </w:style>
  <w:style w:type="character" w:customStyle="1" w:styleId="Nadpis3Char">
    <w:name w:val="Nadpis 3 Char"/>
    <w:link w:val="Nadpis3"/>
    <w:uiPriority w:val="9"/>
    <w:rsid w:val="00F645F9"/>
    <w:rPr>
      <w:rFonts w:ascii="Verdana" w:hAnsi="Verdana"/>
      <w:b/>
      <w:bCs/>
      <w:color w:val="1F497D"/>
      <w:szCs w:val="26"/>
    </w:rPr>
  </w:style>
  <w:style w:type="character" w:customStyle="1" w:styleId="NzevChar">
    <w:name w:val="Název Char"/>
    <w:aliases w:val="nadpis 3 Char"/>
    <w:link w:val="Nzev"/>
    <w:uiPriority w:val="10"/>
    <w:rsid w:val="00FC0A92"/>
    <w:rPr>
      <w:rFonts w:ascii="Verdana" w:eastAsia="Times New Roman" w:hAnsi="Verdana" w:cs="Times New Roman"/>
      <w:b/>
      <w:bCs/>
      <w:iCs/>
      <w:color w:val="000000"/>
      <w:kern w:val="28"/>
      <w:szCs w:val="32"/>
    </w:rPr>
  </w:style>
  <w:style w:type="character" w:customStyle="1" w:styleId="Nadpis5Char">
    <w:name w:val="Nadpis 5 Char"/>
    <w:link w:val="Nadpis5"/>
    <w:uiPriority w:val="9"/>
    <w:semiHidden/>
    <w:rsid w:val="003138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kazintenzivn">
    <w:name w:val="Intense Reference"/>
    <w:uiPriority w:val="32"/>
    <w:rsid w:val="008C2276"/>
    <w:rPr>
      <w:b/>
      <w:bCs/>
      <w:smallCaps/>
      <w:color w:val="C0504D"/>
      <w:spacing w:val="5"/>
      <w:u w:val="single"/>
    </w:rPr>
  </w:style>
  <w:style w:type="paragraph" w:customStyle="1" w:styleId="islovaniNadpis2">
    <w:name w:val="čislovani Nadpis 2"/>
    <w:basedOn w:val="slovanseznam"/>
    <w:link w:val="islovaniNadpis2Char"/>
    <w:rsid w:val="00694E2E"/>
    <w:pPr>
      <w:tabs>
        <w:tab w:val="clear" w:pos="360"/>
      </w:tabs>
    </w:pPr>
  </w:style>
  <w:style w:type="character" w:customStyle="1" w:styleId="Nadpis4Char">
    <w:name w:val="Nadpis 4 Char"/>
    <w:link w:val="Nadpis4"/>
    <w:uiPriority w:val="9"/>
    <w:rsid w:val="000228D5"/>
    <w:rPr>
      <w:rFonts w:ascii="Verdana" w:hAnsi="Verdana"/>
      <w:b/>
      <w:bCs/>
      <w:szCs w:val="28"/>
    </w:rPr>
  </w:style>
  <w:style w:type="paragraph" w:styleId="slovanseznam">
    <w:name w:val="List Number"/>
    <w:basedOn w:val="Normln"/>
    <w:link w:val="slovanseznamChar"/>
    <w:uiPriority w:val="99"/>
    <w:semiHidden/>
    <w:unhideWhenUsed/>
    <w:rsid w:val="008C2276"/>
    <w:pPr>
      <w:numPr>
        <w:numId w:val="1"/>
      </w:numPr>
      <w:contextualSpacing/>
    </w:pPr>
  </w:style>
  <w:style w:type="paragraph" w:customStyle="1" w:styleId="cis-Nadpis1">
    <w:name w:val="cis - Nadpis1"/>
    <w:basedOn w:val="Nadpis1"/>
    <w:next w:val="cis-Nadpis2"/>
    <w:autoRedefine/>
    <w:qFormat/>
    <w:rsid w:val="005937C6"/>
    <w:pPr>
      <w:numPr>
        <w:numId w:val="3"/>
      </w:numPr>
    </w:pPr>
  </w:style>
  <w:style w:type="paragraph" w:customStyle="1" w:styleId="cis-Nadpis2">
    <w:name w:val="cis - Nadpis 2"/>
    <w:basedOn w:val="cis-Nadpis1"/>
    <w:next w:val="Normln"/>
    <w:link w:val="cis-Nadpis2Char"/>
    <w:autoRedefine/>
    <w:qFormat/>
    <w:rsid w:val="00F2639B"/>
    <w:pPr>
      <w:numPr>
        <w:ilvl w:val="1"/>
        <w:numId w:val="5"/>
      </w:numPr>
    </w:pPr>
    <w:rPr>
      <w:color w:val="000000"/>
      <w:sz w:val="22"/>
    </w:rPr>
  </w:style>
  <w:style w:type="paragraph" w:customStyle="1" w:styleId="cis-Nadpis3">
    <w:name w:val="cis - Nadpis 3"/>
    <w:basedOn w:val="cis-Nadpis2"/>
    <w:next w:val="Normln"/>
    <w:link w:val="cis-Nadpis3Char"/>
    <w:autoRedefine/>
    <w:qFormat/>
    <w:rsid w:val="00F645F9"/>
    <w:pPr>
      <w:numPr>
        <w:ilvl w:val="2"/>
      </w:numPr>
    </w:pPr>
    <w:rPr>
      <w:color w:val="365F91"/>
      <w:sz w:val="20"/>
    </w:rPr>
  </w:style>
  <w:style w:type="character" w:customStyle="1" w:styleId="slovanseznamChar">
    <w:name w:val="Číslovaný seznam Char"/>
    <w:link w:val="slovanseznam"/>
    <w:uiPriority w:val="99"/>
    <w:semiHidden/>
    <w:rsid w:val="00694E2E"/>
    <w:rPr>
      <w:rFonts w:ascii="Verdana" w:hAnsi="Verdana"/>
      <w:szCs w:val="22"/>
    </w:rPr>
  </w:style>
  <w:style w:type="character" w:customStyle="1" w:styleId="islovaniNadpis2Char">
    <w:name w:val="čislovani Nadpis 2 Char"/>
    <w:link w:val="islovaniNadpis2"/>
    <w:rsid w:val="00694E2E"/>
    <w:rPr>
      <w:rFonts w:ascii="Verdana" w:hAnsi="Verdana"/>
      <w:szCs w:val="22"/>
    </w:rPr>
  </w:style>
  <w:style w:type="character" w:customStyle="1" w:styleId="cis-Nadpis2Char">
    <w:name w:val="cis - Nadpis 2 Char"/>
    <w:link w:val="cis-Nadpis2"/>
    <w:rsid w:val="00F2639B"/>
    <w:rPr>
      <w:rFonts w:ascii="Verdana" w:hAnsi="Verdana"/>
      <w:b/>
      <w:bCs/>
      <w:color w:val="000000"/>
      <w:sz w:val="22"/>
      <w:szCs w:val="28"/>
    </w:rPr>
  </w:style>
  <w:style w:type="character" w:customStyle="1" w:styleId="cis-Nadpis3Char">
    <w:name w:val="cis - Nadpis 3 Char"/>
    <w:link w:val="cis-Nadpis3"/>
    <w:rsid w:val="00F645F9"/>
    <w:rPr>
      <w:rFonts w:ascii="Verdana" w:hAnsi="Verdana"/>
      <w:b/>
      <w:bCs/>
      <w:color w:val="365F91"/>
      <w:szCs w:val="28"/>
    </w:rPr>
  </w:style>
  <w:style w:type="table" w:styleId="Mkatabulky">
    <w:name w:val="Table Grid"/>
    <w:basedOn w:val="Normlntabulka"/>
    <w:uiPriority w:val="59"/>
    <w:rsid w:val="00AC4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List1-Accent11">
    <w:name w:val="Medium List 1 - Accent 11"/>
    <w:basedOn w:val="Normlntabulka"/>
    <w:uiPriority w:val="65"/>
    <w:rsid w:val="00AC4B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KS-Odrky">
    <w:name w:val="KS - Odrážky"/>
    <w:basedOn w:val="Normln"/>
    <w:qFormat/>
    <w:rsid w:val="000228D5"/>
    <w:pPr>
      <w:numPr>
        <w:numId w:val="4"/>
      </w:numPr>
      <w:spacing w:before="0" w:after="120"/>
    </w:pPr>
  </w:style>
  <w:style w:type="paragraph" w:customStyle="1" w:styleId="KSUvodnistrankanadpis">
    <w:name w:val="KS Uvodni stranka nadpis"/>
    <w:basedOn w:val="Normln"/>
    <w:rsid w:val="0069221C"/>
    <w:pPr>
      <w:spacing w:before="0" w:after="0"/>
      <w:jc w:val="center"/>
    </w:pPr>
    <w:rPr>
      <w:rFonts w:ascii="Tahoma" w:eastAsia="SimSun" w:hAnsi="Tahoma" w:cs="Tahoma"/>
      <w:b/>
      <w:bCs/>
      <w:sz w:val="44"/>
      <w:szCs w:val="44"/>
      <w:lang w:eastAsia="zh-CN"/>
    </w:rPr>
  </w:style>
  <w:style w:type="paragraph" w:customStyle="1" w:styleId="KSUvodnistrankapopisky">
    <w:name w:val="KS Uvodni stranka popisky"/>
    <w:basedOn w:val="Normln"/>
    <w:uiPriority w:val="99"/>
    <w:rsid w:val="0069221C"/>
    <w:pPr>
      <w:spacing w:before="0" w:after="0"/>
      <w:jc w:val="left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KStextnabidky">
    <w:name w:val="KS text nabidky"/>
    <w:basedOn w:val="Normln"/>
    <w:rsid w:val="0069221C"/>
    <w:pPr>
      <w:spacing w:before="0" w:after="0"/>
      <w:jc w:val="left"/>
    </w:pPr>
    <w:rPr>
      <w:rFonts w:ascii="Tahoma" w:eastAsia="SimSun" w:hAnsi="Tahoma" w:cs="Tahoma"/>
      <w:szCs w:val="20"/>
      <w:lang w:eastAsia="zh-C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7629"/>
    <w:pPr>
      <w:spacing w:before="480" w:after="0" w:line="276" w:lineRule="auto"/>
      <w:jc w:val="left"/>
      <w:outlineLvl w:val="9"/>
    </w:pPr>
    <w:rPr>
      <w:rFonts w:ascii="Cambria" w:hAnsi="Cambria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477629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477629"/>
    <w:pPr>
      <w:spacing w:after="100"/>
      <w:ind w:left="400"/>
    </w:pPr>
  </w:style>
  <w:style w:type="paragraph" w:customStyle="1" w:styleId="KSsmlouvalnek">
    <w:name w:val="KS smlouva článek"/>
    <w:basedOn w:val="Nadpis1"/>
    <w:link w:val="KSsmlouvalnekChar"/>
    <w:qFormat/>
    <w:rsid w:val="00F0287B"/>
    <w:pPr>
      <w:numPr>
        <w:numId w:val="7"/>
      </w:numPr>
    </w:pPr>
  </w:style>
  <w:style w:type="paragraph" w:styleId="Datum">
    <w:name w:val="Date"/>
    <w:basedOn w:val="Normln"/>
    <w:next w:val="Normln"/>
    <w:link w:val="DatumChar"/>
    <w:rsid w:val="00477629"/>
    <w:pPr>
      <w:spacing w:before="0" w:after="0"/>
      <w:jc w:val="left"/>
    </w:pPr>
    <w:rPr>
      <w:rFonts w:ascii="Times New Roman" w:eastAsia="SimSun" w:hAnsi="Times New Roman"/>
      <w:noProof/>
      <w:sz w:val="24"/>
      <w:szCs w:val="24"/>
      <w:lang w:eastAsia="zh-CN"/>
    </w:rPr>
  </w:style>
  <w:style w:type="character" w:customStyle="1" w:styleId="DatumChar">
    <w:name w:val="Datum Char"/>
    <w:link w:val="Datum"/>
    <w:rsid w:val="00477629"/>
    <w:rPr>
      <w:rFonts w:ascii="Times New Roman" w:eastAsia="SimSun" w:hAnsi="Times New Roman"/>
      <w:noProof/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rsid w:val="00477629"/>
    <w:pPr>
      <w:ind w:left="720"/>
      <w:contextualSpacing/>
    </w:pPr>
  </w:style>
  <w:style w:type="character" w:styleId="slostrnky">
    <w:name w:val="page number"/>
    <w:rsid w:val="001E7FE5"/>
    <w:rPr>
      <w:rFonts w:cs="Times New Roman"/>
    </w:rPr>
  </w:style>
  <w:style w:type="character" w:styleId="Siln">
    <w:name w:val="Strong"/>
    <w:qFormat/>
    <w:rsid w:val="009F7A23"/>
    <w:rPr>
      <w:rFonts w:cs="Times New Roman"/>
      <w:b/>
      <w:bCs/>
    </w:rPr>
  </w:style>
  <w:style w:type="paragraph" w:customStyle="1" w:styleId="KSNadpis2">
    <w:name w:val="KS Nadpis 2"/>
    <w:basedOn w:val="Nadpis2"/>
    <w:rsid w:val="009F7A23"/>
    <w:pPr>
      <w:keepLines w:val="0"/>
      <w:spacing w:after="60"/>
    </w:pPr>
    <w:rPr>
      <w:rFonts w:ascii="Tahoma" w:eastAsia="SimSun" w:hAnsi="Tahoma" w:cs="Arial"/>
      <w:bCs w:val="0"/>
      <w:noProof/>
      <w:color w:val="auto"/>
      <w:lang w:eastAsia="zh-CN"/>
    </w:rPr>
  </w:style>
  <w:style w:type="paragraph" w:customStyle="1" w:styleId="KSNadpis3">
    <w:name w:val="KS Nadpis 3"/>
    <w:basedOn w:val="Normln"/>
    <w:rsid w:val="009F7A23"/>
    <w:pPr>
      <w:spacing w:before="0" w:after="0"/>
      <w:ind w:left="568" w:right="567"/>
      <w:jc w:val="left"/>
    </w:pPr>
    <w:rPr>
      <w:rFonts w:ascii="Tahoma" w:hAnsi="Tahoma" w:cs="Tahoma"/>
      <w:b/>
      <w:bCs/>
      <w:color w:val="000000"/>
      <w:szCs w:val="20"/>
    </w:rPr>
  </w:style>
  <w:style w:type="paragraph" w:customStyle="1" w:styleId="KSbody">
    <w:name w:val="KS body"/>
    <w:basedOn w:val="KStextnabidky"/>
    <w:rsid w:val="009F7A23"/>
    <w:pPr>
      <w:numPr>
        <w:numId w:val="6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F53317"/>
    <w:pPr>
      <w:spacing w:after="100"/>
      <w:ind w:left="200"/>
    </w:pPr>
  </w:style>
  <w:style w:type="character" w:styleId="Zdraznnjemn">
    <w:name w:val="Subtle Emphasis"/>
    <w:uiPriority w:val="19"/>
    <w:rsid w:val="00D92673"/>
    <w:rPr>
      <w:i/>
      <w:iCs/>
      <w:color w:val="808080"/>
    </w:rPr>
  </w:style>
  <w:style w:type="paragraph" w:customStyle="1" w:styleId="Citace">
    <w:name w:val="Citace"/>
    <w:basedOn w:val="Normln"/>
    <w:next w:val="Normln"/>
    <w:link w:val="CitaceChar"/>
    <w:uiPriority w:val="29"/>
    <w:rsid w:val="00D92673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D92673"/>
    <w:rPr>
      <w:rFonts w:ascii="Verdana" w:hAnsi="Verdana"/>
      <w:i/>
      <w:iCs/>
      <w:color w:val="000000"/>
      <w:szCs w:val="22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D926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D92673"/>
    <w:rPr>
      <w:rFonts w:ascii="Verdana" w:hAnsi="Verdana"/>
      <w:b/>
      <w:bCs/>
      <w:i/>
      <w:iCs/>
      <w:color w:val="4F81BD"/>
      <w:szCs w:val="22"/>
    </w:rPr>
  </w:style>
  <w:style w:type="character" w:styleId="Odkazjemn">
    <w:name w:val="Subtle Reference"/>
    <w:uiPriority w:val="31"/>
    <w:rsid w:val="00D92673"/>
    <w:rPr>
      <w:smallCaps/>
      <w:color w:val="C0504D"/>
      <w:u w:val="single"/>
    </w:rPr>
  </w:style>
  <w:style w:type="character" w:styleId="Nzevknihy">
    <w:name w:val="Book Title"/>
    <w:uiPriority w:val="33"/>
    <w:rsid w:val="00D92673"/>
    <w:rPr>
      <w:b/>
      <w:bCs/>
      <w:smallCaps/>
      <w:spacing w:val="5"/>
    </w:rPr>
  </w:style>
  <w:style w:type="paragraph" w:customStyle="1" w:styleId="Style1">
    <w:name w:val="Style1"/>
    <w:basedOn w:val="Nadpis2"/>
    <w:link w:val="Style1Char"/>
    <w:qFormat/>
    <w:rsid w:val="00D83719"/>
    <w:pPr>
      <w:ind w:left="792" w:hanging="432"/>
    </w:pPr>
    <w:rPr>
      <w:b/>
    </w:rPr>
  </w:style>
  <w:style w:type="character" w:customStyle="1" w:styleId="KSsmlouvalnekChar">
    <w:name w:val="KS smlouva článek Char"/>
    <w:link w:val="KSsmlouvalnek"/>
    <w:rsid w:val="00F0287B"/>
    <w:rPr>
      <w:rFonts w:ascii="Verdana" w:hAnsi="Verdana"/>
      <w:b/>
      <w:bCs/>
      <w:color w:val="365F91"/>
      <w:sz w:val="24"/>
      <w:szCs w:val="28"/>
    </w:rPr>
  </w:style>
  <w:style w:type="paragraph" w:customStyle="1" w:styleId="KSsmlouvaodstavec">
    <w:name w:val="KS smlouva odstavec"/>
    <w:basedOn w:val="Odstavecseseznamem"/>
    <w:next w:val="Nadpis2"/>
    <w:link w:val="KSsmlouvaodstavecChar"/>
    <w:qFormat/>
    <w:rsid w:val="0035592E"/>
    <w:pPr>
      <w:numPr>
        <w:ilvl w:val="1"/>
        <w:numId w:val="7"/>
      </w:numPr>
      <w:contextualSpacing w:val="0"/>
    </w:pPr>
  </w:style>
  <w:style w:type="character" w:customStyle="1" w:styleId="Style1Char">
    <w:name w:val="Style1 Char"/>
    <w:link w:val="Style1"/>
    <w:rsid w:val="00D83719"/>
    <w:rPr>
      <w:rFonts w:ascii="Verdana" w:eastAsia="Times New Roman" w:hAnsi="Verdana" w:cs="Times New Roman"/>
      <w:b/>
      <w:iCs w:val="0"/>
      <w:color w:val="000000"/>
      <w:sz w:val="22"/>
      <w:szCs w:val="28"/>
    </w:rPr>
  </w:style>
  <w:style w:type="paragraph" w:styleId="Zkladntext">
    <w:name w:val="Body Text"/>
    <w:basedOn w:val="Normln"/>
    <w:link w:val="ZkladntextChar"/>
    <w:semiHidden/>
    <w:unhideWhenUsed/>
    <w:rsid w:val="001C1193"/>
    <w:pPr>
      <w:spacing w:before="0" w:after="0"/>
    </w:pPr>
    <w:rPr>
      <w:rFonts w:ascii="Arial" w:hAnsi="Arial"/>
      <w:sz w:val="22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D83719"/>
    <w:rPr>
      <w:rFonts w:ascii="Verdana" w:hAnsi="Verdana"/>
      <w:szCs w:val="22"/>
    </w:rPr>
  </w:style>
  <w:style w:type="character" w:customStyle="1" w:styleId="KSsmlouvaodstavecChar">
    <w:name w:val="KS smlouva odstavec Char"/>
    <w:link w:val="KSsmlouvaodstavec"/>
    <w:rsid w:val="0035592E"/>
    <w:rPr>
      <w:rFonts w:ascii="Verdana" w:hAnsi="Verdana"/>
      <w:szCs w:val="22"/>
    </w:rPr>
  </w:style>
  <w:style w:type="character" w:customStyle="1" w:styleId="ZkladntextChar">
    <w:name w:val="Základní text Char"/>
    <w:link w:val="Zkladntext"/>
    <w:semiHidden/>
    <w:rsid w:val="001C1193"/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DA4E3D"/>
    <w:rPr>
      <w:color w:val="0000FF"/>
      <w:u w:val="single"/>
    </w:rPr>
  </w:style>
  <w:style w:type="paragraph" w:customStyle="1" w:styleId="KSNEW-Nadpis1">
    <w:name w:val="KS NEW - Nadpis 1"/>
    <w:basedOn w:val="Nadpis1"/>
    <w:next w:val="KSNEW-Nadpis2"/>
    <w:autoRedefine/>
    <w:qFormat/>
    <w:rsid w:val="006B686D"/>
    <w:pPr>
      <w:ind w:left="964" w:hanging="964"/>
    </w:pPr>
  </w:style>
  <w:style w:type="paragraph" w:customStyle="1" w:styleId="KSNEW-Nadpis2">
    <w:name w:val="KS NEW - Nadpis 2"/>
    <w:basedOn w:val="KSNEW-Nadpis1"/>
    <w:next w:val="Normln"/>
    <w:autoRedefine/>
    <w:qFormat/>
    <w:rsid w:val="006B686D"/>
    <w:rPr>
      <w:color w:val="000000"/>
      <w:sz w:val="22"/>
    </w:rPr>
  </w:style>
  <w:style w:type="paragraph" w:customStyle="1" w:styleId="KSNEW-Nadpis3">
    <w:name w:val="KS NEW - Nadpis 3"/>
    <w:basedOn w:val="KSNEW-Nadpis2"/>
    <w:next w:val="Normln"/>
    <w:autoRedefine/>
    <w:qFormat/>
    <w:rsid w:val="006B686D"/>
    <w:rPr>
      <w:color w:val="365F91"/>
      <w:sz w:val="20"/>
    </w:rPr>
  </w:style>
  <w:style w:type="paragraph" w:customStyle="1" w:styleId="Norm1">
    <w:name w:val="Norm1"/>
    <w:basedOn w:val="Normln"/>
    <w:rsid w:val="00B71D56"/>
    <w:pPr>
      <w:spacing w:before="0" w:after="0"/>
      <w:jc w:val="left"/>
      <w:outlineLvl w:val="0"/>
    </w:pPr>
    <w:rPr>
      <w:rFonts w:ascii="Arial" w:eastAsia="SimSun" w:hAnsi="Arial" w:cs="Arial"/>
      <w:sz w:val="22"/>
      <w:szCs w:val="20"/>
      <w:lang w:eastAsia="zh-CN"/>
    </w:rPr>
  </w:style>
  <w:style w:type="paragraph" w:customStyle="1" w:styleId="Norm1P">
    <w:name w:val="Norm1P"/>
    <w:basedOn w:val="Normln"/>
    <w:rsid w:val="00B71D56"/>
    <w:pPr>
      <w:numPr>
        <w:numId w:val="8"/>
      </w:numPr>
      <w:spacing w:before="0" w:after="0"/>
      <w:jc w:val="left"/>
      <w:outlineLvl w:val="0"/>
    </w:pPr>
    <w:rPr>
      <w:rFonts w:ascii="Arial" w:eastAsia="SimSun" w:hAnsi="Arial" w:cs="Arial"/>
      <w:sz w:val="22"/>
      <w:lang w:eastAsia="zh-CN"/>
    </w:rPr>
  </w:style>
  <w:style w:type="paragraph" w:customStyle="1" w:styleId="KSsmlouvaodstavecvploze">
    <w:name w:val="KS smlouva odstavec v příloze"/>
    <w:basedOn w:val="Odstavecseseznamem"/>
    <w:next w:val="Normln"/>
    <w:link w:val="KSsmlouvaodstavecvplozeChar"/>
    <w:qFormat/>
    <w:rsid w:val="008B496D"/>
    <w:pPr>
      <w:ind w:left="792" w:hanging="432"/>
      <w:contextualSpacing w:val="0"/>
    </w:pPr>
    <w:rPr>
      <w:b/>
    </w:rPr>
  </w:style>
  <w:style w:type="character" w:customStyle="1" w:styleId="KSsmlouvaodstavecvplozeChar">
    <w:name w:val="KS smlouva odstavec v příloze Char"/>
    <w:link w:val="KSsmlouvaodstavecvploze"/>
    <w:rsid w:val="008B496D"/>
    <w:rPr>
      <w:rFonts w:ascii="Verdana" w:hAnsi="Verdana"/>
      <w:b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720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0C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0C3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0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0C3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helpdesk.kshelp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mailto:dita.drozdova@nz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1" ma:contentTypeDescription="Vytvoří nový dokument" ma:contentTypeScope="" ma:versionID="8d8d2877ee62797bc40a36fbc0432c02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2c7e08643dab531bc64d65d6c2c2d8a2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E6E1-C106-4318-A810-40A2DFA65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8BA3F-5F67-438E-B25A-86A8ADCA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80863-A6FD-4900-AB53-5F290DE36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4A0E0-D4F1-40DF-811A-10AE054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2642</Words>
  <Characters>15593</Characters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2022-01-06T08:08:00Z</cp:lastPrinted>
  <dcterms:created xsi:type="dcterms:W3CDTF">2022-01-07T12:36:00Z</dcterms:created>
  <dcterms:modified xsi:type="dcterms:W3CDTF">2022-01-07T12:44:00Z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0x010100819912ACEE7EEF438CD617BA0BA16900</vt:lpwstr>
  </property>
</Properties>
</file>