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7" w:rsidRDefault="00132E57">
      <w:pPr>
        <w:spacing w:line="1" w:lineRule="exact"/>
      </w:pPr>
    </w:p>
    <w:p w:rsidR="00132E57" w:rsidRDefault="00D73CD9">
      <w:pPr>
        <w:pStyle w:val="Zkladntext50"/>
        <w:framePr w:w="9984" w:h="1728" w:hRule="exact" w:wrap="none" w:vAnchor="page" w:hAnchor="page" w:x="1040" w:y="880"/>
        <w:pBdr>
          <w:bottom w:val="single" w:sz="4" w:space="0" w:color="auto"/>
        </w:pBdr>
        <w:shd w:val="clear" w:color="auto" w:fill="auto"/>
      </w:pPr>
      <w:r>
        <w:t>Tepelné hospodářství Litvínov s.r.o.</w:t>
      </w:r>
    </w:p>
    <w:p w:rsidR="00132E57" w:rsidRDefault="00D73CD9">
      <w:pPr>
        <w:pStyle w:val="Zkladntext40"/>
        <w:framePr w:w="9984" w:h="1728" w:hRule="exact" w:wrap="none" w:vAnchor="page" w:hAnchor="page" w:x="1040" w:y="880"/>
        <w:shd w:val="clear" w:color="auto" w:fill="auto"/>
        <w:spacing w:after="0"/>
      </w:pPr>
      <w:r>
        <w:t>Vladislavova 1390/17</w:t>
      </w:r>
    </w:p>
    <w:p w:rsidR="00132E57" w:rsidRDefault="00D73CD9">
      <w:pPr>
        <w:pStyle w:val="Zkladntext40"/>
        <w:framePr w:w="9984" w:h="1728" w:hRule="exact" w:wrap="none" w:vAnchor="page" w:hAnchor="page" w:x="1040" w:y="880"/>
        <w:shd w:val="clear" w:color="auto" w:fill="auto"/>
        <w:spacing w:after="120"/>
      </w:pPr>
      <w:r>
        <w:t>110 00 Nové Město, Praha 1</w:t>
      </w:r>
    </w:p>
    <w:p w:rsidR="00132E57" w:rsidRDefault="00D73CD9">
      <w:pPr>
        <w:pStyle w:val="Zkladntext30"/>
        <w:framePr w:w="9984" w:h="1728" w:hRule="exact" w:wrap="none" w:vAnchor="page" w:hAnchor="page" w:x="1040" w:y="880"/>
        <w:shd w:val="clear" w:color="auto" w:fill="auto"/>
        <w:tabs>
          <w:tab w:val="left" w:pos="4925"/>
        </w:tabs>
        <w:spacing w:after="0" w:line="240" w:lineRule="auto"/>
        <w:rPr>
          <w:sz w:val="19"/>
          <w:szCs w:val="19"/>
        </w:rPr>
      </w:pPr>
      <w:r>
        <w:t>Dohoda o zálohových platbách</w:t>
      </w:r>
      <w:r>
        <w:rPr>
          <w:u w:val="none"/>
        </w:rPr>
        <w:tab/>
      </w:r>
      <w:r>
        <w:rPr>
          <w:b w:val="0"/>
          <w:bCs w:val="0"/>
          <w:sz w:val="19"/>
          <w:szCs w:val="19"/>
          <w:u w:val="none"/>
        </w:rPr>
        <w:t xml:space="preserve">Pro </w:t>
      </w:r>
      <w:bookmarkStart w:id="0" w:name="_GoBack"/>
      <w:bookmarkEnd w:id="0"/>
      <w:r>
        <w:rPr>
          <w:b w:val="0"/>
          <w:bCs w:val="0"/>
          <w:sz w:val="19"/>
          <w:szCs w:val="19"/>
          <w:u w:val="none"/>
        </w:rPr>
        <w:t>kupujícího</w:t>
      </w:r>
    </w:p>
    <w:p w:rsidR="00132E57" w:rsidRDefault="00D73CD9">
      <w:pPr>
        <w:pStyle w:val="Zkladntext20"/>
        <w:framePr w:w="9984" w:h="1728" w:hRule="exact" w:wrap="none" w:vAnchor="page" w:hAnchor="page" w:x="1040" w:y="880"/>
        <w:shd w:val="clear" w:color="auto" w:fill="auto"/>
        <w:spacing w:after="0"/>
        <w:ind w:left="5060"/>
      </w:pPr>
      <w:r>
        <w:t>DOPRAVNÍ PODNIK měst Mostu a Litvínova, a.s.</w:t>
      </w:r>
    </w:p>
    <w:p w:rsidR="00132E57" w:rsidRDefault="00D73CD9">
      <w:pPr>
        <w:pStyle w:val="Zkladntext30"/>
        <w:framePr w:w="9984" w:h="1728" w:hRule="exact" w:wrap="none" w:vAnchor="page" w:hAnchor="page" w:x="1040" w:y="880"/>
        <w:shd w:val="clear" w:color="auto" w:fill="auto"/>
        <w:spacing w:after="0" w:line="180" w:lineRule="auto"/>
      </w:pPr>
      <w:r>
        <w:rPr>
          <w:u w:val="none"/>
        </w:rPr>
        <w:t>k odběrateli číslo: 40065</w:t>
      </w:r>
    </w:p>
    <w:p w:rsidR="00132E57" w:rsidRDefault="00D73CD9">
      <w:pPr>
        <w:pStyle w:val="Zkladntext20"/>
        <w:framePr w:w="2347" w:h="758" w:hRule="exact" w:wrap="none" w:vAnchor="page" w:hAnchor="page" w:x="1060" w:y="2824"/>
        <w:shd w:val="clear" w:color="auto" w:fill="auto"/>
        <w:spacing w:after="260"/>
        <w:ind w:left="0" w:right="1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Na rok: 2022</w:t>
      </w:r>
    </w:p>
    <w:p w:rsidR="00132E57" w:rsidRDefault="00D73CD9">
      <w:pPr>
        <w:pStyle w:val="Zkladntext20"/>
        <w:framePr w:w="2347" w:h="758" w:hRule="exact" w:wrap="none" w:vAnchor="page" w:hAnchor="page" w:x="1060" w:y="2824"/>
        <w:shd w:val="clear" w:color="auto" w:fill="auto"/>
        <w:spacing w:after="0"/>
        <w:ind w:left="0" w:right="10"/>
        <w:rPr>
          <w:sz w:val="18"/>
          <w:szCs w:val="18"/>
        </w:rPr>
      </w:pPr>
      <w:r>
        <w:rPr>
          <w:b/>
          <w:bCs/>
          <w:sz w:val="18"/>
          <w:szCs w:val="18"/>
        </w:rPr>
        <w:t>Interní číslo smlouvy: 0065</w:t>
      </w:r>
    </w:p>
    <w:p w:rsidR="00132E57" w:rsidRDefault="00D73CD9">
      <w:pPr>
        <w:pStyle w:val="Zkladntext20"/>
        <w:framePr w:w="9984" w:h="542" w:hRule="exact" w:wrap="none" w:vAnchor="page" w:hAnchor="page" w:x="1040" w:y="2738"/>
        <w:shd w:val="clear" w:color="auto" w:fill="auto"/>
        <w:spacing w:after="0"/>
        <w:ind w:left="5049" w:right="3053"/>
      </w:pPr>
      <w:r>
        <w:t>tř. Budovatelů</w:t>
      </w:r>
      <w:r>
        <w:t xml:space="preserve"> 1395/23</w:t>
      </w:r>
    </w:p>
    <w:p w:rsidR="00132E57" w:rsidRDefault="00D73CD9">
      <w:pPr>
        <w:pStyle w:val="Zkladntext20"/>
        <w:framePr w:w="9984" w:h="542" w:hRule="exact" w:wrap="none" w:vAnchor="page" w:hAnchor="page" w:x="1040" w:y="2738"/>
        <w:shd w:val="clear" w:color="auto" w:fill="auto"/>
        <w:spacing w:after="0"/>
        <w:ind w:left="5049" w:right="3053"/>
      </w:pPr>
      <w:r>
        <w:t>434 01 Most</w:t>
      </w:r>
    </w:p>
    <w:p w:rsidR="00132E57" w:rsidRDefault="00D73CD9">
      <w:pPr>
        <w:pStyle w:val="Zkladntext1"/>
        <w:framePr w:w="9984" w:h="1406" w:hRule="exact" w:wrap="none" w:vAnchor="page" w:hAnchor="page" w:x="1040" w:y="3995"/>
        <w:shd w:val="clear" w:color="auto" w:fill="auto"/>
        <w:ind w:left="580" w:hanging="440"/>
      </w:pPr>
      <w:r>
        <w:t>1. Obě smluvní strany se dohodly na základě platných právních předpisů, že odběratel bude hradit dodavateli zálohy na pravidelné dodávky tepelné energie za těchto podmínek:</w:t>
      </w:r>
    </w:p>
    <w:p w:rsidR="00132E57" w:rsidRDefault="00D73CD9">
      <w:pPr>
        <w:pStyle w:val="Zkladntext1"/>
        <w:framePr w:w="9984" w:h="1406" w:hRule="exact" w:wrap="none" w:vAnchor="page" w:hAnchor="page" w:x="1040" w:y="3995"/>
        <w:numPr>
          <w:ilvl w:val="0"/>
          <w:numId w:val="1"/>
        </w:numPr>
        <w:shd w:val="clear" w:color="auto" w:fill="auto"/>
        <w:tabs>
          <w:tab w:val="left" w:pos="614"/>
        </w:tabs>
        <w:ind w:firstLine="140"/>
      </w:pPr>
      <w:r>
        <w:t>zúčtovací období je vždy jeden kalendářní rok;</w:t>
      </w:r>
    </w:p>
    <w:p w:rsidR="00132E57" w:rsidRDefault="00D73CD9">
      <w:pPr>
        <w:pStyle w:val="Zkladntext1"/>
        <w:framePr w:w="9984" w:h="1406" w:hRule="exact" w:wrap="none" w:vAnchor="page" w:hAnchor="page" w:x="1040" w:y="3995"/>
        <w:numPr>
          <w:ilvl w:val="0"/>
          <w:numId w:val="1"/>
        </w:numPr>
        <w:shd w:val="clear" w:color="auto" w:fill="auto"/>
        <w:tabs>
          <w:tab w:val="left" w:pos="614"/>
        </w:tabs>
        <w:ind w:left="580" w:hanging="440"/>
      </w:pPr>
      <w:r>
        <w:t xml:space="preserve">připadne-li </w:t>
      </w:r>
      <w:r>
        <w:t>termín splatnosti zálohy na den pracovního volna nebo pracovního klidu, je záloha splatná nejpozději následující pracovní den;</w:t>
      </w:r>
    </w:p>
    <w:p w:rsidR="00132E57" w:rsidRDefault="00D73CD9">
      <w:pPr>
        <w:pStyle w:val="Zkladntext1"/>
        <w:framePr w:w="9984" w:h="1406" w:hRule="exact" w:wrap="none" w:vAnchor="page" w:hAnchor="page" w:x="1040" w:y="3995"/>
        <w:numPr>
          <w:ilvl w:val="0"/>
          <w:numId w:val="1"/>
        </w:numPr>
        <w:shd w:val="clear" w:color="auto" w:fill="auto"/>
        <w:tabs>
          <w:tab w:val="left" w:pos="614"/>
        </w:tabs>
        <w:ind w:firstLine="140"/>
      </w:pPr>
      <w:r>
        <w:t>Záloha bude při fakturaci proúčtována.</w:t>
      </w:r>
    </w:p>
    <w:p w:rsidR="00132E57" w:rsidRDefault="00D73CD9">
      <w:pPr>
        <w:pStyle w:val="Titulektabulky0"/>
        <w:framePr w:wrap="none" w:vAnchor="page" w:hAnchor="page" w:x="1175" w:y="5579"/>
        <w:shd w:val="clear" w:color="auto" w:fill="auto"/>
        <w:spacing w:after="0"/>
        <w:rPr>
          <w:sz w:val="20"/>
          <w:szCs w:val="20"/>
        </w:rPr>
      </w:pPr>
      <w:r>
        <w:rPr>
          <w:rFonts w:ascii="Arial" w:eastAsia="Arial" w:hAnsi="Arial" w:cs="Arial"/>
          <w:b w:val="0"/>
          <w:bCs w:val="0"/>
          <w:sz w:val="20"/>
          <w:szCs w:val="20"/>
        </w:rPr>
        <w:t>2. Hodnota předpokládaných záloh v Kč: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797"/>
        <w:gridCol w:w="1224"/>
        <w:gridCol w:w="1138"/>
        <w:gridCol w:w="1248"/>
        <w:gridCol w:w="1118"/>
        <w:gridCol w:w="1272"/>
        <w:gridCol w:w="1090"/>
        <w:gridCol w:w="864"/>
      </w:tblGrid>
      <w:tr w:rsidR="00132E5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72" w:type="dxa"/>
            <w:shd w:val="clear" w:color="auto" w:fill="FFFFFF"/>
          </w:tcPr>
          <w:p w:rsidR="00132E57" w:rsidRDefault="00132E57">
            <w:pPr>
              <w:framePr w:w="9422" w:h="1570" w:wrap="none" w:vAnchor="page" w:hAnchor="page" w:x="1040" w:y="603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132E57" w:rsidRDefault="00132E57">
            <w:pPr>
              <w:framePr w:w="9422" w:h="1570" w:wrap="none" w:vAnchor="page" w:hAnchor="page" w:x="1040" w:y="6031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I. čtvrtletí</w:t>
            </w:r>
          </w:p>
        </w:tc>
        <w:tc>
          <w:tcPr>
            <w:tcW w:w="1138" w:type="dxa"/>
            <w:shd w:val="clear" w:color="auto" w:fill="FFFFFF"/>
          </w:tcPr>
          <w:p w:rsidR="00132E57" w:rsidRDefault="00132E57">
            <w:pPr>
              <w:framePr w:w="9422" w:h="1570" w:wrap="none" w:vAnchor="page" w:hAnchor="page" w:x="1040" w:y="6031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II. čtvrtletí</w:t>
            </w:r>
          </w:p>
        </w:tc>
        <w:tc>
          <w:tcPr>
            <w:tcW w:w="1118" w:type="dxa"/>
            <w:shd w:val="clear" w:color="auto" w:fill="FFFFFF"/>
          </w:tcPr>
          <w:p w:rsidR="00132E57" w:rsidRDefault="00132E57">
            <w:pPr>
              <w:framePr w:w="9422" w:h="1570" w:wrap="none" w:vAnchor="page" w:hAnchor="page" w:x="1040" w:y="6031"/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III. čtvrtletí</w:t>
            </w:r>
          </w:p>
        </w:tc>
        <w:tc>
          <w:tcPr>
            <w:tcW w:w="1090" w:type="dxa"/>
            <w:shd w:val="clear" w:color="auto" w:fill="FFFFFF"/>
          </w:tcPr>
          <w:p w:rsidR="00132E57" w:rsidRDefault="00132E57">
            <w:pPr>
              <w:framePr w:w="9422" w:h="1570" w:wrap="none" w:vAnchor="page" w:hAnchor="page" w:x="1040" w:y="603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IV.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čtvrtletí</w:t>
            </w:r>
          </w:p>
        </w:tc>
      </w:tr>
      <w:tr w:rsidR="00132E5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72" w:type="dxa"/>
            <w:shd w:val="clear" w:color="auto" w:fill="FFFFFF"/>
          </w:tcPr>
          <w:p w:rsidR="00132E57" w:rsidRDefault="00132E57">
            <w:pPr>
              <w:framePr w:w="9422" w:h="1570" w:wrap="none" w:vAnchor="page" w:hAnchor="page" w:x="1040" w:y="603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 05. dni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 0. dni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 05. dni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 0. dni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 05. dni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 0. dni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 05. dni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 0. dni</w:t>
            </w:r>
          </w:p>
        </w:tc>
      </w:tr>
      <w:tr w:rsidR="00132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72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1.měsíc</w:t>
            </w:r>
            <w:proofErr w:type="gramEnd"/>
          </w:p>
        </w:tc>
        <w:tc>
          <w:tcPr>
            <w:tcW w:w="797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0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32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72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2.měsíc</w:t>
            </w:r>
            <w:proofErr w:type="gramEnd"/>
          </w:p>
        </w:tc>
        <w:tc>
          <w:tcPr>
            <w:tcW w:w="797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0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32E5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72" w:type="dxa"/>
            <w:shd w:val="clear" w:color="auto" w:fill="FFFFFF"/>
            <w:vAlign w:val="center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3.měsíc</w:t>
            </w:r>
            <w:proofErr w:type="gramEnd"/>
          </w:p>
        </w:tc>
        <w:tc>
          <w:tcPr>
            <w:tcW w:w="797" w:type="dxa"/>
            <w:shd w:val="clear" w:color="auto" w:fill="FFFFFF"/>
            <w:vAlign w:val="center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0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32E5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4 200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4 200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0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4 200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4 200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2E57" w:rsidRDefault="00D73CD9">
            <w:pPr>
              <w:pStyle w:val="Jin0"/>
              <w:framePr w:w="9422" w:h="1570" w:wrap="none" w:vAnchor="page" w:hAnchor="page" w:x="1040" w:y="603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132E57" w:rsidRDefault="00D73CD9">
      <w:pPr>
        <w:pStyle w:val="Titulektabulky0"/>
        <w:framePr w:w="4493" w:h="595" w:hRule="exact" w:wrap="none" w:vAnchor="page" w:hAnchor="page" w:x="1055" w:y="7797"/>
        <w:shd w:val="clear" w:color="auto" w:fill="auto"/>
        <w:tabs>
          <w:tab w:val="left" w:pos="2870"/>
        </w:tabs>
        <w:spacing w:after="120"/>
        <w:rPr>
          <w:sz w:val="16"/>
          <w:szCs w:val="16"/>
        </w:rPr>
      </w:pPr>
      <w:r>
        <w:rPr>
          <w:sz w:val="16"/>
          <w:szCs w:val="16"/>
        </w:rPr>
        <w:t>Celkem předpis záloh</w:t>
      </w:r>
      <w:r>
        <w:rPr>
          <w:sz w:val="16"/>
          <w:szCs w:val="16"/>
        </w:rPr>
        <w:tab/>
        <w:t>16 800</w:t>
      </w:r>
    </w:p>
    <w:p w:rsidR="00132E57" w:rsidRDefault="00D73CD9">
      <w:pPr>
        <w:pStyle w:val="Titulektabulky0"/>
        <w:framePr w:w="4493" w:h="595" w:hRule="exact" w:wrap="none" w:vAnchor="page" w:hAnchor="page" w:x="1055" w:y="7797"/>
        <w:shd w:val="clear" w:color="auto" w:fill="auto"/>
        <w:spacing w:after="0"/>
      </w:pPr>
      <w:r>
        <w:t>Při úhradě záloh uvádějte variabilní symbol: 006540065</w:t>
      </w:r>
    </w:p>
    <w:p w:rsidR="00132E57" w:rsidRDefault="00D73CD9">
      <w:pPr>
        <w:pStyle w:val="Zkladntext1"/>
        <w:framePr w:w="9984" w:h="2083" w:hRule="exact" w:wrap="none" w:vAnchor="page" w:hAnchor="page" w:x="1040" w:y="8613"/>
        <w:numPr>
          <w:ilvl w:val="0"/>
          <w:numId w:val="2"/>
        </w:numPr>
        <w:shd w:val="clear" w:color="auto" w:fill="auto"/>
        <w:tabs>
          <w:tab w:val="left" w:pos="572"/>
        </w:tabs>
        <w:ind w:firstLine="140"/>
      </w:pPr>
      <w:r>
        <w:t>Výše záloh je stanovena:</w:t>
      </w:r>
    </w:p>
    <w:p w:rsidR="00132E57" w:rsidRDefault="00D73CD9">
      <w:pPr>
        <w:pStyle w:val="Zkladntext1"/>
        <w:framePr w:w="9984" w:h="2083" w:hRule="exact" w:wrap="none" w:vAnchor="page" w:hAnchor="page" w:x="1040" w:y="8613"/>
        <w:shd w:val="clear" w:color="auto" w:fill="auto"/>
        <w:ind w:left="580" w:hanging="440"/>
      </w:pPr>
      <w:r>
        <w:t>3.1 v jednotlivých měsících podle předpokládaného odběru tepelné energie v technických jednotkách a ceny tepelné energie</w:t>
      </w:r>
    </w:p>
    <w:p w:rsidR="00132E57" w:rsidRDefault="00D73CD9">
      <w:pPr>
        <w:pStyle w:val="Zkladntext1"/>
        <w:framePr w:w="9984" w:h="2083" w:hRule="exact" w:wrap="none" w:vAnchor="page" w:hAnchor="page" w:x="1040" w:y="8613"/>
        <w:numPr>
          <w:ilvl w:val="0"/>
          <w:numId w:val="2"/>
        </w:numPr>
        <w:shd w:val="clear" w:color="auto" w:fill="auto"/>
        <w:tabs>
          <w:tab w:val="left" w:pos="572"/>
        </w:tabs>
        <w:ind w:left="580" w:hanging="440"/>
      </w:pPr>
      <w:r>
        <w:t xml:space="preserve">Obě strany jsou povinny si </w:t>
      </w:r>
      <w:r>
        <w:t>vzájemně a neprodleně písemnou formou oznámit veškeré změny, týkající se platebního styku a této dohody.</w:t>
      </w:r>
    </w:p>
    <w:p w:rsidR="00132E57" w:rsidRDefault="00D73CD9">
      <w:pPr>
        <w:pStyle w:val="Zkladntext1"/>
        <w:framePr w:w="9984" w:h="2083" w:hRule="exact" w:wrap="none" w:vAnchor="page" w:hAnchor="page" w:x="1040" w:y="8613"/>
        <w:numPr>
          <w:ilvl w:val="0"/>
          <w:numId w:val="2"/>
        </w:numPr>
        <w:shd w:val="clear" w:color="auto" w:fill="auto"/>
        <w:tabs>
          <w:tab w:val="left" w:pos="572"/>
        </w:tabs>
        <w:ind w:left="580" w:hanging="440"/>
      </w:pPr>
      <w:r>
        <w:t>V případě prodlení s plněním peněžitého závazku je příslušná smluvní strana povinna uhradit poškozené straně úrok z prodlení ve výši stanovené v článku</w:t>
      </w:r>
      <w:r>
        <w:t xml:space="preserve"> 3.1 "Cenového ujednání".</w:t>
      </w:r>
    </w:p>
    <w:p w:rsidR="00132E57" w:rsidRDefault="00D73CD9">
      <w:pPr>
        <w:pStyle w:val="Zkladntext1"/>
        <w:framePr w:w="9984" w:h="2083" w:hRule="exact" w:wrap="none" w:vAnchor="page" w:hAnchor="page" w:x="1040" w:y="8613"/>
        <w:numPr>
          <w:ilvl w:val="0"/>
          <w:numId w:val="2"/>
        </w:numPr>
        <w:shd w:val="clear" w:color="auto" w:fill="auto"/>
        <w:tabs>
          <w:tab w:val="left" w:pos="572"/>
        </w:tabs>
        <w:ind w:left="580" w:hanging="440"/>
      </w:pPr>
      <w:r>
        <w:t>Tato dohoda nabývá platnosti dnem podpisu smluvních stran, účinnosti dnem uzavření smlouvy o dodávce tepelné energie.</w:t>
      </w:r>
    </w:p>
    <w:p w:rsidR="00132E57" w:rsidRDefault="00D73CD9">
      <w:pPr>
        <w:pStyle w:val="Zkladntext1"/>
        <w:framePr w:wrap="none" w:vAnchor="page" w:hAnchor="page" w:x="1040" w:y="11411"/>
        <w:shd w:val="clear" w:color="auto" w:fill="auto"/>
        <w:ind w:left="19" w:right="8506"/>
      </w:pPr>
      <w:r>
        <w:t>V Litvínově dne:</w:t>
      </w:r>
    </w:p>
    <w:p w:rsidR="00132E57" w:rsidRDefault="00D73CD9">
      <w:pPr>
        <w:pStyle w:val="Jin0"/>
        <w:framePr w:wrap="none" w:vAnchor="page" w:hAnchor="page" w:x="6220" w:y="11411"/>
        <w:shd w:val="clear" w:color="auto" w:fill="auto"/>
        <w:ind w:right="10"/>
        <w:jc w:val="both"/>
      </w:pPr>
      <w:r>
        <w:t>V</w:t>
      </w:r>
    </w:p>
    <w:p w:rsidR="00132E57" w:rsidRDefault="00D73CD9">
      <w:pPr>
        <w:pStyle w:val="Zkladntext1"/>
        <w:framePr w:wrap="none" w:vAnchor="page" w:hAnchor="page" w:x="8557" w:y="11411"/>
        <w:shd w:val="clear" w:color="auto" w:fill="auto"/>
        <w:ind w:left="10" w:right="20"/>
      </w:pPr>
      <w:r>
        <w:t>dne:</w:t>
      </w:r>
    </w:p>
    <w:p w:rsidR="00132E57" w:rsidRDefault="00D73CD9">
      <w:pPr>
        <w:pStyle w:val="Zkladntext1"/>
        <w:framePr w:w="9984" w:h="725" w:hRule="exact" w:wrap="none" w:vAnchor="page" w:hAnchor="page" w:x="1040" w:y="12338"/>
        <w:shd w:val="clear" w:color="auto" w:fill="auto"/>
        <w:ind w:left="1000" w:hanging="1000"/>
      </w:pPr>
      <w:r>
        <w:t>Dodavatel: XXX</w:t>
      </w:r>
    </w:p>
    <w:p w:rsidR="00132E57" w:rsidRDefault="00D73CD9">
      <w:pPr>
        <w:pStyle w:val="Zkladntext1"/>
        <w:framePr w:w="9984" w:h="725" w:hRule="exact" w:wrap="none" w:vAnchor="page" w:hAnchor="page" w:x="1040" w:y="12338"/>
        <w:shd w:val="clear" w:color="auto" w:fill="auto"/>
        <w:ind w:firstLine="1000"/>
      </w:pPr>
      <w:r>
        <w:t xml:space="preserve">Tepelné hospodářství Litvínov </w:t>
      </w:r>
      <w:r>
        <w:t>s.r.o.</w:t>
      </w:r>
    </w:p>
    <w:p w:rsidR="00D73CD9" w:rsidRDefault="00D73CD9">
      <w:pPr>
        <w:pStyle w:val="Zkladntext1"/>
        <w:framePr w:w="9984" w:h="725" w:hRule="exact" w:wrap="none" w:vAnchor="page" w:hAnchor="page" w:x="1040" w:y="13893"/>
        <w:shd w:val="clear" w:color="auto" w:fill="auto"/>
        <w:ind w:firstLine="1000"/>
      </w:pPr>
      <w:r>
        <w:t>XXX</w:t>
      </w:r>
    </w:p>
    <w:p w:rsidR="00132E57" w:rsidRDefault="00D73CD9">
      <w:pPr>
        <w:pStyle w:val="Zkladntext1"/>
        <w:framePr w:w="9984" w:h="725" w:hRule="exact" w:wrap="none" w:vAnchor="page" w:hAnchor="page" w:x="1040" w:y="13893"/>
        <w:shd w:val="clear" w:color="auto" w:fill="auto"/>
        <w:ind w:firstLine="1000"/>
      </w:pPr>
      <w:r>
        <w:t>Tepelné hospodářství Litvínov s.r.o.</w:t>
      </w:r>
    </w:p>
    <w:p w:rsidR="00132E57" w:rsidRDefault="00132E57">
      <w:pPr>
        <w:spacing w:line="1" w:lineRule="exact"/>
      </w:pPr>
    </w:p>
    <w:sectPr w:rsidR="00132E5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3CD9">
      <w:r>
        <w:separator/>
      </w:r>
    </w:p>
  </w:endnote>
  <w:endnote w:type="continuationSeparator" w:id="0">
    <w:p w:rsidR="00000000" w:rsidRDefault="00D7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57" w:rsidRDefault="00132E57"/>
  </w:footnote>
  <w:footnote w:type="continuationSeparator" w:id="0">
    <w:p w:rsidR="00132E57" w:rsidRDefault="00132E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F6614"/>
    <w:multiLevelType w:val="multilevel"/>
    <w:tmpl w:val="D82ED812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D428C7"/>
    <w:multiLevelType w:val="multilevel"/>
    <w:tmpl w:val="33FE1EB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32E57"/>
    <w:rsid w:val="00132E57"/>
    <w:rsid w:val="00D7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 w:line="209" w:lineRule="auto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  <w:ind w:left="25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 w:line="209" w:lineRule="auto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  <w:ind w:left="25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2022-01-06T13:39:00Z</dcterms:created>
  <dcterms:modified xsi:type="dcterms:W3CDTF">2022-01-06T13:39:00Z</dcterms:modified>
</cp:coreProperties>
</file>