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A5F" w:rsidRPr="00257A5F" w:rsidRDefault="00C40E52" w:rsidP="00A1658D">
      <w:pPr>
        <w:pStyle w:val="0Nzevsmlouvy-nejvyssiroven"/>
      </w:pPr>
      <w:r>
        <w:t>Rámcová s</w:t>
      </w:r>
      <w:r w:rsidR="00257A5F" w:rsidRPr="00257A5F">
        <w:t>mlouva o dílo</w:t>
      </w:r>
      <w:r w:rsidR="008D411C">
        <w:t xml:space="preserve"> č. Z 891/GŘ/20</w:t>
      </w:r>
    </w:p>
    <w:p w:rsidR="004B0A66" w:rsidRDefault="004B0A66" w:rsidP="004B0A66">
      <w:pPr>
        <w:pStyle w:val="text"/>
        <w:jc w:val="center"/>
      </w:pPr>
      <w:r>
        <w:t>(dále jen „Smlouva“)</w:t>
      </w:r>
    </w:p>
    <w:p w:rsidR="004B0A66" w:rsidRDefault="004B0A66" w:rsidP="004B0A66">
      <w:pPr>
        <w:pStyle w:val="text"/>
      </w:pPr>
      <w:r>
        <w:t xml:space="preserve">číslo smlouvy Brněnské vodárny a kanalizace, a.s.:  </w:t>
      </w:r>
      <w:r w:rsidR="00251B2B">
        <w:t>Z 891/GŘ/20</w:t>
      </w:r>
    </w:p>
    <w:p w:rsidR="00257A5F" w:rsidRDefault="00257A5F" w:rsidP="00A7740F">
      <w:pPr>
        <w:pStyle w:val="text"/>
      </w:pPr>
      <w:r>
        <w:t>uzavřená podle ustanovení § 2586 a následujících zákona č. 89/2012 Sb., občanský zákoník</w:t>
      </w:r>
      <w:r w:rsidR="00402637">
        <w:t xml:space="preserve">, </w:t>
      </w:r>
      <w:r w:rsidR="00402637" w:rsidRPr="00402637">
        <w:t>ve znění pozdějších předpisů</w:t>
      </w:r>
      <w:r w:rsidR="00402637">
        <w:t>,</w:t>
      </w:r>
      <w:r>
        <w:t xml:space="preserve"> následovně:</w:t>
      </w:r>
    </w:p>
    <w:p w:rsidR="00257A5F" w:rsidRPr="00A7740F" w:rsidRDefault="00257A5F" w:rsidP="00A1658D">
      <w:pPr>
        <w:pStyle w:val="11uroven"/>
      </w:pPr>
      <w:bookmarkStart w:id="0" w:name="_Ref409173095"/>
      <w:bookmarkStart w:id="1" w:name="_Toc409173320"/>
      <w:r w:rsidRPr="00A7740F">
        <w:t>Smluvní strany</w:t>
      </w:r>
      <w:bookmarkEnd w:id="0"/>
      <w:bookmarkEnd w:id="1"/>
    </w:p>
    <w:p w:rsidR="00257A5F" w:rsidRDefault="008200F4" w:rsidP="00ED7A15">
      <w:pPr>
        <w:pStyle w:val="22uroven"/>
      </w:pPr>
      <w:r>
        <w:t>Objednatel:</w:t>
      </w:r>
    </w:p>
    <w:tbl>
      <w:tblPr>
        <w:tblW w:w="0" w:type="auto"/>
        <w:tblInd w:w="534" w:type="dxa"/>
        <w:tblLook w:val="04A0" w:firstRow="1" w:lastRow="0" w:firstColumn="1" w:lastColumn="0" w:noHBand="0" w:noVBand="1"/>
      </w:tblPr>
      <w:tblGrid>
        <w:gridCol w:w="1120"/>
        <w:gridCol w:w="7418"/>
      </w:tblGrid>
      <w:tr w:rsidR="00056C29" w:rsidRPr="002C36A8" w:rsidTr="00697A3C">
        <w:trPr>
          <w:trHeight w:val="57"/>
        </w:trPr>
        <w:tc>
          <w:tcPr>
            <w:tcW w:w="1134" w:type="dxa"/>
          </w:tcPr>
          <w:p w:rsidR="00056C29" w:rsidRPr="002C36A8" w:rsidRDefault="00056C29" w:rsidP="00697A3C">
            <w:pPr>
              <w:pStyle w:val="text"/>
            </w:pPr>
          </w:p>
        </w:tc>
        <w:tc>
          <w:tcPr>
            <w:tcW w:w="7620" w:type="dxa"/>
          </w:tcPr>
          <w:p w:rsidR="00056C29" w:rsidRPr="002C36A8" w:rsidRDefault="00056C29" w:rsidP="00697A3C">
            <w:pPr>
              <w:pStyle w:val="text"/>
            </w:pPr>
            <w:r w:rsidRPr="002C36A8">
              <w:t>Brněnské vodárny a kanalizace, a.s.</w:t>
            </w:r>
          </w:p>
        </w:tc>
      </w:tr>
      <w:tr w:rsidR="00056C29" w:rsidRPr="002C36A8" w:rsidTr="00697A3C">
        <w:trPr>
          <w:trHeight w:val="57"/>
        </w:trPr>
        <w:tc>
          <w:tcPr>
            <w:tcW w:w="1134" w:type="dxa"/>
          </w:tcPr>
          <w:p w:rsidR="00056C29" w:rsidRPr="002C36A8" w:rsidRDefault="00056C29" w:rsidP="00697A3C">
            <w:pPr>
              <w:pStyle w:val="text"/>
            </w:pPr>
            <w:r w:rsidRPr="002C36A8">
              <w:t>Sídlo:</w:t>
            </w:r>
          </w:p>
        </w:tc>
        <w:tc>
          <w:tcPr>
            <w:tcW w:w="7620" w:type="dxa"/>
          </w:tcPr>
          <w:p w:rsidR="00056C29" w:rsidRPr="002C36A8" w:rsidRDefault="00B14830" w:rsidP="00697A3C">
            <w:pPr>
              <w:pStyle w:val="text"/>
            </w:pPr>
            <w:r w:rsidRPr="00B14830">
              <w:t>Pisárecká 555/1a, Pisárky</w:t>
            </w:r>
            <w:r w:rsidR="009C0764">
              <w:t xml:space="preserve">, </w:t>
            </w:r>
            <w:r w:rsidR="009C0764" w:rsidRPr="002C36A8">
              <w:t>6</w:t>
            </w:r>
            <w:r w:rsidR="009C0764">
              <w:t>03</w:t>
            </w:r>
            <w:r w:rsidR="009C0764" w:rsidRPr="002C36A8">
              <w:t xml:space="preserve"> </w:t>
            </w:r>
            <w:r w:rsidR="009C0764">
              <w:t>00</w:t>
            </w:r>
            <w:r w:rsidR="009C0764" w:rsidRPr="002C36A8">
              <w:t xml:space="preserve"> Brno</w:t>
            </w:r>
          </w:p>
        </w:tc>
      </w:tr>
      <w:tr w:rsidR="00056C29" w:rsidRPr="002C36A8" w:rsidTr="00697A3C">
        <w:trPr>
          <w:trHeight w:val="57"/>
        </w:trPr>
        <w:tc>
          <w:tcPr>
            <w:tcW w:w="8754" w:type="dxa"/>
            <w:gridSpan w:val="2"/>
          </w:tcPr>
          <w:p w:rsidR="00056C29" w:rsidRPr="002C36A8" w:rsidRDefault="001D208B" w:rsidP="00697A3C">
            <w:pPr>
              <w:pStyle w:val="text"/>
            </w:pPr>
            <w:r w:rsidRPr="001D208B">
              <w:t>Subjekt je zapsán v OR u KS v Brně, spisová značka B 783</w:t>
            </w:r>
          </w:p>
        </w:tc>
      </w:tr>
      <w:tr w:rsidR="00056C29" w:rsidRPr="002C36A8" w:rsidTr="00697A3C">
        <w:trPr>
          <w:trHeight w:val="57"/>
        </w:trPr>
        <w:tc>
          <w:tcPr>
            <w:tcW w:w="1134" w:type="dxa"/>
          </w:tcPr>
          <w:p w:rsidR="00056C29" w:rsidRPr="002C36A8" w:rsidRDefault="00056C29" w:rsidP="00697A3C">
            <w:pPr>
              <w:pStyle w:val="text"/>
            </w:pPr>
            <w:r w:rsidRPr="002C36A8">
              <w:t>IČ</w:t>
            </w:r>
            <w:r w:rsidR="00334667">
              <w:t>O</w:t>
            </w:r>
            <w:r w:rsidRPr="002C36A8">
              <w:t>:</w:t>
            </w:r>
          </w:p>
        </w:tc>
        <w:tc>
          <w:tcPr>
            <w:tcW w:w="7620" w:type="dxa"/>
          </w:tcPr>
          <w:p w:rsidR="00056C29" w:rsidRPr="002C36A8" w:rsidRDefault="00056C29" w:rsidP="00697A3C">
            <w:pPr>
              <w:pStyle w:val="text"/>
            </w:pPr>
            <w:r w:rsidRPr="002C36A8">
              <w:t>46347275</w:t>
            </w:r>
          </w:p>
        </w:tc>
      </w:tr>
      <w:tr w:rsidR="00056C29" w:rsidRPr="002C36A8" w:rsidTr="00697A3C">
        <w:trPr>
          <w:trHeight w:val="57"/>
        </w:trPr>
        <w:tc>
          <w:tcPr>
            <w:tcW w:w="1134" w:type="dxa"/>
          </w:tcPr>
          <w:p w:rsidR="00056C29" w:rsidRPr="002C36A8" w:rsidRDefault="00056C29" w:rsidP="00697A3C">
            <w:pPr>
              <w:pStyle w:val="text"/>
            </w:pPr>
            <w:r w:rsidRPr="002C36A8">
              <w:t>DIČ:</w:t>
            </w:r>
          </w:p>
        </w:tc>
        <w:tc>
          <w:tcPr>
            <w:tcW w:w="7620" w:type="dxa"/>
          </w:tcPr>
          <w:p w:rsidR="00056C29" w:rsidRPr="002C36A8" w:rsidRDefault="00056C29" w:rsidP="00697A3C">
            <w:pPr>
              <w:pStyle w:val="text"/>
            </w:pPr>
            <w:r w:rsidRPr="002C36A8">
              <w:t>CZ46347275</w:t>
            </w:r>
          </w:p>
        </w:tc>
      </w:tr>
      <w:tr w:rsidR="00056C29" w:rsidRPr="002C36A8" w:rsidTr="00697A3C">
        <w:trPr>
          <w:trHeight w:val="57"/>
        </w:trPr>
        <w:tc>
          <w:tcPr>
            <w:tcW w:w="8754" w:type="dxa"/>
            <w:gridSpan w:val="2"/>
          </w:tcPr>
          <w:p w:rsidR="00105000" w:rsidRPr="002C36A8" w:rsidRDefault="00B94CA4" w:rsidP="00323548">
            <w:pPr>
              <w:pStyle w:val="text"/>
            </w:pPr>
            <w:r>
              <w:t xml:space="preserve">K podpisu smlouvy je oprávněn </w:t>
            </w:r>
            <w:r w:rsidR="004C2714">
              <w:t>XXX</w:t>
            </w:r>
          </w:p>
        </w:tc>
      </w:tr>
      <w:tr w:rsidR="00697A3C" w:rsidRPr="002C36A8" w:rsidTr="00697A3C">
        <w:trPr>
          <w:trHeight w:val="57"/>
        </w:trPr>
        <w:tc>
          <w:tcPr>
            <w:tcW w:w="8754" w:type="dxa"/>
            <w:gridSpan w:val="2"/>
          </w:tcPr>
          <w:p w:rsidR="00697A3C" w:rsidRPr="002C36A8" w:rsidRDefault="00697A3C" w:rsidP="004A73C8">
            <w:pPr>
              <w:pStyle w:val="text"/>
            </w:pPr>
          </w:p>
        </w:tc>
      </w:tr>
    </w:tbl>
    <w:p w:rsidR="00056C29" w:rsidRDefault="00257A5F" w:rsidP="00ED7A15">
      <w:pPr>
        <w:pStyle w:val="22uroven"/>
      </w:pPr>
      <w:r>
        <w:t>Zhotovitel:</w:t>
      </w:r>
      <w:r>
        <w:tab/>
      </w:r>
      <w:bookmarkStart w:id="2" w:name="_Toc409173321"/>
    </w:p>
    <w:tbl>
      <w:tblPr>
        <w:tblW w:w="0" w:type="auto"/>
        <w:tblInd w:w="534" w:type="dxa"/>
        <w:tblLook w:val="04A0" w:firstRow="1" w:lastRow="0" w:firstColumn="1" w:lastColumn="0" w:noHBand="0" w:noVBand="1"/>
      </w:tblPr>
      <w:tblGrid>
        <w:gridCol w:w="1121"/>
        <w:gridCol w:w="7417"/>
      </w:tblGrid>
      <w:tr w:rsidR="00056C29" w:rsidRPr="008200F4" w:rsidTr="00697A3C">
        <w:tc>
          <w:tcPr>
            <w:tcW w:w="1134" w:type="dxa"/>
          </w:tcPr>
          <w:p w:rsidR="00056C29" w:rsidRPr="002C36A8" w:rsidRDefault="00056C29" w:rsidP="00697A3C">
            <w:pPr>
              <w:pStyle w:val="text"/>
            </w:pPr>
          </w:p>
        </w:tc>
        <w:tc>
          <w:tcPr>
            <w:tcW w:w="7620" w:type="dxa"/>
          </w:tcPr>
          <w:p w:rsidR="00056C29" w:rsidRPr="002C36A8" w:rsidRDefault="00C40E52" w:rsidP="00697A3C">
            <w:pPr>
              <w:pStyle w:val="text"/>
            </w:pPr>
            <w:r w:rsidRPr="00C40E52">
              <w:t>MIBAG sanace spol. s r.o.</w:t>
            </w:r>
          </w:p>
        </w:tc>
      </w:tr>
      <w:tr w:rsidR="00056C29" w:rsidRPr="008200F4" w:rsidTr="00697A3C">
        <w:tc>
          <w:tcPr>
            <w:tcW w:w="1134" w:type="dxa"/>
          </w:tcPr>
          <w:p w:rsidR="00056C29" w:rsidRPr="002C36A8" w:rsidRDefault="00056C29" w:rsidP="00697A3C">
            <w:pPr>
              <w:pStyle w:val="text"/>
            </w:pPr>
            <w:r w:rsidRPr="002C36A8">
              <w:t>Sídlo:</w:t>
            </w:r>
          </w:p>
        </w:tc>
        <w:tc>
          <w:tcPr>
            <w:tcW w:w="7620" w:type="dxa"/>
          </w:tcPr>
          <w:p w:rsidR="00056C29" w:rsidRPr="002C36A8" w:rsidRDefault="00C40E52" w:rsidP="00697A3C">
            <w:pPr>
              <w:pStyle w:val="text"/>
            </w:pPr>
            <w:r w:rsidRPr="00C40E52">
              <w:t>Na Radosti 402</w:t>
            </w:r>
            <w:r w:rsidR="00ED2277">
              <w:t>/45</w:t>
            </w:r>
            <w:r>
              <w:t xml:space="preserve">, </w:t>
            </w:r>
            <w:r w:rsidRPr="00C40E52">
              <w:t>15521 Praha 5 – Zličín</w:t>
            </w:r>
          </w:p>
        </w:tc>
      </w:tr>
      <w:tr w:rsidR="00056C29" w:rsidRPr="008200F4" w:rsidTr="00697A3C">
        <w:tc>
          <w:tcPr>
            <w:tcW w:w="8754" w:type="dxa"/>
            <w:gridSpan w:val="2"/>
          </w:tcPr>
          <w:p w:rsidR="00056C29" w:rsidRPr="002C36A8" w:rsidRDefault="00ED2277" w:rsidP="00ED2277">
            <w:pPr>
              <w:pStyle w:val="text"/>
            </w:pPr>
            <w:r w:rsidRPr="001D208B">
              <w:t>Subjekt je zapsán v OR u</w:t>
            </w:r>
            <w:r w:rsidRPr="00ED2277">
              <w:t xml:space="preserve"> Městského soudu v</w:t>
            </w:r>
            <w:r>
              <w:t> </w:t>
            </w:r>
            <w:r w:rsidRPr="00ED2277">
              <w:t>Praze</w:t>
            </w:r>
            <w:r>
              <w:t>,</w:t>
            </w:r>
            <w:r w:rsidRPr="001D208B">
              <w:t xml:space="preserve"> spisová značka</w:t>
            </w:r>
            <w:r w:rsidRPr="00ED2277">
              <w:t xml:space="preserve"> C 68917</w:t>
            </w:r>
          </w:p>
        </w:tc>
      </w:tr>
      <w:tr w:rsidR="00056C29" w:rsidRPr="008200F4" w:rsidTr="00697A3C">
        <w:tc>
          <w:tcPr>
            <w:tcW w:w="1134" w:type="dxa"/>
          </w:tcPr>
          <w:p w:rsidR="00056C29" w:rsidRPr="002C36A8" w:rsidRDefault="00056C29" w:rsidP="00697A3C">
            <w:pPr>
              <w:pStyle w:val="text"/>
            </w:pPr>
            <w:r w:rsidRPr="002C36A8">
              <w:t>IČ</w:t>
            </w:r>
            <w:r w:rsidR="00334667">
              <w:t>O</w:t>
            </w:r>
            <w:r w:rsidRPr="002C36A8">
              <w:t>:</w:t>
            </w:r>
          </w:p>
        </w:tc>
        <w:tc>
          <w:tcPr>
            <w:tcW w:w="7620" w:type="dxa"/>
          </w:tcPr>
          <w:p w:rsidR="00056C29" w:rsidRPr="002C36A8" w:rsidRDefault="00C40E52" w:rsidP="00697A3C">
            <w:pPr>
              <w:pStyle w:val="text"/>
            </w:pPr>
            <w:r w:rsidRPr="00C40E52">
              <w:t>25773062</w:t>
            </w:r>
          </w:p>
        </w:tc>
      </w:tr>
      <w:tr w:rsidR="00056C29" w:rsidRPr="008200F4" w:rsidTr="00697A3C">
        <w:tc>
          <w:tcPr>
            <w:tcW w:w="1134" w:type="dxa"/>
          </w:tcPr>
          <w:p w:rsidR="00056C29" w:rsidRPr="002C36A8" w:rsidRDefault="00056C29" w:rsidP="00697A3C">
            <w:pPr>
              <w:pStyle w:val="text"/>
            </w:pPr>
            <w:r w:rsidRPr="002C36A8">
              <w:t>DIČ:</w:t>
            </w:r>
          </w:p>
        </w:tc>
        <w:tc>
          <w:tcPr>
            <w:tcW w:w="7620" w:type="dxa"/>
          </w:tcPr>
          <w:p w:rsidR="00056C29" w:rsidRPr="002C36A8" w:rsidRDefault="00C40E52" w:rsidP="00C40E52">
            <w:pPr>
              <w:pStyle w:val="text"/>
            </w:pPr>
            <w:r>
              <w:t xml:space="preserve">CZ </w:t>
            </w:r>
            <w:r w:rsidRPr="00C40E52">
              <w:t>25773062</w:t>
            </w:r>
          </w:p>
        </w:tc>
      </w:tr>
      <w:tr w:rsidR="00056C29" w:rsidRPr="008200F4" w:rsidTr="00697A3C">
        <w:tc>
          <w:tcPr>
            <w:tcW w:w="8754" w:type="dxa"/>
            <w:gridSpan w:val="2"/>
          </w:tcPr>
          <w:p w:rsidR="00056C29" w:rsidRPr="002C36A8" w:rsidRDefault="00056C29" w:rsidP="00A64BF6">
            <w:pPr>
              <w:pStyle w:val="text"/>
            </w:pPr>
            <w:r w:rsidRPr="002C36A8">
              <w:t>Zastoupený</w:t>
            </w:r>
            <w:r w:rsidR="00697A3C">
              <w:t>:</w:t>
            </w:r>
            <w:r w:rsidRPr="002C36A8">
              <w:t xml:space="preserve"> </w:t>
            </w:r>
            <w:r w:rsidR="002B2295" w:rsidRPr="002B2295">
              <w:t xml:space="preserve">Ing. Robert </w:t>
            </w:r>
            <w:r w:rsidR="002B2295">
              <w:t>T</w:t>
            </w:r>
            <w:r w:rsidR="002B2295" w:rsidRPr="002B2295">
              <w:t xml:space="preserve">achovský, </w:t>
            </w:r>
            <w:r w:rsidR="002B2295">
              <w:t>jednatel</w:t>
            </w:r>
          </w:p>
        </w:tc>
      </w:tr>
      <w:tr w:rsidR="00056C29" w:rsidRPr="008200F4" w:rsidTr="00697A3C">
        <w:tc>
          <w:tcPr>
            <w:tcW w:w="8754" w:type="dxa"/>
            <w:gridSpan w:val="2"/>
          </w:tcPr>
          <w:p w:rsidR="00CD48B3" w:rsidRPr="002C36A8" w:rsidRDefault="00CD48B3" w:rsidP="00CD48B3">
            <w:pPr>
              <w:pStyle w:val="text"/>
            </w:pPr>
          </w:p>
        </w:tc>
      </w:tr>
    </w:tbl>
    <w:p w:rsidR="00CA396A" w:rsidRPr="00CA396A" w:rsidRDefault="00CA396A" w:rsidP="00CA396A">
      <w:pPr>
        <w:pStyle w:val="text"/>
        <w:widowControl w:val="0"/>
        <w:spacing w:before="0" w:after="0"/>
      </w:pPr>
    </w:p>
    <w:p w:rsidR="00CA396A" w:rsidRDefault="00CA396A" w:rsidP="00CA396A"/>
    <w:p w:rsidR="00CA396A" w:rsidRDefault="00CA396A" w:rsidP="00CA396A"/>
    <w:p w:rsidR="00CA396A" w:rsidRPr="00CA396A" w:rsidRDefault="00CA396A" w:rsidP="00CA396A">
      <w:pPr>
        <w:pStyle w:val="text"/>
        <w:widowControl w:val="0"/>
        <w:spacing w:before="0" w:after="0"/>
      </w:pPr>
    </w:p>
    <w:p w:rsidR="00C40E52" w:rsidRDefault="00C40E52" w:rsidP="00150FD8">
      <w:pPr>
        <w:pStyle w:val="11uroven"/>
      </w:pPr>
      <w:proofErr w:type="spellStart"/>
      <w:r>
        <w:t>Preabule</w:t>
      </w:r>
      <w:proofErr w:type="spellEnd"/>
    </w:p>
    <w:p w:rsidR="00C40E52" w:rsidRDefault="007D03D5" w:rsidP="007D03D5">
      <w:pPr>
        <w:pStyle w:val="22uroven"/>
      </w:pPr>
      <w:r>
        <w:t xml:space="preserve">Smlouva upravuje rámcové podmínky při uvádění následků škod </w:t>
      </w:r>
      <w:r w:rsidR="008B4DA9">
        <w:t xml:space="preserve">vzniklých </w:t>
      </w:r>
      <w:r>
        <w:t>z provozní činnost</w:t>
      </w:r>
      <w:r w:rsidR="008B4DA9">
        <w:t xml:space="preserve">í </w:t>
      </w:r>
      <w:proofErr w:type="gramStart"/>
      <w:r w:rsidR="008B4DA9">
        <w:t xml:space="preserve">objednatele </w:t>
      </w:r>
      <w:r>
        <w:t xml:space="preserve"> dle</w:t>
      </w:r>
      <w:proofErr w:type="gramEnd"/>
      <w:r>
        <w:t xml:space="preserve"> § 2924</w:t>
      </w:r>
      <w:r w:rsidR="008B4DA9">
        <w:t xml:space="preserve"> zákona č. 89/2012 Sb., občanský zákoník, </w:t>
      </w:r>
      <w:r w:rsidR="008B4DA9" w:rsidRPr="00402637">
        <w:t>ve znění pozdějších předpisů</w:t>
      </w:r>
      <w:r w:rsidR="008B4DA9">
        <w:t xml:space="preserve"> (dále jen „zákon“), zhotovitelem do původního stavu.</w:t>
      </w:r>
    </w:p>
    <w:p w:rsidR="00F6580D" w:rsidRPr="00C40E52" w:rsidRDefault="00F6580D" w:rsidP="00F6580D">
      <w:pPr>
        <w:pStyle w:val="22uroven"/>
      </w:pPr>
      <w:r>
        <w:t xml:space="preserve">Zhotovitel prohlašuje, že je </w:t>
      </w:r>
      <w:r w:rsidRPr="00F6580D">
        <w:t>smluvním partnerem</w:t>
      </w:r>
      <w:r>
        <w:t xml:space="preserve"> </w:t>
      </w:r>
      <w:proofErr w:type="spellStart"/>
      <w:r>
        <w:t>Generali</w:t>
      </w:r>
      <w:proofErr w:type="spellEnd"/>
      <w:r>
        <w:t xml:space="preserve"> České pojišťovny, a.s. </w:t>
      </w:r>
      <w:r w:rsidR="00085739">
        <w:t xml:space="preserve">(dále jen „pojistitel“) </w:t>
      </w:r>
      <w:r>
        <w:t>a má s ní</w:t>
      </w:r>
      <w:r w:rsidR="003E3E7C">
        <w:t>m</w:t>
      </w:r>
      <w:r>
        <w:t xml:space="preserve"> uzavřenu příslušnou dohodu k provádění sanačních prací včetně </w:t>
      </w:r>
      <w:r w:rsidR="00825428">
        <w:t xml:space="preserve">dohody o cenách </w:t>
      </w:r>
      <w:r>
        <w:t>těchto prací</w:t>
      </w:r>
      <w:r w:rsidRPr="00F6580D">
        <w:t xml:space="preserve"> </w:t>
      </w:r>
    </w:p>
    <w:p w:rsidR="00257A5F" w:rsidRDefault="002C36A8" w:rsidP="00150FD8">
      <w:pPr>
        <w:pStyle w:val="11uroven"/>
      </w:pPr>
      <w:r w:rsidRPr="008B14D9">
        <w:lastRenderedPageBreak/>
        <w:t>P</w:t>
      </w:r>
      <w:r>
        <w:t>ř</w:t>
      </w:r>
      <w:r w:rsidR="00257A5F">
        <w:t>edmět smlouvy</w:t>
      </w:r>
      <w:bookmarkEnd w:id="2"/>
    </w:p>
    <w:p w:rsidR="007D03D5" w:rsidRPr="007D03D5" w:rsidRDefault="007D03D5" w:rsidP="008B4DA9">
      <w:pPr>
        <w:pStyle w:val="22uroven"/>
      </w:pPr>
      <w:bookmarkStart w:id="3" w:name="_Ref409178001"/>
      <w:r w:rsidRPr="007D03D5">
        <w:t xml:space="preserve">Předmětem </w:t>
      </w:r>
      <w:r w:rsidR="00330D37">
        <w:t>r</w:t>
      </w:r>
      <w:r w:rsidRPr="007D03D5">
        <w:t xml:space="preserve">ámcové </w:t>
      </w:r>
      <w:r w:rsidR="008B4DA9">
        <w:t>smlouvy</w:t>
      </w:r>
      <w:r w:rsidRPr="007D03D5">
        <w:t xml:space="preserve"> je závazek </w:t>
      </w:r>
      <w:r w:rsidR="008B4DA9">
        <w:t>zhoto</w:t>
      </w:r>
      <w:r w:rsidRPr="007D03D5">
        <w:t>v</w:t>
      </w:r>
      <w:r w:rsidR="008B4DA9">
        <w:t>i</w:t>
      </w:r>
      <w:r w:rsidRPr="007D03D5">
        <w:t xml:space="preserve">tele </w:t>
      </w:r>
      <w:r w:rsidR="008B4DA9">
        <w:t xml:space="preserve">zajistit pro objednatele </w:t>
      </w:r>
      <w:r w:rsidRPr="007D03D5">
        <w:t xml:space="preserve">na základě jednotlivých </w:t>
      </w:r>
      <w:r w:rsidR="008B4DA9">
        <w:t>objednávek</w:t>
      </w:r>
      <w:r w:rsidRPr="007D03D5">
        <w:t xml:space="preserve"> a způsobem v Rámcové </w:t>
      </w:r>
      <w:r w:rsidR="008B4DA9">
        <w:t>smlouvě</w:t>
      </w:r>
      <w:r w:rsidRPr="007D03D5">
        <w:t xml:space="preserve"> stanoveným</w:t>
      </w:r>
      <w:r w:rsidR="00330D37">
        <w:t>, řádné</w:t>
      </w:r>
      <w:r w:rsidRPr="007D03D5">
        <w:t xml:space="preserve"> a včas</w:t>
      </w:r>
      <w:r w:rsidR="00330D37">
        <w:t>né</w:t>
      </w:r>
      <w:r w:rsidRPr="007D03D5">
        <w:t xml:space="preserve"> </w:t>
      </w:r>
      <w:r w:rsidR="00330D37">
        <w:t>odstranění</w:t>
      </w:r>
      <w:r w:rsidR="008B4DA9">
        <w:t xml:space="preserve"> následk</w:t>
      </w:r>
      <w:r w:rsidR="00330D37">
        <w:t>ů</w:t>
      </w:r>
      <w:r w:rsidR="008B4DA9">
        <w:t xml:space="preserve"> </w:t>
      </w:r>
      <w:r w:rsidR="00330D37">
        <w:t xml:space="preserve">jednotlivých </w:t>
      </w:r>
      <w:r w:rsidR="008B4DA9">
        <w:t>škod vzniklých z provozní činností objednatele na majetku třetí osoby (dále jen „poškozený</w:t>
      </w:r>
      <w:r w:rsidR="008B4DA9" w:rsidRPr="008B4DA9">
        <w:t>“)</w:t>
      </w:r>
      <w:r w:rsidRPr="008B4DA9">
        <w:rPr>
          <w:bCs/>
        </w:rPr>
        <w:t xml:space="preserve">, </w:t>
      </w:r>
      <w:r w:rsidR="008B4DA9" w:rsidRPr="008B4DA9">
        <w:rPr>
          <w:bCs/>
        </w:rPr>
        <w:t xml:space="preserve">uvedením </w:t>
      </w:r>
      <w:r w:rsidR="008B4DA9">
        <w:t>do původního stavu</w:t>
      </w:r>
      <w:r w:rsidR="008B4DA9" w:rsidRPr="008B4DA9">
        <w:t xml:space="preserve"> dle </w:t>
      </w:r>
      <w:proofErr w:type="spellStart"/>
      <w:r w:rsidR="008B4DA9" w:rsidRPr="008B4DA9">
        <w:t>ust</w:t>
      </w:r>
      <w:proofErr w:type="spellEnd"/>
      <w:r w:rsidR="008B4DA9" w:rsidRPr="008B4DA9">
        <w:t xml:space="preserve">. § 2951 </w:t>
      </w:r>
      <w:r w:rsidR="008B4DA9">
        <w:t xml:space="preserve">zákona </w:t>
      </w:r>
      <w:r w:rsidRPr="008B4DA9">
        <w:t>a</w:t>
      </w:r>
      <w:r w:rsidRPr="007D03D5">
        <w:t xml:space="preserve"> to vždy dle aktuálních potřeb a požadavků </w:t>
      </w:r>
      <w:r w:rsidR="00F6580D">
        <w:t>objednatele</w:t>
      </w:r>
      <w:r w:rsidRPr="007D03D5">
        <w:t>.</w:t>
      </w:r>
    </w:p>
    <w:p w:rsidR="007D03D5" w:rsidRPr="007D03D5" w:rsidRDefault="007D03D5" w:rsidP="007D03D5">
      <w:pPr>
        <w:pStyle w:val="22uroven"/>
      </w:pPr>
      <w:r w:rsidRPr="007D03D5">
        <w:t xml:space="preserve">Předmětem </w:t>
      </w:r>
      <w:r w:rsidR="00330D37">
        <w:t>r</w:t>
      </w:r>
      <w:r w:rsidRPr="007D03D5">
        <w:t xml:space="preserve">ámcové </w:t>
      </w:r>
      <w:r w:rsidR="00F6580D">
        <w:t>smlouvy</w:t>
      </w:r>
      <w:r w:rsidRPr="007D03D5">
        <w:t xml:space="preserve"> je závazek </w:t>
      </w:r>
      <w:r w:rsidR="00F6580D">
        <w:t>objednatele</w:t>
      </w:r>
      <w:r w:rsidRPr="007D03D5">
        <w:t xml:space="preserve"> za řádně a včas dodané (poskytnuté) </w:t>
      </w:r>
      <w:r w:rsidR="00EA56EC">
        <w:t>p</w:t>
      </w:r>
      <w:r w:rsidRPr="007D03D5">
        <w:t xml:space="preserve">lnění zaplatit </w:t>
      </w:r>
      <w:r w:rsidR="00EA56EC">
        <w:t>d</w:t>
      </w:r>
      <w:r w:rsidRPr="007D03D5">
        <w:t xml:space="preserve">odavateli cenu stanovenou v souladu se čl. </w:t>
      </w:r>
      <w:r w:rsidR="00EA56EC">
        <w:t>9</w:t>
      </w:r>
      <w:r w:rsidRPr="007D03D5">
        <w:rPr>
          <w:b/>
          <w:bCs/>
        </w:rPr>
        <w:t xml:space="preserve"> </w:t>
      </w:r>
      <w:r w:rsidRPr="007D03D5">
        <w:t xml:space="preserve">Rámcové </w:t>
      </w:r>
      <w:r w:rsidR="00F6580D">
        <w:t>smlouvy</w:t>
      </w:r>
      <w:r w:rsidRPr="007D03D5">
        <w:t>.</w:t>
      </w:r>
    </w:p>
    <w:p w:rsidR="007D03D5" w:rsidRPr="007D03D5" w:rsidRDefault="007D03D5" w:rsidP="007D03D5">
      <w:pPr>
        <w:pStyle w:val="22uroven"/>
      </w:pPr>
      <w:r w:rsidRPr="007D03D5">
        <w:t xml:space="preserve">Rámcová </w:t>
      </w:r>
      <w:r w:rsidR="00F6580D">
        <w:t>smlouva</w:t>
      </w:r>
      <w:r w:rsidRPr="007D03D5">
        <w:t xml:space="preserve"> </w:t>
      </w:r>
      <w:r w:rsidR="00330D37">
        <w:t xml:space="preserve">sama o sobě </w:t>
      </w:r>
      <w:r w:rsidRPr="007D03D5">
        <w:t xml:space="preserve">nezakládá povinnost </w:t>
      </w:r>
      <w:r w:rsidR="00F6580D">
        <w:t>objednatele</w:t>
      </w:r>
      <w:r w:rsidRPr="007D03D5">
        <w:t xml:space="preserve"> odebrat jakékoliv závazné množství </w:t>
      </w:r>
      <w:r w:rsidR="00330D37">
        <w:t>p</w:t>
      </w:r>
      <w:r w:rsidRPr="007D03D5">
        <w:t xml:space="preserve">lnění od </w:t>
      </w:r>
      <w:r w:rsidR="00F6580D">
        <w:t>zhotovitele.</w:t>
      </w:r>
    </w:p>
    <w:p w:rsidR="00F6580D" w:rsidRDefault="00F6580D" w:rsidP="007D03D5">
      <w:pPr>
        <w:pStyle w:val="22uroven"/>
      </w:pPr>
      <w:r>
        <w:t>Zhotovitel</w:t>
      </w:r>
      <w:r w:rsidR="007D03D5" w:rsidRPr="007D03D5">
        <w:t xml:space="preserve"> se zavazuje dodat </w:t>
      </w:r>
      <w:r w:rsidR="00330D37">
        <w:t>p</w:t>
      </w:r>
      <w:r w:rsidR="007D03D5" w:rsidRPr="007D03D5">
        <w:t>lnění prosté jakýchkoliv právních či faktických vad.</w:t>
      </w:r>
    </w:p>
    <w:p w:rsidR="007D03D5" w:rsidRDefault="00527F14" w:rsidP="007D03D5">
      <w:pPr>
        <w:pStyle w:val="22uroven"/>
      </w:pPr>
      <w:r>
        <w:t>Zhotovitel</w:t>
      </w:r>
      <w:r w:rsidR="007D03D5" w:rsidRPr="007D03D5">
        <w:t xml:space="preserve"> se zavazuje dodávat </w:t>
      </w:r>
      <w:r>
        <w:t>p</w:t>
      </w:r>
      <w:r w:rsidR="007D03D5" w:rsidRPr="007D03D5">
        <w:t>lnění v</w:t>
      </w:r>
      <w:r>
        <w:t xml:space="preserve"> dohodnuté </w:t>
      </w:r>
      <w:r w:rsidR="007D03D5" w:rsidRPr="007D03D5">
        <w:t xml:space="preserve">jakosti a kvalitě, minimálně však v jakosti a kvalitě odpovídající účelu, k němuž se dodávané </w:t>
      </w:r>
      <w:r>
        <w:t>p</w:t>
      </w:r>
      <w:r w:rsidR="007D03D5" w:rsidRPr="007D03D5">
        <w:t>lnění obvykle užívá.</w:t>
      </w:r>
    </w:p>
    <w:p w:rsidR="00257A5F" w:rsidRDefault="00257A5F" w:rsidP="008200F4">
      <w:pPr>
        <w:pStyle w:val="11uroven"/>
      </w:pPr>
      <w:bookmarkStart w:id="4" w:name="_Toc409173322"/>
      <w:bookmarkEnd w:id="3"/>
      <w:r>
        <w:t>Místo plnění</w:t>
      </w:r>
      <w:bookmarkEnd w:id="4"/>
    </w:p>
    <w:p w:rsidR="00697A3C" w:rsidRDefault="00257A5F" w:rsidP="00697A3C">
      <w:pPr>
        <w:pStyle w:val="22uroven"/>
        <w:spacing w:before="0" w:after="0"/>
      </w:pPr>
      <w:r>
        <w:t>Místem plnění j</w:t>
      </w:r>
      <w:r w:rsidR="00527F14">
        <w:t xml:space="preserve">sou </w:t>
      </w:r>
      <w:r w:rsidR="00D56ED3">
        <w:t xml:space="preserve">místa vzniku škod z provozní činnosti </w:t>
      </w:r>
      <w:r w:rsidR="00527F14">
        <w:t xml:space="preserve">objednatele </w:t>
      </w:r>
      <w:r w:rsidR="00D56ED3">
        <w:t>na území Jihomoravského a Východočeského kraje.</w:t>
      </w:r>
    </w:p>
    <w:p w:rsidR="00257A5F" w:rsidRDefault="00257A5F" w:rsidP="004C7D31">
      <w:pPr>
        <w:pStyle w:val="11uroven"/>
      </w:pPr>
      <w:bookmarkStart w:id="5" w:name="_Toc409173323"/>
      <w:r>
        <w:t>Doba plnění</w:t>
      </w:r>
      <w:bookmarkEnd w:id="5"/>
    </w:p>
    <w:p w:rsidR="00257A5F" w:rsidRPr="00056C29" w:rsidRDefault="00257A5F" w:rsidP="00ED7A15">
      <w:pPr>
        <w:pStyle w:val="22uroven"/>
      </w:pPr>
      <w:r w:rsidRPr="00056C29">
        <w:t xml:space="preserve">Dílo dle této smlouvy plněno průběžně. Přesné termíny zahájení, dokončení a předání dílčího plnění díla budou stanovovány dle provozních </w:t>
      </w:r>
      <w:r w:rsidR="00085739">
        <w:t>u</w:t>
      </w:r>
      <w:r w:rsidR="00FA4501">
        <w:t>dálostí</w:t>
      </w:r>
      <w:r w:rsidRPr="00056C29">
        <w:t xml:space="preserve"> a na základě dílčích objednávek objednatele.</w:t>
      </w:r>
    </w:p>
    <w:p w:rsidR="00257A5F" w:rsidRDefault="00257A5F" w:rsidP="004C7D31">
      <w:pPr>
        <w:pStyle w:val="11uroven"/>
      </w:pPr>
      <w:bookmarkStart w:id="6" w:name="_Toc409173324"/>
      <w:r>
        <w:t>Součinnost při provádění díla</w:t>
      </w:r>
      <w:bookmarkEnd w:id="6"/>
    </w:p>
    <w:p w:rsidR="00257A5F" w:rsidRDefault="00257A5F" w:rsidP="00ED7A15">
      <w:pPr>
        <w:pStyle w:val="22uroven"/>
      </w:pPr>
      <w:r>
        <w:t xml:space="preserve">Objednatel poskytne zhotoviteli součinnost nezbytnou k provedení díla v následujícím rozsahu a termínech: </w:t>
      </w:r>
    </w:p>
    <w:p w:rsidR="00257A5F" w:rsidRDefault="00257A5F" w:rsidP="00056C29">
      <w:pPr>
        <w:pStyle w:val="vycetbodovy"/>
      </w:pPr>
      <w:r>
        <w:t xml:space="preserve">přístup do prostor místa plnění </w:t>
      </w:r>
    </w:p>
    <w:p w:rsidR="00257A5F" w:rsidRDefault="00257A5F" w:rsidP="004C7D31">
      <w:pPr>
        <w:pStyle w:val="11uroven"/>
      </w:pPr>
      <w:bookmarkStart w:id="7" w:name="_Toc409173325"/>
      <w:r>
        <w:t>Požadavky na způsob provedení díla</w:t>
      </w:r>
      <w:bookmarkEnd w:id="7"/>
    </w:p>
    <w:p w:rsidR="00DD4B85" w:rsidRDefault="00DD4B85" w:rsidP="00DD4B85">
      <w:pPr>
        <w:pStyle w:val="22uroven"/>
      </w:pPr>
      <w:r>
        <w:t xml:space="preserve">Zhotovitel </w:t>
      </w:r>
      <w:r w:rsidRPr="00DD4B85">
        <w:t xml:space="preserve">do 48 hodin </w:t>
      </w:r>
      <w:r w:rsidR="00CA63A9">
        <w:t xml:space="preserve">od obdržení objednávky </w:t>
      </w:r>
      <w:r w:rsidRPr="00DD4B85">
        <w:t>kontaktuje poškozeného</w:t>
      </w:r>
      <w:r w:rsidR="00CA63A9">
        <w:t>,</w:t>
      </w:r>
      <w:r w:rsidRPr="00DD4B85">
        <w:t xml:space="preserve"> </w:t>
      </w:r>
      <w:r w:rsidR="00CA63A9">
        <w:t xml:space="preserve">současně </w:t>
      </w:r>
      <w:r w:rsidRPr="00DD4B85">
        <w:t xml:space="preserve">začne řešit </w:t>
      </w:r>
      <w:proofErr w:type="gramStart"/>
      <w:r w:rsidRPr="00DD4B85">
        <w:t>škodu  provedení</w:t>
      </w:r>
      <w:r w:rsidR="00D56ED3">
        <w:t>m</w:t>
      </w:r>
      <w:proofErr w:type="gramEnd"/>
      <w:r w:rsidRPr="00DD4B85">
        <w:t xml:space="preserve"> okamžitých opatření zabraňujících vzniku </w:t>
      </w:r>
      <w:r w:rsidR="00CA63A9">
        <w:t>následných</w:t>
      </w:r>
      <w:r w:rsidRPr="00DD4B85">
        <w:t xml:space="preserve"> škod</w:t>
      </w:r>
      <w:r w:rsidR="00CA63A9">
        <w:t xml:space="preserve"> a bezodkladně vypracuje návrh rozpočtu nutných prací pro uvedení věci do původního stavu.</w:t>
      </w:r>
    </w:p>
    <w:p w:rsidR="00257A5F" w:rsidRDefault="00257A5F" w:rsidP="00ED7A15">
      <w:pPr>
        <w:pStyle w:val="22uroven"/>
      </w:pPr>
      <w:r>
        <w:t xml:space="preserve">Zhotovitel je povinen se řídit při provádění díla pokyny objednatele. </w:t>
      </w:r>
    </w:p>
    <w:p w:rsidR="00CA63A9" w:rsidRDefault="00CA63A9" w:rsidP="00CA63A9">
      <w:pPr>
        <w:pStyle w:val="11uroven"/>
      </w:pPr>
      <w:r>
        <w:t>Kontaktní osoby</w:t>
      </w:r>
    </w:p>
    <w:p w:rsidR="00CA63A9" w:rsidRDefault="00CA63A9" w:rsidP="00CA63A9">
      <w:pPr>
        <w:pStyle w:val="22uroven"/>
      </w:pPr>
      <w:r>
        <w:t>Za objednatele:</w:t>
      </w:r>
      <w:r>
        <w:tab/>
      </w:r>
      <w:r w:rsidR="004C2714">
        <w:t>XXX</w:t>
      </w:r>
    </w:p>
    <w:p w:rsidR="00CA63A9" w:rsidRPr="00CA63A9" w:rsidRDefault="004C2714" w:rsidP="00CA63A9">
      <w:pPr>
        <w:ind w:left="2124"/>
      </w:pPr>
      <w:r>
        <w:t>XXX</w:t>
      </w:r>
    </w:p>
    <w:p w:rsidR="00CA63A9" w:rsidRDefault="00CA63A9" w:rsidP="00CA63A9">
      <w:pPr>
        <w:pStyle w:val="22uroven"/>
      </w:pPr>
      <w:r>
        <w:t xml:space="preserve">Za zhotovitele: </w:t>
      </w:r>
      <w:r>
        <w:tab/>
      </w:r>
      <w:r w:rsidR="004C2714">
        <w:t>XXX</w:t>
      </w:r>
    </w:p>
    <w:p w:rsidR="00257A5F" w:rsidRDefault="00257A5F" w:rsidP="004C7D31">
      <w:pPr>
        <w:pStyle w:val="11uroven"/>
      </w:pPr>
      <w:bookmarkStart w:id="8" w:name="_Toc409173326"/>
      <w:r>
        <w:t>Cena plnění</w:t>
      </w:r>
      <w:bookmarkEnd w:id="8"/>
    </w:p>
    <w:p w:rsidR="00FA4501" w:rsidRDefault="00257A5F" w:rsidP="00ED7A15">
      <w:pPr>
        <w:pStyle w:val="22uroven"/>
      </w:pPr>
      <w:r w:rsidRPr="00056C29">
        <w:t xml:space="preserve">Smluvní strany se dohodly na </w:t>
      </w:r>
      <w:r w:rsidR="00FA4501">
        <w:t xml:space="preserve">následujícím postupu stanovení </w:t>
      </w:r>
      <w:r w:rsidRPr="00056C29">
        <w:t>cen</w:t>
      </w:r>
      <w:r w:rsidR="00FA4501">
        <w:t>y</w:t>
      </w:r>
      <w:r w:rsidRPr="00056C29">
        <w:t xml:space="preserve"> pro jednotlivé </w:t>
      </w:r>
      <w:r w:rsidR="00FA4501">
        <w:t>provozní případy</w:t>
      </w:r>
      <w:r w:rsidRPr="00056C29">
        <w:t xml:space="preserve"> následovně:</w:t>
      </w:r>
    </w:p>
    <w:p w:rsidR="00FA4501" w:rsidRPr="00085739" w:rsidRDefault="00FA4501" w:rsidP="00085739">
      <w:pPr>
        <w:pStyle w:val="Odstavecseseznamem"/>
        <w:numPr>
          <w:ilvl w:val="0"/>
          <w:numId w:val="21"/>
        </w:numPr>
        <w:autoSpaceDE w:val="0"/>
        <w:autoSpaceDN w:val="0"/>
        <w:adjustRightInd w:val="0"/>
        <w:jc w:val="left"/>
        <w:rPr>
          <w:rFonts w:ascii="Times New Roman" w:hAnsi="Times New Roman"/>
          <w:sz w:val="20"/>
        </w:rPr>
      </w:pPr>
      <w:r w:rsidRPr="00085739">
        <w:rPr>
          <w:rFonts w:ascii="Times New Roman" w:hAnsi="Times New Roman"/>
          <w:sz w:val="20"/>
        </w:rPr>
        <w:t>Zhotovitel vyhotoví položkový rozpočet a zašle ho objednateli k</w:t>
      </w:r>
      <w:r w:rsidR="00D56ED3">
        <w:rPr>
          <w:rFonts w:ascii="Times New Roman" w:hAnsi="Times New Roman"/>
          <w:sz w:val="20"/>
        </w:rPr>
        <w:t> </w:t>
      </w:r>
      <w:r w:rsidRPr="00085739">
        <w:rPr>
          <w:rFonts w:ascii="Times New Roman" w:hAnsi="Times New Roman"/>
          <w:sz w:val="20"/>
        </w:rPr>
        <w:t>odsouhlasení</w:t>
      </w:r>
      <w:r w:rsidR="00D56ED3">
        <w:rPr>
          <w:rFonts w:ascii="Times New Roman" w:hAnsi="Times New Roman"/>
          <w:sz w:val="20"/>
        </w:rPr>
        <w:t>.</w:t>
      </w:r>
    </w:p>
    <w:p w:rsidR="00FA4501" w:rsidRPr="00085739" w:rsidRDefault="00085739" w:rsidP="00085739">
      <w:pPr>
        <w:pStyle w:val="Odstavecseseznamem"/>
        <w:numPr>
          <w:ilvl w:val="0"/>
          <w:numId w:val="21"/>
        </w:numPr>
        <w:autoSpaceDE w:val="0"/>
        <w:autoSpaceDN w:val="0"/>
        <w:adjustRightInd w:val="0"/>
        <w:jc w:val="left"/>
        <w:rPr>
          <w:rFonts w:ascii="Times New Roman" w:hAnsi="Times New Roman"/>
          <w:sz w:val="20"/>
        </w:rPr>
      </w:pPr>
      <w:r w:rsidRPr="00085739">
        <w:rPr>
          <w:rFonts w:ascii="Times New Roman" w:hAnsi="Times New Roman"/>
          <w:sz w:val="20"/>
        </w:rPr>
        <w:t xml:space="preserve">Objednatel </w:t>
      </w:r>
      <w:r w:rsidR="00FA4501" w:rsidRPr="00085739">
        <w:rPr>
          <w:rFonts w:ascii="Times New Roman" w:hAnsi="Times New Roman"/>
          <w:sz w:val="20"/>
        </w:rPr>
        <w:t>zajistí odsouhlasení rozpočtu likvidátorem pojistitele</w:t>
      </w:r>
      <w:r w:rsidR="00D56ED3">
        <w:rPr>
          <w:rFonts w:ascii="Times New Roman" w:hAnsi="Times New Roman"/>
          <w:sz w:val="20"/>
        </w:rPr>
        <w:t>.</w:t>
      </w:r>
    </w:p>
    <w:p w:rsidR="00FA4501" w:rsidRDefault="00FA4501" w:rsidP="00FA4501">
      <w:pPr>
        <w:widowControl/>
        <w:autoSpaceDE w:val="0"/>
        <w:autoSpaceDN w:val="0"/>
        <w:adjustRightInd w:val="0"/>
        <w:ind w:left="720" w:hanging="360"/>
        <w:jc w:val="left"/>
        <w:rPr>
          <w:rFonts w:ascii="Times New Roman" w:hAnsi="Times New Roman"/>
          <w:sz w:val="24"/>
          <w:szCs w:val="24"/>
        </w:rPr>
      </w:pPr>
    </w:p>
    <w:p w:rsidR="00085739" w:rsidRDefault="00085739" w:rsidP="00085739">
      <w:pPr>
        <w:pStyle w:val="22uroven"/>
      </w:pPr>
      <w:r>
        <w:lastRenderedPageBreak/>
        <w:t>Smluvní strany se výslovně dohodly, že realizace plnění a následná fakturace je možná až na základě objednatelem a likvidátorem pojistitele schváleného rozpočtu a ve schváleném rozsahu.</w:t>
      </w:r>
    </w:p>
    <w:p w:rsidR="00257A5F" w:rsidRPr="00056C29" w:rsidRDefault="00257A5F" w:rsidP="00ED7A15">
      <w:pPr>
        <w:pStyle w:val="22uroven"/>
      </w:pPr>
      <w:r w:rsidRPr="00056C29">
        <w:t xml:space="preserve">Smluvní strany se dohodly, že celkový objem plnění z této smlouvy a za celou dobu její platnosti nepřesáhne částku </w:t>
      </w:r>
      <w:r w:rsidR="00085739">
        <w:t>1.000.000,</w:t>
      </w:r>
      <w:r w:rsidRPr="00056C29">
        <w:t xml:space="preserve">- Kč bez DPH. </w:t>
      </w:r>
    </w:p>
    <w:p w:rsidR="00257A5F" w:rsidRDefault="00257A5F" w:rsidP="00ED7A15">
      <w:pPr>
        <w:pStyle w:val="22uroven"/>
      </w:pPr>
      <w:r>
        <w:t>Jakoukoliv změnu smluvní ceny lze provést pouze písemnou dohodou formou číslovaného dodatku k této smlouvě.</w:t>
      </w:r>
    </w:p>
    <w:p w:rsidR="00257A5F" w:rsidRPr="00056C29" w:rsidRDefault="00257A5F" w:rsidP="00ED7A15">
      <w:pPr>
        <w:pStyle w:val="22uroven"/>
      </w:pPr>
      <w:r w:rsidRPr="00056C29">
        <w:t xml:space="preserve">Předmětné stavební a montážní práce jsou zařazeny podle klasifikace produkce CZ – CPA pod kódem  </w:t>
      </w:r>
      <w:r w:rsidR="00EA56EC">
        <w:t>41-43</w:t>
      </w:r>
      <w:r w:rsidRPr="00056C29">
        <w:t xml:space="preserve"> a uplatňuje se na ně režim přenesení daňové povinnosti.</w:t>
      </w:r>
    </w:p>
    <w:p w:rsidR="00257A5F" w:rsidRDefault="00257A5F" w:rsidP="004C7D31">
      <w:pPr>
        <w:pStyle w:val="11uroven"/>
      </w:pPr>
      <w:bookmarkStart w:id="9" w:name="_Toc409173327"/>
      <w:r>
        <w:t>Předání díla</w:t>
      </w:r>
      <w:bookmarkEnd w:id="9"/>
    </w:p>
    <w:p w:rsidR="00257A5F" w:rsidRDefault="00257A5F" w:rsidP="00ED7A15">
      <w:pPr>
        <w:pStyle w:val="22uroven"/>
      </w:pPr>
      <w:r>
        <w:t xml:space="preserve">O dokončení a předání díla objednateli  vyhotoví smluvní strany předávací </w:t>
      </w:r>
      <w:proofErr w:type="gramStart"/>
      <w:r>
        <w:t>protokol z něhož</w:t>
      </w:r>
      <w:proofErr w:type="gramEnd"/>
      <w:r>
        <w:t xml:space="preserve"> bude zřejmý rozsah provedených pracích a případné výhrady objednatele k dokončenému dílu.</w:t>
      </w:r>
    </w:p>
    <w:p w:rsidR="00087687" w:rsidRPr="00087687" w:rsidRDefault="00087687" w:rsidP="00ED7A15">
      <w:pPr>
        <w:pStyle w:val="22uroven"/>
      </w:pPr>
      <w:r w:rsidRPr="00087687">
        <w:t>Nebezpečí škody na díle přechází na objednatele okamžikem předání celého díla.</w:t>
      </w:r>
    </w:p>
    <w:p w:rsidR="00257A5F" w:rsidRDefault="00257A5F" w:rsidP="004C7D31">
      <w:pPr>
        <w:pStyle w:val="11uroven"/>
      </w:pPr>
      <w:bookmarkStart w:id="10" w:name="_Toc409173328"/>
      <w:r>
        <w:t>Platební podmínky</w:t>
      </w:r>
      <w:bookmarkEnd w:id="10"/>
    </w:p>
    <w:p w:rsidR="00257A5F" w:rsidRDefault="00257A5F" w:rsidP="00ED7A15">
      <w:pPr>
        <w:pStyle w:val="22uroven"/>
      </w:pPr>
      <w:r>
        <w:t>Smluvní cena bude objednatelem hrazena na základě  faktury - daňového dokladu zhotovitele (dále jen „faktura“), kterou zhotovitel vystaví podle předávacího protokolu podepsaného oběma smluvními stranami. Dnem zdanitelného plnění je den předání díla.</w:t>
      </w:r>
    </w:p>
    <w:p w:rsidR="00257A5F" w:rsidRDefault="00257A5F" w:rsidP="00ED7A15">
      <w:pPr>
        <w:pStyle w:val="22uroven"/>
      </w:pPr>
      <w:r>
        <w:t xml:space="preserve">Faktury budou vystaveny se splatností </w:t>
      </w:r>
      <w:r w:rsidR="00085739">
        <w:t>60</w:t>
      </w:r>
      <w:r>
        <w:t xml:space="preserve"> dnů ode dne doručení faktury zhotovitele objednateli. V pochybnostech se má za to, že faktura byla doručena třetí (3) den po jejím odeslání. Za rozhodující se považuje datum podacího razítka poštovního úřadu.</w:t>
      </w:r>
      <w:r w:rsidR="00792C2C">
        <w:t xml:space="preserve"> E</w:t>
      </w:r>
      <w:r w:rsidR="00792C2C" w:rsidRPr="00226110">
        <w:t>lektronick</w:t>
      </w:r>
      <w:r w:rsidR="00792C2C">
        <w:t>á faktura</w:t>
      </w:r>
      <w:r w:rsidR="00792C2C" w:rsidRPr="00226110">
        <w:t xml:space="preserve"> se doručuje na adresu faktury@bvk.cz.</w:t>
      </w:r>
    </w:p>
    <w:p w:rsidR="00046E6D" w:rsidRDefault="00046E6D" w:rsidP="00046E6D">
      <w:pPr>
        <w:pStyle w:val="22uroven"/>
      </w:pPr>
      <w:r>
        <w:t>Zhotovitel na</w:t>
      </w:r>
      <w:r w:rsidRPr="004E23F0">
        <w:t xml:space="preserve"> faktuře uvede číslo smlouvy </w:t>
      </w:r>
      <w:r>
        <w:t>objednatele.</w:t>
      </w:r>
    </w:p>
    <w:p w:rsidR="00257A5F" w:rsidRDefault="00257A5F" w:rsidP="00226110">
      <w:pPr>
        <w:pStyle w:val="22uroven"/>
      </w:pPr>
      <w:r>
        <w:t>Platba bude provedena převodem na účet zhotovitele uvedený ve faktuře</w:t>
      </w:r>
      <w:r w:rsidR="00792C2C">
        <w:t>.</w:t>
      </w:r>
    </w:p>
    <w:p w:rsidR="00257A5F" w:rsidRPr="00056C29" w:rsidRDefault="00257A5F" w:rsidP="00ED7A15">
      <w:pPr>
        <w:pStyle w:val="22uroven"/>
      </w:pPr>
      <w:r w:rsidRPr="00056C29">
        <w:t>Faktura zhotovitele musí obsahovat zákonné náležitosti, včetně sdělení, že „daň odvede zákazník“. Nezbytnou součástí faktury (daňového dokladu) je uvedení kódu klasifikace produkce CZ – CPA.</w:t>
      </w:r>
    </w:p>
    <w:p w:rsidR="00257A5F" w:rsidRDefault="00257A5F" w:rsidP="00ED7A15">
      <w:pPr>
        <w:pStyle w:val="22uroven"/>
      </w:pPr>
      <w:r>
        <w:t>V případě prodlení ze strany objednatele je zhotovitel oprávněn účtovat úrok z prodlení v zákonné výši.</w:t>
      </w:r>
    </w:p>
    <w:p w:rsidR="00C71884" w:rsidRPr="002763B9" w:rsidRDefault="00C71884" w:rsidP="00ED7A15">
      <w:pPr>
        <w:pStyle w:val="22uroven"/>
      </w:pPr>
      <w:r w:rsidRPr="002763B9">
        <w:t xml:space="preserve">V případě, že </w:t>
      </w:r>
      <w:r>
        <w:t xml:space="preserve">zhotovitel </w:t>
      </w:r>
      <w:r w:rsidRPr="002763B9">
        <w:t>získá</w:t>
      </w:r>
      <w:r>
        <w:t xml:space="preserve"> </w:t>
      </w:r>
      <w:r w:rsidRPr="002763B9">
        <w:t>v době průběhu zdanitelného plnění</w:t>
      </w:r>
      <w:r>
        <w:t xml:space="preserve"> </w:t>
      </w:r>
      <w:r w:rsidRPr="002763B9">
        <w:t>rozhodnutím správce daně status nespolehlivého plátce v souladu s ustanovením</w:t>
      </w:r>
      <w:r>
        <w:t xml:space="preserve"> </w:t>
      </w:r>
      <w:r w:rsidRPr="002763B9">
        <w:t>§ 106a zákona č. 235/2004 Sb.,</w:t>
      </w:r>
      <w:r>
        <w:t xml:space="preserve"> o </w:t>
      </w:r>
      <w:r w:rsidRPr="002763B9">
        <w:t>dani z přidané hodnoty, ve znění pozdějších předpisů,</w:t>
      </w:r>
      <w:r>
        <w:t xml:space="preserve"> </w:t>
      </w:r>
      <w:r w:rsidRPr="002763B9">
        <w:t>uhradí</w:t>
      </w:r>
      <w:r>
        <w:t xml:space="preserve"> objednatel </w:t>
      </w:r>
      <w:r w:rsidRPr="002763B9">
        <w:t>DPH z poskytnutého plnění</w:t>
      </w:r>
      <w:r>
        <w:t xml:space="preserve"> </w:t>
      </w:r>
      <w:r w:rsidRPr="002763B9">
        <w:t>dle § 109a téhož zákona</w:t>
      </w:r>
      <w:r>
        <w:t xml:space="preserve"> </w:t>
      </w:r>
      <w:r w:rsidRPr="002763B9">
        <w:t>přímo příslušnému správci daně namísto</w:t>
      </w:r>
      <w:r>
        <w:t xml:space="preserve"> zhotovitele a </w:t>
      </w:r>
      <w:r w:rsidRPr="002763B9">
        <w:t>následně uhradí</w:t>
      </w:r>
      <w:r>
        <w:t xml:space="preserve"> zhotoviteli </w:t>
      </w:r>
      <w:r w:rsidRPr="002763B9">
        <w:t>sjednanou cenu za poskytnuté plnění poníženou</w:t>
      </w:r>
      <w:r>
        <w:t xml:space="preserve"> o </w:t>
      </w:r>
      <w:r w:rsidRPr="002763B9">
        <w:t>takto zaplacenou daň.</w:t>
      </w:r>
    </w:p>
    <w:p w:rsidR="00C71884" w:rsidRPr="002763B9" w:rsidRDefault="00C71884" w:rsidP="00402637">
      <w:pPr>
        <w:pStyle w:val="text"/>
        <w:ind w:left="705"/>
      </w:pPr>
      <w:r>
        <w:t xml:space="preserve">Objednatel </w:t>
      </w:r>
      <w:r w:rsidRPr="00A61297">
        <w:t>tuto</w:t>
      </w:r>
      <w:r w:rsidRPr="002763B9">
        <w:t xml:space="preserve"> skutečnost využití „zvláštního způsobu zajištění daně“ písemně oznámí </w:t>
      </w:r>
      <w:r>
        <w:t>zhotoviteli do pě</w:t>
      </w:r>
      <w:r w:rsidRPr="002763B9">
        <w:t>ti</w:t>
      </w:r>
      <w:r>
        <w:t xml:space="preserve"> (5) </w:t>
      </w:r>
      <w:r w:rsidRPr="002763B9">
        <w:t>dnů od úhrady</w:t>
      </w:r>
      <w:r>
        <w:t xml:space="preserve"> a </w:t>
      </w:r>
      <w:r w:rsidRPr="002763B9">
        <w:t>zároveň připojí kopii dokladu</w:t>
      </w:r>
      <w:r>
        <w:t xml:space="preserve"> o </w:t>
      </w:r>
      <w:r w:rsidRPr="002763B9">
        <w:t>uhrazení DPH včetně identifikace úhrady podle § 109a.</w:t>
      </w:r>
    </w:p>
    <w:p w:rsidR="00C71884" w:rsidRDefault="00C71884" w:rsidP="00402637">
      <w:pPr>
        <w:pStyle w:val="text"/>
        <w:ind w:left="705"/>
      </w:pPr>
      <w:r>
        <w:t xml:space="preserve">Zhotovitel </w:t>
      </w:r>
      <w:r w:rsidRPr="002763B9">
        <w:t>se zavazuje uvést na faktuře účet zveřejněný správcem daně způsobem, umožňujícím dálkový přístup. Je-li na faktuře vystavené</w:t>
      </w:r>
      <w:r>
        <w:t xml:space="preserve"> zhotovitelem </w:t>
      </w:r>
      <w:r w:rsidRPr="002763B9">
        <w:t>uvedený jiný účet, než je účet uvedený v předchozí větě, je</w:t>
      </w:r>
      <w:r>
        <w:t xml:space="preserve"> objednatel </w:t>
      </w:r>
      <w:r w:rsidRPr="002763B9">
        <w:t>oprávněn zaslat fakturu zpět</w:t>
      </w:r>
      <w:r>
        <w:t xml:space="preserve"> zhotoviteli </w:t>
      </w:r>
      <w:r w:rsidRPr="002763B9">
        <w:t>k opravě. V takovém případě se lhůta splatnosti zastavuje</w:t>
      </w:r>
      <w:r>
        <w:t xml:space="preserve"> a </w:t>
      </w:r>
      <w:r w:rsidRPr="002763B9">
        <w:t xml:space="preserve">nová lhůta splatnosti počíná běžet dnem doručení opravené faktury s uvedením správného účtu </w:t>
      </w:r>
      <w:r>
        <w:t>zhotovitele</w:t>
      </w:r>
      <w:r w:rsidRPr="002763B9">
        <w:t>, tj. účtu zveřejněného správcem daně.</w:t>
      </w:r>
    </w:p>
    <w:p w:rsidR="00415991" w:rsidRDefault="00415991" w:rsidP="00415991">
      <w:pPr>
        <w:pStyle w:val="11uroven"/>
      </w:pPr>
      <w:bookmarkStart w:id="11" w:name="_Toc409173330"/>
      <w:r w:rsidRPr="00415991">
        <w:t>Vady</w:t>
      </w:r>
      <w:r>
        <w:t xml:space="preserve"> díla</w:t>
      </w:r>
    </w:p>
    <w:p w:rsidR="00415991" w:rsidRDefault="00415991" w:rsidP="00415991">
      <w:pPr>
        <w:pStyle w:val="22uroven"/>
      </w:pPr>
      <w:r>
        <w:t>Zhotovitel se zavazuje, že dílo bude mít vlastnosti stanovené smlouvou</w:t>
      </w:r>
      <w:r w:rsidR="00D56ED3">
        <w:t>.</w:t>
      </w:r>
    </w:p>
    <w:p w:rsidR="00415991" w:rsidRDefault="00415991" w:rsidP="00415991">
      <w:pPr>
        <w:pStyle w:val="22uroven"/>
      </w:pPr>
      <w:r>
        <w:t>Objednatel oznámí vady díla bez zbytečného odkladu poté, kdy je zjistil nebo při náležité pozornosti zjistit měl, nejpozději však do dvou let od předání díla.</w:t>
      </w:r>
    </w:p>
    <w:p w:rsidR="00415991" w:rsidRDefault="00415991" w:rsidP="00415991">
      <w:pPr>
        <w:pStyle w:val="11uroven"/>
      </w:pPr>
      <w:r>
        <w:lastRenderedPageBreak/>
        <w:t>Záruka za jakost</w:t>
      </w:r>
    </w:p>
    <w:p w:rsidR="00415991" w:rsidRDefault="00415991" w:rsidP="00415991">
      <w:pPr>
        <w:pStyle w:val="22uroven"/>
      </w:pPr>
      <w:r>
        <w:t xml:space="preserve">Zhotovitel poskytuje na jakost díla záruku v trvání </w:t>
      </w:r>
      <w:r w:rsidR="00EA56EC">
        <w:t>24</w:t>
      </w:r>
      <w:r>
        <w:t xml:space="preserve"> měsíců. </w:t>
      </w:r>
    </w:p>
    <w:p w:rsidR="00257A5F" w:rsidRDefault="00257A5F" w:rsidP="004C7D31">
      <w:pPr>
        <w:pStyle w:val="11uroven"/>
      </w:pPr>
      <w:r>
        <w:t>Práva a povinnosti zhotovitele</w:t>
      </w:r>
      <w:bookmarkEnd w:id="11"/>
    </w:p>
    <w:p w:rsidR="00257A5F" w:rsidRDefault="00257A5F" w:rsidP="004C7D31">
      <w:pPr>
        <w:pStyle w:val="text"/>
      </w:pPr>
      <w:r>
        <w:t>Zhotovitel se zavazuje:</w:t>
      </w:r>
    </w:p>
    <w:p w:rsidR="00843B67" w:rsidRPr="00A558B8" w:rsidRDefault="00843B67" w:rsidP="00843B67">
      <w:pPr>
        <w:pStyle w:val="22uroven"/>
      </w:pPr>
      <w:r>
        <w:t xml:space="preserve">že zajistí </w:t>
      </w:r>
      <w:r w:rsidRPr="00A558B8">
        <w:t>prohlídk</w:t>
      </w:r>
      <w:r>
        <w:t>u místa škody</w:t>
      </w:r>
      <w:r w:rsidRPr="00A558B8">
        <w:t xml:space="preserve"> do 24 hodin od prvního kontaktu</w:t>
      </w:r>
      <w:r w:rsidR="00D56ED3">
        <w:t>,</w:t>
      </w:r>
    </w:p>
    <w:p w:rsidR="00843B67" w:rsidRPr="00A558B8" w:rsidRDefault="00843B67" w:rsidP="00843B67">
      <w:pPr>
        <w:pStyle w:val="22uroven"/>
      </w:pPr>
      <w:r>
        <w:t xml:space="preserve">že pořídí </w:t>
      </w:r>
      <w:r w:rsidRPr="00A558B8">
        <w:t xml:space="preserve">fotodokumentaci pro potřeby </w:t>
      </w:r>
      <w:r>
        <w:t xml:space="preserve">objednatele a </w:t>
      </w:r>
      <w:r w:rsidRPr="00A558B8">
        <w:t>poji</w:t>
      </w:r>
      <w:r>
        <w:t>stitele</w:t>
      </w:r>
      <w:r w:rsidR="00D56ED3">
        <w:t>,</w:t>
      </w:r>
    </w:p>
    <w:p w:rsidR="00843B67" w:rsidRPr="00A558B8" w:rsidRDefault="00843B67" w:rsidP="00843B67">
      <w:pPr>
        <w:pStyle w:val="22uroven"/>
      </w:pPr>
      <w:r>
        <w:t>že z</w:t>
      </w:r>
      <w:r w:rsidRPr="00A558B8">
        <w:t>aměř</w:t>
      </w:r>
      <w:r>
        <w:t>í</w:t>
      </w:r>
      <w:r w:rsidRPr="00A558B8">
        <w:t xml:space="preserve"> stavb</w:t>
      </w:r>
      <w:r>
        <w:t>u</w:t>
      </w:r>
      <w:r w:rsidRPr="00A558B8">
        <w:t xml:space="preserve"> pro vypracování položkového rozpočtu na odstranění škody</w:t>
      </w:r>
      <w:r w:rsidR="00D56ED3">
        <w:t>,</w:t>
      </w:r>
    </w:p>
    <w:p w:rsidR="00843B67" w:rsidRDefault="00843B67" w:rsidP="00843B67">
      <w:pPr>
        <w:pStyle w:val="22uroven"/>
      </w:pPr>
      <w:r>
        <w:t xml:space="preserve">že </w:t>
      </w:r>
      <w:r w:rsidRPr="00843B67">
        <w:t xml:space="preserve">během </w:t>
      </w:r>
      <w:r>
        <w:t>celé stavby</w:t>
      </w:r>
      <w:r w:rsidRPr="00843B67">
        <w:t xml:space="preserve"> vede stavebně-montážní deník</w:t>
      </w:r>
      <w:r w:rsidR="00D56ED3">
        <w:t>,</w:t>
      </w:r>
    </w:p>
    <w:p w:rsidR="00257A5F" w:rsidRDefault="00257A5F" w:rsidP="00ED7A15">
      <w:pPr>
        <w:pStyle w:val="22uroven"/>
      </w:pPr>
      <w:r>
        <w:t xml:space="preserve">že zajistí provedení díla v souladu s obecně závaznými právními předpisy v oblasti bezpečnosti a ochrany zdraví při práci (BOZP), požární ochrany </w:t>
      </w:r>
      <w:r w:rsidR="00D56ED3">
        <w:t>(PO) a životního prostředí (ŽP),</w:t>
      </w:r>
    </w:p>
    <w:p w:rsidR="00257A5F" w:rsidRDefault="00257A5F" w:rsidP="00ED7A15">
      <w:pPr>
        <w:pStyle w:val="22uroven"/>
      </w:pPr>
      <w:r>
        <w:t>zajistí bezpečnost a ochranu zdraví při práci svých pracovníků, kteří provádějí práci ve smyslu předmětu smlouvy a zabezpečí jejich vybavení ochrannými pomůckami a jejich</w:t>
      </w:r>
      <w:r w:rsidR="00D56ED3">
        <w:t xml:space="preserve"> proškolení předpisy BOZP a PO,</w:t>
      </w:r>
    </w:p>
    <w:p w:rsidR="00257A5F" w:rsidRPr="00085739" w:rsidRDefault="00257A5F" w:rsidP="00ED7A15">
      <w:pPr>
        <w:pStyle w:val="22uroven"/>
      </w:pPr>
      <w:r w:rsidRPr="00085739">
        <w:t>při provádění výkopových prací zabezpečí dodržování bezpečnostních předpisů v dané oblasti a ochranu životního prostředí, v případě nedodržení bezpečnostních předpisů nebo pokynů k ochraně ŽP zhotovitelem má objednatel právo odmítnout p</w:t>
      </w:r>
      <w:r w:rsidR="00D56ED3">
        <w:t>okračování v prováděných prací,</w:t>
      </w:r>
    </w:p>
    <w:p w:rsidR="00775A94" w:rsidRDefault="00257A5F" w:rsidP="00ED7A15">
      <w:pPr>
        <w:pStyle w:val="22uroven"/>
      </w:pPr>
      <w:r>
        <w:t>že bude v areálech objednatele jednat v souladu s pokyny, se kterými bude prokazatelně seznámen</w:t>
      </w:r>
      <w:r w:rsidR="00775A94">
        <w:t>,</w:t>
      </w:r>
    </w:p>
    <w:p w:rsidR="00257A5F" w:rsidRPr="00085739" w:rsidRDefault="00775A94" w:rsidP="00775A94">
      <w:pPr>
        <w:pStyle w:val="22uroven"/>
      </w:pPr>
      <w:r w:rsidRPr="00085739">
        <w:t xml:space="preserve">používat při </w:t>
      </w:r>
      <w:proofErr w:type="gramStart"/>
      <w:r w:rsidRPr="00085739">
        <w:t>realizaci  díla</w:t>
      </w:r>
      <w:proofErr w:type="gramEnd"/>
      <w:r w:rsidRPr="00085739">
        <w:t xml:space="preserve"> pouze stroje a zařízení schopné bezpečného provozu.</w:t>
      </w:r>
      <w:r w:rsidR="00257A5F" w:rsidRPr="00085739">
        <w:t xml:space="preserve"> </w:t>
      </w:r>
    </w:p>
    <w:p w:rsidR="00257A5F" w:rsidRDefault="00257A5F" w:rsidP="004C7D31">
      <w:pPr>
        <w:pStyle w:val="11uroven"/>
      </w:pPr>
      <w:bookmarkStart w:id="12" w:name="_Toc409173331"/>
      <w:r>
        <w:t>Práva a povinnosti objednatele</w:t>
      </w:r>
      <w:bookmarkEnd w:id="12"/>
    </w:p>
    <w:p w:rsidR="00257A5F" w:rsidRDefault="00257A5F" w:rsidP="004C7D31">
      <w:pPr>
        <w:pStyle w:val="text"/>
      </w:pPr>
      <w:r>
        <w:t>Objednatel se zavazuje:</w:t>
      </w:r>
    </w:p>
    <w:p w:rsidR="00257A5F" w:rsidRDefault="00257A5F" w:rsidP="00ED7A15">
      <w:pPr>
        <w:pStyle w:val="22uroven"/>
      </w:pPr>
      <w:r>
        <w:t>uhradit zhotoviteli řádně a včas sjednanou cenu za provedené služby</w:t>
      </w:r>
      <w:r w:rsidR="00D56ED3">
        <w:t>,</w:t>
      </w:r>
      <w:r>
        <w:t xml:space="preserve"> </w:t>
      </w:r>
    </w:p>
    <w:p w:rsidR="00257A5F" w:rsidRDefault="00257A5F" w:rsidP="00ED7A15">
      <w:pPr>
        <w:pStyle w:val="22uroven"/>
      </w:pPr>
      <w:r>
        <w:t xml:space="preserve">poskytnout zhotoviteli nezbytnou součinnost při provádění díla. </w:t>
      </w:r>
    </w:p>
    <w:p w:rsidR="00257A5F" w:rsidRDefault="00E22A55" w:rsidP="004C7D31">
      <w:pPr>
        <w:pStyle w:val="11uroven"/>
      </w:pPr>
      <w:bookmarkStart w:id="13" w:name="_Toc409173332"/>
      <w:r>
        <w:t>Účinno</w:t>
      </w:r>
      <w:r w:rsidR="00257A5F">
        <w:t xml:space="preserve">st smlouvy, </w:t>
      </w:r>
      <w:proofErr w:type="gramStart"/>
      <w:r w:rsidR="00257A5F">
        <w:t>odstoupení,  sankce</w:t>
      </w:r>
      <w:bookmarkEnd w:id="13"/>
      <w:proofErr w:type="gramEnd"/>
    </w:p>
    <w:p w:rsidR="00415991" w:rsidRDefault="00415991" w:rsidP="00415991">
      <w:pPr>
        <w:pStyle w:val="22uroven"/>
      </w:pPr>
      <w:r w:rsidRPr="00DD4B85">
        <w:t>Tato smlouva je uzavřena a nabývá účinnosti podpisem obou smluvních stran.</w:t>
      </w:r>
      <w:r w:rsidR="00DD4B85">
        <w:t xml:space="preserve"> Smlouva je uzavřena na dobu 12 měsíců od podpisu smlouvy.</w:t>
      </w:r>
    </w:p>
    <w:p w:rsidR="00415991" w:rsidRDefault="00415991" w:rsidP="00415991">
      <w:pPr>
        <w:pStyle w:val="22uroven"/>
      </w:pPr>
      <w:r>
        <w:t>V případě prodlení s termínem předání díla je objednatel oprávněn účtovat zhotoviteli smluvní pokutu ve výši 0,3 % z ceny díla za každý den prodlení. Smluvní pokuta se stává splatnou 7</w:t>
      </w:r>
      <w:r w:rsidR="00D56ED3">
        <w:t>.</w:t>
      </w:r>
      <w:r>
        <w:t xml:space="preserve"> den po vyzvání k její úhradě. Takto sjednané sankce nemají vliv na případnou povinnost náhrady škody. Sankce hradí povinná strana nezávisle na tom, zda a v jaké výši vznikne druhé straně v této souvislosti škoda, kterou lze vymáhat samostatně. </w:t>
      </w:r>
    </w:p>
    <w:p w:rsidR="00415991" w:rsidRDefault="00415991" w:rsidP="00415991">
      <w:pPr>
        <w:pStyle w:val="22uroven"/>
      </w:pPr>
      <w:r>
        <w:t>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w:t>
      </w:r>
    </w:p>
    <w:p w:rsidR="00415991" w:rsidRDefault="00415991" w:rsidP="00415991">
      <w:pPr>
        <w:pStyle w:val="22uroven"/>
      </w:pPr>
      <w:r>
        <w:t xml:space="preserve">Zhotovitel bere na vědomí, že částečné plnění nemá pro objednatele význam. Objednatel je proto oprávněn odstoupit od smlouvy ohledně celého plnění také v případě, kdy zhotovitel plnil z části.  </w:t>
      </w:r>
    </w:p>
    <w:p w:rsidR="00415991" w:rsidRDefault="00415991" w:rsidP="00415991">
      <w:pPr>
        <w:pStyle w:val="22uroven"/>
      </w:pPr>
      <w:r>
        <w:t xml:space="preserve">Podstatným porušením této smlouvy se rozumí zejména: </w:t>
      </w:r>
    </w:p>
    <w:p w:rsidR="00415991" w:rsidRDefault="00415991" w:rsidP="00274D46">
      <w:pPr>
        <w:pStyle w:val="22uroven"/>
        <w:numPr>
          <w:ilvl w:val="1"/>
          <w:numId w:val="19"/>
        </w:numPr>
      </w:pPr>
      <w:r>
        <w:t>prodlení zhotovitele s plněním dohodnutého termínu delším než 15 dnů z viny na straně zhotovitele</w:t>
      </w:r>
    </w:p>
    <w:p w:rsidR="00415991" w:rsidRDefault="00415991" w:rsidP="00274D46">
      <w:pPr>
        <w:pStyle w:val="22uroven"/>
        <w:numPr>
          <w:ilvl w:val="1"/>
          <w:numId w:val="19"/>
        </w:numPr>
      </w:pPr>
      <w:r>
        <w:lastRenderedPageBreak/>
        <w:t>prodlení objednatele s uhrazením faktury delším než 15 dnů</w:t>
      </w:r>
    </w:p>
    <w:p w:rsidR="004138C6" w:rsidRPr="00DD4B85" w:rsidRDefault="004138C6" w:rsidP="00DD4B85">
      <w:r w:rsidRPr="00DD4B85">
        <w:t>V případě ukončení smlouvy se smluvní strany zavazují dohodnout se na způsobu vypořádání vzájemných závazků.</w:t>
      </w:r>
    </w:p>
    <w:p w:rsidR="00D119B3" w:rsidRPr="00DD4B85" w:rsidRDefault="00D119B3" w:rsidP="00D119B3">
      <w:pPr>
        <w:pStyle w:val="vycetbodovy"/>
        <w:numPr>
          <w:ilvl w:val="0"/>
          <w:numId w:val="0"/>
        </w:numPr>
        <w:ind w:left="924" w:hanging="357"/>
      </w:pPr>
    </w:p>
    <w:p w:rsidR="00274D46" w:rsidRDefault="00274D46" w:rsidP="00274D46">
      <w:pPr>
        <w:pStyle w:val="11uroven"/>
      </w:pPr>
      <w:bookmarkStart w:id="14" w:name="_Toc409173334"/>
      <w:r>
        <w:t>Dodatky a změny smlouvy</w:t>
      </w:r>
    </w:p>
    <w:p w:rsidR="00274D46" w:rsidRDefault="00274D46" w:rsidP="00274D46">
      <w:r>
        <w:t>Tuto smlouvu lze měnit, doplnit nebo zrušit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jinými technickými prostředky. Smluvní strany vylučují přijetí nabídky s dodatkem nebo odchylkou.</w:t>
      </w:r>
    </w:p>
    <w:p w:rsidR="00257A5F" w:rsidRDefault="00257A5F" w:rsidP="004C7D31">
      <w:pPr>
        <w:pStyle w:val="11uroven"/>
      </w:pPr>
      <w:r>
        <w:t>Ostatní ujednání</w:t>
      </w:r>
      <w:bookmarkEnd w:id="14"/>
      <w:r>
        <w:t xml:space="preserve"> </w:t>
      </w:r>
    </w:p>
    <w:p w:rsidR="00274D46" w:rsidRDefault="00274D46" w:rsidP="00274D46">
      <w:pPr>
        <w:pStyle w:val="22uroven"/>
      </w:pPr>
      <w:r w:rsidRPr="00274D46">
        <w:t>Smluvní strany se dohodly, že žádná ze smluvních stran není oprávněna bez předchozího písemného souhlasu postoupit celou pohledávku nebo její část jiné osobě.</w:t>
      </w:r>
    </w:p>
    <w:p w:rsidR="00257A5F" w:rsidRDefault="00257A5F" w:rsidP="00ED7A15">
      <w:pPr>
        <w:pStyle w:val="22uroven"/>
      </w:pPr>
      <w:r>
        <w:t>Společnost Brněnské vodárny a kanalizace, a.s. podporuje rovný přístup, spravedlnost, legálnost, slušnost a etické chování ve všech obchodních vztazích v souladu s Etickou chartou a Etikou ve vztazích s dodavateli, kterou vydal S</w:t>
      </w:r>
      <w:r w:rsidR="00E22A55">
        <w:t>UEZ</w:t>
      </w:r>
      <w:r>
        <w:t xml:space="preserve"> </w:t>
      </w:r>
      <w:proofErr w:type="spellStart"/>
      <w:r w:rsidR="00697A3C">
        <w:t>Groupe</w:t>
      </w:r>
      <w:proofErr w:type="spellEnd"/>
      <w:r>
        <w:t xml:space="preserve">, a která je umístěna na internetových stránkách </w:t>
      </w:r>
      <w:proofErr w:type="gramStart"/>
      <w:r>
        <w:t>společnosti  www</w:t>
      </w:r>
      <w:proofErr w:type="gramEnd"/>
      <w:r>
        <w:t xml:space="preserve">.bvk.cz. Pro oznámení nelegálního a neetického chování je možné použít emailovou adresu:  ethics@suez-env.com. </w:t>
      </w:r>
    </w:p>
    <w:p w:rsidR="00274D46" w:rsidRDefault="00274D46" w:rsidP="00274D46">
      <w:pPr>
        <w:pStyle w:val="22uroven"/>
      </w:pPr>
      <w:r>
        <w:t>Zhotovitel prohlašuje, že je podnikatelem a uzavírá smlouvu při svém podnikání a na smlouvu se tudíž neuplatní ustanovení § 1793 odst. 1 občanského zákoníku.</w:t>
      </w:r>
    </w:p>
    <w:p w:rsidR="00274D46" w:rsidRDefault="00274D46" w:rsidP="00274D46">
      <w:pPr>
        <w:pStyle w:val="22uroven"/>
      </w:pPr>
      <w:r>
        <w:t>Zhotovitel prohlašuje, že na sebe přebírá nebezpečí změny okolnosti podle ustanovení § 1765 občanského zákoníku</w:t>
      </w:r>
      <w:r w:rsidR="002553EF">
        <w:t>.</w:t>
      </w:r>
    </w:p>
    <w:p w:rsidR="00257A5F" w:rsidRPr="00056C29" w:rsidRDefault="00257A5F" w:rsidP="00ED7A15">
      <w:pPr>
        <w:pStyle w:val="22uroven"/>
      </w:pPr>
      <w:r w:rsidRPr="00056C29">
        <w:t>Vznikne-li zhotoviteli při plnění předmětu smlouvy odpad, je zhotovitel považován za jeho původce a je povinen takto vzniklý odpad začlenit do své evidence odpadů a dále s ním nakládat v souladu s platnou legislativou.</w:t>
      </w:r>
    </w:p>
    <w:p w:rsidR="00257A5F" w:rsidRDefault="00257A5F" w:rsidP="004C7D31">
      <w:pPr>
        <w:pStyle w:val="11uroven"/>
      </w:pPr>
      <w:bookmarkStart w:id="15" w:name="_Toc409173335"/>
      <w:r>
        <w:t>Závěrečná ustanovení</w:t>
      </w:r>
      <w:bookmarkEnd w:id="15"/>
    </w:p>
    <w:p w:rsidR="00274D46" w:rsidRPr="00F54A43" w:rsidRDefault="00274D46" w:rsidP="00274D46">
      <w:pPr>
        <w:pStyle w:val="22uroven"/>
      </w:pPr>
      <w:r w:rsidRPr="00274D46">
        <w:tab/>
      </w:r>
      <w:r w:rsidRPr="00CB205E">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rsidR="00274D46" w:rsidRPr="00C84BB4" w:rsidRDefault="00274D46" w:rsidP="00274D46">
      <w:pPr>
        <w:pStyle w:val="22uroven"/>
      </w:pPr>
      <w:r w:rsidRPr="00C84BB4">
        <w:t xml:space="preserve">Tato </w:t>
      </w:r>
      <w:proofErr w:type="gramStart"/>
      <w:r w:rsidRPr="00C84BB4">
        <w:t>smlouva  byla</w:t>
      </w:r>
      <w:proofErr w:type="gramEnd"/>
      <w:r w:rsidRPr="00C84BB4">
        <w:t xml:space="preserve"> uzavřena  v běžném obchodním styku právnickou osobou, která byla  založena  za  účelem uspokojování  potřeb  majících  průmyslovou nebo  obchodní povahu. Smlouva nepodléhá </w:t>
      </w:r>
      <w:proofErr w:type="gramStart"/>
      <w:r w:rsidRPr="00C84BB4">
        <w:t>uveřejnění  v registru</w:t>
      </w:r>
      <w:proofErr w:type="gramEnd"/>
      <w:r w:rsidRPr="00C84BB4">
        <w:t xml:space="preserve"> smluv dle  zákona č. 340/2015 Sb., o zvláštních podmínkách účinnosti  některých smluv, uveřejňování  těchto smluv a o registru smluv (zákon o registru smluv) ve znění pozdějších předpisů.</w:t>
      </w:r>
    </w:p>
    <w:p w:rsidR="00274D46" w:rsidRDefault="00274D46" w:rsidP="00274D46">
      <w:pPr>
        <w:pStyle w:val="22uroven"/>
      </w:pPr>
      <w:r>
        <w:t>Smluvní strany prohlašují, že údaje uvedené v této smlouvě nejsou informacemi požívajícími ochrany důvěrnosti majetkových poměrů.</w:t>
      </w:r>
    </w:p>
    <w:p w:rsidR="00274D46" w:rsidRDefault="00274D46" w:rsidP="00274D46">
      <w:pPr>
        <w:pStyle w:val="22uroven"/>
      </w:pPr>
      <w:r>
        <w:t xml:space="preserve">Smluvní strany prohlašují, že skutečnosti uvedené v této smlouvě nepovažují za obchodní tajemství ve smyslu ustanovení § 504 zákona č. 89/2012 Sb. a udělují svolení k jejich užití a zveřejnění bez stanovení jakýchkoliv dalších podmínek. </w:t>
      </w:r>
    </w:p>
    <w:p w:rsidR="00257A5F" w:rsidRDefault="00257A5F" w:rsidP="00ED7A15">
      <w:pPr>
        <w:pStyle w:val="22uroven"/>
      </w:pPr>
      <w:r>
        <w:t xml:space="preserve">Smlouva je sepsána ve dvou (2) </w:t>
      </w:r>
      <w:proofErr w:type="gramStart"/>
      <w:r>
        <w:t>vyhotoveních z nichž</w:t>
      </w:r>
      <w:proofErr w:type="gramEnd"/>
      <w:r>
        <w:t xml:space="preserve"> každé má platnost originálu a každá ze stran obdrží po jednom (1) vyhotovení. </w:t>
      </w:r>
    </w:p>
    <w:p w:rsidR="00257A5F" w:rsidRDefault="00257A5F" w:rsidP="00ED7A15">
      <w:pPr>
        <w:pStyle w:val="22uroven"/>
      </w:pPr>
      <w:r>
        <w:lastRenderedPageBreak/>
        <w:t xml:space="preserve">Obě strany prohlašují, že se dohodly ve všech částech této smlouvy a s jejím obsahem souhlasí, což stvrzují vlastnoručními podpisy. </w:t>
      </w:r>
    </w:p>
    <w:p w:rsidR="00F04F77" w:rsidRPr="00F04F77" w:rsidRDefault="00F04F77" w:rsidP="00F04F77">
      <w:pPr>
        <w:pStyle w:val="Odstavecseseznamem"/>
        <w:numPr>
          <w:ilvl w:val="0"/>
          <w:numId w:val="3"/>
        </w:numPr>
        <w:rPr>
          <w:b/>
        </w:rPr>
      </w:pPr>
    </w:p>
    <w:tbl>
      <w:tblPr>
        <w:tblW w:w="0" w:type="auto"/>
        <w:tblCellMar>
          <w:left w:w="70" w:type="dxa"/>
          <w:right w:w="70" w:type="dxa"/>
        </w:tblCellMar>
        <w:tblLook w:val="0000" w:firstRow="0" w:lastRow="0" w:firstColumn="0" w:lastColumn="0" w:noHBand="0" w:noVBand="0"/>
      </w:tblPr>
      <w:tblGrid>
        <w:gridCol w:w="1827"/>
        <w:gridCol w:w="693"/>
        <w:gridCol w:w="1748"/>
        <w:gridCol w:w="540"/>
        <w:gridCol w:w="2126"/>
        <w:gridCol w:w="725"/>
        <w:gridCol w:w="1413"/>
      </w:tblGrid>
      <w:tr w:rsidR="00F04F77" w:rsidRPr="00A51C5B" w:rsidTr="00F04F77">
        <w:tc>
          <w:tcPr>
            <w:tcW w:w="1853" w:type="dxa"/>
          </w:tcPr>
          <w:p w:rsidR="00F04F77" w:rsidRPr="00A51C5B" w:rsidRDefault="00F04F77" w:rsidP="00697A3C">
            <w:r w:rsidRPr="00A51C5B">
              <w:t xml:space="preserve">V  </w:t>
            </w:r>
            <w:r>
              <w:t>Brně</w:t>
            </w:r>
          </w:p>
        </w:tc>
        <w:tc>
          <w:tcPr>
            <w:tcW w:w="699" w:type="dxa"/>
          </w:tcPr>
          <w:p w:rsidR="00F04F77" w:rsidRPr="00A51C5B" w:rsidRDefault="000E3DDC" w:rsidP="00697A3C">
            <w:r w:rsidRPr="00A51C5B">
              <w:t>D</w:t>
            </w:r>
            <w:r w:rsidR="00F04F77" w:rsidRPr="00A51C5B">
              <w:t>ne</w:t>
            </w:r>
            <w:r>
              <w:t xml:space="preserve"> </w:t>
            </w:r>
          </w:p>
        </w:tc>
        <w:tc>
          <w:tcPr>
            <w:tcW w:w="1778" w:type="dxa"/>
          </w:tcPr>
          <w:p w:rsidR="00F04F77" w:rsidRPr="00A51C5B" w:rsidRDefault="000E3DDC" w:rsidP="00697A3C">
            <w:r>
              <w:t>11. 1. 2021</w:t>
            </w:r>
          </w:p>
        </w:tc>
        <w:tc>
          <w:tcPr>
            <w:tcW w:w="550" w:type="dxa"/>
          </w:tcPr>
          <w:p w:rsidR="00F04F77" w:rsidRPr="00A51C5B" w:rsidRDefault="00F04F77" w:rsidP="00697A3C"/>
        </w:tc>
        <w:tc>
          <w:tcPr>
            <w:tcW w:w="2165" w:type="dxa"/>
          </w:tcPr>
          <w:p w:rsidR="00F04F77" w:rsidRPr="00A51C5B" w:rsidRDefault="00F04F77" w:rsidP="00251B2B">
            <w:r w:rsidRPr="00A51C5B">
              <w:t xml:space="preserve">V </w:t>
            </w:r>
            <w:r w:rsidR="000E3DDC">
              <w:t>Praze</w:t>
            </w:r>
          </w:p>
        </w:tc>
        <w:tc>
          <w:tcPr>
            <w:tcW w:w="732" w:type="dxa"/>
          </w:tcPr>
          <w:p w:rsidR="00F04F77" w:rsidRPr="00A51C5B" w:rsidRDefault="00F04F77" w:rsidP="00697A3C">
            <w:r w:rsidRPr="00A51C5B">
              <w:t>dne</w:t>
            </w:r>
          </w:p>
        </w:tc>
        <w:tc>
          <w:tcPr>
            <w:tcW w:w="1435" w:type="dxa"/>
          </w:tcPr>
          <w:p w:rsidR="00F04F77" w:rsidRPr="00A51C5B" w:rsidRDefault="000E3DDC" w:rsidP="00697A3C">
            <w:r>
              <w:t>8. 1. 2021</w:t>
            </w:r>
          </w:p>
        </w:tc>
      </w:tr>
      <w:tr w:rsidR="00F04F77" w:rsidRPr="00A51C5B" w:rsidTr="00F04F77">
        <w:tc>
          <w:tcPr>
            <w:tcW w:w="4330" w:type="dxa"/>
            <w:gridSpan w:val="3"/>
          </w:tcPr>
          <w:p w:rsidR="00F04F77" w:rsidRPr="00A51C5B" w:rsidRDefault="00F04F77" w:rsidP="00F04F77">
            <w:r w:rsidRPr="00A51C5B">
              <w:t>Za o</w:t>
            </w:r>
            <w:r>
              <w:t>bjednatele</w:t>
            </w:r>
          </w:p>
        </w:tc>
        <w:tc>
          <w:tcPr>
            <w:tcW w:w="550" w:type="dxa"/>
          </w:tcPr>
          <w:p w:rsidR="00F04F77" w:rsidRPr="00A51C5B" w:rsidRDefault="00F04F77" w:rsidP="00697A3C"/>
        </w:tc>
        <w:tc>
          <w:tcPr>
            <w:tcW w:w="4332" w:type="dxa"/>
            <w:gridSpan w:val="3"/>
          </w:tcPr>
          <w:p w:rsidR="00F04F77" w:rsidRPr="00A51C5B" w:rsidRDefault="00F04F77" w:rsidP="00F04F77">
            <w:r w:rsidRPr="00A51C5B">
              <w:t xml:space="preserve">Za </w:t>
            </w:r>
            <w:r>
              <w:t>zhotovitele</w:t>
            </w:r>
          </w:p>
        </w:tc>
      </w:tr>
      <w:tr w:rsidR="00F04F77" w:rsidRPr="00A51C5B" w:rsidTr="00F04F77">
        <w:trPr>
          <w:trHeight w:val="1475"/>
        </w:trPr>
        <w:tc>
          <w:tcPr>
            <w:tcW w:w="4330" w:type="dxa"/>
            <w:gridSpan w:val="3"/>
            <w:tcBorders>
              <w:bottom w:val="dashed" w:sz="4" w:space="0" w:color="auto"/>
            </w:tcBorders>
          </w:tcPr>
          <w:p w:rsidR="00F04F77" w:rsidRPr="00A51C5B" w:rsidRDefault="00F04F77" w:rsidP="00F04F77">
            <w:pPr>
              <w:jc w:val="left"/>
            </w:pPr>
          </w:p>
        </w:tc>
        <w:tc>
          <w:tcPr>
            <w:tcW w:w="550" w:type="dxa"/>
          </w:tcPr>
          <w:p w:rsidR="00F04F77" w:rsidRPr="00A51C5B" w:rsidRDefault="00F04F77" w:rsidP="00697A3C"/>
        </w:tc>
        <w:tc>
          <w:tcPr>
            <w:tcW w:w="4332" w:type="dxa"/>
            <w:gridSpan w:val="3"/>
            <w:tcBorders>
              <w:bottom w:val="dashed" w:sz="4" w:space="0" w:color="auto"/>
            </w:tcBorders>
          </w:tcPr>
          <w:p w:rsidR="00F04F77" w:rsidRPr="00A51C5B" w:rsidRDefault="00F04F77" w:rsidP="00697A3C"/>
        </w:tc>
      </w:tr>
      <w:tr w:rsidR="00F04F77" w:rsidRPr="00A51C5B" w:rsidTr="00F04F77">
        <w:tc>
          <w:tcPr>
            <w:tcW w:w="4330" w:type="dxa"/>
            <w:gridSpan w:val="3"/>
            <w:tcBorders>
              <w:top w:val="dashed" w:sz="4" w:space="0" w:color="auto"/>
            </w:tcBorders>
          </w:tcPr>
          <w:p w:rsidR="002349A5" w:rsidRPr="002349A5" w:rsidRDefault="002349A5" w:rsidP="002349A5">
            <w:pPr>
              <w:pStyle w:val="zarovnannasted"/>
              <w:rPr>
                <w:sz w:val="20"/>
              </w:rPr>
            </w:pPr>
            <w:r w:rsidRPr="002349A5">
              <w:rPr>
                <w:sz w:val="20"/>
              </w:rPr>
              <w:t>Brněnské vodárny a kanalizace, a.s.</w:t>
            </w:r>
          </w:p>
          <w:p w:rsidR="000F6D7B" w:rsidRPr="00DA43F0" w:rsidRDefault="007F69E3" w:rsidP="00323548">
            <w:pPr>
              <w:pStyle w:val="zarovnannasted"/>
              <w:rPr>
                <w:sz w:val="20"/>
              </w:rPr>
            </w:pPr>
            <w:r>
              <w:rPr>
                <w:sz w:val="20"/>
              </w:rPr>
              <w:t>XXX</w:t>
            </w:r>
            <w:bookmarkStart w:id="16" w:name="_GoBack"/>
            <w:bookmarkEnd w:id="16"/>
          </w:p>
        </w:tc>
        <w:tc>
          <w:tcPr>
            <w:tcW w:w="550" w:type="dxa"/>
          </w:tcPr>
          <w:p w:rsidR="00F04F77" w:rsidRPr="00A51C5B" w:rsidRDefault="00F04F77" w:rsidP="00697A3C"/>
        </w:tc>
        <w:tc>
          <w:tcPr>
            <w:tcW w:w="4332" w:type="dxa"/>
            <w:gridSpan w:val="3"/>
            <w:tcBorders>
              <w:top w:val="dashed" w:sz="4" w:space="0" w:color="auto"/>
            </w:tcBorders>
          </w:tcPr>
          <w:p w:rsidR="00F04F77" w:rsidRPr="00AB7E9D" w:rsidRDefault="00AB7E9D" w:rsidP="00F04F77">
            <w:pPr>
              <w:pStyle w:val="zarovnannasted"/>
              <w:rPr>
                <w:sz w:val="20"/>
              </w:rPr>
            </w:pPr>
            <w:r w:rsidRPr="00AB7E9D">
              <w:rPr>
                <w:sz w:val="20"/>
              </w:rPr>
              <w:t>MIBAG sanace spol. s r.o.</w:t>
            </w:r>
            <w:r w:rsidR="00F04F77" w:rsidRPr="00AB7E9D">
              <w:rPr>
                <w:sz w:val="20"/>
              </w:rPr>
              <w:fldChar w:fldCharType="begin"/>
            </w:r>
            <w:r w:rsidR="00F04F77" w:rsidRPr="00AB7E9D">
              <w:rPr>
                <w:sz w:val="20"/>
              </w:rPr>
              <w:instrText xml:space="preserve"> MERGEFIELD firma </w:instrText>
            </w:r>
            <w:r w:rsidR="00F04F77" w:rsidRPr="00AB7E9D">
              <w:rPr>
                <w:sz w:val="20"/>
              </w:rPr>
              <w:fldChar w:fldCharType="end"/>
            </w:r>
          </w:p>
          <w:p w:rsidR="00F04F77" w:rsidRPr="00AB7E9D" w:rsidRDefault="00AB7E9D" w:rsidP="00F04F77">
            <w:pPr>
              <w:pStyle w:val="zarovnannasted"/>
              <w:rPr>
                <w:sz w:val="20"/>
              </w:rPr>
            </w:pPr>
            <w:r w:rsidRPr="00AB7E9D">
              <w:rPr>
                <w:sz w:val="20"/>
              </w:rPr>
              <w:t>Ing. Robert Tachovský, jednatel</w:t>
            </w:r>
          </w:p>
        </w:tc>
      </w:tr>
    </w:tbl>
    <w:p w:rsidR="00F04F77" w:rsidRDefault="00F04F77" w:rsidP="00F04F77"/>
    <w:sectPr w:rsidR="00F04F77">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ECD" w:rsidRDefault="00CD1ECD" w:rsidP="00C3612E">
      <w:r>
        <w:separator/>
      </w:r>
    </w:p>
  </w:endnote>
  <w:endnote w:type="continuationSeparator" w:id="0">
    <w:p w:rsidR="00CD1ECD" w:rsidRDefault="00CD1ECD"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991" w:rsidRDefault="00EB3EB1">
    <w:pPr>
      <w:pStyle w:val="Zpat"/>
      <w:jc w:val="center"/>
    </w:pPr>
    <w:r>
      <w:rPr>
        <w:noProof/>
      </w:rPr>
      <mc:AlternateContent>
        <mc:Choice Requires="wps">
          <w:drawing>
            <wp:inline distT="0" distB="0" distL="0" distR="0">
              <wp:extent cx="5467350" cy="45085"/>
              <wp:effectExtent l="0" t="0" r="0" b="0"/>
              <wp:docPr id="648"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063DE61"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" fillcolor="black" stroked="f">
              <v:fill r:id="rId1" o:title="" type="pattern"/>
              <w10:anchorlock/>
            </v:shape>
          </w:pict>
        </mc:Fallback>
      </mc:AlternateContent>
    </w:r>
  </w:p>
  <w:p w:rsidR="00415991" w:rsidRDefault="00415991">
    <w:pPr>
      <w:pStyle w:val="Zpat"/>
      <w:jc w:val="center"/>
    </w:pPr>
    <w:r>
      <w:fldChar w:fldCharType="begin"/>
    </w:r>
    <w:r>
      <w:instrText>PAGE    \* MERGEFORMAT</w:instrText>
    </w:r>
    <w:r>
      <w:fldChar w:fldCharType="separate"/>
    </w:r>
    <w:r w:rsidR="00323548">
      <w:rPr>
        <w:noProof/>
      </w:rPr>
      <w:t>6</w:t>
    </w:r>
    <w:r>
      <w:fldChar w:fldCharType="end"/>
    </w:r>
  </w:p>
  <w:p w:rsidR="00415991" w:rsidRDefault="0041599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ECD" w:rsidRDefault="00CD1ECD" w:rsidP="00C3612E">
      <w:r>
        <w:separator/>
      </w:r>
    </w:p>
  </w:footnote>
  <w:footnote w:type="continuationSeparator" w:id="0">
    <w:p w:rsidR="00CD1ECD" w:rsidRDefault="00CD1ECD" w:rsidP="00C36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3" w15:restartNumberingAfterBreak="0">
    <w:nsid w:val="0F3C3488"/>
    <w:multiLevelType w:val="multilevel"/>
    <w:tmpl w:val="B99ADF3E"/>
    <w:lvl w:ilvl="0">
      <w:start w:val="1"/>
      <w:numFmt w:val="decimal"/>
      <w:lvlText w:val="%1."/>
      <w:lvlJc w:val="left"/>
      <w:pPr>
        <w:ind w:left="360" w:hanging="360"/>
      </w:pPr>
      <w:rPr>
        <w:rFonts w:cs="Times New Roman"/>
      </w:r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 w15:restartNumberingAfterBreak="0">
    <w:nsid w:val="16DF0DE3"/>
    <w:multiLevelType w:val="hybridMultilevel"/>
    <w:tmpl w:val="E2FC68DE"/>
    <w:lvl w:ilvl="0" w:tplc="A42CD2F2">
      <w:start w:val="1"/>
      <w:numFmt w:val="decimal"/>
      <w:lvlText w:val="%1.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7612BCB"/>
    <w:multiLevelType w:val="hybridMultilevel"/>
    <w:tmpl w:val="794E371A"/>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15B6644"/>
    <w:multiLevelType w:val="hybridMultilevel"/>
    <w:tmpl w:val="18BE7D50"/>
    <w:lvl w:ilvl="0" w:tplc="04050017">
      <w:start w:val="1"/>
      <w:numFmt w:val="lowerLetter"/>
      <w:lvlText w:val="%1)"/>
      <w:lvlJc w:val="left"/>
      <w:pPr>
        <w:ind w:left="1080" w:hanging="360"/>
      </w:pPr>
      <w:rPr>
        <w:rFonts w:cs="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255E51D0"/>
    <w:multiLevelType w:val="multilevel"/>
    <w:tmpl w:val="9BB4B9FA"/>
    <w:lvl w:ilvl="0">
      <w:start w:val="1"/>
      <w:numFmt w:val="decimal"/>
      <w:lvlText w:val="%1."/>
      <w:lvlJc w:val="left"/>
      <w:pPr>
        <w:ind w:left="360" w:hanging="360"/>
      </w:pPr>
      <w:rPr>
        <w:rFonts w:cs="Times New Roman"/>
      </w:rPr>
    </w:lvl>
    <w:lvl w:ilvl="1">
      <w:start w:val="1"/>
      <w:numFmt w:val="decimal"/>
      <w:isLgl/>
      <w:lvlText w:val="%1.%2."/>
      <w:lvlJc w:val="left"/>
      <w:pPr>
        <w:ind w:left="705" w:hanging="705"/>
      </w:pPr>
      <w:rPr>
        <w:rFonts w:cs="Times New Roman" w:hint="default"/>
      </w:rPr>
    </w:lvl>
    <w:lvl w:ilvl="2">
      <w:start w:val="1"/>
      <w:numFmt w:val="lowerLetter"/>
      <w:lvlText w:val="%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8" w15:restartNumberingAfterBreak="0">
    <w:nsid w:val="41174BEA"/>
    <w:multiLevelType w:val="multilevel"/>
    <w:tmpl w:val="0EDC6A44"/>
    <w:lvl w:ilvl="0">
      <w:start w:val="1"/>
      <w:numFmt w:val="decimal"/>
      <w:lvlText w:val="%1."/>
      <w:lvlJc w:val="left"/>
      <w:pPr>
        <w:ind w:left="360" w:hanging="360"/>
      </w:pPr>
      <w:rPr>
        <w:rFonts w:cs="Times New Roman"/>
      </w:rPr>
    </w:lvl>
    <w:lvl w:ilvl="1">
      <w:start w:val="1"/>
      <w:numFmt w:val="decimal"/>
      <w:isLgl/>
      <w:lvlText w:val="%1.%2."/>
      <w:lvlJc w:val="left"/>
      <w:pPr>
        <w:ind w:left="705" w:hanging="705"/>
      </w:pPr>
      <w:rPr>
        <w:rFonts w:cs="Times New Roman" w:hint="default"/>
      </w:rPr>
    </w:lvl>
    <w:lvl w:ilvl="2">
      <w:start w:val="1"/>
      <w:numFmt w:val="lowerLetter"/>
      <w:lvlText w:val="%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lowerLetter"/>
      <w:lvlText w:val="%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9" w15:restartNumberingAfterBreak="0">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15:restartNumberingAfterBreak="0">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453D0A94"/>
    <w:multiLevelType w:val="hybridMultilevel"/>
    <w:tmpl w:val="DC8C740C"/>
    <w:lvl w:ilvl="0" w:tplc="04050017">
      <w:start w:val="1"/>
      <w:numFmt w:val="lowerLetter"/>
      <w:lvlText w:val="%1)"/>
      <w:lvlJc w:val="left"/>
      <w:pPr>
        <w:ind w:left="360" w:hanging="360"/>
      </w:pPr>
      <w:rPr>
        <w:rFonts w:cs="Times New Roman"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4ABA761F"/>
    <w:multiLevelType w:val="multilevel"/>
    <w:tmpl w:val="B99ADF3E"/>
    <w:lvl w:ilvl="0">
      <w:start w:val="1"/>
      <w:numFmt w:val="decimal"/>
      <w:lvlText w:val="%1."/>
      <w:lvlJc w:val="left"/>
      <w:pPr>
        <w:ind w:left="360" w:hanging="360"/>
      </w:pPr>
      <w:rPr>
        <w:rFonts w:cs="Times New Roman"/>
      </w:r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3" w15:restartNumberingAfterBreak="0">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7A93862"/>
    <w:multiLevelType w:val="multilevel"/>
    <w:tmpl w:val="488461B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pStyle w:val="33uroven"/>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5" w15:restartNumberingAfterBreak="0">
    <w:nsid w:val="5F9C3FED"/>
    <w:multiLevelType w:val="hybridMultilevel"/>
    <w:tmpl w:val="453A4BAA"/>
    <w:lvl w:ilvl="0" w:tplc="04050017">
      <w:start w:val="1"/>
      <w:numFmt w:val="lowerLetter"/>
      <w:lvlText w:val="%1)"/>
      <w:lvlJc w:val="left"/>
      <w:pPr>
        <w:ind w:left="1230" w:hanging="360"/>
      </w:pPr>
      <w:rPr>
        <w:rFonts w:cs="Times New Roman"/>
      </w:rPr>
    </w:lvl>
    <w:lvl w:ilvl="1" w:tplc="04050019" w:tentative="1">
      <w:start w:val="1"/>
      <w:numFmt w:val="lowerLetter"/>
      <w:lvlText w:val="%2."/>
      <w:lvlJc w:val="left"/>
      <w:pPr>
        <w:ind w:left="1950" w:hanging="360"/>
      </w:pPr>
      <w:rPr>
        <w:rFonts w:cs="Times New Roman"/>
      </w:rPr>
    </w:lvl>
    <w:lvl w:ilvl="2" w:tplc="0405001B" w:tentative="1">
      <w:start w:val="1"/>
      <w:numFmt w:val="lowerRoman"/>
      <w:lvlText w:val="%3."/>
      <w:lvlJc w:val="right"/>
      <w:pPr>
        <w:ind w:left="2670" w:hanging="180"/>
      </w:pPr>
      <w:rPr>
        <w:rFonts w:cs="Times New Roman"/>
      </w:rPr>
    </w:lvl>
    <w:lvl w:ilvl="3" w:tplc="0405000F" w:tentative="1">
      <w:start w:val="1"/>
      <w:numFmt w:val="decimal"/>
      <w:lvlText w:val="%4."/>
      <w:lvlJc w:val="left"/>
      <w:pPr>
        <w:ind w:left="3390" w:hanging="360"/>
      </w:pPr>
      <w:rPr>
        <w:rFonts w:cs="Times New Roman"/>
      </w:rPr>
    </w:lvl>
    <w:lvl w:ilvl="4" w:tplc="04050019" w:tentative="1">
      <w:start w:val="1"/>
      <w:numFmt w:val="lowerLetter"/>
      <w:lvlText w:val="%5."/>
      <w:lvlJc w:val="left"/>
      <w:pPr>
        <w:ind w:left="4110" w:hanging="360"/>
      </w:pPr>
      <w:rPr>
        <w:rFonts w:cs="Times New Roman"/>
      </w:rPr>
    </w:lvl>
    <w:lvl w:ilvl="5" w:tplc="0405001B" w:tentative="1">
      <w:start w:val="1"/>
      <w:numFmt w:val="lowerRoman"/>
      <w:lvlText w:val="%6."/>
      <w:lvlJc w:val="right"/>
      <w:pPr>
        <w:ind w:left="4830" w:hanging="180"/>
      </w:pPr>
      <w:rPr>
        <w:rFonts w:cs="Times New Roman"/>
      </w:rPr>
    </w:lvl>
    <w:lvl w:ilvl="6" w:tplc="0405000F" w:tentative="1">
      <w:start w:val="1"/>
      <w:numFmt w:val="decimal"/>
      <w:lvlText w:val="%7."/>
      <w:lvlJc w:val="left"/>
      <w:pPr>
        <w:ind w:left="5550" w:hanging="360"/>
      </w:pPr>
      <w:rPr>
        <w:rFonts w:cs="Times New Roman"/>
      </w:rPr>
    </w:lvl>
    <w:lvl w:ilvl="7" w:tplc="04050019" w:tentative="1">
      <w:start w:val="1"/>
      <w:numFmt w:val="lowerLetter"/>
      <w:lvlText w:val="%8."/>
      <w:lvlJc w:val="left"/>
      <w:pPr>
        <w:ind w:left="6270" w:hanging="360"/>
      </w:pPr>
      <w:rPr>
        <w:rFonts w:cs="Times New Roman"/>
      </w:rPr>
    </w:lvl>
    <w:lvl w:ilvl="8" w:tplc="0405001B" w:tentative="1">
      <w:start w:val="1"/>
      <w:numFmt w:val="lowerRoman"/>
      <w:lvlText w:val="%9."/>
      <w:lvlJc w:val="right"/>
      <w:pPr>
        <w:ind w:left="6990" w:hanging="180"/>
      </w:pPr>
      <w:rPr>
        <w:rFonts w:cs="Times New Roman"/>
      </w:rPr>
    </w:lvl>
  </w:abstractNum>
  <w:abstractNum w:abstractNumId="16" w15:restartNumberingAfterBreak="0">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17" w15:restartNumberingAfterBreak="0">
    <w:nsid w:val="629B1DCF"/>
    <w:multiLevelType w:val="hybridMultilevel"/>
    <w:tmpl w:val="C278FCD4"/>
    <w:lvl w:ilvl="0" w:tplc="D2FEFFA4">
      <w:start w:val="1"/>
      <w:numFmt w:val="lowerLetter"/>
      <w:lvlText w:val="%1)"/>
      <w:lvlJc w:val="left"/>
      <w:pPr>
        <w:ind w:left="1410" w:hanging="855"/>
      </w:pPr>
      <w:rPr>
        <w:rFonts w:cs="Times New Roman" w:hint="default"/>
      </w:rPr>
    </w:lvl>
    <w:lvl w:ilvl="1" w:tplc="04050019" w:tentative="1">
      <w:start w:val="1"/>
      <w:numFmt w:val="lowerLetter"/>
      <w:lvlText w:val="%2."/>
      <w:lvlJc w:val="left"/>
      <w:pPr>
        <w:ind w:left="1635" w:hanging="360"/>
      </w:pPr>
      <w:rPr>
        <w:rFonts w:cs="Times New Roman"/>
      </w:rPr>
    </w:lvl>
    <w:lvl w:ilvl="2" w:tplc="0405001B" w:tentative="1">
      <w:start w:val="1"/>
      <w:numFmt w:val="lowerRoman"/>
      <w:lvlText w:val="%3."/>
      <w:lvlJc w:val="right"/>
      <w:pPr>
        <w:ind w:left="2355" w:hanging="180"/>
      </w:pPr>
      <w:rPr>
        <w:rFonts w:cs="Times New Roman"/>
      </w:rPr>
    </w:lvl>
    <w:lvl w:ilvl="3" w:tplc="0405000F" w:tentative="1">
      <w:start w:val="1"/>
      <w:numFmt w:val="decimal"/>
      <w:lvlText w:val="%4."/>
      <w:lvlJc w:val="left"/>
      <w:pPr>
        <w:ind w:left="3075" w:hanging="360"/>
      </w:pPr>
      <w:rPr>
        <w:rFonts w:cs="Times New Roman"/>
      </w:rPr>
    </w:lvl>
    <w:lvl w:ilvl="4" w:tplc="04050019" w:tentative="1">
      <w:start w:val="1"/>
      <w:numFmt w:val="lowerLetter"/>
      <w:lvlText w:val="%5."/>
      <w:lvlJc w:val="left"/>
      <w:pPr>
        <w:ind w:left="3795" w:hanging="360"/>
      </w:pPr>
      <w:rPr>
        <w:rFonts w:cs="Times New Roman"/>
      </w:rPr>
    </w:lvl>
    <w:lvl w:ilvl="5" w:tplc="0405001B" w:tentative="1">
      <w:start w:val="1"/>
      <w:numFmt w:val="lowerRoman"/>
      <w:lvlText w:val="%6."/>
      <w:lvlJc w:val="right"/>
      <w:pPr>
        <w:ind w:left="4515" w:hanging="180"/>
      </w:pPr>
      <w:rPr>
        <w:rFonts w:cs="Times New Roman"/>
      </w:rPr>
    </w:lvl>
    <w:lvl w:ilvl="6" w:tplc="0405000F" w:tentative="1">
      <w:start w:val="1"/>
      <w:numFmt w:val="decimal"/>
      <w:lvlText w:val="%7."/>
      <w:lvlJc w:val="left"/>
      <w:pPr>
        <w:ind w:left="5235" w:hanging="360"/>
      </w:pPr>
      <w:rPr>
        <w:rFonts w:cs="Times New Roman"/>
      </w:rPr>
    </w:lvl>
    <w:lvl w:ilvl="7" w:tplc="04050019" w:tentative="1">
      <w:start w:val="1"/>
      <w:numFmt w:val="lowerLetter"/>
      <w:lvlText w:val="%8."/>
      <w:lvlJc w:val="left"/>
      <w:pPr>
        <w:ind w:left="5955" w:hanging="360"/>
      </w:pPr>
      <w:rPr>
        <w:rFonts w:cs="Times New Roman"/>
      </w:rPr>
    </w:lvl>
    <w:lvl w:ilvl="8" w:tplc="0405001B" w:tentative="1">
      <w:start w:val="1"/>
      <w:numFmt w:val="lowerRoman"/>
      <w:lvlText w:val="%9."/>
      <w:lvlJc w:val="right"/>
      <w:pPr>
        <w:ind w:left="6675" w:hanging="180"/>
      </w:pPr>
      <w:rPr>
        <w:rFonts w:cs="Times New Roman"/>
      </w:rPr>
    </w:lvl>
  </w:abstractNum>
  <w:abstractNum w:abstractNumId="18" w15:restartNumberingAfterBreak="0">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9" w15:restartNumberingAfterBreak="0">
    <w:nsid w:val="682477AB"/>
    <w:multiLevelType w:val="hybridMultilevel"/>
    <w:tmpl w:val="38FEE37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4"/>
  </w:num>
  <w:num w:numId="2">
    <w:abstractNumId w:val="10"/>
  </w:num>
  <w:num w:numId="3">
    <w:abstractNumId w:val="16"/>
  </w:num>
  <w:num w:numId="4">
    <w:abstractNumId w:val="13"/>
  </w:num>
  <w:num w:numId="5">
    <w:abstractNumId w:val="0"/>
  </w:num>
  <w:num w:numId="6">
    <w:abstractNumId w:val="1"/>
  </w:num>
  <w:num w:numId="7">
    <w:abstractNumId w:val="2"/>
  </w:num>
  <w:num w:numId="8">
    <w:abstractNumId w:val="9"/>
  </w:num>
  <w:num w:numId="9">
    <w:abstractNumId w:val="15"/>
  </w:num>
  <w:num w:numId="10">
    <w:abstractNumId w:val="17"/>
  </w:num>
  <w:num w:numId="11">
    <w:abstractNumId w:val="14"/>
  </w:num>
  <w:num w:numId="12">
    <w:abstractNumId w:val="4"/>
  </w:num>
  <w:num w:numId="13">
    <w:abstractNumId w:val="7"/>
  </w:num>
  <w:num w:numId="14">
    <w:abstractNumId w:val="8"/>
  </w:num>
  <w:num w:numId="15">
    <w:abstractNumId w:val="18"/>
  </w:num>
  <w:num w:numId="16">
    <w:abstractNumId w:val="5"/>
  </w:num>
  <w:num w:numId="17">
    <w:abstractNumId w:val="11"/>
  </w:num>
  <w:num w:numId="18">
    <w:abstractNumId w:val="12"/>
  </w:num>
  <w:num w:numId="19">
    <w:abstractNumId w:val="3"/>
  </w:num>
  <w:num w:numId="20">
    <w:abstractNumId w:val="19"/>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E52"/>
    <w:rsid w:val="00046E6D"/>
    <w:rsid w:val="00056C29"/>
    <w:rsid w:val="00085739"/>
    <w:rsid w:val="00087687"/>
    <w:rsid w:val="000C141D"/>
    <w:rsid w:val="000E375C"/>
    <w:rsid w:val="000E3DDC"/>
    <w:rsid w:val="000F2D51"/>
    <w:rsid w:val="000F6D7B"/>
    <w:rsid w:val="00105000"/>
    <w:rsid w:val="00136127"/>
    <w:rsid w:val="00142B6E"/>
    <w:rsid w:val="00150FD8"/>
    <w:rsid w:val="0017393F"/>
    <w:rsid w:val="00180E81"/>
    <w:rsid w:val="001A0361"/>
    <w:rsid w:val="001A7DF8"/>
    <w:rsid w:val="001D208B"/>
    <w:rsid w:val="001E3603"/>
    <w:rsid w:val="00226110"/>
    <w:rsid w:val="00230491"/>
    <w:rsid w:val="0023488A"/>
    <w:rsid w:val="002349A5"/>
    <w:rsid w:val="00251B2B"/>
    <w:rsid w:val="00252177"/>
    <w:rsid w:val="002553EF"/>
    <w:rsid w:val="00257A5F"/>
    <w:rsid w:val="00274D46"/>
    <w:rsid w:val="002763B9"/>
    <w:rsid w:val="002A3ECA"/>
    <w:rsid w:val="002B2295"/>
    <w:rsid w:val="002B4BCB"/>
    <w:rsid w:val="002C36A8"/>
    <w:rsid w:val="002C5664"/>
    <w:rsid w:val="002E3E4A"/>
    <w:rsid w:val="002F1408"/>
    <w:rsid w:val="00323548"/>
    <w:rsid w:val="00330D37"/>
    <w:rsid w:val="00334667"/>
    <w:rsid w:val="003D06A7"/>
    <w:rsid w:val="003E3E7C"/>
    <w:rsid w:val="00402637"/>
    <w:rsid w:val="004138C6"/>
    <w:rsid w:val="00415991"/>
    <w:rsid w:val="004A73C8"/>
    <w:rsid w:val="004B0A66"/>
    <w:rsid w:val="004C2714"/>
    <w:rsid w:val="004C7D31"/>
    <w:rsid w:val="004E23F0"/>
    <w:rsid w:val="00506B29"/>
    <w:rsid w:val="005238D1"/>
    <w:rsid w:val="00527F14"/>
    <w:rsid w:val="00555553"/>
    <w:rsid w:val="00585CB9"/>
    <w:rsid w:val="00606A30"/>
    <w:rsid w:val="00637408"/>
    <w:rsid w:val="00687202"/>
    <w:rsid w:val="00691D0C"/>
    <w:rsid w:val="00697A3C"/>
    <w:rsid w:val="006E28F8"/>
    <w:rsid w:val="0072476F"/>
    <w:rsid w:val="0076762A"/>
    <w:rsid w:val="00775A94"/>
    <w:rsid w:val="00791058"/>
    <w:rsid w:val="00792C2C"/>
    <w:rsid w:val="007D03D5"/>
    <w:rsid w:val="007F539A"/>
    <w:rsid w:val="007F69E3"/>
    <w:rsid w:val="008200F4"/>
    <w:rsid w:val="00821BBA"/>
    <w:rsid w:val="00825428"/>
    <w:rsid w:val="00843B67"/>
    <w:rsid w:val="0085639A"/>
    <w:rsid w:val="008610B8"/>
    <w:rsid w:val="008B14D9"/>
    <w:rsid w:val="008B4DA9"/>
    <w:rsid w:val="008D411C"/>
    <w:rsid w:val="009717F2"/>
    <w:rsid w:val="009844F6"/>
    <w:rsid w:val="009C0764"/>
    <w:rsid w:val="00A04DF0"/>
    <w:rsid w:val="00A1658D"/>
    <w:rsid w:val="00A51C5B"/>
    <w:rsid w:val="00A61297"/>
    <w:rsid w:val="00A64BF6"/>
    <w:rsid w:val="00A7740F"/>
    <w:rsid w:val="00A82565"/>
    <w:rsid w:val="00A95E4A"/>
    <w:rsid w:val="00AB7E9D"/>
    <w:rsid w:val="00AC3642"/>
    <w:rsid w:val="00AF6763"/>
    <w:rsid w:val="00B14830"/>
    <w:rsid w:val="00B42D85"/>
    <w:rsid w:val="00B4486D"/>
    <w:rsid w:val="00B71030"/>
    <w:rsid w:val="00B92DE0"/>
    <w:rsid w:val="00B94CA4"/>
    <w:rsid w:val="00BB084B"/>
    <w:rsid w:val="00BF30F7"/>
    <w:rsid w:val="00C3612E"/>
    <w:rsid w:val="00C40E52"/>
    <w:rsid w:val="00C71884"/>
    <w:rsid w:val="00C84BB4"/>
    <w:rsid w:val="00CA396A"/>
    <w:rsid w:val="00CA63A9"/>
    <w:rsid w:val="00CB205E"/>
    <w:rsid w:val="00CD1ECD"/>
    <w:rsid w:val="00CD2584"/>
    <w:rsid w:val="00CD48B3"/>
    <w:rsid w:val="00CD748B"/>
    <w:rsid w:val="00D119B3"/>
    <w:rsid w:val="00D36A91"/>
    <w:rsid w:val="00D56ED3"/>
    <w:rsid w:val="00DA43F0"/>
    <w:rsid w:val="00DC12CD"/>
    <w:rsid w:val="00DD4B85"/>
    <w:rsid w:val="00DF7EB2"/>
    <w:rsid w:val="00E22A55"/>
    <w:rsid w:val="00E2523F"/>
    <w:rsid w:val="00E477E7"/>
    <w:rsid w:val="00E64715"/>
    <w:rsid w:val="00EA0136"/>
    <w:rsid w:val="00EA56EC"/>
    <w:rsid w:val="00EB3EB1"/>
    <w:rsid w:val="00ED2277"/>
    <w:rsid w:val="00ED7A15"/>
    <w:rsid w:val="00F01072"/>
    <w:rsid w:val="00F04F77"/>
    <w:rsid w:val="00F443B8"/>
    <w:rsid w:val="00F5096B"/>
    <w:rsid w:val="00F54A43"/>
    <w:rsid w:val="00F6580D"/>
    <w:rsid w:val="00F76C8B"/>
    <w:rsid w:val="00F816E5"/>
    <w:rsid w:val="00FA42E0"/>
    <w:rsid w:val="00FA4501"/>
    <w:rsid w:val="00FC359B"/>
    <w:rsid w:val="00FC6D98"/>
    <w:rsid w:val="00FD76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1A30C6"/>
  <w14:defaultImageDpi w14:val="0"/>
  <w15:docId w15:val="{1E3DB83C-ADAA-4116-BACE-784B94CEC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semiHidden/>
    <w:qFormat/>
    <w:rsid w:val="001A7DF8"/>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semiHidden/>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F01072"/>
    <w:pPr>
      <w:keepNext/>
      <w:numPr>
        <w:numId w:val="1"/>
      </w:numPr>
      <w:suppressLineNumbers/>
      <w:suppressAutoHyphens/>
      <w:spacing w:before="240"/>
      <w:jc w:val="left"/>
      <w:outlineLvl w:val="0"/>
    </w:pPr>
    <w:rPr>
      <w:b/>
    </w:rPr>
  </w:style>
  <w:style w:type="paragraph" w:customStyle="1" w:styleId="22uroven">
    <w:name w:val="§2 2uroven"/>
    <w:basedOn w:val="11uroven"/>
    <w:qFormat/>
    <w:rsid w:val="00ED7A15"/>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zarovnannasted">
    <w:name w:val="zarovnaný na střed"/>
    <w:basedOn w:val="Texttabulky"/>
    <w:qFormat/>
    <w:rsid w:val="00F04F77"/>
    <w:pPr>
      <w:suppressLineNumbers w:val="0"/>
      <w:suppressAutoHyphens w:val="0"/>
      <w:spacing w:before="20" w:after="20"/>
      <w:jc w:val="center"/>
      <w:outlineLvl w:val="3"/>
    </w:pPr>
    <w:rPr>
      <w:sz w:val="24"/>
      <w:szCs w:val="20"/>
    </w:rPr>
  </w:style>
  <w:style w:type="paragraph" w:customStyle="1" w:styleId="33uroven">
    <w:name w:val="§3 3 uroven"/>
    <w:basedOn w:val="22uroven"/>
    <w:next w:val="text"/>
    <w:qFormat/>
    <w:rsid w:val="001A7DF8"/>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022294">
      <w:bodyDiv w:val="1"/>
      <w:marLeft w:val="0"/>
      <w:marRight w:val="0"/>
      <w:marTop w:val="0"/>
      <w:marBottom w:val="0"/>
      <w:divBdr>
        <w:top w:val="none" w:sz="0" w:space="0" w:color="auto"/>
        <w:left w:val="none" w:sz="0" w:space="0" w:color="auto"/>
        <w:bottom w:val="none" w:sz="0" w:space="0" w:color="auto"/>
        <w:right w:val="none" w:sz="0" w:space="0" w:color="auto"/>
      </w:divBdr>
    </w:div>
    <w:div w:id="17984518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smlouva_o_d&#237;lov23.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5CB53-EC8F-4C81-80BC-7EA3B8F47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smlouva_o_dílov23.dotx</Template>
  <TotalTime>14</TotalTime>
  <Pages>6</Pages>
  <Words>1861</Words>
  <Characters>10983</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12819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c:creator>
  <cp:lastModifiedBy>Petr Sedláček</cp:lastModifiedBy>
  <cp:revision>7</cp:revision>
  <cp:lastPrinted>2015-01-16T11:13:00Z</cp:lastPrinted>
  <dcterms:created xsi:type="dcterms:W3CDTF">2022-01-06T11:16:00Z</dcterms:created>
  <dcterms:modified xsi:type="dcterms:W3CDTF">2022-01-06T11:36:00Z</dcterms:modified>
</cp:coreProperties>
</file>