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124188">
        <w:trPr>
          <w:trHeight w:val="379"/>
          <w:jc w:val="center"/>
        </w:trPr>
        <w:tc>
          <w:tcPr>
            <w:tcW w:w="1365" w:type="pct"/>
            <w:shd w:val="clear" w:color="auto" w:fill="2E74B5"/>
            <w:vAlign w:val="center"/>
          </w:tcPr>
          <w:p w14:paraId="5A0CA983" w14:textId="77777777" w:rsidR="00406509" w:rsidRPr="0019419A" w:rsidRDefault="00406509" w:rsidP="00124188">
            <w:pPr>
              <w:spacing w:after="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rsidP="000C6023">
            <w:pPr>
              <w:spacing w:after="0"/>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0C6023">
            <w:pPr>
              <w:spacing w:after="0"/>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124188">
        <w:trPr>
          <w:trHeight w:val="379"/>
          <w:jc w:val="center"/>
        </w:trPr>
        <w:tc>
          <w:tcPr>
            <w:tcW w:w="1365" w:type="pct"/>
            <w:shd w:val="clear" w:color="auto" w:fill="2E74B5"/>
            <w:vAlign w:val="center"/>
          </w:tcPr>
          <w:p w14:paraId="4F204CF1" w14:textId="77777777" w:rsidR="00406509" w:rsidRPr="0019419A" w:rsidRDefault="00406509" w:rsidP="00124188">
            <w:pPr>
              <w:spacing w:after="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rsidP="000C6023">
            <w:pPr>
              <w:spacing w:after="0"/>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124188">
        <w:trPr>
          <w:trHeight w:val="379"/>
          <w:jc w:val="center"/>
        </w:trPr>
        <w:tc>
          <w:tcPr>
            <w:tcW w:w="1365" w:type="pct"/>
            <w:shd w:val="clear" w:color="auto" w:fill="2E74B5"/>
            <w:vAlign w:val="center"/>
          </w:tcPr>
          <w:p w14:paraId="5C48B1AB" w14:textId="1721849F" w:rsidR="00406509" w:rsidRPr="0019419A" w:rsidRDefault="008441B7" w:rsidP="00124188">
            <w:pPr>
              <w:spacing w:after="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1B3EC570" w:rsidR="00406509" w:rsidRPr="0019419A" w:rsidRDefault="00406509" w:rsidP="000C6023">
            <w:pPr>
              <w:spacing w:after="0"/>
              <w:rPr>
                <w:rFonts w:cs="Calibri"/>
                <w:szCs w:val="20"/>
              </w:rPr>
            </w:pPr>
          </w:p>
        </w:tc>
      </w:tr>
      <w:tr w:rsidR="00406509" w:rsidRPr="0019419A" w14:paraId="6E138837" w14:textId="77777777" w:rsidTr="00124188">
        <w:trPr>
          <w:trHeight w:val="379"/>
          <w:jc w:val="center"/>
        </w:trPr>
        <w:tc>
          <w:tcPr>
            <w:tcW w:w="1365" w:type="pct"/>
            <w:shd w:val="clear" w:color="auto" w:fill="2E74B5"/>
            <w:vAlign w:val="center"/>
          </w:tcPr>
          <w:p w14:paraId="6F886B6D" w14:textId="77777777" w:rsidR="00406509" w:rsidRPr="0019419A" w:rsidRDefault="00406509" w:rsidP="00124188">
            <w:pPr>
              <w:spacing w:after="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rsidP="000C6023">
            <w:pPr>
              <w:spacing w:after="0"/>
              <w:rPr>
                <w:rFonts w:cs="Calibri"/>
                <w:szCs w:val="20"/>
              </w:rPr>
            </w:pPr>
            <w:r w:rsidRPr="0019419A">
              <w:rPr>
                <w:rFonts w:cs="Calibri"/>
                <w:szCs w:val="20"/>
              </w:rPr>
              <w:t>68407700</w:t>
            </w:r>
          </w:p>
        </w:tc>
      </w:tr>
    </w:tbl>
    <w:p w14:paraId="15148EF3" w14:textId="1881EEF9"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298CFBD5" w14:textId="77777777" w:rsidTr="00124188">
        <w:trPr>
          <w:trHeight w:val="379"/>
          <w:jc w:val="center"/>
        </w:trPr>
        <w:tc>
          <w:tcPr>
            <w:tcW w:w="1365" w:type="pct"/>
            <w:shd w:val="clear" w:color="auto" w:fill="2E74B5"/>
            <w:vAlign w:val="center"/>
          </w:tcPr>
          <w:p w14:paraId="74ADB9F1" w14:textId="77777777" w:rsidR="00406509" w:rsidRPr="0019419A" w:rsidRDefault="00406509" w:rsidP="00124188">
            <w:pPr>
              <w:spacing w:after="0"/>
              <w:rPr>
                <w:rFonts w:cs="Calibri"/>
                <w:b/>
                <w:color w:val="FFFFFF"/>
              </w:rPr>
            </w:pPr>
            <w:r w:rsidRPr="0019419A">
              <w:rPr>
                <w:rFonts w:cs="Calibri"/>
                <w:b/>
                <w:color w:val="FFFFFF"/>
              </w:rPr>
              <w:t>NÁZEV:</w:t>
            </w:r>
          </w:p>
        </w:tc>
        <w:tc>
          <w:tcPr>
            <w:tcW w:w="3635" w:type="pct"/>
            <w:shd w:val="clear" w:color="auto" w:fill="auto"/>
            <w:vAlign w:val="center"/>
          </w:tcPr>
          <w:p w14:paraId="47C34724" w14:textId="550AEE85" w:rsidR="00406509" w:rsidRPr="00010622" w:rsidRDefault="00010622" w:rsidP="000C6023">
            <w:pPr>
              <w:spacing w:after="0"/>
              <w:rPr>
                <w:rFonts w:cs="Calibri"/>
                <w:b/>
                <w:bCs/>
                <w:color w:val="000000"/>
              </w:rPr>
            </w:pPr>
            <w:proofErr w:type="spellStart"/>
            <w:r w:rsidRPr="00010622">
              <w:rPr>
                <w:rFonts w:cs="Calibri"/>
                <w:b/>
                <w:bCs/>
                <w:color w:val="000000"/>
              </w:rPr>
              <w:t>Dräger</w:t>
            </w:r>
            <w:proofErr w:type="spellEnd"/>
            <w:r w:rsidRPr="00010622">
              <w:rPr>
                <w:rFonts w:cs="Calibri"/>
                <w:b/>
                <w:bCs/>
                <w:color w:val="000000"/>
              </w:rPr>
              <w:t xml:space="preserve"> </w:t>
            </w:r>
            <w:proofErr w:type="spellStart"/>
            <w:r w:rsidRPr="00010622">
              <w:rPr>
                <w:rFonts w:cs="Calibri"/>
                <w:b/>
                <w:bCs/>
                <w:color w:val="000000"/>
              </w:rPr>
              <w:t>Safety</w:t>
            </w:r>
            <w:proofErr w:type="spellEnd"/>
            <w:r w:rsidRPr="00010622">
              <w:rPr>
                <w:rFonts w:cs="Calibri"/>
                <w:b/>
                <w:bCs/>
                <w:color w:val="000000"/>
              </w:rPr>
              <w:t xml:space="preserve"> s.r.o.</w:t>
            </w:r>
          </w:p>
        </w:tc>
      </w:tr>
      <w:tr w:rsidR="00345BB2" w:rsidRPr="0019419A" w14:paraId="1A541F13" w14:textId="77777777" w:rsidTr="00124188">
        <w:trPr>
          <w:trHeight w:val="379"/>
          <w:jc w:val="center"/>
        </w:trPr>
        <w:tc>
          <w:tcPr>
            <w:tcW w:w="1365" w:type="pct"/>
            <w:shd w:val="clear" w:color="auto" w:fill="2E74B5"/>
            <w:vAlign w:val="center"/>
          </w:tcPr>
          <w:p w14:paraId="20A5E65C" w14:textId="77777777" w:rsidR="00345BB2" w:rsidRPr="0019419A" w:rsidRDefault="00345BB2" w:rsidP="00345BB2">
            <w:pPr>
              <w:spacing w:after="0"/>
              <w:rPr>
                <w:rFonts w:cs="Calibri"/>
                <w:b/>
                <w:color w:val="FFFFFF"/>
              </w:rPr>
            </w:pPr>
            <w:r w:rsidRPr="0019419A">
              <w:rPr>
                <w:rFonts w:cs="Calibri"/>
                <w:b/>
                <w:color w:val="FFFFFF"/>
              </w:rPr>
              <w:t>SÍDLO:</w:t>
            </w:r>
          </w:p>
        </w:tc>
        <w:tc>
          <w:tcPr>
            <w:tcW w:w="3635" w:type="pct"/>
            <w:shd w:val="clear" w:color="auto" w:fill="auto"/>
            <w:vAlign w:val="center"/>
          </w:tcPr>
          <w:p w14:paraId="178311F2" w14:textId="64B95451" w:rsidR="00345BB2" w:rsidRPr="00010622" w:rsidRDefault="00010622" w:rsidP="000C6023">
            <w:pPr>
              <w:spacing w:after="0"/>
              <w:rPr>
                <w:rFonts w:cs="Calibri"/>
                <w:color w:val="000000"/>
              </w:rPr>
            </w:pPr>
            <w:r w:rsidRPr="00010622">
              <w:rPr>
                <w:rFonts w:cs="Calibri"/>
                <w:color w:val="000000"/>
              </w:rPr>
              <w:t>Obchodní 124, 251 01 Čestlice</w:t>
            </w:r>
          </w:p>
        </w:tc>
      </w:tr>
      <w:tr w:rsidR="00345BB2" w:rsidRPr="0019419A" w14:paraId="5A81D328" w14:textId="77777777" w:rsidTr="00124188">
        <w:trPr>
          <w:trHeight w:val="379"/>
          <w:jc w:val="center"/>
        </w:trPr>
        <w:tc>
          <w:tcPr>
            <w:tcW w:w="1365" w:type="pct"/>
            <w:shd w:val="clear" w:color="auto" w:fill="2E74B5"/>
            <w:vAlign w:val="center"/>
          </w:tcPr>
          <w:p w14:paraId="2838CB2F" w14:textId="2D7F9F27" w:rsidR="00345BB2" w:rsidRPr="0019419A" w:rsidRDefault="00345BB2" w:rsidP="00345BB2">
            <w:pPr>
              <w:spacing w:after="0"/>
              <w:rPr>
                <w:rFonts w:cs="Calibri"/>
                <w:b/>
                <w:color w:val="FFFFFF"/>
              </w:rPr>
            </w:pPr>
            <w:r w:rsidRPr="0019419A">
              <w:rPr>
                <w:rFonts w:cs="Calibri"/>
                <w:b/>
                <w:color w:val="FFFFFF"/>
              </w:rPr>
              <w:t>ZASTOUPEN:</w:t>
            </w:r>
          </w:p>
        </w:tc>
        <w:tc>
          <w:tcPr>
            <w:tcW w:w="3635" w:type="pct"/>
            <w:shd w:val="clear" w:color="auto" w:fill="auto"/>
            <w:vAlign w:val="center"/>
          </w:tcPr>
          <w:p w14:paraId="25D79527" w14:textId="52290FB6" w:rsidR="00345BB2" w:rsidRPr="00010622" w:rsidRDefault="00345BB2" w:rsidP="000C6023">
            <w:pPr>
              <w:spacing w:after="0"/>
              <w:rPr>
                <w:rFonts w:cs="Calibri"/>
              </w:rPr>
            </w:pPr>
          </w:p>
        </w:tc>
      </w:tr>
      <w:tr w:rsidR="00345BB2" w:rsidRPr="0019419A" w14:paraId="10CE8B0C" w14:textId="77777777" w:rsidTr="00124188">
        <w:trPr>
          <w:trHeight w:val="379"/>
          <w:jc w:val="center"/>
        </w:trPr>
        <w:tc>
          <w:tcPr>
            <w:tcW w:w="1365" w:type="pct"/>
            <w:shd w:val="clear" w:color="auto" w:fill="2E74B5"/>
            <w:vAlign w:val="center"/>
          </w:tcPr>
          <w:p w14:paraId="418E8524" w14:textId="77777777" w:rsidR="00345BB2" w:rsidRPr="0019419A" w:rsidRDefault="00345BB2" w:rsidP="00345BB2">
            <w:pPr>
              <w:spacing w:after="0"/>
              <w:rPr>
                <w:rFonts w:cs="Calibri"/>
                <w:b/>
                <w:color w:val="FFFFFF"/>
              </w:rPr>
            </w:pPr>
            <w:r w:rsidRPr="0019419A">
              <w:rPr>
                <w:rFonts w:cs="Calibri"/>
                <w:b/>
                <w:color w:val="FFFFFF"/>
              </w:rPr>
              <w:t>IČO:</w:t>
            </w:r>
          </w:p>
        </w:tc>
        <w:tc>
          <w:tcPr>
            <w:tcW w:w="3635" w:type="pct"/>
            <w:shd w:val="clear" w:color="auto" w:fill="auto"/>
            <w:vAlign w:val="center"/>
          </w:tcPr>
          <w:p w14:paraId="1396873A" w14:textId="76927B28" w:rsidR="00345BB2" w:rsidRPr="00010622" w:rsidRDefault="00010622" w:rsidP="000C6023">
            <w:pPr>
              <w:spacing w:after="0"/>
              <w:rPr>
                <w:rFonts w:cs="Calibri"/>
              </w:rPr>
            </w:pPr>
            <w:r w:rsidRPr="00010622">
              <w:rPr>
                <w:rFonts w:cs="Calibri"/>
              </w:rPr>
              <w:t>26700778</w:t>
            </w:r>
          </w:p>
        </w:tc>
      </w:tr>
      <w:tr w:rsidR="00345BB2" w:rsidRPr="0019419A" w14:paraId="2C25C3C0" w14:textId="77777777" w:rsidTr="00124188">
        <w:trPr>
          <w:trHeight w:val="379"/>
          <w:jc w:val="center"/>
        </w:trPr>
        <w:tc>
          <w:tcPr>
            <w:tcW w:w="1365" w:type="pct"/>
            <w:shd w:val="clear" w:color="auto" w:fill="2E74B5"/>
            <w:vAlign w:val="center"/>
          </w:tcPr>
          <w:p w14:paraId="5EB91011" w14:textId="77777777" w:rsidR="00345BB2" w:rsidRPr="0019419A" w:rsidRDefault="00345BB2" w:rsidP="00345BB2">
            <w:pPr>
              <w:spacing w:after="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1EB4E5B2" w:rsidR="00345BB2" w:rsidRPr="00010622" w:rsidRDefault="00010622" w:rsidP="000C6023">
            <w:pPr>
              <w:spacing w:after="0"/>
              <w:rPr>
                <w:rFonts w:cs="Calibri"/>
              </w:rPr>
            </w:pPr>
            <w:r w:rsidRPr="00010622">
              <w:rPr>
                <w:rFonts w:cs="Calibri"/>
              </w:rPr>
              <w:t>3172200002/7910</w:t>
            </w:r>
          </w:p>
        </w:tc>
      </w:tr>
      <w:tr w:rsidR="00345BB2" w:rsidRPr="0019419A" w14:paraId="6F5F8F7E" w14:textId="77777777" w:rsidTr="00124188">
        <w:trPr>
          <w:trHeight w:val="50"/>
          <w:jc w:val="center"/>
        </w:trPr>
        <w:tc>
          <w:tcPr>
            <w:tcW w:w="1365" w:type="pct"/>
            <w:shd w:val="clear" w:color="auto" w:fill="2E74B5"/>
            <w:vAlign w:val="center"/>
          </w:tcPr>
          <w:p w14:paraId="3FD3747E" w14:textId="71F282E9" w:rsidR="00345BB2" w:rsidRPr="0019419A" w:rsidRDefault="00345BB2" w:rsidP="00345BB2">
            <w:pPr>
              <w:spacing w:after="0"/>
              <w:rPr>
                <w:rFonts w:cs="Calibri"/>
                <w:b/>
                <w:color w:val="FFFFFF"/>
              </w:rPr>
            </w:pPr>
            <w:r w:rsidRPr="0019419A">
              <w:rPr>
                <w:rFonts w:cs="Calibri"/>
                <w:b/>
                <w:color w:val="FFFFFF"/>
              </w:rPr>
              <w:t>ZAPSAN V</w:t>
            </w:r>
            <w:r>
              <w:rPr>
                <w:rFonts w:cs="Calibri"/>
                <w:b/>
                <w:color w:val="FFFFFF"/>
              </w:rPr>
              <w:t> </w:t>
            </w:r>
            <w:r w:rsidRPr="0019419A">
              <w:rPr>
                <w:rFonts w:cs="Calibri"/>
                <w:b/>
                <w:color w:val="FFFFFF"/>
              </w:rPr>
              <w:t>O</w:t>
            </w:r>
            <w:r>
              <w:rPr>
                <w:rFonts w:cs="Calibri"/>
                <w:b/>
                <w:color w:val="FFFFFF"/>
              </w:rPr>
              <w:t xml:space="preserve">BCHODNÍM </w:t>
            </w:r>
            <w:r w:rsidRPr="0019419A">
              <w:rPr>
                <w:rFonts w:cs="Calibri"/>
                <w:b/>
                <w:color w:val="FFFFFF"/>
              </w:rPr>
              <w:t>R</w:t>
            </w:r>
            <w:r>
              <w:rPr>
                <w:rFonts w:cs="Calibri"/>
                <w:b/>
                <w:color w:val="FFFFFF"/>
              </w:rPr>
              <w:t>EJSTŘÍKU</w:t>
            </w:r>
            <w:r w:rsidRPr="0019419A">
              <w:rPr>
                <w:rFonts w:cs="Calibri"/>
                <w:b/>
                <w:color w:val="FFFFFF"/>
              </w:rPr>
              <w:t>:</w:t>
            </w:r>
          </w:p>
        </w:tc>
        <w:tc>
          <w:tcPr>
            <w:tcW w:w="3635" w:type="pct"/>
            <w:shd w:val="clear" w:color="auto" w:fill="auto"/>
            <w:vAlign w:val="center"/>
          </w:tcPr>
          <w:p w14:paraId="2E28D426" w14:textId="1A4DBB88" w:rsidR="00345BB2" w:rsidRPr="00010622" w:rsidRDefault="00010622" w:rsidP="000C6023">
            <w:pPr>
              <w:spacing w:after="0"/>
              <w:rPr>
                <w:rFonts w:cs="Calibri"/>
              </w:rPr>
            </w:pPr>
            <w:r w:rsidRPr="00010622">
              <w:rPr>
                <w:rFonts w:cs="Calibri"/>
              </w:rPr>
              <w:t>Vedeném u Městského soudu v Praze, spisová značka C88292</w:t>
            </w:r>
          </w:p>
        </w:tc>
      </w:tr>
    </w:tbl>
    <w:p w14:paraId="08296019" w14:textId="00B94DF3"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C3778F">
        <w:rPr>
          <w:rFonts w:eastAsia="Times New Roman" w:cs="Arial"/>
          <w:bCs/>
          <w:color w:val="000000"/>
          <w:lang w:eastAsia="cs-CZ"/>
        </w:rPr>
        <w:t>d</w:t>
      </w:r>
      <w:r w:rsidR="00406509" w:rsidRPr="00C3778F">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1121E7A9"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r w:rsidR="000E5F87">
        <w:rPr>
          <w:rFonts w:eastAsia="Times New Roman" w:cs="Arial"/>
          <w:color w:val="000000"/>
          <w:lang w:eastAsia="cs-CZ"/>
        </w:rPr>
        <w:t>.</w:t>
      </w:r>
    </w:p>
    <w:p w14:paraId="3620B2C5" w14:textId="0F7638CA" w:rsidR="00406509" w:rsidRPr="0019419A" w:rsidRDefault="00406509">
      <w:pPr>
        <w:spacing w:after="120"/>
        <w:rPr>
          <w:rFonts w:eastAsia="Times New Roman" w:cs="Arial"/>
          <w:color w:val="000000"/>
          <w:sz w:val="24"/>
          <w:szCs w:val="24"/>
          <w:lang w:eastAsia="cs-CZ"/>
        </w:rPr>
      </w:pPr>
    </w:p>
    <w:p w14:paraId="1ED813F3" w14:textId="780C240A" w:rsidR="00406509" w:rsidRDefault="00406509" w:rsidP="00450C22">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49" w:hanging="3549"/>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27C7A7B1" w:rsidR="007C5FC1" w:rsidRPr="00124188" w:rsidRDefault="00960CBB"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60CBB">
        <w:rPr>
          <w:rFonts w:eastAsia="Times New Roman" w:cs="Arial"/>
          <w:color w:val="000000"/>
          <w:lang w:eastAsia="cs-CZ"/>
        </w:rPr>
        <w:t xml:space="preserve">Smluvní strany uzavírají tuto smlouvu na veřejnou zakázku s názvem </w:t>
      </w:r>
      <w:r w:rsidR="00D02D8B" w:rsidRPr="000603C4">
        <w:rPr>
          <w:rFonts w:eastAsia="Times New Roman" w:cs="Arial"/>
          <w:b/>
          <w:bCs/>
          <w:color w:val="000000"/>
          <w:lang w:eastAsia="cs-CZ"/>
        </w:rPr>
        <w:t xml:space="preserve">ČVUT-CIIRC: </w:t>
      </w:r>
      <w:r w:rsidR="000C6023" w:rsidRPr="000C6023">
        <w:rPr>
          <w:rFonts w:cs="Calibri"/>
          <w:b/>
        </w:rPr>
        <w:t>Ochrana atmosféry laboratoře a OOP</w:t>
      </w:r>
      <w:r w:rsidR="00937563">
        <w:rPr>
          <w:rFonts w:eastAsia="Times New Roman" w:cs="Arial"/>
          <w:color w:val="000000"/>
          <w:lang w:eastAsia="cs-CZ"/>
        </w:rPr>
        <w:t xml:space="preserve">, </w:t>
      </w:r>
      <w:r w:rsidR="00937563" w:rsidRPr="00937563">
        <w:rPr>
          <w:rFonts w:eastAsia="Times New Roman" w:cs="Arial"/>
          <w:b/>
          <w:color w:val="000000"/>
          <w:lang w:eastAsia="cs-CZ"/>
        </w:rPr>
        <w:t xml:space="preserve">dílčí část 1: </w:t>
      </w:r>
      <w:r w:rsidR="000C6023" w:rsidRPr="000C6023">
        <w:rPr>
          <w:rFonts w:eastAsia="Times New Roman" w:cs="Arial"/>
          <w:b/>
          <w:color w:val="000000"/>
          <w:lang w:eastAsia="cs-CZ"/>
        </w:rPr>
        <w:t>Bezpečnostní systém monitoringu kvality ovzduší</w:t>
      </w:r>
      <w:r w:rsidRPr="00960CBB">
        <w:rPr>
          <w:rFonts w:eastAsia="Times New Roman" w:cs="Arial"/>
          <w:color w:val="000000"/>
          <w:lang w:eastAsia="cs-CZ"/>
        </w:rPr>
        <w:t xml:space="preserve">, zadávané </w:t>
      </w:r>
      <w:r w:rsidR="00224ED9">
        <w:rPr>
          <w:rFonts w:eastAsia="Times New Roman" w:cs="Arial"/>
          <w:color w:val="000000"/>
          <w:lang w:eastAsia="cs-CZ"/>
        </w:rPr>
        <w:t>jako</w:t>
      </w:r>
      <w:r w:rsidR="000603C4">
        <w:rPr>
          <w:rFonts w:eastAsia="Times New Roman" w:cs="Arial"/>
          <w:color w:val="000000"/>
          <w:lang w:eastAsia="cs-CZ"/>
        </w:rPr>
        <w:t xml:space="preserve"> </w:t>
      </w:r>
      <w:r w:rsidR="000C6023" w:rsidRPr="000C6023">
        <w:rPr>
          <w:rFonts w:eastAsia="Times New Roman" w:cs="Arial"/>
          <w:color w:val="000000"/>
          <w:lang w:eastAsia="cs-CZ"/>
        </w:rPr>
        <w:t>zadávané jako veřejná zakázka malého rozsahu na dodávky v otevřené výzvě.</w:t>
      </w:r>
    </w:p>
    <w:p w14:paraId="5FEF9A84" w14:textId="01795074" w:rsidR="001F2330" w:rsidRPr="009E7D5E" w:rsidRDefault="001F2330"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E7D5E">
        <w:rPr>
          <w:rFonts w:eastAsia="Times New Roman" w:cs="Arial"/>
          <w:color w:val="000000"/>
          <w:lang w:eastAsia="cs-CZ"/>
        </w:rPr>
        <w:t xml:space="preserve">Smluvní strany berou na vědomí, že plnění dle této smlouvy je realizováno v rámci projektu </w:t>
      </w:r>
      <w:r w:rsidR="00253D5B">
        <w:t>RICAIP (Výzkumné a inovační centrum pro pokročilou průmyslovou výrobu) patřícímu k operačnímu programu Výzkum, vývoj a vzdělávání (OP VVV), zajišťovaného Ministerstvem školství, mládeže a tělovýchovy</w:t>
      </w:r>
      <w:r w:rsidRPr="009E7D5E">
        <w:rPr>
          <w:rFonts w:eastAsia="Times New Roman" w:cs="Arial"/>
          <w:color w:val="000000"/>
          <w:lang w:eastAsia="cs-CZ"/>
        </w:rPr>
        <w:t>.</w:t>
      </w:r>
    </w:p>
    <w:p w14:paraId="71BD5BF6" w14:textId="77777777" w:rsidR="002D3247" w:rsidRPr="009E7D5E" w:rsidRDefault="002D3247" w:rsidP="00124188">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2E939262" w14:textId="23B0481F" w:rsidR="001E5ED0" w:rsidRPr="0019419A" w:rsidRDefault="00CC4F3D" w:rsidP="00450C22">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lastRenderedPageBreak/>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5913B1DE" w:rsidR="007C5FC1" w:rsidRDefault="003A57D8" w:rsidP="00124188">
      <w:pPr>
        <w:pStyle w:val="Odstavecseseznamem"/>
        <w:numPr>
          <w:ilvl w:val="0"/>
          <w:numId w:val="45"/>
        </w:numPr>
        <w:spacing w:after="120"/>
        <w:ind w:left="567" w:hanging="567"/>
        <w:contextualSpacing w:val="0"/>
        <w:jc w:val="both"/>
        <w:rPr>
          <w:lang w:eastAsia="cs-CZ"/>
        </w:rPr>
      </w:pPr>
      <w:r>
        <w:rPr>
          <w:rFonts w:eastAsia="Times New Roman" w:cs="Arial"/>
          <w:color w:val="000000"/>
          <w:lang w:eastAsia="cs-CZ"/>
        </w:rPr>
        <w:t>Účelem této smlouvy je</w:t>
      </w:r>
      <w:r w:rsidR="00406509" w:rsidRPr="009E7D5E">
        <w:rPr>
          <w:rFonts w:eastAsia="Times New Roman" w:cs="Arial"/>
          <w:color w:val="000000"/>
          <w:lang w:eastAsia="cs-CZ"/>
        </w:rPr>
        <w:t xml:space="preserve"> </w:t>
      </w:r>
      <w:r w:rsidR="00C55EAB">
        <w:rPr>
          <w:rFonts w:eastAsia="Times New Roman" w:cs="Arial"/>
          <w:color w:val="000000"/>
          <w:lang w:eastAsia="cs-CZ"/>
        </w:rPr>
        <w:t>nákup</w:t>
      </w:r>
      <w:r w:rsidR="00406509" w:rsidRPr="009E7D5E">
        <w:rPr>
          <w:rFonts w:eastAsia="Times New Roman" w:cs="Arial"/>
          <w:color w:val="000000"/>
          <w:lang w:eastAsia="cs-CZ"/>
        </w:rPr>
        <w:t xml:space="preserve"> zboží specifikovaného v této smlouvě a jejích přílohách a umožnění jeho bezproblémového </w:t>
      </w:r>
      <w:r w:rsidR="0055729C">
        <w:rPr>
          <w:rFonts w:eastAsia="Times New Roman" w:cs="Arial"/>
          <w:color w:val="000000"/>
          <w:lang w:eastAsia="cs-CZ"/>
        </w:rPr>
        <w:t>užívání</w:t>
      </w:r>
      <w:r w:rsidR="00406509" w:rsidRPr="009E7D5E">
        <w:rPr>
          <w:rFonts w:eastAsia="Times New Roman" w:cs="Arial"/>
          <w:color w:val="000000"/>
          <w:lang w:eastAsia="cs-CZ"/>
        </w:rPr>
        <w:t>.</w:t>
      </w:r>
    </w:p>
    <w:p w14:paraId="2BFA2E2B" w14:textId="451D8A96" w:rsidR="000D2B7C" w:rsidRPr="009E7D5E" w:rsidRDefault="00AD334A" w:rsidP="00124188">
      <w:pPr>
        <w:pStyle w:val="Odstavecseseznamem"/>
        <w:numPr>
          <w:ilvl w:val="0"/>
          <w:numId w:val="45"/>
        </w:numPr>
        <w:spacing w:after="120"/>
        <w:ind w:left="567" w:hanging="567"/>
        <w:contextualSpacing w:val="0"/>
        <w:jc w:val="both"/>
        <w:rPr>
          <w:lang w:eastAsia="cs-CZ"/>
        </w:rPr>
      </w:pPr>
      <w:r w:rsidRPr="009E7D5E">
        <w:rPr>
          <w:rFonts w:eastAsia="Times New Roman" w:cs="Arial"/>
          <w:color w:val="000000"/>
          <w:lang w:eastAsia="cs-CZ"/>
        </w:rPr>
        <w:t>P</w:t>
      </w:r>
      <w:r w:rsidR="002D2C1A" w:rsidRPr="00142E1A">
        <w:rPr>
          <w:rFonts w:eastAsia="Times New Roman" w:cs="Arial"/>
          <w:color w:val="000000"/>
          <w:lang w:eastAsia="cs-CZ"/>
        </w:rPr>
        <w:t xml:space="preserve">ředmětem této smlouvy je dodávka </w:t>
      </w:r>
      <w:r w:rsidR="000C6023">
        <w:rPr>
          <w:rFonts w:cs="Calibri"/>
          <w:szCs w:val="20"/>
        </w:rPr>
        <w:t>b</w:t>
      </w:r>
      <w:r w:rsidR="000C6023" w:rsidRPr="000C6023">
        <w:rPr>
          <w:rFonts w:cs="Calibri"/>
          <w:szCs w:val="20"/>
        </w:rPr>
        <w:t>ezpečnostní</w:t>
      </w:r>
      <w:r w:rsidR="000C6023">
        <w:rPr>
          <w:rFonts w:cs="Calibri"/>
          <w:szCs w:val="20"/>
        </w:rPr>
        <w:t>ho</w:t>
      </w:r>
      <w:r w:rsidR="000C6023" w:rsidRPr="000C6023">
        <w:rPr>
          <w:rFonts w:cs="Calibri"/>
          <w:szCs w:val="20"/>
        </w:rPr>
        <w:t xml:space="preserve"> systém</w:t>
      </w:r>
      <w:r w:rsidR="000C6023">
        <w:rPr>
          <w:rFonts w:cs="Calibri"/>
          <w:szCs w:val="20"/>
        </w:rPr>
        <w:t>u</w:t>
      </w:r>
      <w:r w:rsidR="000C6023" w:rsidRPr="000C6023">
        <w:rPr>
          <w:rFonts w:cs="Calibri"/>
          <w:szCs w:val="20"/>
        </w:rPr>
        <w:t xml:space="preserve"> monitoringu kvality ovzduší </w:t>
      </w:r>
      <w:r w:rsidR="002D2C1A" w:rsidRPr="00142E1A">
        <w:rPr>
          <w:rFonts w:eastAsia="Times New Roman" w:cs="Arial"/>
          <w:color w:val="000000"/>
          <w:lang w:eastAsia="cs-CZ"/>
        </w:rPr>
        <w:t>(dále jen „zboží“)</w:t>
      </w:r>
      <w:r w:rsidR="001F2330" w:rsidRPr="00142E1A">
        <w:rPr>
          <w:rFonts w:eastAsia="Times New Roman" w:cs="Arial"/>
          <w:color w:val="000000"/>
          <w:lang w:eastAsia="cs-CZ"/>
        </w:rPr>
        <w:t xml:space="preserve"> blíže specifikované</w:t>
      </w:r>
      <w:r w:rsidR="000C6023">
        <w:rPr>
          <w:rFonts w:eastAsia="Times New Roman" w:cs="Arial"/>
          <w:color w:val="000000"/>
          <w:lang w:eastAsia="cs-CZ"/>
        </w:rPr>
        <w:t>ho</w:t>
      </w:r>
      <w:r w:rsidR="00C55EAB">
        <w:rPr>
          <w:rFonts w:eastAsia="Times New Roman" w:cs="Arial"/>
          <w:color w:val="000000"/>
          <w:lang w:eastAsia="cs-CZ"/>
        </w:rPr>
        <w:t xml:space="preserve"> v </w:t>
      </w:r>
      <w:r w:rsidR="005354D7" w:rsidRPr="005E4F8F">
        <w:rPr>
          <w:rFonts w:cstheme="minorHAnsi"/>
          <w:szCs w:val="20"/>
        </w:rPr>
        <w:t xml:space="preserve">Příloze </w:t>
      </w:r>
      <w:r w:rsidR="005354D7">
        <w:rPr>
          <w:rFonts w:cstheme="minorHAnsi"/>
        </w:rPr>
        <w:t>A</w:t>
      </w:r>
      <w:r w:rsidR="005354D7" w:rsidRPr="005E4F8F">
        <w:rPr>
          <w:rFonts w:cstheme="minorHAnsi"/>
        </w:rPr>
        <w:t xml:space="preserve"> – </w:t>
      </w:r>
      <w:r w:rsidR="000C6023">
        <w:rPr>
          <w:rFonts w:cstheme="minorHAnsi"/>
          <w:szCs w:val="20"/>
        </w:rPr>
        <w:t>Technická specifikace</w:t>
      </w:r>
      <w:r w:rsidR="002E3666">
        <w:rPr>
          <w:rFonts w:eastAsia="Times New Roman" w:cs="Arial"/>
          <w:color w:val="000000"/>
          <w:lang w:eastAsia="cs-CZ"/>
        </w:rPr>
        <w:t>.</w:t>
      </w:r>
      <w:r w:rsidR="001F2330" w:rsidRPr="00D72A94">
        <w:rPr>
          <w:rFonts w:eastAsia="Times New Roman" w:cs="Arial"/>
          <w:color w:val="000000"/>
          <w:lang w:eastAsia="cs-CZ"/>
        </w:rPr>
        <w:t xml:space="preserve"> </w:t>
      </w:r>
      <w:r w:rsidR="005354D7">
        <w:rPr>
          <w:rFonts w:eastAsia="Times New Roman" w:cs="Arial"/>
          <w:color w:val="000000"/>
          <w:lang w:eastAsia="cs-CZ"/>
        </w:rPr>
        <w:t xml:space="preserve">Součástí předmětu této smlouvy jsou také plnění a příslušenství dle odst. 3. </w:t>
      </w:r>
      <w:r w:rsidR="00465624">
        <w:rPr>
          <w:lang w:eastAsia="cs-CZ"/>
        </w:rPr>
        <w:t xml:space="preserve">Prodávající se zavazuje </w:t>
      </w:r>
      <w:r w:rsidR="008B7A13">
        <w:rPr>
          <w:lang w:eastAsia="cs-CZ"/>
        </w:rPr>
        <w:t xml:space="preserve">dodat </w:t>
      </w:r>
      <w:r w:rsidR="00465624">
        <w:rPr>
          <w:lang w:eastAsia="cs-CZ"/>
        </w:rPr>
        <w:t xml:space="preserve">zboží </w:t>
      </w:r>
      <w:r w:rsidR="008B7A13">
        <w:rPr>
          <w:lang w:eastAsia="cs-CZ"/>
        </w:rPr>
        <w:t xml:space="preserve">za dodržení podmínek stanovených touto smlouvou a </w:t>
      </w:r>
      <w:r w:rsidR="003A57D8">
        <w:rPr>
          <w:lang w:eastAsia="cs-CZ"/>
        </w:rPr>
        <w:t xml:space="preserve">převést na kupujícího </w:t>
      </w:r>
      <w:r w:rsidR="008B7A13">
        <w:rPr>
          <w:lang w:eastAsia="cs-CZ"/>
        </w:rPr>
        <w:t>vlastnické právo ke zboží. K</w:t>
      </w:r>
      <w:r w:rsidR="00465624">
        <w:rPr>
          <w:lang w:eastAsia="cs-CZ"/>
        </w:rPr>
        <w:t xml:space="preserve">upující se zavazuje </w:t>
      </w:r>
      <w:r w:rsidR="00EA5974">
        <w:rPr>
          <w:lang w:eastAsia="cs-CZ"/>
        </w:rPr>
        <w:t>za ně za</w:t>
      </w:r>
      <w:r w:rsidR="00465624" w:rsidRPr="00AD334A">
        <w:rPr>
          <w:lang w:eastAsia="cs-CZ"/>
        </w:rPr>
        <w:t xml:space="preserve">platit </w:t>
      </w:r>
      <w:r w:rsidR="00EA5974">
        <w:rPr>
          <w:lang w:eastAsia="cs-CZ"/>
        </w:rPr>
        <w:t>cenu v dohodnuté</w:t>
      </w:r>
      <w:r w:rsidR="00465624" w:rsidRPr="00AD334A">
        <w:rPr>
          <w:lang w:eastAsia="cs-CZ"/>
        </w:rPr>
        <w:t xml:space="preserve"> výši a způsobem určeným tout</w:t>
      </w:r>
      <w:r w:rsidR="001F2330">
        <w:rPr>
          <w:lang w:eastAsia="cs-CZ"/>
        </w:rPr>
        <w:t>o smlouvou.</w:t>
      </w:r>
    </w:p>
    <w:p w14:paraId="663BBDB8" w14:textId="504D5A22" w:rsidR="002D2C1A" w:rsidRPr="007F73D2" w:rsidRDefault="00364BEA" w:rsidP="00124188">
      <w:pPr>
        <w:pStyle w:val="Odstavecseseznamem"/>
        <w:numPr>
          <w:ilvl w:val="0"/>
          <w:numId w:val="43"/>
        </w:numPr>
        <w:spacing w:after="120"/>
        <w:ind w:left="567" w:hanging="567"/>
        <w:contextualSpacing w:val="0"/>
        <w:rPr>
          <w:lang w:eastAsia="cs-CZ"/>
        </w:rPr>
      </w:pPr>
      <w:bookmarkStart w:id="0" w:name="_Hlk45698086"/>
      <w:r w:rsidRPr="007F73D2">
        <w:rPr>
          <w:rFonts w:eastAsia="Times New Roman" w:cs="Arial"/>
          <w:color w:val="000000"/>
          <w:lang w:eastAsia="cs-CZ"/>
        </w:rPr>
        <w:t>Nedílnou s</w:t>
      </w:r>
      <w:r w:rsidR="002D2C1A" w:rsidRPr="007F73D2">
        <w:rPr>
          <w:rFonts w:eastAsia="Times New Roman" w:cs="Arial"/>
          <w:color w:val="000000"/>
          <w:lang w:eastAsia="cs-CZ"/>
        </w:rPr>
        <w:t>oučástí dodání zboží</w:t>
      </w:r>
      <w:r w:rsidRPr="007F73D2">
        <w:rPr>
          <w:rFonts w:eastAsia="Times New Roman" w:cs="Arial"/>
          <w:color w:val="000000"/>
          <w:lang w:eastAsia="cs-CZ"/>
        </w:rPr>
        <w:t>, a tedy i předmětem smlouvy</w:t>
      </w:r>
      <w:r w:rsidR="002D2C1A" w:rsidRPr="007F73D2">
        <w:rPr>
          <w:rFonts w:eastAsia="Times New Roman" w:cs="Arial"/>
          <w:color w:val="000000"/>
          <w:lang w:eastAsia="cs-CZ"/>
        </w:rPr>
        <w:t xml:space="preserve"> je:</w:t>
      </w:r>
      <w:bookmarkEnd w:id="0"/>
    </w:p>
    <w:p w14:paraId="101D3808" w14:textId="2B5D8378" w:rsidR="000C6023" w:rsidRPr="000C6023" w:rsidRDefault="000C6023" w:rsidP="000C6023">
      <w:pPr>
        <w:pStyle w:val="Odstavecseseznamem"/>
        <w:numPr>
          <w:ilvl w:val="1"/>
          <w:numId w:val="18"/>
        </w:numPr>
        <w:spacing w:after="60"/>
        <w:ind w:left="1134" w:hanging="283"/>
        <w:jc w:val="both"/>
        <w:rPr>
          <w:rFonts w:eastAsia="Times New Roman" w:cs="Arial"/>
          <w:color w:val="000000"/>
          <w:lang w:eastAsia="cs-CZ"/>
        </w:rPr>
      </w:pPr>
      <w:r w:rsidRPr="000C6023">
        <w:rPr>
          <w:rFonts w:eastAsia="Times New Roman" w:cs="Arial"/>
          <w:color w:val="000000"/>
          <w:lang w:eastAsia="cs-CZ"/>
        </w:rPr>
        <w:t xml:space="preserve">doprava do konkrétní místnosti </w:t>
      </w:r>
      <w:r w:rsidR="003B2089" w:rsidRPr="003B2089">
        <w:rPr>
          <w:rFonts w:eastAsia="Times New Roman" w:cs="Arial"/>
          <w:color w:val="000000"/>
          <w:lang w:eastAsia="cs-CZ"/>
        </w:rPr>
        <w:t>a instalace zboží v místě plnění dle</w:t>
      </w:r>
      <w:r w:rsidRPr="000C6023">
        <w:rPr>
          <w:rFonts w:eastAsia="Times New Roman" w:cs="Arial"/>
          <w:color w:val="000000"/>
          <w:lang w:eastAsia="cs-CZ"/>
        </w:rPr>
        <w:t xml:space="preserve"> čl. 3. smlouvy;</w:t>
      </w:r>
    </w:p>
    <w:p w14:paraId="5E9FB742" w14:textId="77777777" w:rsidR="000C6023" w:rsidRPr="000C6023" w:rsidRDefault="000C6023" w:rsidP="000C6023">
      <w:pPr>
        <w:pStyle w:val="Odstavecseseznamem"/>
        <w:numPr>
          <w:ilvl w:val="1"/>
          <w:numId w:val="18"/>
        </w:numPr>
        <w:spacing w:after="60"/>
        <w:ind w:left="1134" w:hanging="283"/>
        <w:jc w:val="both"/>
        <w:rPr>
          <w:rFonts w:eastAsia="Times New Roman" w:cs="Arial"/>
          <w:color w:val="000000"/>
          <w:lang w:eastAsia="cs-CZ"/>
        </w:rPr>
      </w:pPr>
      <w:r w:rsidRPr="000C6023">
        <w:rPr>
          <w:rFonts w:eastAsia="Times New Roman" w:cs="Arial"/>
          <w:color w:val="000000"/>
          <w:lang w:eastAsia="cs-CZ"/>
        </w:rPr>
        <w:t>předání veškeré související dokumentace (certifikát CE, technická dokumentace, pokyny pro údržbu apod.) vztahující se ke zboží, která je potřebná pro nakládání se zbožím a pro jeho provoz, nebo kterou vyžadují příslušné právní předpisy a české a evropské technické normy;</w:t>
      </w:r>
    </w:p>
    <w:p w14:paraId="15E6A316" w14:textId="41F4CBD7" w:rsidR="000C6023" w:rsidRDefault="000C6023" w:rsidP="000C6023">
      <w:pPr>
        <w:pStyle w:val="Odstavecseseznamem"/>
        <w:numPr>
          <w:ilvl w:val="1"/>
          <w:numId w:val="18"/>
        </w:numPr>
        <w:spacing w:after="60"/>
        <w:ind w:left="1134" w:hanging="283"/>
        <w:jc w:val="both"/>
        <w:rPr>
          <w:rFonts w:eastAsia="Times New Roman" w:cs="Arial"/>
          <w:color w:val="000000"/>
          <w:lang w:eastAsia="cs-CZ"/>
        </w:rPr>
      </w:pPr>
      <w:r w:rsidRPr="000C6023">
        <w:rPr>
          <w:rFonts w:eastAsia="Times New Roman" w:cs="Arial"/>
          <w:color w:val="000000"/>
          <w:lang w:eastAsia="cs-CZ"/>
        </w:rPr>
        <w:t>dodání souvisejícího softwaru, jakož i poskytnutí neomezených licencí k němu umožňujících jeho provoz po celou dobu jeho životnosti a dále pravidelná aktualizace softwaru min. po dobu trvání záruky a pozáručního servisu dle čl. 5 této smlouvy. Přitom odměna za licenci i aktualizace je zahrnuta v ceně zboží dle této smlouvy, aniž by kupující musel v budoucnu přistupovat na nové licenční podmínky prodávajícího nebo třetí strany, které by navyšovaly cenu v této smlouvě nebo ji měnily v neprospěch kupujícího;</w:t>
      </w:r>
    </w:p>
    <w:p w14:paraId="673CD9C9" w14:textId="7616284B" w:rsidR="003B2089" w:rsidRPr="000C6023" w:rsidRDefault="003B2089" w:rsidP="000C6023">
      <w:pPr>
        <w:pStyle w:val="Odstavecseseznamem"/>
        <w:numPr>
          <w:ilvl w:val="1"/>
          <w:numId w:val="18"/>
        </w:numPr>
        <w:spacing w:after="60"/>
        <w:ind w:left="1134" w:hanging="283"/>
        <w:jc w:val="both"/>
        <w:rPr>
          <w:rFonts w:eastAsia="Times New Roman" w:cs="Arial"/>
          <w:color w:val="000000"/>
          <w:lang w:eastAsia="cs-CZ"/>
        </w:rPr>
      </w:pPr>
      <w:r>
        <w:rPr>
          <w:rFonts w:eastAsia="Times New Roman" w:cs="Arial"/>
          <w:color w:val="000000"/>
          <w:lang w:eastAsia="cs-CZ"/>
        </w:rPr>
        <w:t>s</w:t>
      </w:r>
      <w:r w:rsidRPr="003B2089">
        <w:rPr>
          <w:rFonts w:eastAsia="Times New Roman" w:cs="Arial"/>
          <w:color w:val="000000"/>
          <w:lang w:eastAsia="cs-CZ"/>
        </w:rPr>
        <w:t>eznámení a zaškolení alespoň 2 osob kupujícího nejpozději do 1 měsíce od dodání zboží s jeho obsluhou a funkcemi, včetně softwaru, doplňků a funkcí tak, aby byl následně kupující schopen plně samostatné obsluhy a prací se zbožím v rozsahu potřebném pro jeho užívání</w:t>
      </w:r>
      <w:r>
        <w:rPr>
          <w:rFonts w:eastAsia="Times New Roman" w:cs="Arial"/>
          <w:color w:val="000000"/>
          <w:lang w:eastAsia="cs-CZ"/>
        </w:rPr>
        <w:t>;</w:t>
      </w:r>
    </w:p>
    <w:p w14:paraId="0D70CE28" w14:textId="559B232D" w:rsidR="00AD334A" w:rsidRPr="000C6023" w:rsidRDefault="00967451" w:rsidP="00825B0B">
      <w:pPr>
        <w:pStyle w:val="Odstavecseseznamem"/>
        <w:widowControl w:val="0"/>
        <w:numPr>
          <w:ilvl w:val="1"/>
          <w:numId w:val="18"/>
        </w:numPr>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5" w:hanging="284"/>
        <w:contextualSpacing w:val="0"/>
        <w:jc w:val="both"/>
        <w:rPr>
          <w:rFonts w:eastAsia="Times New Roman" w:cs="Arial"/>
          <w:color w:val="000000"/>
          <w:lang w:eastAsia="cs-CZ"/>
        </w:rPr>
      </w:pPr>
      <w:r w:rsidRPr="000C6023">
        <w:rPr>
          <w:rFonts w:eastAsia="Times New Roman" w:cs="Arial"/>
          <w:color w:val="000000"/>
          <w:lang w:eastAsia="cs-CZ"/>
        </w:rPr>
        <w:t>p</w:t>
      </w:r>
      <w:r w:rsidR="00502350" w:rsidRPr="000C6023">
        <w:rPr>
          <w:rFonts w:eastAsia="Times New Roman" w:cs="Arial"/>
          <w:color w:val="000000"/>
          <w:lang w:eastAsia="cs-CZ"/>
        </w:rPr>
        <w:t>oskytování souvisejících služeb</w:t>
      </w:r>
      <w:r w:rsidR="008B3DAB" w:rsidRPr="000C6023">
        <w:rPr>
          <w:rFonts w:eastAsia="Times New Roman" w:cs="Arial"/>
          <w:color w:val="000000"/>
          <w:lang w:eastAsia="cs-CZ"/>
        </w:rPr>
        <w:t xml:space="preserve"> a </w:t>
      </w:r>
      <w:r w:rsidR="00502350" w:rsidRPr="000C6023">
        <w:rPr>
          <w:rFonts w:eastAsia="Times New Roman" w:cs="Arial"/>
          <w:color w:val="000000"/>
          <w:lang w:eastAsia="cs-CZ"/>
        </w:rPr>
        <w:t xml:space="preserve">servisu dle čl. </w:t>
      </w:r>
      <w:r w:rsidR="0071714B" w:rsidRPr="000C6023">
        <w:rPr>
          <w:rFonts w:eastAsia="Times New Roman" w:cs="Arial"/>
          <w:color w:val="000000"/>
          <w:lang w:eastAsia="cs-CZ"/>
        </w:rPr>
        <w:t>V</w:t>
      </w:r>
      <w:r w:rsidR="00CC4F3D" w:rsidRPr="000C6023">
        <w:rPr>
          <w:rFonts w:eastAsia="Times New Roman" w:cs="Arial"/>
          <w:color w:val="000000"/>
          <w:lang w:eastAsia="cs-CZ"/>
        </w:rPr>
        <w:t>.</w:t>
      </w:r>
      <w:r w:rsidR="0071714B" w:rsidRPr="000C6023">
        <w:rPr>
          <w:rFonts w:eastAsia="Times New Roman" w:cs="Arial"/>
          <w:color w:val="000000"/>
          <w:lang w:eastAsia="cs-CZ"/>
        </w:rPr>
        <w:t xml:space="preserve"> </w:t>
      </w:r>
      <w:r w:rsidR="00502350" w:rsidRPr="000C6023">
        <w:rPr>
          <w:rFonts w:eastAsia="Times New Roman" w:cs="Arial"/>
          <w:color w:val="000000"/>
          <w:lang w:eastAsia="cs-CZ"/>
        </w:rPr>
        <w:t>této smlouvy</w:t>
      </w:r>
      <w:r w:rsidR="000C6023" w:rsidRPr="000C6023">
        <w:rPr>
          <w:rFonts w:eastAsia="Times New Roman" w:cs="Arial"/>
          <w:color w:val="000000"/>
          <w:lang w:eastAsia="cs-CZ"/>
        </w:rPr>
        <w:t>.</w:t>
      </w:r>
    </w:p>
    <w:p w14:paraId="6EBF9CD3" w14:textId="326FC7D8" w:rsidR="00C46C71" w:rsidRPr="009E7D5E" w:rsidRDefault="00364BEA" w:rsidP="00937563">
      <w:pPr>
        <w:pStyle w:val="Odstavecseseznamem"/>
        <w:numPr>
          <w:ilvl w:val="0"/>
          <w:numId w:val="17"/>
        </w:numPr>
        <w:spacing w:after="120"/>
        <w:ind w:left="1701" w:hanging="6"/>
        <w:contextualSpacing w:val="0"/>
        <w:jc w:val="center"/>
        <w:rPr>
          <w:b/>
          <w:sz w:val="24"/>
          <w:szCs w:val="24"/>
          <w:lang w:eastAsia="cs-CZ"/>
        </w:rPr>
      </w:pPr>
      <w:r w:rsidRPr="009E7D5E">
        <w:rPr>
          <w:b/>
          <w:sz w:val="24"/>
          <w:szCs w:val="24"/>
          <w:lang w:eastAsia="cs-CZ"/>
        </w:rPr>
        <w:t>Podmínky d</w:t>
      </w:r>
      <w:r w:rsidR="00484F6E" w:rsidRPr="009E7D5E">
        <w:rPr>
          <w:b/>
          <w:sz w:val="24"/>
          <w:szCs w:val="24"/>
          <w:lang w:eastAsia="cs-CZ"/>
        </w:rPr>
        <w:t>odání zboží, doba a místo plnění</w:t>
      </w:r>
    </w:p>
    <w:p w14:paraId="33F2C419" w14:textId="56572ED6"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50266C40" w:rsidR="00CB2E61" w:rsidRPr="00124188" w:rsidRDefault="00364BEA"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06CEF760"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5B594512" w14:textId="6A8070E2" w:rsidR="005467F0" w:rsidRPr="00124188" w:rsidRDefault="00502350" w:rsidP="00124188">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Arial"/>
          <w:color w:val="000000" w:themeColor="text1"/>
        </w:rPr>
      </w:pPr>
      <w:bookmarkStart w:id="1"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xml:space="preserve">, totiž pro jeho fyzickou přepravu do místa plnění, kdy je bude </w:t>
      </w:r>
      <w:r w:rsidR="00384371" w:rsidRPr="00D72A94">
        <w:rPr>
          <w:rFonts w:cs="Arial"/>
          <w:color w:val="000000" w:themeColor="text1"/>
        </w:rPr>
        <w:t xml:space="preserve">kupující </w:t>
      </w:r>
      <w:r w:rsidRPr="00D72A94">
        <w:rPr>
          <w:rFonts w:cs="Arial"/>
          <w:color w:val="000000" w:themeColor="text1"/>
        </w:rPr>
        <w:t xml:space="preserve">moci bez potíží nebo omezení </w:t>
      </w:r>
      <w:r w:rsidR="00384371" w:rsidRPr="00D72A94">
        <w:rPr>
          <w:rFonts w:cs="Arial"/>
          <w:color w:val="000000" w:themeColor="text1"/>
        </w:rPr>
        <w:t xml:space="preserve">v plné funkčnosti </w:t>
      </w:r>
      <w:r w:rsidRPr="00D72A94">
        <w:rPr>
          <w:rFonts w:cs="Arial"/>
          <w:color w:val="000000" w:themeColor="text1"/>
        </w:rPr>
        <w:t>používat</w:t>
      </w:r>
      <w:r w:rsidR="00A534AA">
        <w:rPr>
          <w:rFonts w:cs="Arial"/>
          <w:color w:val="000000" w:themeColor="text1"/>
        </w:rPr>
        <w:t>,</w:t>
      </w:r>
      <w:r w:rsidR="0071714B" w:rsidRPr="00D72A94">
        <w:rPr>
          <w:rFonts w:cs="Arial"/>
          <w:color w:val="000000" w:themeColor="text1"/>
        </w:rPr>
        <w:t xml:space="preserve"> </w:t>
      </w:r>
      <w:r w:rsidRPr="00D72A94">
        <w:rPr>
          <w:rFonts w:cs="Arial"/>
          <w:color w:val="000000" w:themeColor="text1"/>
        </w:rPr>
        <w:t xml:space="preserve">činí </w:t>
      </w:r>
      <w:r w:rsidRPr="00CB2E61">
        <w:rPr>
          <w:rFonts w:cs="Arial"/>
          <w:color w:val="000000" w:themeColor="text1"/>
        </w:rPr>
        <w:t xml:space="preserve">nejvýše </w:t>
      </w:r>
      <w:r w:rsidR="00056574" w:rsidRPr="000C6023">
        <w:rPr>
          <w:rFonts w:cs="Arial"/>
          <w:b/>
          <w:color w:val="000000" w:themeColor="text1"/>
        </w:rPr>
        <w:t>90</w:t>
      </w:r>
      <w:r w:rsidR="00C262E7" w:rsidRPr="000C6023">
        <w:rPr>
          <w:rFonts w:cs="Arial"/>
          <w:b/>
          <w:color w:val="000000" w:themeColor="text1"/>
        </w:rPr>
        <w:t xml:space="preserve"> dnů</w:t>
      </w:r>
      <w:r w:rsidRPr="00CB2E61">
        <w:rPr>
          <w:rFonts w:cs="Arial"/>
          <w:color w:val="000000" w:themeColor="text1"/>
        </w:rPr>
        <w:t xml:space="preserve"> od</w:t>
      </w:r>
      <w:r w:rsidR="00C262E7" w:rsidRPr="00CB2E61">
        <w:rPr>
          <w:rFonts w:cs="Arial"/>
          <w:color w:val="000000" w:themeColor="text1"/>
        </w:rPr>
        <w:t>e</w:t>
      </w:r>
      <w:r w:rsidR="00C262E7" w:rsidRPr="00142E1A">
        <w:rPr>
          <w:rFonts w:cs="Arial"/>
          <w:color w:val="000000" w:themeColor="text1"/>
        </w:rPr>
        <w:t xml:space="preserve"> dne </w:t>
      </w:r>
      <w:r w:rsidR="00056574">
        <w:rPr>
          <w:rFonts w:cs="Arial"/>
          <w:color w:val="000000" w:themeColor="text1"/>
        </w:rPr>
        <w:t>účinnosti této</w:t>
      </w:r>
      <w:r w:rsidR="00124188">
        <w:rPr>
          <w:rFonts w:cs="Arial"/>
          <w:color w:val="000000" w:themeColor="text1"/>
        </w:rPr>
        <w:t xml:space="preserve"> smlouvy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 pracovních dní </w:t>
      </w:r>
      <w:r w:rsidR="000450AB">
        <w:rPr>
          <w:rFonts w:cs="Arial"/>
          <w:color w:val="000000" w:themeColor="text1"/>
        </w:rPr>
        <w:t>před</w:t>
      </w:r>
      <w:r w:rsidRPr="009E7D5E">
        <w:rPr>
          <w:rFonts w:cs="Arial"/>
          <w:color w:val="000000" w:themeColor="text1"/>
        </w:rPr>
        <w:t xml:space="preserve"> dodání</w:t>
      </w:r>
      <w:bookmarkEnd w:id="1"/>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8A12E5E" w:rsidR="00502350" w:rsidRPr="0019419A" w:rsidRDefault="00502350" w:rsidP="000603C4">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jc w:val="both"/>
        <w:rPr>
          <w:rFonts w:cs="Arial"/>
          <w:color w:val="000000" w:themeColor="text1"/>
        </w:rPr>
      </w:pPr>
      <w:r w:rsidRPr="0019419A">
        <w:rPr>
          <w:rFonts w:cs="Arial"/>
          <w:color w:val="000000" w:themeColor="text1"/>
        </w:rPr>
        <w:t xml:space="preserve">Osobami pověřenými jednat za smluvní strany </w:t>
      </w:r>
      <w:r w:rsidR="004B7339">
        <w:rPr>
          <w:rFonts w:cs="Arial"/>
          <w:color w:val="000000" w:themeColor="text1"/>
        </w:rPr>
        <w:t xml:space="preserve">ve věci </w:t>
      </w:r>
      <w:r w:rsidRPr="0019419A">
        <w:rPr>
          <w:rFonts w:cs="Arial"/>
          <w:color w:val="000000" w:themeColor="text1"/>
        </w:rPr>
        <w:t>dodání</w:t>
      </w:r>
      <w:r w:rsidR="004B7339">
        <w:rPr>
          <w:rFonts w:cs="Arial"/>
          <w:color w:val="000000" w:themeColor="text1"/>
        </w:rPr>
        <w:t xml:space="preserve"> zboží</w:t>
      </w:r>
      <w:r w:rsidRPr="0019419A">
        <w:rPr>
          <w:rFonts w:cs="Arial"/>
          <w:color w:val="000000" w:themeColor="text1"/>
        </w:rPr>
        <w:t xml:space="preserve"> jsou: </w:t>
      </w:r>
    </w:p>
    <w:p w14:paraId="5BEB5915" w14:textId="77777777" w:rsidR="004B7339" w:rsidRDefault="004B7339"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0E8EA9B7" w14:textId="5C7783BD"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155FAA01" w14:textId="7077F521" w:rsidR="00033C22" w:rsidRDefault="00033C22" w:rsidP="0025665A">
      <w:pPr>
        <w:pStyle w:val="Odstavecseseznamem"/>
        <w:widowControl w:val="0"/>
        <w:tabs>
          <w:tab w:val="left" w:pos="709"/>
          <w:tab w:val="left" w:pos="1200"/>
        </w:tabs>
        <w:autoSpaceDE w:val="0"/>
        <w:autoSpaceDN w:val="0"/>
        <w:adjustRightInd w:val="0"/>
        <w:spacing w:after="120" w:line="240" w:lineRule="auto"/>
        <w:ind w:left="1134" w:hanging="283"/>
        <w:jc w:val="both"/>
        <w:rPr>
          <w:rFonts w:cs="Calibri"/>
          <w:color w:val="000000"/>
          <w:lang w:val="en-GB"/>
        </w:rPr>
      </w:pPr>
    </w:p>
    <w:p w14:paraId="1CE3B0F2" w14:textId="77777777" w:rsidR="00E71346" w:rsidRDefault="00E71346" w:rsidP="0025665A">
      <w:pPr>
        <w:pStyle w:val="Odstavecseseznamem"/>
        <w:widowControl w:val="0"/>
        <w:tabs>
          <w:tab w:val="left" w:pos="709"/>
          <w:tab w:val="left" w:pos="1200"/>
        </w:tabs>
        <w:autoSpaceDE w:val="0"/>
        <w:autoSpaceDN w:val="0"/>
        <w:adjustRightInd w:val="0"/>
        <w:spacing w:after="120" w:line="240" w:lineRule="auto"/>
        <w:ind w:left="1134" w:hanging="283"/>
        <w:jc w:val="both"/>
      </w:pPr>
    </w:p>
    <w:p w14:paraId="754E0C7F" w14:textId="4538213B"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lastRenderedPageBreak/>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73F8D0C9" w14:textId="4399E67A" w:rsidR="00CD5FEE" w:rsidRPr="0019419A" w:rsidRDefault="00CD5FE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50F446D2" w:rsidR="000450AB"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Místem plnění se rozumí budova </w:t>
      </w:r>
      <w:r w:rsidRPr="00CD5FEE">
        <w:rPr>
          <w:rFonts w:cs="Arial"/>
          <w:b/>
          <w:color w:val="000000" w:themeColor="text1"/>
        </w:rPr>
        <w:t xml:space="preserve">ČVUT – CIIRC, Jugoslávských partyzánů 3, 160 00 Praha 6 – Dejvice, </w:t>
      </w:r>
      <w:r w:rsidR="0028563F" w:rsidRPr="00CD5FEE">
        <w:rPr>
          <w:rFonts w:cs="Arial"/>
          <w:b/>
          <w:color w:val="000000" w:themeColor="text1"/>
        </w:rPr>
        <w:t xml:space="preserve">budova </w:t>
      </w:r>
      <w:r w:rsidR="0028563F" w:rsidRPr="000450AB">
        <w:rPr>
          <w:rFonts w:cs="Arial"/>
          <w:b/>
          <w:color w:val="000000" w:themeColor="text1"/>
        </w:rPr>
        <w:t xml:space="preserve">B, </w:t>
      </w:r>
      <w:r w:rsidRPr="000450AB">
        <w:rPr>
          <w:rFonts w:cs="Arial"/>
          <w:b/>
          <w:color w:val="000000" w:themeColor="text1"/>
        </w:rPr>
        <w:t xml:space="preserve">místnost </w:t>
      </w:r>
      <w:r w:rsidR="000450AB" w:rsidRPr="000450AB">
        <w:rPr>
          <w:b/>
        </w:rPr>
        <w:t>CIIRC</w:t>
      </w:r>
      <w:r w:rsidR="00124188">
        <w:rPr>
          <w:b/>
        </w:rPr>
        <w:t xml:space="preserve"> </w:t>
      </w:r>
      <w:r w:rsidR="00027BA9" w:rsidRPr="00027BA9">
        <w:rPr>
          <w:b/>
        </w:rPr>
        <w:t xml:space="preserve">B </w:t>
      </w:r>
      <w:r w:rsidR="000C6023" w:rsidRPr="000C6023">
        <w:rPr>
          <w:b/>
        </w:rPr>
        <w:t xml:space="preserve">1.01.1 </w:t>
      </w:r>
      <w:r w:rsidRPr="000450AB">
        <w:rPr>
          <w:rFonts w:cs="Arial"/>
          <w:color w:val="000000" w:themeColor="text1"/>
        </w:rPr>
        <w:t>(dále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4B08AF" w14:textId="51239C00" w:rsidR="00AC3BD5" w:rsidRPr="000603C4" w:rsidRDefault="00502350" w:rsidP="00056574">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pPr>
      <w:r w:rsidRPr="009E7D5E">
        <w:rPr>
          <w:rFonts w:cs="Arial"/>
          <w:color w:val="000000"/>
          <w:lang w:eastAsia="cs-CZ"/>
        </w:rPr>
        <w:t>Součástí řádného dodá</w:t>
      </w:r>
      <w:r w:rsidR="00484F6E" w:rsidRPr="009E7D5E">
        <w:rPr>
          <w:rFonts w:cs="Arial"/>
          <w:color w:val="000000"/>
          <w:lang w:eastAsia="cs-CZ"/>
        </w:rPr>
        <w:t>ní je i dop</w:t>
      </w:r>
      <w:r w:rsidR="00276B26">
        <w:rPr>
          <w:rFonts w:cs="Arial"/>
          <w:color w:val="000000"/>
          <w:lang w:eastAsia="cs-CZ"/>
        </w:rPr>
        <w:t xml:space="preserve">rava na místo dodání dle odst. </w:t>
      </w:r>
      <w:r w:rsidR="0025665A">
        <w:rPr>
          <w:rFonts w:cs="Arial"/>
          <w:color w:val="000000"/>
          <w:lang w:eastAsia="cs-CZ"/>
        </w:rPr>
        <w:t>6</w:t>
      </w:r>
      <w:r w:rsidR="00484F6E" w:rsidRPr="009E7D5E">
        <w:rPr>
          <w:rFonts w:cs="Arial"/>
          <w:color w:val="000000"/>
          <w:lang w:eastAsia="cs-CZ"/>
        </w:rPr>
        <w:t xml:space="preserve"> </w:t>
      </w:r>
      <w:r w:rsidR="00384371" w:rsidRPr="009E7D5E">
        <w:rPr>
          <w:rFonts w:cs="Arial"/>
          <w:color w:val="000000"/>
          <w:lang w:eastAsia="cs-CZ"/>
        </w:rPr>
        <w:t>tohoto článku</w:t>
      </w:r>
      <w:r w:rsidR="00056574">
        <w:rPr>
          <w:rFonts w:cs="Arial"/>
          <w:color w:val="000000"/>
          <w:lang w:eastAsia="cs-CZ"/>
        </w:rPr>
        <w:t>.</w:t>
      </w:r>
    </w:p>
    <w:p w14:paraId="5B8C8849" w14:textId="45FD07DF" w:rsidR="007C5FC1" w:rsidRPr="00124188"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25665A">
        <w:rPr>
          <w:rFonts w:cs="Arial"/>
          <w:color w:val="000000" w:themeColor="text1"/>
        </w:rPr>
        <w:t>Vlastnické právo k předmětu plnění, jakož i nebezpečí škody na věci</w:t>
      </w:r>
      <w:r w:rsidR="00CC30AD" w:rsidRPr="0025665A">
        <w:rPr>
          <w:rFonts w:cs="Arial"/>
          <w:color w:val="000000" w:themeColor="text1"/>
        </w:rPr>
        <w:t>,</w:t>
      </w:r>
      <w:r w:rsidRPr="0025665A">
        <w:rPr>
          <w:rFonts w:cs="Arial"/>
          <w:color w:val="000000" w:themeColor="text1"/>
        </w:rPr>
        <w:t xml:space="preserve"> přechází</w:t>
      </w:r>
      <w:r w:rsidR="00384371" w:rsidRPr="0025665A">
        <w:rPr>
          <w:rFonts w:cs="Arial"/>
          <w:color w:val="000000" w:themeColor="text1"/>
        </w:rPr>
        <w:t xml:space="preserve"> z prodávajícího</w:t>
      </w:r>
      <w:r w:rsidRPr="00436629">
        <w:rPr>
          <w:rFonts w:cs="Arial"/>
          <w:color w:val="000000" w:themeColor="text1"/>
        </w:rPr>
        <w:t xml:space="preserve"> na kupujícího okamžikem převzetí věci</w:t>
      </w:r>
      <w:r w:rsidR="00384371" w:rsidRPr="00436629">
        <w:rPr>
          <w:rFonts w:cs="Arial"/>
          <w:color w:val="000000" w:themeColor="text1"/>
        </w:rPr>
        <w:t xml:space="preserve"> kupujícím v místě dodání</w:t>
      </w:r>
      <w:r w:rsidR="00436629">
        <w:rPr>
          <w:rFonts w:cs="Arial"/>
          <w:color w:val="000000" w:themeColor="text1"/>
        </w:rPr>
        <w:t>.</w:t>
      </w:r>
      <w:r w:rsidR="009D56E9">
        <w:rPr>
          <w:rFonts w:cs="Arial"/>
          <w:color w:val="000000" w:themeColor="text1"/>
        </w:rPr>
        <w:t xml:space="preserve"> </w:t>
      </w:r>
      <w:r w:rsidRPr="009D56E9">
        <w:rPr>
          <w:rFonts w:cs="Arial"/>
          <w:color w:val="000000" w:themeColor="text1"/>
        </w:rPr>
        <w:t xml:space="preserve">Převzetí </w:t>
      </w:r>
      <w:r w:rsidR="002D3247" w:rsidRPr="009D56E9">
        <w:rPr>
          <w:rFonts w:cs="Arial"/>
          <w:color w:val="000000" w:themeColor="text1"/>
        </w:rPr>
        <w:t>zboží</w:t>
      </w:r>
      <w:r w:rsidR="00384371" w:rsidRPr="009D56E9">
        <w:rPr>
          <w:rFonts w:cs="Arial"/>
          <w:color w:val="000000" w:themeColor="text1"/>
        </w:rPr>
        <w:t xml:space="preserve"> kupujícím</w:t>
      </w:r>
      <w:r w:rsidRPr="009D56E9">
        <w:rPr>
          <w:rFonts w:cs="Arial"/>
          <w:color w:val="000000" w:themeColor="text1"/>
        </w:rPr>
        <w:t xml:space="preserve"> proběhne až po jeho řádném dodání</w:t>
      </w:r>
      <w:r w:rsidR="003B2089">
        <w:rPr>
          <w:rFonts w:cs="Arial"/>
          <w:color w:val="000000" w:themeColor="text1"/>
        </w:rPr>
        <w:t xml:space="preserve"> a provedení instalace</w:t>
      </w:r>
      <w:r w:rsidRPr="009D56E9">
        <w:rPr>
          <w:rFonts w:cs="Arial"/>
          <w:color w:val="000000" w:themeColor="text1"/>
        </w:rPr>
        <w:t>.</w:t>
      </w:r>
      <w:r w:rsidR="00384371" w:rsidRPr="009D56E9">
        <w:rPr>
          <w:rFonts w:cs="Arial"/>
          <w:color w:val="000000" w:themeColor="text1"/>
        </w:rPr>
        <w:t xml:space="preserve"> Kupující vystaví prodávajícímu </w:t>
      </w:r>
      <w:r w:rsidR="00465624" w:rsidRPr="009D56E9">
        <w:rPr>
          <w:rFonts w:cs="Arial"/>
          <w:color w:val="000000" w:themeColor="text1"/>
        </w:rPr>
        <w:t xml:space="preserve">po úspěšném převzetí </w:t>
      </w:r>
      <w:r w:rsidR="001F2330" w:rsidRPr="009D56E9">
        <w:rPr>
          <w:rFonts w:cs="Arial"/>
          <w:color w:val="000000" w:themeColor="text1"/>
        </w:rPr>
        <w:t>zboží</w:t>
      </w:r>
      <w:r w:rsidR="00465624" w:rsidRPr="009D56E9">
        <w:rPr>
          <w:rFonts w:cs="Arial"/>
          <w:color w:val="000000" w:themeColor="text1"/>
        </w:rPr>
        <w:t xml:space="preserve"> </w:t>
      </w:r>
      <w:r w:rsidR="00384371" w:rsidRPr="009D56E9">
        <w:rPr>
          <w:rFonts w:cs="Arial"/>
          <w:color w:val="000000" w:themeColor="text1"/>
        </w:rPr>
        <w:t>za tím</w:t>
      </w:r>
      <w:r w:rsidR="0073739B" w:rsidRPr="009D56E9">
        <w:rPr>
          <w:rFonts w:cs="Arial"/>
          <w:color w:val="000000" w:themeColor="text1"/>
        </w:rPr>
        <w:t>to</w:t>
      </w:r>
      <w:r w:rsidR="00384371" w:rsidRPr="009D56E9">
        <w:rPr>
          <w:rFonts w:cs="Arial"/>
          <w:color w:val="000000" w:themeColor="text1"/>
        </w:rPr>
        <w:t xml:space="preserve"> účelem </w:t>
      </w:r>
      <w:r w:rsidR="00380C01" w:rsidRPr="009D56E9">
        <w:rPr>
          <w:rFonts w:cs="Arial"/>
          <w:color w:val="000000" w:themeColor="text1"/>
        </w:rPr>
        <w:t xml:space="preserve">akceptační </w:t>
      </w:r>
      <w:r w:rsidR="00384371" w:rsidRPr="009D56E9">
        <w:rPr>
          <w:rFonts w:cs="Arial"/>
          <w:color w:val="000000" w:themeColor="text1"/>
        </w:rPr>
        <w:t>protokol, případně prodávající vystaví dodací list</w:t>
      </w:r>
      <w:r w:rsidR="00465624" w:rsidRPr="009D56E9">
        <w:rPr>
          <w:rFonts w:cs="Arial"/>
          <w:color w:val="000000" w:themeColor="text1"/>
        </w:rPr>
        <w:t xml:space="preserve"> kupujícímu</w:t>
      </w:r>
      <w:r w:rsidR="00380C01" w:rsidRPr="009D56E9">
        <w:rPr>
          <w:rFonts w:cs="Arial"/>
          <w:color w:val="000000" w:themeColor="text1"/>
        </w:rPr>
        <w:t xml:space="preserve"> a kupující na něj poznačí, že plnění akceptuje, pokud nastaly akceptační podmínky pro převzetí zboží</w:t>
      </w:r>
      <w:r w:rsidR="00B609C0" w:rsidRPr="009D56E9">
        <w:rPr>
          <w:rFonts w:cs="Arial"/>
          <w:color w:val="000000" w:themeColor="text1"/>
        </w:rPr>
        <w:t xml:space="preserve"> dle této smlouvy, zboží je kompletní</w:t>
      </w:r>
      <w:r w:rsidR="00935D15" w:rsidRPr="009D56E9">
        <w:rPr>
          <w:rFonts w:cs="Arial"/>
          <w:color w:val="000000" w:themeColor="text1"/>
        </w:rPr>
        <w:t xml:space="preserve"> a </w:t>
      </w:r>
      <w:r w:rsidR="00B609C0" w:rsidRPr="009D56E9">
        <w:rPr>
          <w:rFonts w:cs="Arial"/>
          <w:color w:val="000000" w:themeColor="text1"/>
        </w:rPr>
        <w:t>prosté</w:t>
      </w:r>
      <w:r w:rsidR="00935D15" w:rsidRPr="009D56E9">
        <w:rPr>
          <w:rFonts w:cs="Arial"/>
          <w:color w:val="000000" w:themeColor="text1"/>
        </w:rPr>
        <w:t xml:space="preserve"> vad.</w:t>
      </w:r>
    </w:p>
    <w:p w14:paraId="035664FB" w14:textId="3EB44270" w:rsidR="007C5FC1" w:rsidRPr="00967451"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w:t>
      </w:r>
      <w:r w:rsidR="00056574">
        <w:rPr>
          <w:rFonts w:cs="Arial"/>
          <w:color w:val="000000" w:themeColor="text1"/>
        </w:rPr>
        <w:t xml:space="preserve"> že</w:t>
      </w:r>
      <w:r w:rsidR="00DA6D69">
        <w:rPr>
          <w:rFonts w:cs="Arial"/>
          <w:color w:val="000000" w:themeColor="text1"/>
        </w:rPr>
        <w:t xml:space="preserve"> </w:t>
      </w:r>
      <w:r w:rsidRPr="009E7D5E">
        <w:rPr>
          <w:rFonts w:cs="Arial"/>
          <w:color w:val="000000" w:themeColor="text1"/>
        </w:rPr>
        <w:t xml:space="preserve">okamžik přechodu odpovědnosti za škodu a </w:t>
      </w:r>
      <w:r w:rsidR="00DA6D69">
        <w:rPr>
          <w:rFonts w:cs="Arial"/>
          <w:color w:val="000000" w:themeColor="text1"/>
        </w:rPr>
        <w:t xml:space="preserve">okamžik řádného předání věci </w:t>
      </w:r>
      <w:r w:rsidR="00245614">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245614">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77777777" w:rsidR="00DA6D69" w:rsidRPr="009E7D5E" w:rsidRDefault="00DA6D69" w:rsidP="00DA6D69">
      <w:pPr>
        <w:pStyle w:val="Odstavecseseznamem"/>
        <w:widowControl w:val="0"/>
        <w:tabs>
          <w:tab w:val="left" w:pos="709"/>
          <w:tab w:val="left" w:pos="1200"/>
        </w:tabs>
        <w:autoSpaceDE w:val="0"/>
        <w:autoSpaceDN w:val="0"/>
        <w:adjustRightInd w:val="0"/>
        <w:spacing w:after="120" w:line="240" w:lineRule="auto"/>
        <w:ind w:left="567"/>
        <w:jc w:val="both"/>
        <w:rPr>
          <w:rFonts w:cs="Arial"/>
          <w:color w:val="000000" w:themeColor="text1"/>
        </w:rPr>
      </w:pPr>
    </w:p>
    <w:p w14:paraId="2B0FA7C8" w14:textId="508B1A87" w:rsidR="00502350" w:rsidRPr="009E7D5E" w:rsidRDefault="00502350" w:rsidP="00FD76A3">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49"/>
        <w:contextualSpacing w:val="0"/>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1D94E6E9" w14:textId="256A250B" w:rsidR="00E408E3" w:rsidRPr="00FD76A3" w:rsidRDefault="00484F6E" w:rsidP="00FD76A3">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4946B0">
        <w:rPr>
          <w:rFonts w:cstheme="minorHAnsi"/>
          <w:color w:val="000000" w:themeColor="text1"/>
        </w:rPr>
        <w:t>Celková cena za plnění dle této smlouvy</w:t>
      </w:r>
      <w:r w:rsidR="00465624">
        <w:rPr>
          <w:rFonts w:cstheme="minorHAnsi"/>
          <w:color w:val="000000" w:themeColor="text1"/>
        </w:rPr>
        <w:t>, tj. za</w:t>
      </w:r>
      <w:r w:rsidR="001F2330">
        <w:rPr>
          <w:rFonts w:cstheme="minorHAnsi"/>
          <w:color w:val="000000" w:themeColor="text1"/>
        </w:rPr>
        <w:t xml:space="preserve"> zboží</w:t>
      </w:r>
      <w:r w:rsidR="00380C01">
        <w:rPr>
          <w:rFonts w:cstheme="minorHAnsi"/>
          <w:color w:val="000000" w:themeColor="text1"/>
        </w:rPr>
        <w:t>, jeho příslušenství a všechno</w:t>
      </w:r>
      <w:r w:rsidR="001E4316">
        <w:rPr>
          <w:rFonts w:cstheme="minorHAnsi"/>
          <w:color w:val="000000" w:themeColor="text1"/>
        </w:rPr>
        <w:t xml:space="preserve"> </w:t>
      </w:r>
      <w:r w:rsidR="00380C01">
        <w:rPr>
          <w:rFonts w:cstheme="minorHAnsi"/>
          <w:color w:val="000000" w:themeColor="text1"/>
        </w:rPr>
        <w:t>ostatní plnění, jež poskytuje prodávající kupujícímu dle podmínek této smlouvy</w:t>
      </w:r>
      <w:r w:rsidRPr="004946B0">
        <w:rPr>
          <w:rFonts w:cstheme="minorHAnsi"/>
          <w:color w:val="000000" w:themeColor="text1"/>
        </w:rPr>
        <w:t xml:space="preserve"> je:</w:t>
      </w:r>
    </w:p>
    <w:tbl>
      <w:tblPr>
        <w:tblStyle w:val="Mkatabulky"/>
        <w:tblW w:w="8555" w:type="dxa"/>
        <w:tblInd w:w="512" w:type="dxa"/>
        <w:tblLook w:val="04A0" w:firstRow="1" w:lastRow="0" w:firstColumn="1" w:lastColumn="0" w:noHBand="0" w:noVBand="1"/>
      </w:tblPr>
      <w:tblGrid>
        <w:gridCol w:w="2930"/>
        <w:gridCol w:w="2826"/>
        <w:gridCol w:w="2799"/>
      </w:tblGrid>
      <w:tr w:rsidR="00484F6E" w:rsidRPr="004946B0" w14:paraId="45BC2E7D" w14:textId="77777777" w:rsidTr="000603C4">
        <w:tc>
          <w:tcPr>
            <w:tcW w:w="293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2826"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2799"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056574">
        <w:tc>
          <w:tcPr>
            <w:tcW w:w="2930" w:type="dxa"/>
          </w:tcPr>
          <w:p w14:paraId="5F504926"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bez DPH:</w:t>
            </w:r>
          </w:p>
        </w:tc>
        <w:tc>
          <w:tcPr>
            <w:tcW w:w="2826" w:type="dxa"/>
            <w:vAlign w:val="center"/>
          </w:tcPr>
          <w:p w14:paraId="26132B8B" w14:textId="2C5C3FE7" w:rsidR="00484F6E" w:rsidRPr="00E71346" w:rsidRDefault="009F215B" w:rsidP="00056574">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r w:rsidRPr="00E71346">
              <w:rPr>
                <w:rFonts w:asciiTheme="minorHAnsi" w:hAnsiTheme="minorHAnsi" w:cstheme="minorHAnsi"/>
                <w:b/>
                <w:bCs/>
                <w:color w:val="000000"/>
              </w:rPr>
              <w:t>628 432,00</w:t>
            </w:r>
          </w:p>
        </w:tc>
        <w:tc>
          <w:tcPr>
            <w:tcW w:w="2799" w:type="dxa"/>
            <w:vAlign w:val="center"/>
          </w:tcPr>
          <w:p w14:paraId="487A4D2F" w14:textId="3244D8B5" w:rsidR="00484F6E" w:rsidRPr="00E71346" w:rsidRDefault="00685F92" w:rsidP="00056574">
            <w:pPr>
              <w:widowControl w:val="0"/>
              <w:tabs>
                <w:tab w:val="left" w:pos="567"/>
                <w:tab w:val="left" w:pos="679"/>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sidRPr="00E71346">
              <w:rPr>
                <w:rFonts w:asciiTheme="minorHAnsi" w:hAnsiTheme="minorHAnsi" w:cstheme="minorHAnsi"/>
                <w:b/>
                <w:bCs/>
                <w:color w:val="000000"/>
              </w:rPr>
              <w:t>šest set dvacet osm tisíc čtyři sta třicet dvě koruny české</w:t>
            </w:r>
          </w:p>
        </w:tc>
      </w:tr>
      <w:tr w:rsidR="00484F6E" w:rsidRPr="004946B0" w14:paraId="1D082FD0" w14:textId="77777777" w:rsidTr="00056574">
        <w:tc>
          <w:tcPr>
            <w:tcW w:w="2930" w:type="dxa"/>
          </w:tcPr>
          <w:p w14:paraId="0D90EF9F"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s DPH:</w:t>
            </w:r>
          </w:p>
        </w:tc>
        <w:tc>
          <w:tcPr>
            <w:tcW w:w="2826" w:type="dxa"/>
            <w:vAlign w:val="center"/>
          </w:tcPr>
          <w:p w14:paraId="0C454DE1" w14:textId="4FC32CC7" w:rsidR="00484F6E" w:rsidRPr="00E71346" w:rsidRDefault="009F215B" w:rsidP="00056574">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r w:rsidRPr="00E71346">
              <w:rPr>
                <w:rFonts w:asciiTheme="minorHAnsi" w:hAnsiTheme="minorHAnsi" w:cstheme="minorHAnsi"/>
                <w:b/>
                <w:bCs/>
                <w:color w:val="000000"/>
              </w:rPr>
              <w:t>760 402,72</w:t>
            </w:r>
          </w:p>
        </w:tc>
        <w:tc>
          <w:tcPr>
            <w:tcW w:w="2799" w:type="dxa"/>
            <w:vAlign w:val="center"/>
          </w:tcPr>
          <w:p w14:paraId="59C95D2B" w14:textId="3784BBBC" w:rsidR="00484F6E" w:rsidRPr="00E71346" w:rsidRDefault="00685F92" w:rsidP="00056574">
            <w:pPr>
              <w:widowControl w:val="0"/>
              <w:tabs>
                <w:tab w:val="left" w:pos="0"/>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sidRPr="00E71346">
              <w:rPr>
                <w:rFonts w:asciiTheme="minorHAnsi" w:hAnsiTheme="minorHAnsi" w:cstheme="minorHAnsi"/>
                <w:b/>
                <w:bCs/>
                <w:color w:val="000000"/>
              </w:rPr>
              <w:t>Sedm set šedesát tisíc čtyři sta dvě koruny české a sedmdesát dva haléře</w:t>
            </w:r>
          </w:p>
        </w:tc>
      </w:tr>
      <w:tr w:rsidR="00484F6E" w:rsidRPr="004946B0" w14:paraId="613B8EB7" w14:textId="77777777" w:rsidTr="00056574">
        <w:tc>
          <w:tcPr>
            <w:tcW w:w="2930" w:type="dxa"/>
          </w:tcPr>
          <w:p w14:paraId="5E1EF555"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DPH v Kč:</w:t>
            </w:r>
          </w:p>
        </w:tc>
        <w:tc>
          <w:tcPr>
            <w:tcW w:w="2826" w:type="dxa"/>
            <w:vAlign w:val="center"/>
          </w:tcPr>
          <w:p w14:paraId="64B6B59D" w14:textId="7B1B5542" w:rsidR="00484F6E" w:rsidRPr="00E71346" w:rsidRDefault="009F215B" w:rsidP="00056574">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r w:rsidRPr="00E71346">
              <w:rPr>
                <w:rFonts w:asciiTheme="minorHAnsi" w:hAnsiTheme="minorHAnsi" w:cstheme="minorHAnsi"/>
                <w:b/>
                <w:bCs/>
                <w:color w:val="000000"/>
              </w:rPr>
              <w:t>13</w:t>
            </w:r>
            <w:r w:rsidR="00606370" w:rsidRPr="00E71346">
              <w:rPr>
                <w:rFonts w:asciiTheme="minorHAnsi" w:hAnsiTheme="minorHAnsi" w:cstheme="minorHAnsi"/>
                <w:b/>
                <w:bCs/>
                <w:color w:val="000000"/>
              </w:rPr>
              <w:t>1</w:t>
            </w:r>
            <w:r w:rsidRPr="00E71346">
              <w:rPr>
                <w:rFonts w:asciiTheme="minorHAnsi" w:hAnsiTheme="minorHAnsi" w:cstheme="minorHAnsi"/>
                <w:b/>
                <w:bCs/>
                <w:color w:val="000000"/>
              </w:rPr>
              <w:t> 970,72</w:t>
            </w:r>
          </w:p>
        </w:tc>
        <w:tc>
          <w:tcPr>
            <w:tcW w:w="2799" w:type="dxa"/>
            <w:vAlign w:val="center"/>
          </w:tcPr>
          <w:p w14:paraId="50622BEA" w14:textId="485E7536" w:rsidR="00484F6E" w:rsidRPr="00E71346" w:rsidRDefault="00685F92" w:rsidP="00056574">
            <w:pPr>
              <w:widowControl w:val="0"/>
              <w:tabs>
                <w:tab w:val="left" w:pos="0"/>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sidRPr="00E71346">
              <w:rPr>
                <w:rFonts w:asciiTheme="minorHAnsi" w:hAnsiTheme="minorHAnsi" w:cstheme="minorHAnsi"/>
                <w:b/>
                <w:bCs/>
                <w:color w:val="000000"/>
              </w:rPr>
              <w:t xml:space="preserve">Sto třicet </w:t>
            </w:r>
            <w:r w:rsidR="00606370" w:rsidRPr="00E71346">
              <w:rPr>
                <w:rFonts w:asciiTheme="minorHAnsi" w:hAnsiTheme="minorHAnsi" w:cstheme="minorHAnsi"/>
                <w:b/>
                <w:bCs/>
                <w:color w:val="000000"/>
              </w:rPr>
              <w:t xml:space="preserve">jeden tisíc </w:t>
            </w:r>
            <w:r w:rsidRPr="00E71346">
              <w:rPr>
                <w:rFonts w:asciiTheme="minorHAnsi" w:hAnsiTheme="minorHAnsi" w:cstheme="minorHAnsi"/>
                <w:b/>
                <w:bCs/>
                <w:color w:val="000000"/>
              </w:rPr>
              <w:t>devět set sedmdesát korun českých a sedmdesát dva haléře</w:t>
            </w:r>
          </w:p>
        </w:tc>
      </w:tr>
    </w:tbl>
    <w:p w14:paraId="0116E773" w14:textId="77777777" w:rsidR="007C5FC1" w:rsidRPr="00967451" w:rsidRDefault="007C5FC1" w:rsidP="00967451">
      <w:pPr>
        <w:widowControl w:val="0"/>
        <w:shd w:val="clear" w:color="auto" w:fill="FFFFFF"/>
        <w:tabs>
          <w:tab w:val="left" w:pos="567"/>
        </w:tabs>
        <w:autoSpaceDE w:val="0"/>
        <w:autoSpaceDN w:val="0"/>
        <w:adjustRightInd w:val="0"/>
        <w:spacing w:after="120"/>
        <w:jc w:val="both"/>
        <w:rPr>
          <w:rFonts w:cs="Arial"/>
          <w:color w:val="000000" w:themeColor="text1"/>
        </w:rPr>
      </w:pPr>
    </w:p>
    <w:p w14:paraId="33EF18A7" w14:textId="0C5F1A3F" w:rsidR="00CB55E9" w:rsidRPr="00967451" w:rsidRDefault="00C262E7" w:rsidP="00967451">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25665A">
        <w:rPr>
          <w:rFonts w:cs="Arial"/>
          <w:color w:val="000000" w:themeColor="text1"/>
        </w:rPr>
        <w:t>Celková c</w:t>
      </w:r>
      <w:r w:rsidR="00484F6E" w:rsidRPr="0025665A">
        <w:rPr>
          <w:rFonts w:cs="Arial"/>
          <w:color w:val="000000" w:themeColor="text1"/>
        </w:rPr>
        <w:t xml:space="preserve">ena za </w:t>
      </w:r>
      <w:r w:rsidRPr="0025665A">
        <w:rPr>
          <w:rFonts w:cs="Arial"/>
          <w:color w:val="000000" w:themeColor="text1"/>
        </w:rPr>
        <w:t xml:space="preserve">dodání </w:t>
      </w:r>
      <w:r w:rsidR="00CC4F3D" w:rsidRPr="000603C4">
        <w:rPr>
          <w:rFonts w:cs="Arial"/>
          <w:color w:val="000000" w:themeColor="text1"/>
        </w:rPr>
        <w:t>zboží a jeho příslušenství</w:t>
      </w:r>
      <w:r w:rsidRPr="000603C4">
        <w:rPr>
          <w:rFonts w:cs="Arial"/>
          <w:color w:val="000000" w:themeColor="text1"/>
        </w:rPr>
        <w:t xml:space="preserve"> této</w:t>
      </w:r>
      <w:r w:rsidRPr="00687B14">
        <w:rPr>
          <w:rFonts w:cs="Arial"/>
          <w:color w:val="000000" w:themeColor="text1"/>
        </w:rPr>
        <w:t xml:space="preserve"> smlouvy</w:t>
      </w:r>
      <w:r w:rsidR="00124188">
        <w:rPr>
          <w:rFonts w:cs="Arial"/>
          <w:color w:val="000000" w:themeColor="text1"/>
        </w:rPr>
        <w:t xml:space="preserve"> </w:t>
      </w:r>
      <w:r w:rsidR="00484F6E" w:rsidRPr="00687B14">
        <w:rPr>
          <w:rFonts w:cs="Arial"/>
          <w:color w:val="000000" w:themeColor="text1"/>
        </w:rPr>
        <w:t>bude uhrazena oproti faktuře. Taková faktura může být vystavena teprve po podepsání předávacího, resp. akceptačního protokolu</w:t>
      </w:r>
      <w:r w:rsidR="00201715">
        <w:rPr>
          <w:rFonts w:cs="Arial"/>
          <w:color w:val="000000" w:themeColor="text1"/>
        </w:rPr>
        <w:t>.</w:t>
      </w:r>
    </w:p>
    <w:p w14:paraId="48FB3A70" w14:textId="4317D950" w:rsidR="002217F8" w:rsidRPr="009E7D5E" w:rsidRDefault="00380C01" w:rsidP="00124188">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Pr="009E7D5E" w:rsidDel="00380C01">
        <w:rPr>
          <w:rFonts w:cstheme="minorHAnsi"/>
        </w:rPr>
        <w:t xml:space="preserve"> </w:t>
      </w:r>
    </w:p>
    <w:p w14:paraId="2F7056B1" w14:textId="77777777" w:rsidR="00FD76A3" w:rsidRPr="00FD76A3" w:rsidRDefault="00FD76A3" w:rsidP="00FD76A3">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FD76A3">
        <w:rPr>
          <w:rFonts w:cs="Arial"/>
          <w:i/>
          <w:color w:val="000000" w:themeColor="text1"/>
        </w:rPr>
        <w:t>Výzkumné a inovační centrum pro pokročilou průmyslovou výrobu</w:t>
      </w:r>
    </w:p>
    <w:p w14:paraId="0514296E" w14:textId="1A2C456E" w:rsidR="00FD76A3" w:rsidRPr="00FD76A3" w:rsidRDefault="00FD76A3" w:rsidP="00FD76A3">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FD76A3">
        <w:rPr>
          <w:rFonts w:cs="Arial"/>
          <w:i/>
          <w:color w:val="000000" w:themeColor="text1"/>
        </w:rPr>
        <w:t>reg</w:t>
      </w:r>
      <w:proofErr w:type="spellEnd"/>
      <w:r w:rsidRPr="00FD76A3">
        <w:rPr>
          <w:rFonts w:cs="Arial"/>
          <w:i/>
          <w:color w:val="000000" w:themeColor="text1"/>
        </w:rPr>
        <w:t>. č. CZ.02.1.01/0.0/0.0/17_043/0010085.</w:t>
      </w:r>
    </w:p>
    <w:p w14:paraId="469DD28D" w14:textId="119B1227" w:rsidR="00CB55E9" w:rsidRPr="009E7D5E" w:rsidRDefault="002217F8" w:rsidP="0025665A">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6089CE26" w:rsidR="00484F6E" w:rsidRPr="0019419A" w:rsidRDefault="00484F6E">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967451" w:rsidRPr="0019419A">
        <w:rPr>
          <w:rFonts w:cs="Arial"/>
          <w:color w:val="000000" w:themeColor="text1"/>
        </w:rPr>
        <w:t>Faktura – daňový</w:t>
      </w:r>
      <w:r w:rsidRPr="0019419A">
        <w:rPr>
          <w:rFonts w:cs="Arial"/>
          <w:color w:val="000000" w:themeColor="text1"/>
        </w:rPr>
        <w:t xml:space="preserve"> doklad musí obsahovat veškeré údaje vyžadované příslušnými </w:t>
      </w:r>
      <w:r w:rsidRPr="0019419A">
        <w:rPr>
          <w:rFonts w:cs="Arial"/>
          <w:color w:val="000000" w:themeColor="text1"/>
        </w:rPr>
        <w:lastRenderedPageBreak/>
        <w:t xml:space="preserve">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098DEF47" w:rsidR="00CA408D" w:rsidRDefault="00994559" w:rsidP="00124188">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0603C4">
      <w:pPr>
        <w:pStyle w:val="Odstavecseseznamem"/>
        <w:widowControl w:val="0"/>
        <w:numPr>
          <w:ilvl w:val="0"/>
          <w:numId w:val="17"/>
        </w:numPr>
        <w:tabs>
          <w:tab w:val="left" w:pos="284"/>
          <w:tab w:val="left" w:pos="567"/>
        </w:tabs>
        <w:autoSpaceDE w:val="0"/>
        <w:autoSpaceDN w:val="0"/>
        <w:adjustRightInd w:val="0"/>
        <w:spacing w:after="120" w:line="240" w:lineRule="auto"/>
        <w:ind w:left="567" w:firstLine="567"/>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4C0CCFD5" w:rsidR="001E5ED0" w:rsidRPr="0019419A" w:rsidRDefault="00EA4926" w:rsidP="002217F8">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AE5383">
        <w:rPr>
          <w:rFonts w:cs="Arial"/>
          <w:color w:val="000000" w:themeColor="text1"/>
        </w:rPr>
        <w:t xml:space="preserve">Na </w:t>
      </w:r>
      <w:r w:rsidR="0061385B">
        <w:rPr>
          <w:rFonts w:cs="Arial"/>
          <w:color w:val="000000" w:themeColor="text1"/>
        </w:rPr>
        <w:t xml:space="preserve">veškeré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FD76A3">
        <w:t>12 měsíců</w:t>
      </w:r>
      <w:r w:rsidR="00724E5B" w:rsidRPr="00986520">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w:t>
      </w:r>
      <w:r w:rsidR="00C50214">
        <w:rPr>
          <w:rFonts w:cs="Arial"/>
          <w:color w:val="000000" w:themeColor="text1"/>
        </w:rPr>
        <w:t>převzetí zboží</w:t>
      </w:r>
      <w:r w:rsidRPr="0019419A">
        <w:rPr>
          <w:rFonts w:cs="Arial"/>
          <w:color w:val="000000" w:themeColor="text1"/>
        </w:rPr>
        <w:t xml:space="preserve">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1C68D16E" w14:textId="77777777" w:rsidR="003B2089" w:rsidRPr="003B2089" w:rsidRDefault="007F28E3" w:rsidP="003B2089">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41BE3A14" w14:textId="547382B6" w:rsidR="003B2089" w:rsidRPr="003B2089" w:rsidRDefault="003B2089" w:rsidP="003B2089">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3B2089">
        <w:rPr>
          <w:rFonts w:eastAsia="Times New Roman" w:cs="Arial"/>
          <w:color w:val="000000"/>
          <w:lang w:eastAsia="cs-CZ"/>
        </w:rPr>
        <w:t xml:space="preserve">Prodávající se zavazuje </w:t>
      </w:r>
      <w:r>
        <w:rPr>
          <w:rFonts w:eastAsia="Times New Roman" w:cs="Arial"/>
          <w:color w:val="000000"/>
          <w:lang w:eastAsia="cs-CZ"/>
        </w:rPr>
        <w:t>po</w:t>
      </w:r>
      <w:r w:rsidRPr="003B2089">
        <w:rPr>
          <w:rFonts w:eastAsia="Times New Roman" w:cs="Arial"/>
          <w:color w:val="000000"/>
          <w:lang w:eastAsia="cs-CZ"/>
        </w:rPr>
        <w:t xml:space="preserve"> nahlášení vady kupujícím zajistit možnost komunikace kupujícího se servisním technikem prodávajícího v češtině. Prodávající je povinen, pokud není možno odstranit vady vzdáleně, při nahlášení vady reagovat s návrhem řešení a zavazuje se v případě potřeby poskytnout kupujícímu přítomnost servisního technika v sídle kupujícího, který provede do </w:t>
      </w:r>
      <w:r>
        <w:rPr>
          <w:rFonts w:eastAsia="Times New Roman" w:cs="Arial"/>
          <w:color w:val="000000"/>
          <w:lang w:eastAsia="cs-CZ"/>
        </w:rPr>
        <w:t>5 pracovních dnů</w:t>
      </w:r>
      <w:r w:rsidRPr="003B2089">
        <w:rPr>
          <w:rFonts w:eastAsia="Times New Roman" w:cs="Arial"/>
          <w:color w:val="000000"/>
          <w:lang w:eastAsia="cs-CZ"/>
        </w:rPr>
        <w:t xml:space="preserve"> od nahlášení potřeby servisu servisní zásah tak, aby zboží mohlo být opět plně užíváno ke svému účelu a funkci. </w:t>
      </w:r>
    </w:p>
    <w:p w14:paraId="539D7913" w14:textId="77777777" w:rsidR="003B2089" w:rsidRDefault="003B2089" w:rsidP="003B2089">
      <w:pPr>
        <w:pStyle w:val="Odstavecseseznamem"/>
        <w:widowControl w:val="0"/>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rPr>
          <w:rFonts w:eastAsia="Times New Roman" w:cs="Arial"/>
          <w:color w:val="000000"/>
          <w:lang w:eastAsia="cs-CZ"/>
        </w:rPr>
      </w:pPr>
      <w:r w:rsidRPr="003B2089">
        <w:rPr>
          <w:rFonts w:eastAsia="Times New Roman" w:cs="Arial"/>
          <w:color w:val="000000"/>
          <w:lang w:eastAsia="cs-CZ"/>
        </w:rPr>
        <w:t xml:space="preserve">Umožňuje-li to povaha opravy, provede technik úkony záručního servisu (opravu) na místě, pokud to možné není, sdělí servisní technik prodávajícího kupujícímu, že není možné provést opravu na místě. </w:t>
      </w:r>
    </w:p>
    <w:p w14:paraId="6A80F447" w14:textId="6212A6D2" w:rsidR="003B2089" w:rsidRPr="003B2089" w:rsidRDefault="003B2089" w:rsidP="003B2089">
      <w:pPr>
        <w:pStyle w:val="Odstavecseseznamem"/>
        <w:widowControl w:val="0"/>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rPr>
          <w:rFonts w:cs="Arial"/>
          <w:color w:val="000000" w:themeColor="text1"/>
        </w:rPr>
      </w:pPr>
      <w:r w:rsidRPr="003B2089">
        <w:rPr>
          <w:rFonts w:eastAsia="Times New Roman" w:cs="Arial"/>
          <w:color w:val="000000"/>
          <w:lang w:eastAsia="cs-CZ"/>
        </w:rPr>
        <w:t>Neumožňuje-li to povaha opravy zbož</w:t>
      </w:r>
      <w:r>
        <w:rPr>
          <w:rFonts w:eastAsia="Times New Roman" w:cs="Arial"/>
          <w:color w:val="000000"/>
          <w:lang w:eastAsia="cs-CZ"/>
        </w:rPr>
        <w:t>í</w:t>
      </w:r>
      <w:r w:rsidRPr="003B2089">
        <w:rPr>
          <w:rFonts w:eastAsia="Times New Roman" w:cs="Arial"/>
          <w:color w:val="000000"/>
          <w:lang w:eastAsia="cs-CZ"/>
        </w:rPr>
        <w:t xml:space="preserve"> a je nutné zboží transportovat z místa dodání k záruční opravě a zpět, provede nebo zajistí transport zboží na své náklady a odpovědnost prodávající, přičemž s úkony započne do 5 pracovních dnů ode dne, v němž sdělí kupujícímu, že opravu zboží nelze provést na místě.</w:t>
      </w:r>
    </w:p>
    <w:p w14:paraId="00843CE1" w14:textId="5FF6D6C7" w:rsidR="003A7C4D" w:rsidRPr="0028563F" w:rsidRDefault="003A7C4D" w:rsidP="002217F8">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6BE31BE2" w:rsidR="00EA4926" w:rsidRPr="0019419A" w:rsidRDefault="00FA4CF4"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Pr>
          <w:color w:val="000000" w:themeColor="text1"/>
        </w:rPr>
        <w:t>Vady</w:t>
      </w:r>
      <w:r w:rsidR="00EA4926" w:rsidRPr="0028563F">
        <w:rPr>
          <w:color w:val="000000" w:themeColor="text1"/>
        </w:rPr>
        <w:t>, které nemohou být odstraněny</w:t>
      </w:r>
      <w:r w:rsidR="00EA4926"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00EA4926" w:rsidRPr="0019419A">
        <w:rPr>
          <w:color w:val="000000" w:themeColor="text1"/>
        </w:rPr>
        <w:t>rodávajícího.</w:t>
      </w:r>
    </w:p>
    <w:p w14:paraId="68E3C8E4" w14:textId="650E9A56" w:rsidR="007F28E3"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0B58C1BF" w14:textId="77777777" w:rsidR="00450C22" w:rsidRDefault="00EA4926" w:rsidP="00450C22">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9D2F44">
        <w:rPr>
          <w:rFonts w:cs="Arial"/>
          <w:color w:val="000000" w:themeColor="text1"/>
        </w:rPr>
        <w:t>ýmkoliv</w:t>
      </w:r>
      <w:r w:rsidRPr="0019419A">
        <w:rPr>
          <w:rFonts w:cs="Arial"/>
          <w:color w:val="000000" w:themeColor="text1"/>
        </w:rPr>
        <w:t xml:space="preserve">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65BE081D" w14:textId="77777777" w:rsidR="00FA4CF4" w:rsidRDefault="00450C22" w:rsidP="00FA4CF4">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450C22">
        <w:rPr>
          <w:rFonts w:cs="Arial"/>
          <w:color w:val="000000" w:themeColor="text1"/>
        </w:rPr>
        <w:t xml:space="preserve">Prodávající se zavazuje poskytovat bezplatné aktualizace, updaty či patche dodávaného </w:t>
      </w:r>
      <w:r w:rsidRPr="00450C22">
        <w:rPr>
          <w:rFonts w:cs="Arial"/>
          <w:color w:val="000000" w:themeColor="text1"/>
        </w:rPr>
        <w:lastRenderedPageBreak/>
        <w:t xml:space="preserve">software kdykoliv, kdy je k dispozici, a to minimálně po dobu trvání </w:t>
      </w:r>
      <w:r>
        <w:rPr>
          <w:rFonts w:cs="Arial"/>
          <w:color w:val="000000" w:themeColor="text1"/>
        </w:rPr>
        <w:t>záruky dle</w:t>
      </w:r>
      <w:r w:rsidRPr="00450C22">
        <w:rPr>
          <w:rFonts w:cs="Arial"/>
          <w:color w:val="000000" w:themeColor="text1"/>
        </w:rPr>
        <w:t xml:space="preserve"> odst. 1</w:t>
      </w:r>
      <w:r>
        <w:rPr>
          <w:rFonts w:cs="Arial"/>
          <w:color w:val="000000" w:themeColor="text1"/>
        </w:rPr>
        <w:t>.</w:t>
      </w:r>
    </w:p>
    <w:p w14:paraId="7792CBBB" w14:textId="04355C2E" w:rsidR="00FA4CF4" w:rsidRPr="00FA4CF4" w:rsidRDefault="00FA4CF4" w:rsidP="00FA4CF4">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FA4CF4">
        <w:rPr>
          <w:rFonts w:cs="Arial"/>
          <w:color w:val="000000" w:themeColor="text1"/>
        </w:rPr>
        <w:t>Prodávající se dále zavazuje, že během roku trvání záruky poskytne na své náklady nejméně 1 preventivní servisní prohlídku zboží</w:t>
      </w:r>
      <w:r>
        <w:rPr>
          <w:rFonts w:cs="Arial"/>
          <w:color w:val="000000" w:themeColor="text1"/>
        </w:rPr>
        <w:t>, a to nejdříve po 6 měsících od dodání zboží</w:t>
      </w:r>
      <w:r w:rsidRPr="00FA4CF4">
        <w:rPr>
          <w:rFonts w:cs="Arial"/>
          <w:color w:val="000000" w:themeColor="text1"/>
        </w:rPr>
        <w:t xml:space="preserve">. Výsledkem bude písemné potvrzení prodávajícího, že zboží je plně způsobilé k užívání pro jeho účel a funkci, nebo v rámci záruky dojde k výkonu servisního zásahu dle odst. </w:t>
      </w:r>
      <w:r>
        <w:rPr>
          <w:rFonts w:cs="Arial"/>
          <w:color w:val="000000" w:themeColor="text1"/>
        </w:rPr>
        <w:t>3, případně odst. 4</w:t>
      </w:r>
      <w:r w:rsidRPr="00FA4CF4">
        <w:rPr>
          <w:rFonts w:cs="Arial"/>
          <w:color w:val="000000" w:themeColor="text1"/>
        </w:rPr>
        <w:t xml:space="preserve"> tohoto článku.</w:t>
      </w:r>
    </w:p>
    <w:p w14:paraId="3DBFD3C3" w14:textId="35F0D4B6" w:rsidR="00FD76A3" w:rsidRPr="00FD76A3" w:rsidRDefault="00FD76A3" w:rsidP="00FD76A3">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FD76A3">
        <w:rPr>
          <w:rFonts w:cs="Arial"/>
          <w:color w:val="000000" w:themeColor="text1"/>
        </w:rPr>
        <w:t xml:space="preserve">Prodávající se zavazuje poskytovat pozáruční servis dodaného zboží, a to nejméně </w:t>
      </w:r>
      <w:r>
        <w:rPr>
          <w:rFonts w:cs="Arial"/>
          <w:color w:val="000000" w:themeColor="text1"/>
        </w:rPr>
        <w:t xml:space="preserve">po dobu 3 let </w:t>
      </w:r>
      <w:r w:rsidRPr="00FD76A3">
        <w:rPr>
          <w:rFonts w:cs="Arial"/>
          <w:color w:val="000000" w:themeColor="text1"/>
        </w:rPr>
        <w:t xml:space="preserve">od dodání </w:t>
      </w:r>
      <w:r>
        <w:rPr>
          <w:rFonts w:cs="Arial"/>
          <w:color w:val="000000" w:themeColor="text1"/>
        </w:rPr>
        <w:t>konce záruky dle odst. 1</w:t>
      </w:r>
      <w:r w:rsidRPr="00FD76A3">
        <w:rPr>
          <w:rFonts w:cs="Arial"/>
          <w:color w:val="000000" w:themeColor="text1"/>
        </w:rPr>
        <w:t>.</w:t>
      </w:r>
    </w:p>
    <w:p w14:paraId="1FF18588" w14:textId="53A350B9" w:rsidR="00502350" w:rsidRPr="0019419A" w:rsidRDefault="00502350" w:rsidP="00FA4CF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53639297"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0E508DAA"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p>
    <w:p w14:paraId="37CAF4FD" w14:textId="1241358D" w:rsidR="00AD334A"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E07125">
        <w:rPr>
          <w:rFonts w:eastAsia="Times New Roman" w:cs="Arial"/>
          <w:color w:val="000000"/>
          <w:lang w:eastAsia="cs-CZ"/>
        </w:rPr>
        <w:t>s</w:t>
      </w:r>
      <w:r w:rsidR="00763F48">
        <w:rPr>
          <w:rFonts w:eastAsia="Times New Roman" w:cs="Arial"/>
          <w:color w:val="000000"/>
          <w:lang w:eastAsia="cs-CZ"/>
        </w:rPr>
        <w:t>e zahájením a včasným</w:t>
      </w:r>
      <w:r w:rsidR="00E07125">
        <w:rPr>
          <w:rFonts w:eastAsia="Times New Roman" w:cs="Arial"/>
          <w:color w:val="000000"/>
          <w:lang w:eastAsia="cs-CZ"/>
        </w:rPr>
        <w:t> poskytnutím servisu</w:t>
      </w:r>
      <w:r w:rsidRPr="003107A2">
        <w:rPr>
          <w:rFonts w:eastAsia="Times New Roman" w:cs="Arial"/>
          <w:color w:val="000000"/>
          <w:lang w:eastAsia="cs-CZ"/>
        </w:rPr>
        <w:t xml:space="preserve">,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prodávajícímu dle čl. V</w:t>
      </w:r>
      <w:r w:rsidR="00380460">
        <w:rPr>
          <w:rFonts w:eastAsia="Times New Roman" w:cs="Arial"/>
          <w:color w:val="000000"/>
          <w:lang w:eastAsia="cs-CZ"/>
        </w:rPr>
        <w:t>,</w:t>
      </w:r>
      <w:r w:rsidRPr="003107A2">
        <w:rPr>
          <w:rFonts w:eastAsia="Times New Roman" w:cs="Arial"/>
          <w:color w:val="000000"/>
          <w:lang w:eastAsia="cs-CZ"/>
        </w:rPr>
        <w:t xml:space="preserve"> je prodávající povinen uhradit kupujícímu smluvní pokutu ve výši </w:t>
      </w:r>
      <w:r w:rsidR="00450C22">
        <w:rPr>
          <w:rFonts w:eastAsia="Times New Roman" w:cs="Arial"/>
          <w:color w:val="000000"/>
          <w:lang w:eastAsia="cs-CZ"/>
        </w:rPr>
        <w:t>3</w:t>
      </w:r>
      <w:r w:rsidR="00967451">
        <w:rPr>
          <w:rFonts w:eastAsia="Times New Roman" w:cs="Arial"/>
          <w:color w:val="000000"/>
          <w:lang w:eastAsia="cs-CZ"/>
        </w:rPr>
        <w:t>.0</w:t>
      </w:r>
      <w:r w:rsidRPr="003107A2">
        <w:rPr>
          <w:rFonts w:eastAsia="Times New Roman" w:cs="Arial"/>
          <w:color w:val="000000"/>
          <w:lang w:eastAsia="cs-CZ"/>
        </w:rPr>
        <w:t>00,-</w:t>
      </w:r>
      <w:r w:rsidR="00967451">
        <w:rPr>
          <w:rFonts w:eastAsia="Times New Roman" w:cs="Arial"/>
          <w:color w:val="000000"/>
          <w:lang w:eastAsia="cs-CZ"/>
        </w:rPr>
        <w:t> </w:t>
      </w:r>
      <w:r w:rsidRPr="003107A2">
        <w:rPr>
          <w:rFonts w:eastAsia="Times New Roman" w:cs="Arial"/>
          <w:color w:val="000000"/>
          <w:lang w:eastAsia="cs-CZ"/>
        </w:rPr>
        <w:t xml:space="preserve">Kč za každý započatý den prodlení dle tohoto ustanovení. </w:t>
      </w:r>
      <w:r w:rsidR="00763F48">
        <w:rPr>
          <w:rFonts w:eastAsia="Times New Roman" w:cs="Arial"/>
          <w:color w:val="000000"/>
          <w:lang w:eastAsia="cs-CZ"/>
        </w:rPr>
        <w:t>Tímto není dotčeno právo kupujícího požadovat případnou náhradu vzniklé škody, která převyšuje výši smluvní pokuty za veškeré dny prodlení v jednotlivých případech prodlení s poskytnutím servisu.</w:t>
      </w:r>
    </w:p>
    <w:p w14:paraId="6AB01C71" w14:textId="1325057F" w:rsidR="00450C22" w:rsidRPr="003107A2" w:rsidRDefault="00450C22"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450C22">
        <w:rPr>
          <w:rFonts w:eastAsia="Times New Roman" w:cs="Arial"/>
          <w:color w:val="000000"/>
          <w:lang w:eastAsia="cs-CZ"/>
        </w:rPr>
        <w:t xml:space="preserve">V případě, že prodávající nezajistí přístup k aktualizaci, update nebo patch software dle čl. </w:t>
      </w:r>
      <w:r>
        <w:rPr>
          <w:rFonts w:eastAsia="Times New Roman" w:cs="Arial"/>
          <w:color w:val="000000"/>
          <w:lang w:eastAsia="cs-CZ"/>
        </w:rPr>
        <w:t>V</w:t>
      </w:r>
      <w:r w:rsidRPr="00450C22">
        <w:rPr>
          <w:rFonts w:eastAsia="Times New Roman" w:cs="Arial"/>
          <w:color w:val="000000"/>
          <w:lang w:eastAsia="cs-CZ"/>
        </w:rPr>
        <w:t xml:space="preserve"> odst. </w:t>
      </w:r>
      <w:r>
        <w:rPr>
          <w:rFonts w:eastAsia="Times New Roman" w:cs="Arial"/>
          <w:color w:val="000000"/>
          <w:lang w:eastAsia="cs-CZ"/>
        </w:rPr>
        <w:t>8 této</w:t>
      </w:r>
      <w:r w:rsidRPr="00450C22">
        <w:rPr>
          <w:rFonts w:eastAsia="Times New Roman" w:cs="Arial"/>
          <w:color w:val="000000"/>
          <w:lang w:eastAsia="cs-CZ"/>
        </w:rPr>
        <w:t xml:space="preserve"> smlouvy, ačkoliv je takový k</w:t>
      </w:r>
      <w:r>
        <w:rPr>
          <w:rFonts w:eastAsia="Times New Roman" w:cs="Arial"/>
          <w:color w:val="000000"/>
          <w:lang w:eastAsia="cs-CZ"/>
        </w:rPr>
        <w:t> </w:t>
      </w:r>
      <w:r w:rsidRPr="00450C22">
        <w:rPr>
          <w:rFonts w:eastAsia="Times New Roman" w:cs="Arial"/>
          <w:color w:val="000000"/>
          <w:lang w:eastAsia="cs-CZ"/>
        </w:rPr>
        <w:t xml:space="preserve">dispozici, je prodávající povinen uhradit kupujícímu smluvní pokutu ve výši </w:t>
      </w:r>
      <w:r>
        <w:rPr>
          <w:rFonts w:eastAsia="Times New Roman" w:cs="Arial"/>
          <w:color w:val="000000"/>
          <w:lang w:eastAsia="cs-CZ"/>
        </w:rPr>
        <w:t>3</w:t>
      </w:r>
      <w:r w:rsidRPr="00450C22">
        <w:rPr>
          <w:rFonts w:eastAsia="Times New Roman" w:cs="Arial"/>
          <w:color w:val="000000"/>
          <w:lang w:eastAsia="cs-CZ"/>
        </w:rPr>
        <w:t>.000,- Kč za každý započatý pracovní den prodlení</w:t>
      </w:r>
      <w:r>
        <w:rPr>
          <w:rFonts w:eastAsia="Times New Roman" w:cs="Arial"/>
          <w:color w:val="000000"/>
          <w:lang w:eastAsia="cs-CZ"/>
        </w:rPr>
        <w:t>.</w:t>
      </w:r>
    </w:p>
    <w:p w14:paraId="195B62E4" w14:textId="7CF33328" w:rsidR="00142E1A" w:rsidRPr="00D87295" w:rsidRDefault="007F28E3" w:rsidP="00D87295">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499EF1FA" w14:textId="77777777" w:rsidR="00CA408D" w:rsidRPr="009E7D5E" w:rsidRDefault="00CA408D" w:rsidP="009E7D5E">
      <w:pPr>
        <w:pStyle w:val="Odstavecseseznamem"/>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eastAsia="Times New Roman" w:cs="Arial"/>
          <w:color w:val="000000"/>
          <w:lang w:eastAsia="cs-CZ"/>
        </w:rPr>
      </w:pPr>
    </w:p>
    <w:p w14:paraId="57AE1E1D" w14:textId="17895C2F" w:rsidR="00B44A61" w:rsidRPr="009E7D5E" w:rsidRDefault="007F28E3"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1B9A6F14"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se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541174AB" w14:textId="1D31554D" w:rsidR="00545B5C" w:rsidRPr="008D3A98" w:rsidRDefault="007F28E3" w:rsidP="00545B5C">
      <w:pPr>
        <w:pStyle w:val="textindent"/>
      </w:pPr>
      <w:r w:rsidRPr="000603C4">
        <w:rPr>
          <w:rStyle w:val="textindentChar"/>
          <w:rFonts w:eastAsiaTheme="minorHAnsi"/>
        </w:rPr>
        <w:t>Prodávající je oprávněn od této smlouvy odstoupit ze zákonných důvodů, zejména pak v případě, jestliže</w:t>
      </w:r>
      <w:r w:rsidRPr="0025665A">
        <w:t xml:space="preserve"> je kupující v prodlení se zaplacením faktury větším ne</w:t>
      </w:r>
      <w:r w:rsidR="00496855" w:rsidRPr="0025665A">
        <w:t xml:space="preserve">ž </w:t>
      </w:r>
      <w:r w:rsidR="00B609C0" w:rsidRPr="0025665A">
        <w:t>40</w:t>
      </w:r>
      <w:r w:rsidR="00496855" w:rsidRPr="0025665A">
        <w:t xml:space="preserve"> dnů v návaznosti na čl. IV </w:t>
      </w:r>
      <w:r w:rsidR="00B609C0" w:rsidRPr="000603C4">
        <w:t>této smlouvy.</w:t>
      </w:r>
    </w:p>
    <w:p w14:paraId="0C76B0F0" w14:textId="77777777" w:rsidR="00545B5C" w:rsidRPr="00450C22" w:rsidRDefault="00545B5C"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color w:val="000000"/>
          <w:sz w:val="24"/>
          <w:szCs w:val="20"/>
          <w:lang w:eastAsia="cs-CZ"/>
        </w:rPr>
      </w:pPr>
      <w:r w:rsidRPr="00450C22">
        <w:rPr>
          <w:rFonts w:eastAsia="Times New Roman" w:cs="Arial"/>
          <w:b/>
          <w:color w:val="000000"/>
          <w:sz w:val="24"/>
          <w:szCs w:val="20"/>
          <w:lang w:eastAsia="cs-CZ"/>
        </w:rPr>
        <w:t xml:space="preserve">  </w:t>
      </w:r>
      <w:bookmarkStart w:id="2" w:name="_Toc522775762"/>
      <w:r w:rsidRPr="00450C22">
        <w:rPr>
          <w:rFonts w:eastAsia="Times New Roman" w:cs="Arial"/>
          <w:b/>
          <w:color w:val="000000"/>
          <w:sz w:val="24"/>
          <w:szCs w:val="20"/>
          <w:lang w:eastAsia="cs-CZ"/>
        </w:rPr>
        <w:t>Vyšší moc</w:t>
      </w:r>
      <w:bookmarkEnd w:id="2"/>
    </w:p>
    <w:p w14:paraId="762CB7A9" w14:textId="65270FC4" w:rsidR="00450C22" w:rsidRPr="00DC3FF0" w:rsidRDefault="00450C22" w:rsidP="00450C22">
      <w:pPr>
        <w:pStyle w:val="textindent"/>
        <w:numPr>
          <w:ilvl w:val="0"/>
          <w:numId w:val="53"/>
        </w:numPr>
        <w:ind w:left="567" w:hanging="567"/>
      </w:pPr>
      <w:r w:rsidRPr="00DC3FF0">
        <w:t>Je</w:t>
      </w:r>
      <w:r w:rsidRPr="00A3772B">
        <w:noBreakHyphen/>
        <w:t>li neplnění některého závazku prodávajícího způsobeno</w:t>
      </w:r>
      <w:r w:rsidR="00056D63">
        <w:t xml:space="preserve"> </w:t>
      </w:r>
      <w:r w:rsidR="00056D63" w:rsidRPr="00056D63">
        <w:t>mimořádn</w:t>
      </w:r>
      <w:r w:rsidR="00056D63">
        <w:t>ými</w:t>
      </w:r>
      <w:r w:rsidR="00056D63" w:rsidRPr="00056D63">
        <w:t>, nepředvídateln</w:t>
      </w:r>
      <w:r w:rsidR="00056D63">
        <w:t>ými</w:t>
      </w:r>
      <w:r w:rsidR="00056D63" w:rsidRPr="00056D63">
        <w:t>, neodvratiteln</w:t>
      </w:r>
      <w:r w:rsidR="00056D63">
        <w:t>ými</w:t>
      </w:r>
      <w:r w:rsidRPr="00A3772B">
        <w:t xml:space="preserve"> překážkami nebo okolnostmi, na které prodávající nemá </w:t>
      </w:r>
      <w:r>
        <w:t xml:space="preserve">a nemůže mít </w:t>
      </w:r>
      <w:r w:rsidRPr="00A3772B">
        <w:t>vliv („</w:t>
      </w:r>
      <w:r>
        <w:t>v</w:t>
      </w:r>
      <w:r w:rsidRPr="00A3772B">
        <w:t>yšší moc“) a které mají</w:t>
      </w:r>
      <w:r w:rsidR="00E85242">
        <w:t xml:space="preserve"> přímý</w:t>
      </w:r>
      <w:r w:rsidRPr="00A3772B">
        <w:t xml:space="preserve"> negativní dopad na prodávajícího nebo některé jeho poddodavatele, kteří se účastní plnění smlouvy, je neplnění Smlouvy ze strany prodávajícího prominuto a prodávající za ně nenese odpovědnost.</w:t>
      </w:r>
    </w:p>
    <w:p w14:paraId="2C8EB652" w14:textId="77777777" w:rsidR="00450C22" w:rsidRPr="00DC3FF0" w:rsidRDefault="00450C22" w:rsidP="00450C22">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Fonts w:eastAsia="Times New Roman" w:cs="Arial"/>
          <w:color w:val="000000"/>
          <w:lang w:eastAsia="cs-CZ"/>
        </w:rPr>
        <w:t xml:space="preserve">Vyšší mocí je mj.: působení přírodních sil, přírodní pohroma nebo katastrofická událost, jako </w:t>
      </w:r>
      <w:r w:rsidRPr="00DC3FF0">
        <w:rPr>
          <w:rFonts w:eastAsia="Times New Roman" w:cs="Arial"/>
          <w:color w:val="000000"/>
          <w:lang w:eastAsia="cs-CZ"/>
        </w:rPr>
        <w:lastRenderedPageBreak/>
        <w:t>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r>
        <w:rPr>
          <w:rFonts w:eastAsia="Times New Roman" w:cs="Arial"/>
          <w:color w:val="000000"/>
          <w:lang w:eastAsia="cs-CZ"/>
        </w:rPr>
        <w:t>.</w:t>
      </w:r>
    </w:p>
    <w:p w14:paraId="13795E92" w14:textId="4076390E" w:rsidR="002217F8" w:rsidRPr="00B53CFA" w:rsidRDefault="00450C22" w:rsidP="00450C22">
      <w:pPr>
        <w:pStyle w:val="textindent"/>
      </w:pPr>
      <w:r w:rsidRPr="00DC3FF0">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w:t>
      </w:r>
      <w:r>
        <w:t xml:space="preserve"> </w:t>
      </w:r>
      <w:r w:rsidRPr="00DC3FF0">
        <w:t>V případě vyšší moci má prodávající nárok na odpovídající úpravu smlouvy</w:t>
      </w:r>
      <w:r>
        <w:t xml:space="preserve">, zejména </w:t>
      </w:r>
      <w:r w:rsidRPr="00DC3FF0">
        <w:t>na prodloužení lhůty pro dodá</w:t>
      </w:r>
      <w:r w:rsidR="00056D63">
        <w:t>ní zboží</w:t>
      </w:r>
      <w:r w:rsidRPr="00DC3FF0">
        <w:t xml:space="preserve"> o dobu působení vyšší moci a jejích následků. </w:t>
      </w:r>
      <w:r>
        <w:t>Kupující je</w:t>
      </w:r>
      <w:r w:rsidRPr="001D3752">
        <w:t xml:space="preserve"> oprávněn odstoupit od této smlouvy, působila</w:t>
      </w:r>
      <w:r>
        <w:t>-</w:t>
      </w:r>
      <w:r w:rsidRPr="001D3752">
        <w:t xml:space="preserve">li vyšší moc v úhrnu po dobu delší </w:t>
      </w:r>
      <w:r>
        <w:t>třiceti</w:t>
      </w:r>
      <w:r w:rsidRPr="001D3752">
        <w:t xml:space="preserve"> </w:t>
      </w:r>
      <w:r>
        <w:t xml:space="preserve">30 </w:t>
      </w:r>
      <w:r w:rsidRPr="001D3752">
        <w:t>dnů</w:t>
      </w:r>
      <w:r w:rsidRPr="004C0F80">
        <w:t xml:space="preserve">. </w:t>
      </w:r>
    </w:p>
    <w:p w14:paraId="589BE4C6" w14:textId="124E807C" w:rsidR="006C636C" w:rsidRPr="0019419A" w:rsidRDefault="00502350"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left="3549" w:hanging="3124"/>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321D5F51"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6DFD841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34BE3F37"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a </w:t>
      </w:r>
      <w:r w:rsidR="00763F48">
        <w:rPr>
          <w:rFonts w:eastAsia="Times New Roman" w:cs="Arial"/>
          <w:color w:val="000000"/>
          <w:lang w:eastAsia="cs-CZ"/>
        </w:rPr>
        <w:t>T</w:t>
      </w:r>
      <w:r w:rsidR="00940EBA">
        <w:rPr>
          <w:rFonts w:eastAsia="Times New Roman" w:cs="Arial"/>
          <w:color w:val="000000"/>
          <w:lang w:eastAsia="cs-CZ"/>
        </w:rPr>
        <w:t xml:space="preserve">echnickou </w:t>
      </w:r>
      <w:r w:rsidR="0088620C">
        <w:rPr>
          <w:rFonts w:eastAsia="Times New Roman" w:cs="Arial"/>
          <w:color w:val="000000"/>
          <w:lang w:eastAsia="cs-CZ"/>
        </w:rPr>
        <w:t>specifikací</w:t>
      </w:r>
      <w:r w:rsidRPr="0019419A">
        <w:rPr>
          <w:rFonts w:eastAsia="Times New Roman" w:cs="Arial"/>
          <w:color w:val="000000"/>
          <w:lang w:eastAsia="cs-CZ"/>
        </w:rPr>
        <w:t xml:space="preserve"> </w:t>
      </w:r>
      <w:r>
        <w:rPr>
          <w:rFonts w:eastAsia="Times New Roman" w:cs="Arial"/>
          <w:color w:val="000000"/>
          <w:lang w:eastAsia="cs-CZ"/>
        </w:rPr>
        <w:t xml:space="preserve">má přednost </w:t>
      </w:r>
      <w:r w:rsidR="00763F48">
        <w:rPr>
          <w:rFonts w:eastAsia="Times New Roman" w:cs="Arial"/>
          <w:color w:val="000000"/>
          <w:lang w:eastAsia="cs-CZ"/>
        </w:rPr>
        <w:t>T</w:t>
      </w:r>
      <w:r w:rsidRPr="0019419A">
        <w:rPr>
          <w:rFonts w:eastAsia="Times New Roman" w:cs="Arial"/>
          <w:color w:val="000000"/>
          <w:lang w:eastAsia="cs-CZ"/>
        </w:rPr>
        <w:t>echnická specifikace před touto smlouvou</w:t>
      </w:r>
      <w:r w:rsidR="0088620C">
        <w:rPr>
          <w:rFonts w:eastAsia="Times New Roman" w:cs="Arial"/>
          <w:color w:val="000000"/>
          <w:lang w:eastAsia="cs-CZ"/>
        </w:rPr>
        <w:t>.</w:t>
      </w:r>
      <w:r w:rsidRPr="0019419A">
        <w:rPr>
          <w:rFonts w:eastAsia="Times New Roman" w:cs="Arial"/>
          <w:color w:val="000000"/>
          <w:lang w:eastAsia="cs-CZ"/>
        </w:rPr>
        <w:t xml:space="preserve"> </w:t>
      </w:r>
      <w:r w:rsidR="0088620C">
        <w:rPr>
          <w:rFonts w:eastAsia="Times New Roman" w:cs="Arial"/>
          <w:color w:val="000000"/>
          <w:lang w:eastAsia="cs-CZ"/>
        </w:rPr>
        <w:t>V </w:t>
      </w:r>
      <w:r>
        <w:rPr>
          <w:rFonts w:eastAsia="Times New Roman" w:cs="Arial"/>
          <w:color w:val="000000"/>
          <w:lang w:eastAsia="cs-CZ"/>
        </w:rPr>
        <w:t xml:space="preserve">případě </w:t>
      </w:r>
      <w:r w:rsidR="001E7EA0">
        <w:rPr>
          <w:rFonts w:eastAsia="Times New Roman" w:cs="Arial"/>
          <w:color w:val="000000"/>
          <w:lang w:eastAsia="cs-CZ"/>
        </w:rPr>
        <w:t xml:space="preserve">rozporu mezi touto smlouvou a </w:t>
      </w:r>
      <w:r w:rsidR="00763F48">
        <w:rPr>
          <w:rFonts w:eastAsia="Times New Roman" w:cs="Arial"/>
          <w:color w:val="000000"/>
          <w:lang w:eastAsia="cs-CZ"/>
        </w:rPr>
        <w:t>zadávací dokumentací veřejné zakázky má přednost zadávací dokumentace.</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7A0641D1"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lastRenderedPageBreak/>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3F6C9575" w14:textId="1D661DF8" w:rsidR="00F24C86" w:rsidRDefault="00496855" w:rsidP="00F24C86">
      <w:pPr>
        <w:widowControl w:val="0"/>
        <w:numPr>
          <w:ilvl w:val="0"/>
          <w:numId w:val="3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Nedílnou součástí této smlouvy </w:t>
      </w:r>
      <w:r w:rsidR="00D751A6">
        <w:rPr>
          <w:rFonts w:eastAsia="Times New Roman" w:cs="Arial"/>
          <w:noProof/>
          <w:lang w:eastAsia="cs-CZ"/>
        </w:rPr>
        <w:t xml:space="preserve">je její </w:t>
      </w:r>
      <w:r w:rsidR="001E5ED0" w:rsidRPr="00D751A6">
        <w:rPr>
          <w:rFonts w:eastAsia="Times New Roman" w:cs="Arial"/>
          <w:noProof/>
          <w:lang w:eastAsia="cs-CZ"/>
        </w:rPr>
        <w:t xml:space="preserve">Příloha A – </w:t>
      </w:r>
      <w:r w:rsidR="00056D63">
        <w:rPr>
          <w:rFonts w:eastAsia="Times New Roman" w:cs="Arial"/>
          <w:noProof/>
          <w:lang w:eastAsia="cs-CZ"/>
        </w:rPr>
        <w:t>T</w:t>
      </w:r>
      <w:r w:rsidR="001E5ED0" w:rsidRPr="00D751A6">
        <w:rPr>
          <w:rFonts w:eastAsia="Times New Roman" w:cs="Arial"/>
          <w:noProof/>
          <w:lang w:eastAsia="cs-CZ"/>
        </w:rPr>
        <w:t xml:space="preserve">echnická </w:t>
      </w:r>
      <w:r w:rsidR="001E5ED0" w:rsidRPr="009F29A3">
        <w:rPr>
          <w:rFonts w:eastAsia="Times New Roman" w:cs="Arial"/>
          <w:noProof/>
          <w:lang w:eastAsia="cs-CZ"/>
        </w:rPr>
        <w:t>specifikace</w:t>
      </w:r>
      <w:bookmarkStart w:id="3" w:name="_Hlk63152425"/>
      <w:r w:rsidR="00056D63">
        <w:rPr>
          <w:rFonts w:cs="Arial"/>
          <w:color w:val="000000" w:themeColor="text1"/>
        </w:rPr>
        <w:t>.</w:t>
      </w:r>
    </w:p>
    <w:bookmarkEnd w:id="3"/>
    <w:p w14:paraId="5CE04DE2" w14:textId="176E19AC"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75DB8B5C" w14:textId="77777777" w:rsidR="00483F32" w:rsidRPr="0019419A" w:rsidRDefault="00483F32"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1E98762B"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r w:rsidR="00CC0FF0">
        <w:rPr>
          <w:rFonts w:eastAsia="Times New Roman" w:cs="Arial"/>
          <w:noProof/>
          <w:color w:val="000000"/>
          <w:lang w:eastAsia="cs-CZ"/>
        </w:rPr>
        <w:t xml:space="preserve"> </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267867E3" w14:textId="77777777" w:rsidR="00320A6E" w:rsidRDefault="00320A6E"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3BA35AD3"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0E3D3149" w14:textId="19F2C51F" w:rsidR="00E71346" w:rsidRPr="00D143E0" w:rsidRDefault="00E71346" w:rsidP="00E71346">
      <w:pPr>
        <w:keepNext/>
        <w:pageBreakBefore/>
        <w:spacing w:after="120"/>
        <w:jc w:val="center"/>
        <w:rPr>
          <w:rFonts w:cstheme="minorHAnsi"/>
          <w:sz w:val="16"/>
          <w:szCs w:val="18"/>
        </w:rPr>
      </w:pPr>
      <w:r w:rsidRPr="000B2627">
        <w:rPr>
          <w:rFonts w:cstheme="minorHAnsi"/>
          <w:b/>
          <w:sz w:val="28"/>
          <w:szCs w:val="32"/>
        </w:rPr>
        <w:lastRenderedPageBreak/>
        <w:t xml:space="preserve">Příloha č. </w:t>
      </w:r>
      <w:r>
        <w:rPr>
          <w:rFonts w:cstheme="minorHAnsi"/>
          <w:b/>
          <w:sz w:val="28"/>
          <w:szCs w:val="32"/>
        </w:rPr>
        <w:t xml:space="preserve">A – </w:t>
      </w:r>
      <w:r w:rsidRPr="000B2627">
        <w:rPr>
          <w:rFonts w:cstheme="minorHAnsi"/>
          <w:b/>
          <w:sz w:val="28"/>
          <w:szCs w:val="32"/>
        </w:rPr>
        <w:t>Technická specifikace</w:t>
      </w:r>
    </w:p>
    <w:tbl>
      <w:tblPr>
        <w:tblStyle w:val="Mkatabulky"/>
        <w:tblW w:w="9613" w:type="dxa"/>
        <w:jc w:val="center"/>
        <w:tblCellMar>
          <w:bottom w:w="57" w:type="dxa"/>
        </w:tblCellMar>
        <w:tblLook w:val="04A0" w:firstRow="1" w:lastRow="0" w:firstColumn="1" w:lastColumn="0" w:noHBand="0" w:noVBand="1"/>
      </w:tblPr>
      <w:tblGrid>
        <w:gridCol w:w="3877"/>
        <w:gridCol w:w="5736"/>
      </w:tblGrid>
      <w:tr w:rsidR="00E71346" w:rsidRPr="00CC61B7" w14:paraId="22C32D73" w14:textId="77777777" w:rsidTr="00C771C3">
        <w:trPr>
          <w:trHeight w:val="509"/>
          <w:jc w:val="center"/>
        </w:trPr>
        <w:tc>
          <w:tcPr>
            <w:tcW w:w="3877" w:type="dxa"/>
            <w:shd w:val="clear" w:color="auto" w:fill="E7E6E6" w:themeFill="background2"/>
            <w:vAlign w:val="center"/>
          </w:tcPr>
          <w:p w14:paraId="5C9872CB" w14:textId="77777777" w:rsidR="00E71346" w:rsidRPr="00D143E0" w:rsidRDefault="00E71346" w:rsidP="00C771C3">
            <w:pPr>
              <w:pStyle w:val="Standard"/>
              <w:spacing w:after="120"/>
              <w:rPr>
                <w:rFonts w:asciiTheme="minorHAnsi" w:hAnsiTheme="minorHAnsi" w:cstheme="minorHAnsi"/>
                <w:b/>
                <w:sz w:val="20"/>
                <w:szCs w:val="20"/>
              </w:rPr>
            </w:pPr>
            <w:r w:rsidRPr="00D143E0">
              <w:rPr>
                <w:rFonts w:asciiTheme="minorHAnsi" w:hAnsiTheme="minorHAnsi" w:cstheme="minorHAnsi"/>
                <w:b/>
                <w:sz w:val="20"/>
                <w:szCs w:val="20"/>
              </w:rPr>
              <w:t>Název veřejné zakázky</w:t>
            </w:r>
          </w:p>
        </w:tc>
        <w:tc>
          <w:tcPr>
            <w:tcW w:w="5736" w:type="dxa"/>
            <w:vAlign w:val="center"/>
          </w:tcPr>
          <w:p w14:paraId="5F78B534" w14:textId="77777777" w:rsidR="00E71346" w:rsidRPr="00D143E0" w:rsidRDefault="00E71346" w:rsidP="00C771C3">
            <w:pPr>
              <w:pStyle w:val="Standard"/>
              <w:spacing w:after="120"/>
              <w:rPr>
                <w:rFonts w:asciiTheme="minorHAnsi" w:hAnsiTheme="minorHAnsi" w:cstheme="minorHAnsi"/>
                <w:b/>
                <w:sz w:val="20"/>
                <w:szCs w:val="20"/>
              </w:rPr>
            </w:pPr>
            <w:r w:rsidRPr="00D143E0">
              <w:rPr>
                <w:rFonts w:asciiTheme="minorHAnsi" w:hAnsiTheme="minorHAnsi" w:cstheme="minorHAnsi"/>
                <w:b/>
                <w:sz w:val="20"/>
                <w:szCs w:val="20"/>
              </w:rPr>
              <w:t>ČVUT-CIIRC: Ochrana atmosféry laboratoře a OOP</w:t>
            </w:r>
          </w:p>
          <w:p w14:paraId="34CC7577" w14:textId="77777777" w:rsidR="00E71346" w:rsidRPr="00D143E0" w:rsidRDefault="00E71346" w:rsidP="00C771C3">
            <w:pPr>
              <w:pStyle w:val="Standard"/>
              <w:spacing w:after="120"/>
              <w:contextualSpacing/>
              <w:rPr>
                <w:rFonts w:asciiTheme="minorHAnsi" w:hAnsiTheme="minorHAnsi" w:cstheme="minorHAnsi"/>
                <w:b/>
                <w:sz w:val="20"/>
                <w:szCs w:val="20"/>
              </w:rPr>
            </w:pPr>
            <w:r w:rsidRPr="00D143E0">
              <w:rPr>
                <w:rFonts w:asciiTheme="minorHAnsi" w:hAnsiTheme="minorHAnsi" w:cstheme="minorHAnsi"/>
                <w:b/>
                <w:sz w:val="20"/>
                <w:szCs w:val="20"/>
              </w:rPr>
              <w:t xml:space="preserve">Dílčí část 1: </w:t>
            </w:r>
            <w:r>
              <w:rPr>
                <w:rFonts w:asciiTheme="minorHAnsi" w:hAnsiTheme="minorHAnsi" w:cstheme="minorHAnsi"/>
                <w:b/>
                <w:color w:val="auto"/>
                <w:sz w:val="20"/>
                <w:szCs w:val="20"/>
              </w:rPr>
              <w:t>Bezpečnostní</w:t>
            </w:r>
            <w:r w:rsidRPr="005605D5">
              <w:rPr>
                <w:rFonts w:asciiTheme="minorHAnsi" w:hAnsiTheme="minorHAnsi" w:cstheme="minorHAnsi"/>
                <w:b/>
                <w:color w:val="auto"/>
                <w:sz w:val="20"/>
                <w:szCs w:val="20"/>
              </w:rPr>
              <w:t xml:space="preserve"> systém monitoringu kvality ovzduší</w:t>
            </w:r>
          </w:p>
        </w:tc>
      </w:tr>
      <w:tr w:rsidR="00E71346" w:rsidRPr="00CC61B7" w14:paraId="5D48597A" w14:textId="77777777" w:rsidTr="00C771C3">
        <w:trPr>
          <w:trHeight w:val="831"/>
          <w:jc w:val="center"/>
        </w:trPr>
        <w:tc>
          <w:tcPr>
            <w:tcW w:w="3877" w:type="dxa"/>
            <w:tcBorders>
              <w:bottom w:val="single" w:sz="4" w:space="0" w:color="auto"/>
            </w:tcBorders>
            <w:shd w:val="clear" w:color="auto" w:fill="E7E6E6" w:themeFill="background2"/>
            <w:vAlign w:val="center"/>
          </w:tcPr>
          <w:p w14:paraId="34B358BD" w14:textId="77777777" w:rsidR="00E71346" w:rsidRPr="00D143E0" w:rsidRDefault="00E71346" w:rsidP="00C771C3">
            <w:pPr>
              <w:pStyle w:val="Standard"/>
              <w:spacing w:after="120"/>
              <w:contextualSpacing/>
              <w:rPr>
                <w:rFonts w:asciiTheme="minorHAnsi" w:hAnsiTheme="minorHAnsi" w:cstheme="minorHAnsi"/>
                <w:b/>
                <w:sz w:val="20"/>
                <w:szCs w:val="20"/>
              </w:rPr>
            </w:pPr>
            <w:r w:rsidRPr="00D143E0">
              <w:rPr>
                <w:rFonts w:asciiTheme="minorHAnsi" w:hAnsiTheme="minorHAnsi" w:cstheme="minorHAnsi"/>
                <w:b/>
                <w:sz w:val="20"/>
                <w:szCs w:val="20"/>
              </w:rPr>
              <w:t>Stručný popis této části předmětu veřejné zakázky (dále jako „vybavení“ nebo „zařízení“)</w:t>
            </w:r>
          </w:p>
          <w:p w14:paraId="5F601AD5" w14:textId="77777777" w:rsidR="00E71346" w:rsidRPr="00D143E0" w:rsidRDefault="00E71346" w:rsidP="00C771C3">
            <w:pPr>
              <w:pStyle w:val="Standard"/>
              <w:spacing w:after="120"/>
              <w:contextualSpacing/>
              <w:rPr>
                <w:rFonts w:asciiTheme="minorHAnsi" w:hAnsiTheme="minorHAnsi" w:cstheme="minorHAnsi"/>
                <w:sz w:val="20"/>
                <w:szCs w:val="20"/>
              </w:rPr>
            </w:pPr>
          </w:p>
        </w:tc>
        <w:tc>
          <w:tcPr>
            <w:tcW w:w="5736" w:type="dxa"/>
            <w:tcBorders>
              <w:bottom w:val="single" w:sz="4" w:space="0" w:color="auto"/>
            </w:tcBorders>
            <w:vAlign w:val="center"/>
          </w:tcPr>
          <w:p w14:paraId="04F244DC" w14:textId="77777777" w:rsidR="00E71346" w:rsidRPr="00D143E0" w:rsidRDefault="00E71346" w:rsidP="00C771C3">
            <w:pPr>
              <w:spacing w:after="120"/>
              <w:jc w:val="both"/>
              <w:rPr>
                <w:rFonts w:cstheme="minorHAnsi"/>
              </w:rPr>
            </w:pPr>
            <w:r>
              <w:rPr>
                <w:rFonts w:cstheme="minorHAnsi"/>
              </w:rPr>
              <w:t>Bezpečnostní</w:t>
            </w:r>
            <w:r w:rsidRPr="005605D5">
              <w:rPr>
                <w:rFonts w:cstheme="minorHAnsi"/>
              </w:rPr>
              <w:t xml:space="preserve"> systém monitoringu kvality ovzduší</w:t>
            </w:r>
            <w:r>
              <w:rPr>
                <w:rFonts w:cstheme="minorHAnsi"/>
              </w:rPr>
              <w:t xml:space="preserve"> je samostatný a na ostatních zařízeních laboratoře nezávislý systém, jehož úkolem je průběžně monitorovat kvalitu ovzduší v laboratoře, zejména z pohledu obsahu škodlivých a jedovatých látek a vzdušné vlhkosti. Systém sestává ze sítě sensorů rozmístěných po celé laboratoři, které jsou připojeny do centrálního řídicího a vyhodnocovacího počítače. V případě zvýšení koncentrace škodlivých látek nebo jejich překročení v ovzduší laboratoře systém zapne varovné alarmy, které by měly informovat personál laboratoře o nutnosti evakuace (opuštění) laboratoře. V případě zvýšení vlhkosti odešle informační zprávu. Systém z principu funguje s vlastními nezávislými senzory nezávisle na chodu ostatních strojů a systémů laboratoře. Jeho výstupy jsou napojeny na systém řízení BOZP a také ovládání vzduchotechniky celé laboratoře.</w:t>
            </w:r>
          </w:p>
        </w:tc>
      </w:tr>
      <w:tr w:rsidR="00E71346" w:rsidRPr="00CC61B7" w14:paraId="453088D3" w14:textId="77777777" w:rsidTr="00C771C3">
        <w:trPr>
          <w:trHeight w:val="1580"/>
          <w:jc w:val="center"/>
        </w:trPr>
        <w:tc>
          <w:tcPr>
            <w:tcW w:w="3877" w:type="dxa"/>
            <w:shd w:val="clear" w:color="auto" w:fill="E7E6E6" w:themeFill="background2"/>
            <w:vAlign w:val="center"/>
          </w:tcPr>
          <w:p w14:paraId="3B9D87F2" w14:textId="77777777" w:rsidR="00E71346" w:rsidRPr="00D143E0" w:rsidRDefault="00E71346" w:rsidP="00C771C3">
            <w:pPr>
              <w:pStyle w:val="Standard"/>
              <w:spacing w:after="120"/>
              <w:contextualSpacing/>
              <w:rPr>
                <w:rFonts w:asciiTheme="minorHAnsi" w:hAnsiTheme="minorHAnsi" w:cstheme="minorHAnsi"/>
                <w:b/>
                <w:sz w:val="20"/>
                <w:szCs w:val="20"/>
              </w:rPr>
            </w:pPr>
            <w:r w:rsidRPr="00D143E0">
              <w:rPr>
                <w:rFonts w:asciiTheme="minorHAnsi" w:hAnsiTheme="minorHAnsi" w:cstheme="minorHAnsi"/>
                <w:b/>
                <w:sz w:val="20"/>
                <w:szCs w:val="20"/>
              </w:rPr>
              <w:t>Účel požadovaného vybavení (zařízení)</w:t>
            </w:r>
          </w:p>
          <w:p w14:paraId="25751499" w14:textId="77777777" w:rsidR="00E71346" w:rsidRPr="00D143E0" w:rsidRDefault="00E71346" w:rsidP="00C771C3">
            <w:pPr>
              <w:pStyle w:val="Standard"/>
              <w:spacing w:after="120"/>
              <w:contextualSpacing/>
              <w:rPr>
                <w:rFonts w:asciiTheme="minorHAnsi" w:hAnsiTheme="minorHAnsi" w:cstheme="minorHAnsi"/>
                <w:sz w:val="20"/>
                <w:szCs w:val="20"/>
              </w:rPr>
            </w:pPr>
          </w:p>
        </w:tc>
        <w:tc>
          <w:tcPr>
            <w:tcW w:w="5736" w:type="dxa"/>
          </w:tcPr>
          <w:p w14:paraId="17A40894" w14:textId="77777777" w:rsidR="00E71346" w:rsidRDefault="00E71346" w:rsidP="00C771C3">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Do laboratoře se pořizují některé technologie, které potenciálně mohou ohrozit zdraví personálu laboratoře. Jedná se zejména o kryogenní chlazení řezného procesu pomocí CO</w:t>
            </w:r>
            <w:r w:rsidRPr="005605D5">
              <w:rPr>
                <w:rFonts w:asciiTheme="minorHAnsi" w:hAnsiTheme="minorHAnsi" w:cstheme="minorHAnsi"/>
                <w:color w:val="auto"/>
                <w:sz w:val="20"/>
                <w:szCs w:val="20"/>
                <w:vertAlign w:val="subscript"/>
              </w:rPr>
              <w:t>2</w:t>
            </w:r>
            <w:r>
              <w:rPr>
                <w:rFonts w:asciiTheme="minorHAnsi" w:hAnsiTheme="minorHAnsi" w:cstheme="minorHAnsi"/>
                <w:color w:val="auto"/>
                <w:sz w:val="20"/>
                <w:szCs w:val="20"/>
              </w:rPr>
              <w:t xml:space="preserve"> (riziko úniku ze stroje a zvýšení koncentrace CO</w:t>
            </w:r>
            <w:r w:rsidRPr="005605D5">
              <w:rPr>
                <w:rFonts w:asciiTheme="minorHAnsi" w:hAnsiTheme="minorHAnsi" w:cstheme="minorHAnsi"/>
                <w:color w:val="auto"/>
                <w:sz w:val="20"/>
                <w:szCs w:val="20"/>
                <w:vertAlign w:val="subscript"/>
              </w:rPr>
              <w:t>2</w:t>
            </w:r>
            <w:r>
              <w:rPr>
                <w:rFonts w:asciiTheme="minorHAnsi" w:hAnsiTheme="minorHAnsi" w:cstheme="minorHAnsi"/>
                <w:color w:val="auto"/>
                <w:sz w:val="20"/>
                <w:szCs w:val="20"/>
              </w:rPr>
              <w:t xml:space="preserve"> v ovzduší – riziko: udušení), o technologie WAAM (</w:t>
            </w:r>
            <w:proofErr w:type="spellStart"/>
            <w:r>
              <w:rPr>
                <w:rFonts w:asciiTheme="minorHAnsi" w:hAnsiTheme="minorHAnsi" w:cstheme="minorHAnsi"/>
                <w:color w:val="auto"/>
                <w:sz w:val="20"/>
                <w:szCs w:val="20"/>
              </w:rPr>
              <w:t>Wire</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Arc</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Additive</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Manufacturing</w:t>
            </w:r>
            <w:proofErr w:type="spellEnd"/>
            <w:r>
              <w:rPr>
                <w:rFonts w:asciiTheme="minorHAnsi" w:hAnsiTheme="minorHAnsi" w:cstheme="minorHAnsi"/>
                <w:color w:val="auto"/>
                <w:sz w:val="20"/>
                <w:szCs w:val="20"/>
              </w:rPr>
              <w:t>; riziko úniku zplodin obsahujících jedovaté látky z tavení kovů – riziko: trvalé poškození zdraví) a o technologie LPAM (Laser-</w:t>
            </w:r>
            <w:proofErr w:type="spellStart"/>
            <w:r>
              <w:rPr>
                <w:rFonts w:asciiTheme="minorHAnsi" w:hAnsiTheme="minorHAnsi" w:cstheme="minorHAnsi"/>
                <w:color w:val="auto"/>
                <w:sz w:val="20"/>
                <w:szCs w:val="20"/>
              </w:rPr>
              <w:t>Powder</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Additive</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Manufacturing</w:t>
            </w:r>
            <w:proofErr w:type="spellEnd"/>
            <w:r>
              <w:rPr>
                <w:rFonts w:asciiTheme="minorHAnsi" w:hAnsiTheme="minorHAnsi" w:cstheme="minorHAnsi"/>
                <w:color w:val="auto"/>
                <w:sz w:val="20"/>
                <w:szCs w:val="20"/>
              </w:rPr>
              <w:t>; riziko úniku kovových prášků do ovzduší – riziko: trvalé poškození zdraví). Každý stroj a technologie mají pochopitelně řadu vlastních ochranných řešení (odsávání, filtrace, plné krytování, strojně povolovaná vstup personálu do pracovního prostoru stroje aj.). Zplodiny z procesů budou též odsávány odsávacím systém a odvedeny k filtraci mimo laboratoř (viz položka 253 Vzduchotechnika laboratoře). Přesto se může stát, že v důsledku špatné manipulace nebo neočekávaného poškození některého ze systémů dojde ke kontaminaci vzduchu v laboratoři zdraví škodlivými látkami. Účelem pořizovaného bezpečnostního</w:t>
            </w:r>
            <w:r w:rsidRPr="005605D5">
              <w:rPr>
                <w:rFonts w:asciiTheme="minorHAnsi" w:hAnsiTheme="minorHAnsi" w:cstheme="minorHAnsi"/>
                <w:color w:val="auto"/>
                <w:sz w:val="20"/>
                <w:szCs w:val="20"/>
              </w:rPr>
              <w:t xml:space="preserve"> systém</w:t>
            </w:r>
            <w:r>
              <w:rPr>
                <w:rFonts w:asciiTheme="minorHAnsi" w:hAnsiTheme="minorHAnsi" w:cstheme="minorHAnsi"/>
                <w:color w:val="auto"/>
                <w:sz w:val="20"/>
                <w:szCs w:val="20"/>
              </w:rPr>
              <w:t>u</w:t>
            </w:r>
            <w:r w:rsidRPr="005605D5">
              <w:rPr>
                <w:rFonts w:asciiTheme="minorHAnsi" w:hAnsiTheme="minorHAnsi" w:cstheme="minorHAnsi"/>
                <w:color w:val="auto"/>
                <w:sz w:val="20"/>
                <w:szCs w:val="20"/>
              </w:rPr>
              <w:t xml:space="preserve"> monitoringu kvality ovzduší</w:t>
            </w:r>
            <w:r>
              <w:rPr>
                <w:rFonts w:asciiTheme="minorHAnsi" w:hAnsiTheme="minorHAnsi" w:cstheme="minorHAnsi"/>
                <w:color w:val="auto"/>
                <w:sz w:val="20"/>
                <w:szCs w:val="20"/>
              </w:rPr>
              <w:t xml:space="preserve"> je detekovat škodliviny v případě nouze a informovat personál o nutnosti opuštění laboratoře definovanými únikovými koridory.</w:t>
            </w:r>
          </w:p>
          <w:p w14:paraId="0AE9C4D3" w14:textId="77777777" w:rsidR="00E71346" w:rsidRPr="00D143E0" w:rsidRDefault="00E71346" w:rsidP="00C771C3">
            <w:pPr>
              <w:spacing w:after="120"/>
              <w:jc w:val="both"/>
              <w:rPr>
                <w:rFonts w:cstheme="minorHAnsi"/>
              </w:rPr>
            </w:pPr>
            <w:r>
              <w:rPr>
                <w:rFonts w:cstheme="minorHAnsi"/>
              </w:rPr>
              <w:t>Dalším důvodem pro sledování kvality ovzduší, zejména vzdušné vlhkosti, je nutnost monitorovat ovzduší v některých laboratořích, kde je uskladněna a provozována přesná měřicí technika. Systém by měl takto nezávisle kontrolovat podmínky, v jakých je technika provozována.</w:t>
            </w:r>
          </w:p>
        </w:tc>
      </w:tr>
    </w:tbl>
    <w:p w14:paraId="71FDED00" w14:textId="77777777" w:rsidR="00E71346" w:rsidRDefault="00E71346" w:rsidP="00E71346">
      <w:pPr>
        <w:pStyle w:val="Standard"/>
        <w:rPr>
          <w:rFonts w:asciiTheme="minorHAnsi" w:hAnsiTheme="minorHAnsi" w:cstheme="minorHAnsi"/>
          <w:b/>
          <w:sz w:val="20"/>
          <w:szCs w:val="20"/>
        </w:rPr>
      </w:pPr>
    </w:p>
    <w:p w14:paraId="357A1DD9" w14:textId="77777777" w:rsidR="00E71346" w:rsidRDefault="00E71346" w:rsidP="00E71346">
      <w:pPr>
        <w:rPr>
          <w:rFonts w:cstheme="minorHAnsi"/>
          <w:b/>
          <w:color w:val="00000A"/>
          <w:kern w:val="3"/>
        </w:rPr>
      </w:pPr>
      <w:r>
        <w:rPr>
          <w:rFonts w:cstheme="minorHAnsi"/>
          <w:b/>
        </w:rPr>
        <w:br w:type="page"/>
      </w:r>
    </w:p>
    <w:p w14:paraId="28D7E99F" w14:textId="77777777" w:rsidR="00E71346" w:rsidRPr="007820A1" w:rsidRDefault="00E71346" w:rsidP="00E71346">
      <w:pPr>
        <w:pStyle w:val="Standard"/>
        <w:spacing w:before="120" w:after="120"/>
        <w:rPr>
          <w:rFonts w:asciiTheme="minorHAnsi" w:hAnsiTheme="minorHAnsi" w:cstheme="minorHAnsi"/>
          <w:b/>
        </w:rPr>
      </w:pPr>
      <w:r w:rsidRPr="00844C64">
        <w:rPr>
          <w:rFonts w:asciiTheme="minorHAnsi" w:hAnsiTheme="minorHAnsi" w:cstheme="minorHAnsi"/>
          <w:b/>
        </w:rPr>
        <w:lastRenderedPageBreak/>
        <w:t xml:space="preserve">Podklady ke specifikaci </w:t>
      </w:r>
      <w:r>
        <w:rPr>
          <w:rFonts w:asciiTheme="minorHAnsi" w:hAnsiTheme="minorHAnsi" w:cstheme="minorHAnsi"/>
          <w:b/>
        </w:rPr>
        <w:t>bezpečnostního</w:t>
      </w:r>
      <w:r w:rsidRPr="00A041BE">
        <w:rPr>
          <w:rFonts w:asciiTheme="minorHAnsi" w:hAnsiTheme="minorHAnsi" w:cstheme="minorHAnsi"/>
          <w:b/>
        </w:rPr>
        <w:t xml:space="preserve"> systému monitoringu ovzduší v</w:t>
      </w:r>
      <w:r>
        <w:rPr>
          <w:rFonts w:asciiTheme="minorHAnsi" w:hAnsiTheme="minorHAnsi" w:cstheme="minorHAnsi"/>
          <w:b/>
        </w:rPr>
        <w:t> </w:t>
      </w:r>
      <w:r w:rsidRPr="00A041BE">
        <w:rPr>
          <w:rFonts w:asciiTheme="minorHAnsi" w:hAnsiTheme="minorHAnsi" w:cstheme="minorHAnsi"/>
          <w:b/>
        </w:rPr>
        <w:t>laboratoři IPA CIIRC – laboratoř s101</w:t>
      </w:r>
    </w:p>
    <w:p w14:paraId="7E2A3FCA" w14:textId="77777777" w:rsidR="00E71346" w:rsidRDefault="00E71346" w:rsidP="00E71346">
      <w:pPr>
        <w:pStyle w:val="Standard"/>
        <w:spacing w:before="120" w:after="120"/>
        <w:rPr>
          <w:rFonts w:asciiTheme="minorHAnsi" w:hAnsiTheme="minorHAnsi" w:cstheme="minorHAnsi"/>
          <w:color w:val="auto"/>
          <w:sz w:val="20"/>
          <w:szCs w:val="20"/>
        </w:rPr>
      </w:pPr>
      <w:r>
        <w:rPr>
          <w:noProof/>
        </w:rPr>
        <w:drawing>
          <wp:inline distT="0" distB="0" distL="0" distR="0" wp14:anchorId="113F6BFC" wp14:editId="491E51D4">
            <wp:extent cx="5943600" cy="3345815"/>
            <wp:effectExtent l="0" t="0" r="0" b="698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5815"/>
                    </a:xfrm>
                    <a:prstGeom prst="rect">
                      <a:avLst/>
                    </a:prstGeom>
                  </pic:spPr>
                </pic:pic>
              </a:graphicData>
            </a:graphic>
          </wp:inline>
        </w:drawing>
      </w:r>
    </w:p>
    <w:p w14:paraId="35DE3014" w14:textId="77777777" w:rsidR="00E71346" w:rsidRPr="002A2F86" w:rsidRDefault="00E71346" w:rsidP="00E71346">
      <w:pPr>
        <w:pStyle w:val="Standard"/>
        <w:spacing w:before="120" w:after="120"/>
        <w:rPr>
          <w:rFonts w:asciiTheme="minorHAnsi" w:hAnsiTheme="minorHAnsi" w:cstheme="minorHAnsi"/>
          <w:color w:val="auto"/>
          <w:sz w:val="20"/>
          <w:szCs w:val="20"/>
        </w:rPr>
      </w:pPr>
      <w:r w:rsidRPr="00F45C68">
        <w:rPr>
          <w:rFonts w:asciiTheme="minorHAnsi" w:hAnsiTheme="minorHAnsi" w:cstheme="minorHAnsi"/>
          <w:noProof/>
          <w:color w:val="auto"/>
          <w:sz w:val="20"/>
          <w:szCs w:val="20"/>
        </w:rPr>
        <mc:AlternateContent>
          <mc:Choice Requires="wps">
            <w:drawing>
              <wp:anchor distT="0" distB="0" distL="114300" distR="114300" simplePos="0" relativeHeight="251659264" behindDoc="0" locked="0" layoutInCell="1" allowOverlap="1" wp14:anchorId="2B35FD18" wp14:editId="513B5BB5">
                <wp:simplePos x="0" y="0"/>
                <wp:positionH relativeFrom="margin">
                  <wp:align>left</wp:align>
                </wp:positionH>
                <wp:positionV relativeFrom="paragraph">
                  <wp:posOffset>231775</wp:posOffset>
                </wp:positionV>
                <wp:extent cx="156633" cy="152400"/>
                <wp:effectExtent l="0" t="0" r="15240" b="19050"/>
                <wp:wrapNone/>
                <wp:docPr id="12" name="Obdélník 11"/>
                <wp:cNvGraphicFramePr/>
                <a:graphic xmlns:a="http://schemas.openxmlformats.org/drawingml/2006/main">
                  <a:graphicData uri="http://schemas.microsoft.com/office/word/2010/wordprocessingShape">
                    <wps:wsp>
                      <wps:cNvSpPr/>
                      <wps:spPr>
                        <a:xfrm>
                          <a:off x="0" y="0"/>
                          <a:ext cx="156633" cy="1524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B85FC55" id="Obdélník 11" o:spid="_x0000_s1026" style="position:absolute;margin-left:0;margin-top:18.25pt;width:12.35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" fillcolor="#5b9bd5 [3204]" strokecolor="black [3213]" strokeweight="1pt">
                <w10:wrap anchorx="margin"/>
              </v:rect>
            </w:pict>
          </mc:Fallback>
        </mc:AlternateContent>
      </w:r>
      <w:r w:rsidRPr="002A2F86">
        <w:rPr>
          <w:rFonts w:asciiTheme="minorHAnsi" w:hAnsiTheme="minorHAnsi" w:cstheme="minorHAnsi"/>
          <w:color w:val="auto"/>
          <w:sz w:val="20"/>
          <w:szCs w:val="20"/>
        </w:rPr>
        <w:t>Přibližné půdorysy strojů a jejich umístění v laboratoři. Označení strojů:</w:t>
      </w:r>
    </w:p>
    <w:p w14:paraId="27E7474F" w14:textId="77777777" w:rsidR="00E71346" w:rsidRPr="002A2F86" w:rsidRDefault="00E71346" w:rsidP="00E71346">
      <w:pPr>
        <w:pStyle w:val="Standard"/>
        <w:numPr>
          <w:ilvl w:val="0"/>
          <w:numId w:val="56"/>
        </w:numPr>
        <w:spacing w:before="120" w:after="120"/>
        <w:rPr>
          <w:rFonts w:asciiTheme="minorHAnsi" w:hAnsiTheme="minorHAnsi" w:cstheme="minorHAnsi"/>
          <w:color w:val="auto"/>
          <w:sz w:val="20"/>
          <w:szCs w:val="20"/>
        </w:rPr>
      </w:pPr>
      <w:r w:rsidRPr="002A2F86">
        <w:rPr>
          <w:rFonts w:asciiTheme="minorHAnsi" w:hAnsiTheme="minorHAnsi" w:cstheme="minorHAnsi"/>
          <w:color w:val="auto"/>
          <w:sz w:val="20"/>
          <w:szCs w:val="20"/>
        </w:rPr>
        <w:t>Horizontální frézka s cryoCO2 chlazení – potenciálně zdroj úniku CO2</w:t>
      </w:r>
      <w:r>
        <w:rPr>
          <w:rFonts w:asciiTheme="minorHAnsi" w:hAnsiTheme="minorHAnsi" w:cstheme="minorHAnsi"/>
          <w:color w:val="auto"/>
          <w:sz w:val="20"/>
          <w:szCs w:val="20"/>
        </w:rPr>
        <w:t xml:space="preserve"> </w:t>
      </w:r>
    </w:p>
    <w:p w14:paraId="6EA76595" w14:textId="77777777" w:rsidR="00E71346" w:rsidRPr="002A2F86" w:rsidRDefault="00E71346" w:rsidP="00E71346">
      <w:pPr>
        <w:pStyle w:val="Standard"/>
        <w:numPr>
          <w:ilvl w:val="0"/>
          <w:numId w:val="56"/>
        </w:numPr>
        <w:spacing w:before="120" w:after="120"/>
        <w:rPr>
          <w:rFonts w:asciiTheme="minorHAnsi" w:hAnsiTheme="minorHAnsi" w:cstheme="minorHAnsi"/>
          <w:color w:val="auto"/>
          <w:sz w:val="20"/>
          <w:szCs w:val="20"/>
        </w:rPr>
      </w:pPr>
      <w:r w:rsidRPr="00F45C68">
        <w:rPr>
          <w:rFonts w:asciiTheme="minorHAnsi" w:hAnsiTheme="minorHAnsi" w:cstheme="minorHAnsi"/>
          <w:noProof/>
          <w:color w:val="auto"/>
          <w:sz w:val="20"/>
          <w:szCs w:val="20"/>
        </w:rPr>
        <mc:AlternateContent>
          <mc:Choice Requires="wps">
            <w:drawing>
              <wp:anchor distT="0" distB="0" distL="114300" distR="114300" simplePos="0" relativeHeight="251660288" behindDoc="0" locked="0" layoutInCell="1" allowOverlap="1" wp14:anchorId="6D3A0E5C" wp14:editId="6745D6EE">
                <wp:simplePos x="0" y="0"/>
                <wp:positionH relativeFrom="margin">
                  <wp:align>left</wp:align>
                </wp:positionH>
                <wp:positionV relativeFrom="paragraph">
                  <wp:posOffset>59690</wp:posOffset>
                </wp:positionV>
                <wp:extent cx="156210" cy="143934"/>
                <wp:effectExtent l="0" t="0" r="15240" b="27940"/>
                <wp:wrapNone/>
                <wp:docPr id="13" name="Obdélník 12"/>
                <wp:cNvGraphicFramePr/>
                <a:graphic xmlns:a="http://schemas.openxmlformats.org/drawingml/2006/main">
                  <a:graphicData uri="http://schemas.microsoft.com/office/word/2010/wordprocessingShape">
                    <wps:wsp>
                      <wps:cNvSpPr/>
                      <wps:spPr>
                        <a:xfrm>
                          <a:off x="0" y="0"/>
                          <a:ext cx="156210" cy="143934"/>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A0D4BF5" id="Obdélník 12" o:spid="_x0000_s1026" style="position:absolute;margin-left:0;margin-top:4.7pt;width:12.3pt;height:1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" fillcolor="#ed7d31 [3205]" strokecolor="black [3213]" strokeweight="1pt">
                <w10:wrap anchorx="margin"/>
              </v:rect>
            </w:pict>
          </mc:Fallback>
        </mc:AlternateContent>
      </w:r>
      <w:r w:rsidRPr="002A2F86">
        <w:rPr>
          <w:rFonts w:asciiTheme="minorHAnsi" w:hAnsiTheme="minorHAnsi" w:cstheme="minorHAnsi"/>
          <w:color w:val="auto"/>
          <w:sz w:val="20"/>
          <w:szCs w:val="20"/>
        </w:rPr>
        <w:t xml:space="preserve">Hybridní centrum </w:t>
      </w:r>
      <w:proofErr w:type="spellStart"/>
      <w:r w:rsidRPr="002A2F86">
        <w:rPr>
          <w:rFonts w:asciiTheme="minorHAnsi" w:hAnsiTheme="minorHAnsi" w:cstheme="minorHAnsi"/>
          <w:color w:val="auto"/>
          <w:sz w:val="20"/>
          <w:szCs w:val="20"/>
        </w:rPr>
        <w:t>WeldPrint</w:t>
      </w:r>
      <w:proofErr w:type="spellEnd"/>
      <w:r w:rsidRPr="002A2F86">
        <w:rPr>
          <w:rFonts w:asciiTheme="minorHAnsi" w:hAnsiTheme="minorHAnsi" w:cstheme="minorHAnsi"/>
          <w:color w:val="auto"/>
          <w:sz w:val="20"/>
          <w:szCs w:val="20"/>
        </w:rPr>
        <w:t xml:space="preserve"> – kombinace obrábění a navařování (W</w:t>
      </w:r>
      <w:r>
        <w:rPr>
          <w:rFonts w:asciiTheme="minorHAnsi" w:hAnsiTheme="minorHAnsi" w:cstheme="minorHAnsi"/>
          <w:color w:val="auto"/>
          <w:sz w:val="20"/>
          <w:szCs w:val="20"/>
        </w:rPr>
        <w:t>AAM) – potenciálně zdroj úniku z</w:t>
      </w:r>
      <w:r w:rsidRPr="002A2F86">
        <w:rPr>
          <w:rFonts w:asciiTheme="minorHAnsi" w:hAnsiTheme="minorHAnsi" w:cstheme="minorHAnsi"/>
          <w:color w:val="auto"/>
          <w:sz w:val="20"/>
          <w:szCs w:val="20"/>
        </w:rPr>
        <w:t>plodin ze svařování</w:t>
      </w:r>
    </w:p>
    <w:p w14:paraId="26F0F4B3" w14:textId="77777777" w:rsidR="00E71346" w:rsidRDefault="00E71346" w:rsidP="00E71346">
      <w:pPr>
        <w:pStyle w:val="Standard"/>
        <w:numPr>
          <w:ilvl w:val="0"/>
          <w:numId w:val="56"/>
        </w:numPr>
        <w:spacing w:before="120" w:after="120"/>
        <w:rPr>
          <w:rFonts w:asciiTheme="minorHAnsi" w:hAnsiTheme="minorHAnsi" w:cstheme="minorHAnsi"/>
          <w:color w:val="auto"/>
          <w:sz w:val="20"/>
          <w:szCs w:val="20"/>
        </w:rPr>
      </w:pPr>
      <w:r w:rsidRPr="00F45C68">
        <w:rPr>
          <w:rFonts w:asciiTheme="minorHAnsi" w:hAnsiTheme="minorHAnsi" w:cstheme="minorHAnsi"/>
          <w:noProof/>
          <w:color w:val="auto"/>
          <w:sz w:val="20"/>
          <w:szCs w:val="20"/>
        </w:rPr>
        <mc:AlternateContent>
          <mc:Choice Requires="wps">
            <w:drawing>
              <wp:anchor distT="0" distB="0" distL="114300" distR="114300" simplePos="0" relativeHeight="251661312" behindDoc="0" locked="0" layoutInCell="1" allowOverlap="1" wp14:anchorId="7D535DDF" wp14:editId="0245260F">
                <wp:simplePos x="0" y="0"/>
                <wp:positionH relativeFrom="margin">
                  <wp:align>left</wp:align>
                </wp:positionH>
                <wp:positionV relativeFrom="paragraph">
                  <wp:posOffset>34290</wp:posOffset>
                </wp:positionV>
                <wp:extent cx="156210" cy="143934"/>
                <wp:effectExtent l="0" t="0" r="15240" b="27940"/>
                <wp:wrapNone/>
                <wp:docPr id="7" name="Obdélník 12"/>
                <wp:cNvGraphicFramePr/>
                <a:graphic xmlns:a="http://schemas.openxmlformats.org/drawingml/2006/main">
                  <a:graphicData uri="http://schemas.microsoft.com/office/word/2010/wordprocessingShape">
                    <wps:wsp>
                      <wps:cNvSpPr/>
                      <wps:spPr>
                        <a:xfrm>
                          <a:off x="0" y="0"/>
                          <a:ext cx="156210" cy="143934"/>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1711811" id="Obdélník 12" o:spid="_x0000_s1026" style="position:absolute;margin-left:0;margin-top:2.7pt;width:12.3pt;height:11.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" fillcolor="#ed7d31 [3205]" strokecolor="black [3213]" strokeweight="1pt">
                <w10:wrap anchorx="margin"/>
              </v:rect>
            </w:pict>
          </mc:Fallback>
        </mc:AlternateContent>
      </w:r>
      <w:r w:rsidRPr="002A2F86">
        <w:rPr>
          <w:rFonts w:asciiTheme="minorHAnsi" w:hAnsiTheme="minorHAnsi" w:cstheme="minorHAnsi"/>
          <w:color w:val="auto"/>
          <w:sz w:val="20"/>
          <w:szCs w:val="20"/>
        </w:rPr>
        <w:t xml:space="preserve">Robotická laserová buňka – operace svařování a navařování z drátu i kovových prášků metodami laserovými i elektrickým </w:t>
      </w:r>
      <w:proofErr w:type="gramStart"/>
      <w:r w:rsidRPr="002A2F86">
        <w:rPr>
          <w:rFonts w:asciiTheme="minorHAnsi" w:hAnsiTheme="minorHAnsi" w:cstheme="minorHAnsi"/>
          <w:color w:val="auto"/>
          <w:sz w:val="20"/>
          <w:szCs w:val="20"/>
        </w:rPr>
        <w:t>obloukem - potenciálně</w:t>
      </w:r>
      <w:proofErr w:type="gramEnd"/>
      <w:r w:rsidRPr="002A2F86">
        <w:rPr>
          <w:rFonts w:asciiTheme="minorHAnsi" w:hAnsiTheme="minorHAnsi" w:cstheme="minorHAnsi"/>
          <w:color w:val="auto"/>
          <w:sz w:val="20"/>
          <w:szCs w:val="20"/>
        </w:rPr>
        <w:t xml:space="preserve"> zdroj úniku zplodin ze svařování a kovových prášků</w:t>
      </w:r>
    </w:p>
    <w:p w14:paraId="04E83C57" w14:textId="77777777" w:rsidR="00E71346" w:rsidRPr="002A2F86" w:rsidRDefault="00E71346" w:rsidP="00E71346">
      <w:pPr>
        <w:pStyle w:val="Standard"/>
        <w:spacing w:before="120" w:after="120"/>
        <w:rPr>
          <w:rFonts w:asciiTheme="minorHAnsi" w:hAnsiTheme="minorHAnsi" w:cstheme="minorHAnsi"/>
          <w:color w:val="auto"/>
          <w:sz w:val="20"/>
          <w:szCs w:val="20"/>
        </w:rPr>
      </w:pPr>
      <w:r w:rsidRPr="002A2F86">
        <w:rPr>
          <w:rFonts w:asciiTheme="minorHAnsi" w:hAnsiTheme="minorHAnsi" w:cstheme="minorHAnsi"/>
          <w:color w:val="auto"/>
          <w:sz w:val="20"/>
          <w:szCs w:val="20"/>
        </w:rPr>
        <w:t>Rozměrový modul mezi středy sloupů je a = 6 m. Přibližná plocha ohraničeného prostoru je tedy cca 650 m2.</w:t>
      </w:r>
    </w:p>
    <w:p w14:paraId="5C5F89C1" w14:textId="77777777" w:rsidR="00E71346" w:rsidRPr="002A2F86" w:rsidRDefault="00E71346" w:rsidP="00E71346">
      <w:pPr>
        <w:pStyle w:val="Standard"/>
        <w:spacing w:before="120" w:after="120"/>
        <w:rPr>
          <w:rFonts w:asciiTheme="minorHAnsi" w:hAnsiTheme="minorHAnsi" w:cstheme="minorHAnsi"/>
          <w:color w:val="auto"/>
          <w:sz w:val="20"/>
          <w:szCs w:val="20"/>
        </w:rPr>
      </w:pPr>
      <w:r w:rsidRPr="002A2F86">
        <w:rPr>
          <w:rFonts w:asciiTheme="minorHAnsi" w:hAnsiTheme="minorHAnsi" w:cstheme="minorHAnsi"/>
          <w:color w:val="auto"/>
          <w:sz w:val="20"/>
          <w:szCs w:val="20"/>
        </w:rPr>
        <w:t xml:space="preserve">K </w:t>
      </w:r>
      <w:r>
        <w:rPr>
          <w:rFonts w:asciiTheme="minorHAnsi" w:hAnsiTheme="minorHAnsi" w:cstheme="minorHAnsi"/>
          <w:color w:val="auto"/>
          <w:sz w:val="20"/>
          <w:szCs w:val="20"/>
        </w:rPr>
        <w:t>h</w:t>
      </w:r>
      <w:r w:rsidRPr="002A2F86">
        <w:rPr>
          <w:rFonts w:asciiTheme="minorHAnsi" w:hAnsiTheme="minorHAnsi" w:cstheme="minorHAnsi"/>
          <w:color w:val="auto"/>
          <w:sz w:val="20"/>
          <w:szCs w:val="20"/>
        </w:rPr>
        <w:t xml:space="preserve">lavní laboratoři s101 přiléhají další menší místnosti (s102-s107) typu kanceláře, sklady, metrologické laboratoře apod. Do těchto místností je možný vstup pouze </w:t>
      </w:r>
      <w:proofErr w:type="gramStart"/>
      <w:r w:rsidRPr="002A2F86">
        <w:rPr>
          <w:rFonts w:asciiTheme="minorHAnsi" w:hAnsiTheme="minorHAnsi" w:cstheme="minorHAnsi"/>
          <w:color w:val="auto"/>
          <w:sz w:val="20"/>
          <w:szCs w:val="20"/>
        </w:rPr>
        <w:t>z</w:t>
      </w:r>
      <w:proofErr w:type="gramEnd"/>
      <w:r w:rsidRPr="002A2F86">
        <w:rPr>
          <w:rFonts w:asciiTheme="minorHAnsi" w:hAnsiTheme="minorHAnsi" w:cstheme="minorHAnsi"/>
          <w:color w:val="auto"/>
          <w:sz w:val="20"/>
          <w:szCs w:val="20"/>
        </w:rPr>
        <w:t xml:space="preserve"> s101. Dveře nejsou těsné (mezera pode dveřmi). Z hlediska kontaminace vzduchu je tedy započítáváme do rizikových prostor.</w:t>
      </w:r>
      <w:r>
        <w:rPr>
          <w:rFonts w:asciiTheme="minorHAnsi" w:hAnsiTheme="minorHAnsi" w:cstheme="minorHAnsi"/>
          <w:color w:val="auto"/>
          <w:sz w:val="20"/>
          <w:szCs w:val="20"/>
        </w:rPr>
        <w:t xml:space="preserve"> V místnostech S-105, 106 a 107 je nutno též kontrolovat vlhkost vzduchu.</w:t>
      </w:r>
    </w:p>
    <w:p w14:paraId="58349B23" w14:textId="77777777" w:rsidR="00E71346" w:rsidRPr="00A041BE" w:rsidRDefault="00E71346" w:rsidP="00E71346">
      <w:pPr>
        <w:pStyle w:val="Standard"/>
        <w:spacing w:before="120" w:after="120"/>
        <w:rPr>
          <w:rFonts w:asciiTheme="minorHAnsi" w:hAnsiTheme="minorHAnsi" w:cstheme="minorHAnsi"/>
          <w:color w:val="auto"/>
          <w:sz w:val="20"/>
          <w:szCs w:val="20"/>
        </w:rPr>
      </w:pPr>
      <w:r w:rsidRPr="002A2F86">
        <w:rPr>
          <w:rFonts w:asciiTheme="minorHAnsi" w:hAnsiTheme="minorHAnsi" w:cstheme="minorHAnsi"/>
          <w:color w:val="auto"/>
          <w:sz w:val="20"/>
          <w:szCs w:val="20"/>
        </w:rPr>
        <w:t>Cílem poptáv</w:t>
      </w:r>
      <w:r>
        <w:rPr>
          <w:rFonts w:asciiTheme="minorHAnsi" w:hAnsiTheme="minorHAnsi" w:cstheme="minorHAnsi"/>
          <w:color w:val="auto"/>
          <w:sz w:val="20"/>
          <w:szCs w:val="20"/>
        </w:rPr>
        <w:t>aného návrhu</w:t>
      </w:r>
      <w:r w:rsidRPr="002A2F86">
        <w:rPr>
          <w:rFonts w:asciiTheme="minorHAnsi" w:hAnsiTheme="minorHAnsi" w:cstheme="minorHAnsi"/>
          <w:color w:val="auto"/>
          <w:sz w:val="20"/>
          <w:szCs w:val="20"/>
        </w:rPr>
        <w:t xml:space="preserve"> je návrh vhodného počtu a umístění potřebných typů senzorů, které budou připojeny do vyhodnocovací a komunikační jednotky.</w:t>
      </w:r>
    </w:p>
    <w:p w14:paraId="75306860" w14:textId="77777777" w:rsidR="00E71346" w:rsidRDefault="00E71346" w:rsidP="00E71346">
      <w:pPr>
        <w:rPr>
          <w:rFonts w:cstheme="minorHAnsi"/>
          <w:b/>
          <w:color w:val="00000A"/>
          <w:kern w:val="3"/>
        </w:rPr>
      </w:pPr>
    </w:p>
    <w:p w14:paraId="5D2122D5" w14:textId="77777777" w:rsidR="00E71346" w:rsidRDefault="00E71346" w:rsidP="00E71346">
      <w:pPr>
        <w:rPr>
          <w:rFonts w:cstheme="minorHAnsi"/>
          <w:b/>
          <w:color w:val="00000A"/>
          <w:kern w:val="3"/>
        </w:rPr>
      </w:pPr>
      <w:r>
        <w:rPr>
          <w:rFonts w:cstheme="minorHAnsi"/>
          <w:b/>
        </w:rPr>
        <w:br w:type="page"/>
      </w:r>
    </w:p>
    <w:p w14:paraId="5B423E3D" w14:textId="77777777" w:rsidR="00E71346" w:rsidRPr="00CC61B7" w:rsidRDefault="00E71346" w:rsidP="00E71346">
      <w:pPr>
        <w:pStyle w:val="Standard"/>
        <w:spacing w:after="120"/>
        <w:jc w:val="center"/>
        <w:rPr>
          <w:rFonts w:asciiTheme="minorHAnsi" w:hAnsiTheme="minorHAnsi" w:cstheme="minorHAnsi"/>
          <w:b/>
          <w:sz w:val="20"/>
          <w:szCs w:val="20"/>
        </w:rPr>
      </w:pPr>
      <w:r w:rsidRPr="00CC61B7">
        <w:rPr>
          <w:rFonts w:asciiTheme="minorHAnsi" w:hAnsiTheme="minorHAnsi" w:cstheme="minorHAnsi"/>
          <w:b/>
          <w:sz w:val="22"/>
          <w:szCs w:val="22"/>
        </w:rPr>
        <w:lastRenderedPageBreak/>
        <w:t>Technické parametry vybavení</w:t>
      </w:r>
    </w:p>
    <w:tbl>
      <w:tblPr>
        <w:tblStyle w:val="Mkatabulky"/>
        <w:tblW w:w="9351" w:type="dxa"/>
        <w:jc w:val="center"/>
        <w:tblCellMar>
          <w:bottom w:w="57" w:type="dxa"/>
        </w:tblCellMar>
        <w:tblLook w:val="04A0" w:firstRow="1" w:lastRow="0" w:firstColumn="1" w:lastColumn="0" w:noHBand="0" w:noVBand="1"/>
      </w:tblPr>
      <w:tblGrid>
        <w:gridCol w:w="4531"/>
        <w:gridCol w:w="1922"/>
        <w:gridCol w:w="2898"/>
      </w:tblGrid>
      <w:tr w:rsidR="00E71346" w:rsidRPr="00CC61B7" w14:paraId="36FB9E2F" w14:textId="77777777" w:rsidTr="00C771C3">
        <w:trPr>
          <w:jc w:val="center"/>
        </w:trPr>
        <w:tc>
          <w:tcPr>
            <w:tcW w:w="4531" w:type="dxa"/>
            <w:shd w:val="clear" w:color="auto" w:fill="E7E6E6" w:themeFill="background2"/>
          </w:tcPr>
          <w:p w14:paraId="175A837A" w14:textId="77777777" w:rsidR="00E71346" w:rsidRPr="00CC61B7" w:rsidRDefault="00E71346" w:rsidP="00C771C3">
            <w:pPr>
              <w:pStyle w:val="Standard"/>
              <w:contextualSpacing/>
              <w:jc w:val="center"/>
              <w:rPr>
                <w:rFonts w:asciiTheme="minorHAnsi" w:hAnsiTheme="minorHAnsi" w:cstheme="minorHAnsi"/>
                <w:b/>
                <w:sz w:val="20"/>
                <w:szCs w:val="20"/>
              </w:rPr>
            </w:pPr>
            <w:r w:rsidRPr="00CC61B7">
              <w:rPr>
                <w:rFonts w:asciiTheme="minorHAnsi" w:hAnsiTheme="minorHAnsi" w:cstheme="minorHAnsi"/>
                <w:b/>
                <w:sz w:val="20"/>
                <w:szCs w:val="20"/>
              </w:rPr>
              <w:t>Popis parametru:</w:t>
            </w:r>
          </w:p>
        </w:tc>
        <w:tc>
          <w:tcPr>
            <w:tcW w:w="1922" w:type="dxa"/>
            <w:shd w:val="clear" w:color="auto" w:fill="E7E6E6" w:themeFill="background2"/>
          </w:tcPr>
          <w:p w14:paraId="0672A695" w14:textId="77777777" w:rsidR="00E71346" w:rsidRPr="00CC61B7" w:rsidRDefault="00E71346" w:rsidP="00C771C3">
            <w:pPr>
              <w:pStyle w:val="Standard"/>
              <w:contextualSpacing/>
              <w:jc w:val="center"/>
              <w:rPr>
                <w:rFonts w:asciiTheme="minorHAnsi" w:hAnsiTheme="minorHAnsi" w:cstheme="minorHAnsi"/>
                <w:b/>
                <w:sz w:val="20"/>
                <w:szCs w:val="20"/>
              </w:rPr>
            </w:pPr>
            <w:r w:rsidRPr="00CC61B7">
              <w:rPr>
                <w:rFonts w:asciiTheme="minorHAnsi" w:hAnsiTheme="minorHAnsi" w:cstheme="minorHAnsi"/>
                <w:b/>
                <w:sz w:val="20"/>
                <w:szCs w:val="20"/>
              </w:rPr>
              <w:t>Požadovaná hodnota:</w:t>
            </w:r>
          </w:p>
        </w:tc>
        <w:tc>
          <w:tcPr>
            <w:tcW w:w="2898" w:type="dxa"/>
            <w:shd w:val="clear" w:color="auto" w:fill="E7E6E6" w:themeFill="background2"/>
          </w:tcPr>
          <w:p w14:paraId="776D4BA3" w14:textId="77777777" w:rsidR="00E71346" w:rsidRPr="00CC61B7" w:rsidRDefault="00E71346" w:rsidP="00C771C3">
            <w:pPr>
              <w:pStyle w:val="Standard"/>
              <w:contextualSpacing/>
              <w:jc w:val="center"/>
              <w:rPr>
                <w:rFonts w:asciiTheme="minorHAnsi" w:hAnsiTheme="minorHAnsi" w:cstheme="minorHAnsi"/>
                <w:b/>
                <w:sz w:val="20"/>
                <w:szCs w:val="20"/>
              </w:rPr>
            </w:pPr>
            <w:r w:rsidRPr="00CC61B7">
              <w:rPr>
                <w:rFonts w:asciiTheme="minorHAnsi" w:hAnsiTheme="minorHAnsi" w:cstheme="minorHAnsi"/>
                <w:b/>
                <w:sz w:val="20"/>
                <w:szCs w:val="20"/>
              </w:rPr>
              <w:t>Účastníkem nabízená hodnota</w:t>
            </w:r>
          </w:p>
        </w:tc>
      </w:tr>
      <w:tr w:rsidR="00E71346" w:rsidRPr="000B2627" w14:paraId="3D6E5735" w14:textId="77777777" w:rsidTr="00E71346">
        <w:trPr>
          <w:jc w:val="center"/>
        </w:trPr>
        <w:tc>
          <w:tcPr>
            <w:tcW w:w="4531" w:type="dxa"/>
          </w:tcPr>
          <w:p w14:paraId="6DF02F30" w14:textId="77777777" w:rsidR="00E71346" w:rsidRDefault="00E71346" w:rsidP="00C771C3">
            <w:pPr>
              <w:pStyle w:val="Standard"/>
              <w:contextualSpacing/>
              <w:rPr>
                <w:rFonts w:asciiTheme="minorHAnsi" w:hAnsiTheme="minorHAnsi" w:cstheme="minorHAnsi"/>
                <w:color w:val="auto"/>
                <w:sz w:val="20"/>
                <w:szCs w:val="20"/>
                <w:vertAlign w:val="subscript"/>
              </w:rPr>
            </w:pPr>
            <w:r>
              <w:rPr>
                <w:rFonts w:asciiTheme="minorHAnsi" w:hAnsiTheme="minorHAnsi" w:cstheme="minorHAnsi"/>
                <w:color w:val="auto"/>
                <w:sz w:val="20"/>
                <w:szCs w:val="20"/>
              </w:rPr>
              <w:t>Detekce zvýšené koncentrace CO</w:t>
            </w:r>
            <w:r w:rsidRPr="00743B0D">
              <w:rPr>
                <w:rFonts w:asciiTheme="minorHAnsi" w:hAnsiTheme="minorHAnsi" w:cstheme="minorHAnsi"/>
                <w:color w:val="auto"/>
                <w:sz w:val="20"/>
                <w:szCs w:val="20"/>
                <w:vertAlign w:val="subscript"/>
              </w:rPr>
              <w:t>2</w:t>
            </w:r>
          </w:p>
          <w:p w14:paraId="324F3488" w14:textId="77777777" w:rsidR="00E71346" w:rsidRPr="00F77273" w:rsidRDefault="00E71346" w:rsidP="00C771C3">
            <w:pPr>
              <w:pStyle w:val="Standard"/>
              <w:spacing w:before="60" w:after="60"/>
              <w:contextualSpacing/>
              <w:jc w:val="both"/>
              <w:rPr>
                <w:rFonts w:asciiTheme="minorHAnsi" w:hAnsiTheme="minorHAnsi" w:cstheme="minorHAnsi"/>
                <w:b/>
                <w:bCs/>
                <w:sz w:val="20"/>
                <w:szCs w:val="20"/>
              </w:rPr>
            </w:pPr>
            <w:r>
              <w:rPr>
                <w:rFonts w:asciiTheme="minorHAnsi" w:hAnsiTheme="minorHAnsi" w:cstheme="minorHAnsi"/>
                <w:color w:val="auto"/>
                <w:sz w:val="20"/>
                <w:szCs w:val="20"/>
              </w:rPr>
              <w:t>(v místnosti S-101)</w:t>
            </w:r>
          </w:p>
        </w:tc>
        <w:tc>
          <w:tcPr>
            <w:tcW w:w="1922" w:type="dxa"/>
          </w:tcPr>
          <w:p w14:paraId="239F150F" w14:textId="77777777" w:rsidR="00E71346" w:rsidRPr="00F77273"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color w:val="auto"/>
                <w:sz w:val="20"/>
                <w:szCs w:val="20"/>
              </w:rPr>
              <w:t>ANO</w:t>
            </w:r>
          </w:p>
        </w:tc>
        <w:tc>
          <w:tcPr>
            <w:tcW w:w="2898" w:type="dxa"/>
            <w:shd w:val="clear" w:color="auto" w:fill="auto"/>
            <w:vAlign w:val="center"/>
          </w:tcPr>
          <w:p w14:paraId="28F79726" w14:textId="77777777" w:rsidR="00E71346" w:rsidRPr="00CC61B7"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E71346" w:rsidRPr="000B2627" w14:paraId="7C753063" w14:textId="77777777" w:rsidTr="00E71346">
        <w:trPr>
          <w:jc w:val="center"/>
        </w:trPr>
        <w:tc>
          <w:tcPr>
            <w:tcW w:w="4531" w:type="dxa"/>
          </w:tcPr>
          <w:p w14:paraId="4D147441" w14:textId="77777777" w:rsidR="00E71346" w:rsidRPr="00F77273" w:rsidRDefault="00E71346" w:rsidP="00C771C3">
            <w:pPr>
              <w:pStyle w:val="Standard"/>
              <w:spacing w:before="60" w:after="60"/>
              <w:contextualSpacing/>
              <w:jc w:val="both"/>
              <w:rPr>
                <w:rFonts w:asciiTheme="minorHAnsi" w:hAnsiTheme="minorHAnsi" w:cstheme="minorHAnsi"/>
                <w:b/>
                <w:bCs/>
                <w:sz w:val="20"/>
                <w:szCs w:val="20"/>
              </w:rPr>
            </w:pPr>
            <w:r>
              <w:rPr>
                <w:rFonts w:asciiTheme="minorHAnsi" w:hAnsiTheme="minorHAnsi" w:cstheme="minorHAnsi"/>
                <w:color w:val="auto"/>
                <w:sz w:val="20"/>
                <w:szCs w:val="20"/>
              </w:rPr>
              <w:t>Detekce prachových části ve vzduchu o velikosti 0,5 – 15 mikrometrů (v místnosti S-101)</w:t>
            </w:r>
          </w:p>
        </w:tc>
        <w:tc>
          <w:tcPr>
            <w:tcW w:w="1922" w:type="dxa"/>
          </w:tcPr>
          <w:p w14:paraId="24BCBFF3" w14:textId="77777777" w:rsidR="00E71346" w:rsidRPr="00F77273"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color w:val="auto"/>
                <w:sz w:val="20"/>
                <w:szCs w:val="20"/>
              </w:rPr>
              <w:t>ANO</w:t>
            </w:r>
          </w:p>
        </w:tc>
        <w:tc>
          <w:tcPr>
            <w:tcW w:w="2898" w:type="dxa"/>
            <w:shd w:val="clear" w:color="auto" w:fill="auto"/>
            <w:vAlign w:val="center"/>
          </w:tcPr>
          <w:p w14:paraId="781C9B0D" w14:textId="77777777" w:rsidR="00E71346" w:rsidRPr="00CC61B7"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E71346" w:rsidRPr="000B2627" w14:paraId="384359EF" w14:textId="77777777" w:rsidTr="00E71346">
        <w:trPr>
          <w:jc w:val="center"/>
        </w:trPr>
        <w:tc>
          <w:tcPr>
            <w:tcW w:w="4531" w:type="dxa"/>
          </w:tcPr>
          <w:p w14:paraId="36CE511C" w14:textId="77777777" w:rsidR="00E71346" w:rsidRPr="00F77273" w:rsidRDefault="00E71346" w:rsidP="00C771C3">
            <w:pPr>
              <w:pStyle w:val="Standard"/>
              <w:spacing w:before="60" w:after="60"/>
              <w:contextualSpacing/>
              <w:jc w:val="both"/>
              <w:rPr>
                <w:rFonts w:asciiTheme="minorHAnsi" w:hAnsiTheme="minorHAnsi" w:cstheme="minorHAnsi"/>
                <w:b/>
                <w:bCs/>
                <w:sz w:val="20"/>
                <w:szCs w:val="20"/>
              </w:rPr>
            </w:pPr>
            <w:r>
              <w:rPr>
                <w:rFonts w:asciiTheme="minorHAnsi" w:hAnsiTheme="minorHAnsi" w:cstheme="minorHAnsi"/>
                <w:color w:val="auto"/>
                <w:sz w:val="20"/>
                <w:szCs w:val="20"/>
              </w:rPr>
              <w:t xml:space="preserve">Měření vlhkosti (v místnostech 105, 106, 107) a detektor vody v místnosti (v místnostech 105, 106) </w:t>
            </w:r>
          </w:p>
        </w:tc>
        <w:tc>
          <w:tcPr>
            <w:tcW w:w="1922" w:type="dxa"/>
          </w:tcPr>
          <w:p w14:paraId="240A5E7D" w14:textId="77777777" w:rsidR="00E71346" w:rsidRPr="00F77273"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color w:val="auto"/>
                <w:sz w:val="20"/>
                <w:szCs w:val="20"/>
              </w:rPr>
              <w:t>ANO</w:t>
            </w:r>
          </w:p>
        </w:tc>
        <w:tc>
          <w:tcPr>
            <w:tcW w:w="2898" w:type="dxa"/>
            <w:shd w:val="clear" w:color="auto" w:fill="auto"/>
            <w:vAlign w:val="center"/>
          </w:tcPr>
          <w:p w14:paraId="3CD7A78B" w14:textId="77777777" w:rsidR="00E71346" w:rsidRPr="00CC61B7"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E71346" w:rsidRPr="000B2627" w14:paraId="430892DD" w14:textId="77777777" w:rsidTr="00E71346">
        <w:trPr>
          <w:jc w:val="center"/>
        </w:trPr>
        <w:tc>
          <w:tcPr>
            <w:tcW w:w="4531" w:type="dxa"/>
          </w:tcPr>
          <w:p w14:paraId="0ADE08E2" w14:textId="77777777" w:rsidR="00E71346" w:rsidRPr="00F77273" w:rsidRDefault="00E71346" w:rsidP="00C771C3">
            <w:pPr>
              <w:pStyle w:val="Standard"/>
              <w:spacing w:before="60" w:after="60"/>
              <w:contextualSpacing/>
              <w:jc w:val="both"/>
              <w:rPr>
                <w:rFonts w:asciiTheme="minorHAnsi" w:hAnsiTheme="minorHAnsi" w:cstheme="minorHAnsi"/>
                <w:b/>
                <w:bCs/>
                <w:sz w:val="20"/>
                <w:szCs w:val="20"/>
              </w:rPr>
            </w:pPr>
            <w:r>
              <w:rPr>
                <w:rFonts w:asciiTheme="minorHAnsi" w:hAnsiTheme="minorHAnsi" w:cstheme="minorHAnsi"/>
                <w:color w:val="auto"/>
                <w:sz w:val="20"/>
                <w:szCs w:val="20"/>
              </w:rPr>
              <w:t>Centrální vyhodnocovací jednotka s informačními výstupy na vedoucího laboratoře a správu budovy</w:t>
            </w:r>
          </w:p>
        </w:tc>
        <w:tc>
          <w:tcPr>
            <w:tcW w:w="1922" w:type="dxa"/>
          </w:tcPr>
          <w:p w14:paraId="03077E87" w14:textId="77777777" w:rsidR="00E71346" w:rsidRPr="00F77273"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color w:val="auto"/>
                <w:sz w:val="20"/>
                <w:szCs w:val="20"/>
              </w:rPr>
              <w:t>ANO</w:t>
            </w:r>
            <w:r w:rsidRPr="002E151F">
              <w:rPr>
                <w:rFonts w:asciiTheme="minorHAnsi" w:hAnsiTheme="minorHAnsi" w:cstheme="minorHAnsi"/>
                <w:color w:val="auto"/>
                <w:sz w:val="20"/>
                <w:szCs w:val="20"/>
              </w:rPr>
              <w:t xml:space="preserve"> </w:t>
            </w:r>
          </w:p>
        </w:tc>
        <w:tc>
          <w:tcPr>
            <w:tcW w:w="2898" w:type="dxa"/>
            <w:shd w:val="clear" w:color="auto" w:fill="auto"/>
            <w:vAlign w:val="center"/>
          </w:tcPr>
          <w:p w14:paraId="518DABE7" w14:textId="77777777" w:rsidR="00E71346" w:rsidRPr="00CC61B7"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E71346" w:rsidRPr="000B2627" w14:paraId="5417E024" w14:textId="77777777" w:rsidTr="00E71346">
        <w:trPr>
          <w:jc w:val="center"/>
        </w:trPr>
        <w:tc>
          <w:tcPr>
            <w:tcW w:w="4531" w:type="dxa"/>
          </w:tcPr>
          <w:p w14:paraId="3AF6FFE1" w14:textId="77777777" w:rsidR="00E71346" w:rsidRPr="00F77273" w:rsidRDefault="00E71346" w:rsidP="00C771C3">
            <w:pPr>
              <w:pStyle w:val="Standard"/>
              <w:spacing w:before="60" w:after="60"/>
              <w:contextualSpacing/>
              <w:jc w:val="both"/>
              <w:rPr>
                <w:rFonts w:asciiTheme="minorHAnsi" w:hAnsiTheme="minorHAnsi" w:cstheme="minorHAnsi"/>
                <w:b/>
                <w:bCs/>
                <w:sz w:val="20"/>
                <w:szCs w:val="20"/>
              </w:rPr>
            </w:pPr>
            <w:r>
              <w:rPr>
                <w:rFonts w:asciiTheme="minorHAnsi" w:hAnsiTheme="minorHAnsi" w:cstheme="minorHAnsi"/>
                <w:color w:val="auto"/>
                <w:sz w:val="20"/>
                <w:szCs w:val="20"/>
              </w:rPr>
              <w:t>Vlastní nezávislý vizuální a zvukový varovný systém pokrývající celou laboratoř</w:t>
            </w:r>
          </w:p>
        </w:tc>
        <w:tc>
          <w:tcPr>
            <w:tcW w:w="1922" w:type="dxa"/>
          </w:tcPr>
          <w:p w14:paraId="30C31B2E" w14:textId="77777777" w:rsidR="00E71346" w:rsidRPr="00F77273"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color w:val="auto"/>
                <w:sz w:val="20"/>
                <w:szCs w:val="20"/>
              </w:rPr>
              <w:t>ANO</w:t>
            </w:r>
          </w:p>
        </w:tc>
        <w:tc>
          <w:tcPr>
            <w:tcW w:w="2898" w:type="dxa"/>
            <w:shd w:val="clear" w:color="auto" w:fill="auto"/>
            <w:vAlign w:val="center"/>
          </w:tcPr>
          <w:p w14:paraId="47F66F47" w14:textId="77777777" w:rsidR="00E71346" w:rsidRPr="00CC61B7"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ANO</w:t>
            </w:r>
          </w:p>
        </w:tc>
      </w:tr>
      <w:tr w:rsidR="00E71346" w:rsidRPr="000B2627" w14:paraId="4E04F66A" w14:textId="77777777" w:rsidTr="00E71346">
        <w:trPr>
          <w:jc w:val="center"/>
        </w:trPr>
        <w:tc>
          <w:tcPr>
            <w:tcW w:w="4531" w:type="dxa"/>
          </w:tcPr>
          <w:p w14:paraId="32FEADC1" w14:textId="77777777" w:rsidR="00E71346" w:rsidRPr="00F77273" w:rsidRDefault="00E71346" w:rsidP="00C771C3">
            <w:pPr>
              <w:pStyle w:val="Standard"/>
              <w:spacing w:before="60" w:after="60"/>
              <w:contextualSpacing/>
              <w:jc w:val="both"/>
              <w:rPr>
                <w:rFonts w:asciiTheme="minorHAnsi" w:hAnsiTheme="minorHAnsi" w:cstheme="minorHAnsi"/>
                <w:b/>
                <w:bCs/>
                <w:sz w:val="20"/>
                <w:szCs w:val="20"/>
              </w:rPr>
            </w:pPr>
            <w:r>
              <w:rPr>
                <w:rFonts w:asciiTheme="minorHAnsi" w:hAnsiTheme="minorHAnsi" w:cstheme="minorHAnsi"/>
                <w:color w:val="auto"/>
                <w:sz w:val="20"/>
                <w:szCs w:val="20"/>
              </w:rPr>
              <w:t>Zálohování elektrického napájení a funkce systému v případě výpadu elektrické energie</w:t>
            </w:r>
          </w:p>
        </w:tc>
        <w:tc>
          <w:tcPr>
            <w:tcW w:w="1922" w:type="dxa"/>
          </w:tcPr>
          <w:p w14:paraId="6F5C956F" w14:textId="77777777" w:rsidR="00E71346" w:rsidRPr="00F77273"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color w:val="auto"/>
                <w:sz w:val="20"/>
                <w:szCs w:val="20"/>
              </w:rPr>
              <w:t>ANO</w:t>
            </w:r>
          </w:p>
        </w:tc>
        <w:tc>
          <w:tcPr>
            <w:tcW w:w="2898" w:type="dxa"/>
            <w:shd w:val="clear" w:color="auto" w:fill="auto"/>
            <w:vAlign w:val="center"/>
          </w:tcPr>
          <w:p w14:paraId="4DDDB8BD" w14:textId="77777777" w:rsidR="00E71346" w:rsidRPr="00CC61B7" w:rsidRDefault="00E71346" w:rsidP="00C771C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ANO</w:t>
            </w:r>
          </w:p>
        </w:tc>
      </w:tr>
    </w:tbl>
    <w:p w14:paraId="2F6E0C7D" w14:textId="77777777" w:rsidR="00E71346" w:rsidRPr="007D5B13" w:rsidRDefault="00E71346" w:rsidP="00E71346"/>
    <w:p w14:paraId="2BE1D1EE" w14:textId="77777777" w:rsidR="00E71346" w:rsidRDefault="00E71346" w:rsidP="00E71346">
      <w:pPr>
        <w:spacing w:before="120" w:after="120"/>
        <w:rPr>
          <w:rFonts w:cstheme="minorHAnsi"/>
          <w:sz w:val="20"/>
          <w:szCs w:val="20"/>
        </w:rPr>
      </w:pPr>
      <w:r>
        <w:rPr>
          <w:rFonts w:cstheme="minorHAnsi"/>
          <w:sz w:val="20"/>
          <w:szCs w:val="20"/>
        </w:rPr>
        <w:t>Dodavatel podáním nabídky prohlašuje</w:t>
      </w:r>
      <w:r w:rsidRPr="00CC61B7">
        <w:rPr>
          <w:rFonts w:cstheme="minorHAnsi"/>
          <w:sz w:val="20"/>
          <w:szCs w:val="20"/>
        </w:rPr>
        <w:t>, že nabízené plnění má výše uvedené vlastnosti.</w:t>
      </w:r>
    </w:p>
    <w:p w14:paraId="3ADB684D" w14:textId="77777777" w:rsidR="00E71346" w:rsidRDefault="00E71346"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sectPr w:rsidR="00E71346" w:rsidSect="00091855">
      <w:headerReference w:type="default" r:id="rId9"/>
      <w:footerReference w:type="default" r:id="rId10"/>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5AFE6" w14:textId="77777777" w:rsidR="0063110B" w:rsidRDefault="0063110B" w:rsidP="00832D0D">
      <w:pPr>
        <w:spacing w:after="0" w:line="240" w:lineRule="auto"/>
      </w:pPr>
      <w:r>
        <w:separator/>
      </w:r>
    </w:p>
  </w:endnote>
  <w:endnote w:type="continuationSeparator" w:id="0">
    <w:p w14:paraId="1009248F" w14:textId="77777777" w:rsidR="0063110B" w:rsidRDefault="0063110B"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97990" w14:textId="77777777" w:rsidR="0063110B" w:rsidRDefault="0063110B" w:rsidP="00832D0D">
      <w:pPr>
        <w:spacing w:after="0" w:line="240" w:lineRule="auto"/>
      </w:pPr>
      <w:r>
        <w:separator/>
      </w:r>
    </w:p>
  </w:footnote>
  <w:footnote w:type="continuationSeparator" w:id="0">
    <w:p w14:paraId="071F45BE" w14:textId="77777777" w:rsidR="0063110B" w:rsidRDefault="0063110B"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9"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4"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5"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6"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2"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0"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D1A5EAE"/>
    <w:multiLevelType w:val="hybridMultilevel"/>
    <w:tmpl w:val="FBC2EB9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6"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24"/>
  </w:num>
  <w:num w:numId="3">
    <w:abstractNumId w:val="25"/>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4"/>
  </w:num>
  <w:num w:numId="7">
    <w:abstractNumId w:val="22"/>
  </w:num>
  <w:num w:numId="8">
    <w:abstractNumId w:val="3"/>
  </w:num>
  <w:num w:numId="9">
    <w:abstractNumId w:val="13"/>
  </w:num>
  <w:num w:numId="10">
    <w:abstractNumId w:val="18"/>
  </w:num>
  <w:num w:numId="11">
    <w:abstractNumId w:val="37"/>
  </w:num>
  <w:num w:numId="12">
    <w:abstractNumId w:val="39"/>
  </w:num>
  <w:num w:numId="13">
    <w:abstractNumId w:val="33"/>
  </w:num>
  <w:num w:numId="14">
    <w:abstractNumId w:val="31"/>
  </w:num>
  <w:num w:numId="15">
    <w:abstractNumId w:val="9"/>
  </w:num>
  <w:num w:numId="16">
    <w:abstractNumId w:val="5"/>
  </w:num>
  <w:num w:numId="17">
    <w:abstractNumId w:val="23"/>
  </w:num>
  <w:num w:numId="18">
    <w:abstractNumId w:val="16"/>
  </w:num>
  <w:num w:numId="19">
    <w:abstractNumId w:val="42"/>
  </w:num>
  <w:num w:numId="20">
    <w:abstractNumId w:val="50"/>
  </w:num>
  <w:num w:numId="21">
    <w:abstractNumId w:val="15"/>
  </w:num>
  <w:num w:numId="22">
    <w:abstractNumId w:val="36"/>
  </w:num>
  <w:num w:numId="23">
    <w:abstractNumId w:val="11"/>
  </w:num>
  <w:num w:numId="24">
    <w:abstractNumId w:val="12"/>
  </w:num>
  <w:num w:numId="25">
    <w:abstractNumId w:val="27"/>
  </w:num>
  <w:num w:numId="26">
    <w:abstractNumId w:val="17"/>
  </w:num>
  <w:num w:numId="27">
    <w:abstractNumId w:val="28"/>
  </w:num>
  <w:num w:numId="28">
    <w:abstractNumId w:val="41"/>
  </w:num>
  <w:num w:numId="29">
    <w:abstractNumId w:val="47"/>
  </w:num>
  <w:num w:numId="30">
    <w:abstractNumId w:val="49"/>
  </w:num>
  <w:num w:numId="31">
    <w:abstractNumId w:val="43"/>
  </w:num>
  <w:num w:numId="32">
    <w:abstractNumId w:val="14"/>
  </w:num>
  <w:num w:numId="33">
    <w:abstractNumId w:val="40"/>
  </w:num>
  <w:num w:numId="34">
    <w:abstractNumId w:val="19"/>
  </w:num>
  <w:num w:numId="35">
    <w:abstractNumId w:val="21"/>
  </w:num>
  <w:num w:numId="36">
    <w:abstractNumId w:val="2"/>
  </w:num>
  <w:num w:numId="37">
    <w:abstractNumId w:val="10"/>
  </w:num>
  <w:num w:numId="38">
    <w:abstractNumId w:val="26"/>
  </w:num>
  <w:num w:numId="39">
    <w:abstractNumId w:val="32"/>
  </w:num>
  <w:num w:numId="40">
    <w:abstractNumId w:val="30"/>
  </w:num>
  <w:num w:numId="41">
    <w:abstractNumId w:val="48"/>
  </w:num>
  <w:num w:numId="42">
    <w:abstractNumId w:val="46"/>
  </w:num>
  <w:num w:numId="43">
    <w:abstractNumId w:val="6"/>
  </w:num>
  <w:num w:numId="44">
    <w:abstractNumId w:val="1"/>
  </w:num>
  <w:num w:numId="45">
    <w:abstractNumId w:val="38"/>
  </w:num>
  <w:num w:numId="46">
    <w:abstractNumId w:val="20"/>
  </w:num>
  <w:num w:numId="47">
    <w:abstractNumId w:val="51"/>
  </w:num>
  <w:num w:numId="48">
    <w:abstractNumId w:val="29"/>
  </w:num>
  <w:num w:numId="49">
    <w:abstractNumId w:val="0"/>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8"/>
    <w:lvlOverride w:ilvl="0">
      <w:startOverride w:val="1"/>
    </w:lvlOverride>
  </w:num>
  <w:num w:numId="54">
    <w:abstractNumId w:val="35"/>
  </w:num>
  <w:num w:numId="55">
    <w:abstractNumId w:val="35"/>
    <w:lvlOverride w:ilvl="0">
      <w:startOverride w:val="1"/>
    </w:lvlOverride>
  </w:num>
  <w:num w:numId="56">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03E6"/>
    <w:rsid w:val="00010622"/>
    <w:rsid w:val="000144E7"/>
    <w:rsid w:val="0001617C"/>
    <w:rsid w:val="0002032A"/>
    <w:rsid w:val="00025D2B"/>
    <w:rsid w:val="00026CEF"/>
    <w:rsid w:val="00027BA9"/>
    <w:rsid w:val="0003234E"/>
    <w:rsid w:val="00032390"/>
    <w:rsid w:val="00033C22"/>
    <w:rsid w:val="0003792A"/>
    <w:rsid w:val="00042403"/>
    <w:rsid w:val="000443F9"/>
    <w:rsid w:val="00044F4D"/>
    <w:rsid w:val="000450AB"/>
    <w:rsid w:val="00045995"/>
    <w:rsid w:val="00051CE9"/>
    <w:rsid w:val="00056574"/>
    <w:rsid w:val="00056D63"/>
    <w:rsid w:val="000603C4"/>
    <w:rsid w:val="00061089"/>
    <w:rsid w:val="00065170"/>
    <w:rsid w:val="00066D94"/>
    <w:rsid w:val="00066F32"/>
    <w:rsid w:val="00067EF1"/>
    <w:rsid w:val="00070352"/>
    <w:rsid w:val="00072B23"/>
    <w:rsid w:val="0007364F"/>
    <w:rsid w:val="000744BE"/>
    <w:rsid w:val="000747B0"/>
    <w:rsid w:val="00091855"/>
    <w:rsid w:val="00092CA5"/>
    <w:rsid w:val="00093C53"/>
    <w:rsid w:val="000949D6"/>
    <w:rsid w:val="000A760F"/>
    <w:rsid w:val="000B24E8"/>
    <w:rsid w:val="000B3AE3"/>
    <w:rsid w:val="000B730E"/>
    <w:rsid w:val="000C1A2F"/>
    <w:rsid w:val="000C2868"/>
    <w:rsid w:val="000C3F20"/>
    <w:rsid w:val="000C6023"/>
    <w:rsid w:val="000D2B7C"/>
    <w:rsid w:val="000E1106"/>
    <w:rsid w:val="000E414C"/>
    <w:rsid w:val="000E5F87"/>
    <w:rsid w:val="000E6F3A"/>
    <w:rsid w:val="000F61B5"/>
    <w:rsid w:val="000F6F55"/>
    <w:rsid w:val="00102730"/>
    <w:rsid w:val="0012098E"/>
    <w:rsid w:val="0012267A"/>
    <w:rsid w:val="00124188"/>
    <w:rsid w:val="00134DCF"/>
    <w:rsid w:val="00136F8C"/>
    <w:rsid w:val="0013744B"/>
    <w:rsid w:val="00140FA3"/>
    <w:rsid w:val="00142E1A"/>
    <w:rsid w:val="00144E7E"/>
    <w:rsid w:val="00152CF2"/>
    <w:rsid w:val="0015528C"/>
    <w:rsid w:val="001569EC"/>
    <w:rsid w:val="00160634"/>
    <w:rsid w:val="00163748"/>
    <w:rsid w:val="00166A73"/>
    <w:rsid w:val="00167D44"/>
    <w:rsid w:val="00184837"/>
    <w:rsid w:val="00184910"/>
    <w:rsid w:val="001858AB"/>
    <w:rsid w:val="0019419A"/>
    <w:rsid w:val="001A47EF"/>
    <w:rsid w:val="001A77FE"/>
    <w:rsid w:val="001B0954"/>
    <w:rsid w:val="001B1323"/>
    <w:rsid w:val="001C082C"/>
    <w:rsid w:val="001C4CFA"/>
    <w:rsid w:val="001C60BA"/>
    <w:rsid w:val="001C6DA7"/>
    <w:rsid w:val="001C7D91"/>
    <w:rsid w:val="001D50F4"/>
    <w:rsid w:val="001E0EBE"/>
    <w:rsid w:val="001E2D66"/>
    <w:rsid w:val="001E3412"/>
    <w:rsid w:val="001E3F75"/>
    <w:rsid w:val="001E4316"/>
    <w:rsid w:val="001E5ED0"/>
    <w:rsid w:val="001E7EA0"/>
    <w:rsid w:val="001F2330"/>
    <w:rsid w:val="00201715"/>
    <w:rsid w:val="00203BF2"/>
    <w:rsid w:val="00204AF8"/>
    <w:rsid w:val="00211592"/>
    <w:rsid w:val="00215180"/>
    <w:rsid w:val="00216D6B"/>
    <w:rsid w:val="002217F8"/>
    <w:rsid w:val="002226E9"/>
    <w:rsid w:val="00224ED9"/>
    <w:rsid w:val="00232BE5"/>
    <w:rsid w:val="00235BAD"/>
    <w:rsid w:val="00240467"/>
    <w:rsid w:val="00242794"/>
    <w:rsid w:val="00244C99"/>
    <w:rsid w:val="00245614"/>
    <w:rsid w:val="002460A7"/>
    <w:rsid w:val="002507B4"/>
    <w:rsid w:val="002523A9"/>
    <w:rsid w:val="00253D5B"/>
    <w:rsid w:val="0025665A"/>
    <w:rsid w:val="00263D58"/>
    <w:rsid w:val="0027003B"/>
    <w:rsid w:val="00270203"/>
    <w:rsid w:val="00271270"/>
    <w:rsid w:val="0027325C"/>
    <w:rsid w:val="00276B26"/>
    <w:rsid w:val="0028085D"/>
    <w:rsid w:val="002815CC"/>
    <w:rsid w:val="0028563F"/>
    <w:rsid w:val="00292615"/>
    <w:rsid w:val="0029375C"/>
    <w:rsid w:val="002944E4"/>
    <w:rsid w:val="0029578C"/>
    <w:rsid w:val="002A21F9"/>
    <w:rsid w:val="002A79F2"/>
    <w:rsid w:val="002B6841"/>
    <w:rsid w:val="002D0BFB"/>
    <w:rsid w:val="002D245B"/>
    <w:rsid w:val="002D2C1A"/>
    <w:rsid w:val="002D3247"/>
    <w:rsid w:val="002E06FB"/>
    <w:rsid w:val="002E12A6"/>
    <w:rsid w:val="002E3666"/>
    <w:rsid w:val="002E44C5"/>
    <w:rsid w:val="002E44F0"/>
    <w:rsid w:val="002E562F"/>
    <w:rsid w:val="002F32A0"/>
    <w:rsid w:val="002F747B"/>
    <w:rsid w:val="0030183C"/>
    <w:rsid w:val="003107A2"/>
    <w:rsid w:val="00310940"/>
    <w:rsid w:val="00317A8D"/>
    <w:rsid w:val="00320529"/>
    <w:rsid w:val="00320A6E"/>
    <w:rsid w:val="0032402E"/>
    <w:rsid w:val="0033463E"/>
    <w:rsid w:val="00345BB2"/>
    <w:rsid w:val="003510A9"/>
    <w:rsid w:val="00352F7D"/>
    <w:rsid w:val="0035467B"/>
    <w:rsid w:val="003546D3"/>
    <w:rsid w:val="00357D94"/>
    <w:rsid w:val="0036027F"/>
    <w:rsid w:val="00362E41"/>
    <w:rsid w:val="00364BEA"/>
    <w:rsid w:val="003702B1"/>
    <w:rsid w:val="00380460"/>
    <w:rsid w:val="00380C01"/>
    <w:rsid w:val="00384371"/>
    <w:rsid w:val="00390DF9"/>
    <w:rsid w:val="003913FF"/>
    <w:rsid w:val="00396A55"/>
    <w:rsid w:val="00396F69"/>
    <w:rsid w:val="00397D7E"/>
    <w:rsid w:val="003A0768"/>
    <w:rsid w:val="003A50B5"/>
    <w:rsid w:val="003A57D8"/>
    <w:rsid w:val="003A6B95"/>
    <w:rsid w:val="003A7C4D"/>
    <w:rsid w:val="003B2089"/>
    <w:rsid w:val="003D0243"/>
    <w:rsid w:val="003D1061"/>
    <w:rsid w:val="003D62D4"/>
    <w:rsid w:val="003F297F"/>
    <w:rsid w:val="003F781B"/>
    <w:rsid w:val="00402D43"/>
    <w:rsid w:val="0040490F"/>
    <w:rsid w:val="00406509"/>
    <w:rsid w:val="00407B9B"/>
    <w:rsid w:val="00436629"/>
    <w:rsid w:val="0043744F"/>
    <w:rsid w:val="00441C6E"/>
    <w:rsid w:val="00442DB8"/>
    <w:rsid w:val="0044521B"/>
    <w:rsid w:val="00450C22"/>
    <w:rsid w:val="00452A0F"/>
    <w:rsid w:val="004530DE"/>
    <w:rsid w:val="00465624"/>
    <w:rsid w:val="00465972"/>
    <w:rsid w:val="00471B39"/>
    <w:rsid w:val="00483C89"/>
    <w:rsid w:val="00483F32"/>
    <w:rsid w:val="00484546"/>
    <w:rsid w:val="004845E1"/>
    <w:rsid w:val="00484F6E"/>
    <w:rsid w:val="00491896"/>
    <w:rsid w:val="004946B0"/>
    <w:rsid w:val="00496855"/>
    <w:rsid w:val="004978A0"/>
    <w:rsid w:val="004A05BD"/>
    <w:rsid w:val="004B1186"/>
    <w:rsid w:val="004B531C"/>
    <w:rsid w:val="004B7339"/>
    <w:rsid w:val="004B753A"/>
    <w:rsid w:val="004B7C8B"/>
    <w:rsid w:val="004C450B"/>
    <w:rsid w:val="004D20CF"/>
    <w:rsid w:val="004D3017"/>
    <w:rsid w:val="004D41EF"/>
    <w:rsid w:val="004D4F47"/>
    <w:rsid w:val="004D55A2"/>
    <w:rsid w:val="004E3A8F"/>
    <w:rsid w:val="004F24AC"/>
    <w:rsid w:val="004F7909"/>
    <w:rsid w:val="005016A7"/>
    <w:rsid w:val="00502350"/>
    <w:rsid w:val="00503499"/>
    <w:rsid w:val="00510818"/>
    <w:rsid w:val="00516C6E"/>
    <w:rsid w:val="00521615"/>
    <w:rsid w:val="00522DAA"/>
    <w:rsid w:val="00532E25"/>
    <w:rsid w:val="005354D7"/>
    <w:rsid w:val="00545B5C"/>
    <w:rsid w:val="005467F0"/>
    <w:rsid w:val="0055729C"/>
    <w:rsid w:val="00561633"/>
    <w:rsid w:val="00576975"/>
    <w:rsid w:val="00577FE5"/>
    <w:rsid w:val="005802DB"/>
    <w:rsid w:val="00581FBE"/>
    <w:rsid w:val="00585195"/>
    <w:rsid w:val="00587CDA"/>
    <w:rsid w:val="0059212D"/>
    <w:rsid w:val="00592B30"/>
    <w:rsid w:val="00597CF3"/>
    <w:rsid w:val="005B18E0"/>
    <w:rsid w:val="005B3684"/>
    <w:rsid w:val="005C40D7"/>
    <w:rsid w:val="005C66BE"/>
    <w:rsid w:val="005C6E80"/>
    <w:rsid w:val="005D0648"/>
    <w:rsid w:val="005D62B1"/>
    <w:rsid w:val="005F1D61"/>
    <w:rsid w:val="005F437A"/>
    <w:rsid w:val="005F4627"/>
    <w:rsid w:val="005F797E"/>
    <w:rsid w:val="00606370"/>
    <w:rsid w:val="006076D0"/>
    <w:rsid w:val="00610FDE"/>
    <w:rsid w:val="0061385B"/>
    <w:rsid w:val="00617024"/>
    <w:rsid w:val="0061708D"/>
    <w:rsid w:val="006248E3"/>
    <w:rsid w:val="00624933"/>
    <w:rsid w:val="0063110B"/>
    <w:rsid w:val="00637433"/>
    <w:rsid w:val="00637FB0"/>
    <w:rsid w:val="00640CD6"/>
    <w:rsid w:val="00645A6D"/>
    <w:rsid w:val="00647A70"/>
    <w:rsid w:val="00662BA1"/>
    <w:rsid w:val="00663919"/>
    <w:rsid w:val="00670657"/>
    <w:rsid w:val="006836E2"/>
    <w:rsid w:val="00685F92"/>
    <w:rsid w:val="00687B14"/>
    <w:rsid w:val="006949EB"/>
    <w:rsid w:val="00697FEE"/>
    <w:rsid w:val="006A05AC"/>
    <w:rsid w:val="006B1929"/>
    <w:rsid w:val="006B34E3"/>
    <w:rsid w:val="006B48D3"/>
    <w:rsid w:val="006B7623"/>
    <w:rsid w:val="006C169B"/>
    <w:rsid w:val="006C5098"/>
    <w:rsid w:val="006C6004"/>
    <w:rsid w:val="006C636C"/>
    <w:rsid w:val="006D1153"/>
    <w:rsid w:val="006D6F49"/>
    <w:rsid w:val="006E469B"/>
    <w:rsid w:val="006E7526"/>
    <w:rsid w:val="006F3943"/>
    <w:rsid w:val="006F3AC3"/>
    <w:rsid w:val="006F5FBB"/>
    <w:rsid w:val="00706E29"/>
    <w:rsid w:val="00714DB9"/>
    <w:rsid w:val="0071714B"/>
    <w:rsid w:val="00724E5B"/>
    <w:rsid w:val="0073739B"/>
    <w:rsid w:val="00752DE9"/>
    <w:rsid w:val="007607C7"/>
    <w:rsid w:val="00760CD3"/>
    <w:rsid w:val="0076243F"/>
    <w:rsid w:val="00763F48"/>
    <w:rsid w:val="00772FA9"/>
    <w:rsid w:val="00786C38"/>
    <w:rsid w:val="00797295"/>
    <w:rsid w:val="007B37F0"/>
    <w:rsid w:val="007C5FC1"/>
    <w:rsid w:val="007D1FA6"/>
    <w:rsid w:val="007D5606"/>
    <w:rsid w:val="007D6ECC"/>
    <w:rsid w:val="007D7EF9"/>
    <w:rsid w:val="007E2AE1"/>
    <w:rsid w:val="007E3EA1"/>
    <w:rsid w:val="007F28E3"/>
    <w:rsid w:val="007F4C3F"/>
    <w:rsid w:val="007F5AF7"/>
    <w:rsid w:val="007F73D2"/>
    <w:rsid w:val="00801BE6"/>
    <w:rsid w:val="00803239"/>
    <w:rsid w:val="0080418A"/>
    <w:rsid w:val="00806973"/>
    <w:rsid w:val="00810F4F"/>
    <w:rsid w:val="00811CB6"/>
    <w:rsid w:val="008217F5"/>
    <w:rsid w:val="00824617"/>
    <w:rsid w:val="0083129B"/>
    <w:rsid w:val="00832D0D"/>
    <w:rsid w:val="00834E84"/>
    <w:rsid w:val="00836B45"/>
    <w:rsid w:val="00836D47"/>
    <w:rsid w:val="008441B7"/>
    <w:rsid w:val="0084730E"/>
    <w:rsid w:val="00850AF7"/>
    <w:rsid w:val="00852735"/>
    <w:rsid w:val="00857285"/>
    <w:rsid w:val="00864E2C"/>
    <w:rsid w:val="0087124F"/>
    <w:rsid w:val="00872E65"/>
    <w:rsid w:val="0088620C"/>
    <w:rsid w:val="008951C4"/>
    <w:rsid w:val="008A3B61"/>
    <w:rsid w:val="008B0295"/>
    <w:rsid w:val="008B14CA"/>
    <w:rsid w:val="008B3DAB"/>
    <w:rsid w:val="008B60FE"/>
    <w:rsid w:val="008B7A13"/>
    <w:rsid w:val="008B7D92"/>
    <w:rsid w:val="008C0BC0"/>
    <w:rsid w:val="008C2CF2"/>
    <w:rsid w:val="008C306E"/>
    <w:rsid w:val="008C75C0"/>
    <w:rsid w:val="008D3A98"/>
    <w:rsid w:val="008D45A6"/>
    <w:rsid w:val="008E2F77"/>
    <w:rsid w:val="00900D91"/>
    <w:rsid w:val="00901627"/>
    <w:rsid w:val="00901716"/>
    <w:rsid w:val="00903BDF"/>
    <w:rsid w:val="00903C56"/>
    <w:rsid w:val="00904736"/>
    <w:rsid w:val="00906F1E"/>
    <w:rsid w:val="009076DB"/>
    <w:rsid w:val="00916B0F"/>
    <w:rsid w:val="00923362"/>
    <w:rsid w:val="009268CF"/>
    <w:rsid w:val="009269D5"/>
    <w:rsid w:val="00932604"/>
    <w:rsid w:val="00933216"/>
    <w:rsid w:val="00935D15"/>
    <w:rsid w:val="00937563"/>
    <w:rsid w:val="00940A18"/>
    <w:rsid w:val="00940EBA"/>
    <w:rsid w:val="00942E70"/>
    <w:rsid w:val="00952711"/>
    <w:rsid w:val="00960CBB"/>
    <w:rsid w:val="00962059"/>
    <w:rsid w:val="00967451"/>
    <w:rsid w:val="00976026"/>
    <w:rsid w:val="00986520"/>
    <w:rsid w:val="009879E2"/>
    <w:rsid w:val="00993707"/>
    <w:rsid w:val="00994559"/>
    <w:rsid w:val="00996F9A"/>
    <w:rsid w:val="0099749C"/>
    <w:rsid w:val="009A0705"/>
    <w:rsid w:val="009A24A0"/>
    <w:rsid w:val="009A27F1"/>
    <w:rsid w:val="009A280F"/>
    <w:rsid w:val="009A312F"/>
    <w:rsid w:val="009A37AD"/>
    <w:rsid w:val="009C39FF"/>
    <w:rsid w:val="009D2F44"/>
    <w:rsid w:val="009D56E9"/>
    <w:rsid w:val="009E7D5E"/>
    <w:rsid w:val="009F0997"/>
    <w:rsid w:val="009F215B"/>
    <w:rsid w:val="009F29A3"/>
    <w:rsid w:val="009F6EC9"/>
    <w:rsid w:val="00A057A1"/>
    <w:rsid w:val="00A0760F"/>
    <w:rsid w:val="00A12B1B"/>
    <w:rsid w:val="00A22409"/>
    <w:rsid w:val="00A23921"/>
    <w:rsid w:val="00A23999"/>
    <w:rsid w:val="00A25429"/>
    <w:rsid w:val="00A27202"/>
    <w:rsid w:val="00A33F54"/>
    <w:rsid w:val="00A3695F"/>
    <w:rsid w:val="00A37B2C"/>
    <w:rsid w:val="00A50215"/>
    <w:rsid w:val="00A534AA"/>
    <w:rsid w:val="00A63AE7"/>
    <w:rsid w:val="00A65D46"/>
    <w:rsid w:val="00A8335F"/>
    <w:rsid w:val="00A84E7A"/>
    <w:rsid w:val="00A87DE0"/>
    <w:rsid w:val="00A96EC1"/>
    <w:rsid w:val="00AA26F7"/>
    <w:rsid w:val="00AA6528"/>
    <w:rsid w:val="00AA7094"/>
    <w:rsid w:val="00AA747C"/>
    <w:rsid w:val="00AB2C7C"/>
    <w:rsid w:val="00AB7EA2"/>
    <w:rsid w:val="00AC2464"/>
    <w:rsid w:val="00AC3BD5"/>
    <w:rsid w:val="00AD25A7"/>
    <w:rsid w:val="00AD2B66"/>
    <w:rsid w:val="00AD334A"/>
    <w:rsid w:val="00AD5F08"/>
    <w:rsid w:val="00AE0141"/>
    <w:rsid w:val="00AE5383"/>
    <w:rsid w:val="00AE7B84"/>
    <w:rsid w:val="00AF0CF0"/>
    <w:rsid w:val="00B011D1"/>
    <w:rsid w:val="00B0239C"/>
    <w:rsid w:val="00B05582"/>
    <w:rsid w:val="00B075A6"/>
    <w:rsid w:val="00B14966"/>
    <w:rsid w:val="00B14D84"/>
    <w:rsid w:val="00B16213"/>
    <w:rsid w:val="00B213EB"/>
    <w:rsid w:val="00B21FBC"/>
    <w:rsid w:val="00B43A85"/>
    <w:rsid w:val="00B44A61"/>
    <w:rsid w:val="00B53CFA"/>
    <w:rsid w:val="00B609C0"/>
    <w:rsid w:val="00B62FBC"/>
    <w:rsid w:val="00B80F63"/>
    <w:rsid w:val="00B86BEB"/>
    <w:rsid w:val="00BA1236"/>
    <w:rsid w:val="00BA1E96"/>
    <w:rsid w:val="00BA2108"/>
    <w:rsid w:val="00BA33E6"/>
    <w:rsid w:val="00BA4457"/>
    <w:rsid w:val="00BA4E47"/>
    <w:rsid w:val="00BB5F5F"/>
    <w:rsid w:val="00BB611F"/>
    <w:rsid w:val="00BC0679"/>
    <w:rsid w:val="00BC6128"/>
    <w:rsid w:val="00BE1102"/>
    <w:rsid w:val="00BE1D2F"/>
    <w:rsid w:val="00BE7AE5"/>
    <w:rsid w:val="00BF2E8A"/>
    <w:rsid w:val="00BF32F3"/>
    <w:rsid w:val="00C021B6"/>
    <w:rsid w:val="00C06115"/>
    <w:rsid w:val="00C1076F"/>
    <w:rsid w:val="00C12F26"/>
    <w:rsid w:val="00C15599"/>
    <w:rsid w:val="00C17037"/>
    <w:rsid w:val="00C262E7"/>
    <w:rsid w:val="00C3062C"/>
    <w:rsid w:val="00C3778F"/>
    <w:rsid w:val="00C43CD6"/>
    <w:rsid w:val="00C46C71"/>
    <w:rsid w:val="00C50214"/>
    <w:rsid w:val="00C54247"/>
    <w:rsid w:val="00C548AF"/>
    <w:rsid w:val="00C55EAB"/>
    <w:rsid w:val="00C60B58"/>
    <w:rsid w:val="00C632C4"/>
    <w:rsid w:val="00C6542F"/>
    <w:rsid w:val="00C74B3D"/>
    <w:rsid w:val="00C750E3"/>
    <w:rsid w:val="00C76BD6"/>
    <w:rsid w:val="00C77EC8"/>
    <w:rsid w:val="00C81DFD"/>
    <w:rsid w:val="00C92D58"/>
    <w:rsid w:val="00C968A7"/>
    <w:rsid w:val="00CA1E3A"/>
    <w:rsid w:val="00CA408D"/>
    <w:rsid w:val="00CA4D0E"/>
    <w:rsid w:val="00CA767D"/>
    <w:rsid w:val="00CB1FE3"/>
    <w:rsid w:val="00CB2082"/>
    <w:rsid w:val="00CB2357"/>
    <w:rsid w:val="00CB2E61"/>
    <w:rsid w:val="00CB55E9"/>
    <w:rsid w:val="00CB7D03"/>
    <w:rsid w:val="00CC090D"/>
    <w:rsid w:val="00CC0FF0"/>
    <w:rsid w:val="00CC30AD"/>
    <w:rsid w:val="00CC4F3D"/>
    <w:rsid w:val="00CD5FEE"/>
    <w:rsid w:val="00CE0604"/>
    <w:rsid w:val="00CE1D19"/>
    <w:rsid w:val="00CE3C72"/>
    <w:rsid w:val="00CE4929"/>
    <w:rsid w:val="00CE59A0"/>
    <w:rsid w:val="00CF2EEB"/>
    <w:rsid w:val="00D01E73"/>
    <w:rsid w:val="00D025F4"/>
    <w:rsid w:val="00D02D8B"/>
    <w:rsid w:val="00D02DB5"/>
    <w:rsid w:val="00D033C4"/>
    <w:rsid w:val="00D102E6"/>
    <w:rsid w:val="00D10D2A"/>
    <w:rsid w:val="00D12D2A"/>
    <w:rsid w:val="00D14B34"/>
    <w:rsid w:val="00D2017B"/>
    <w:rsid w:val="00D22D01"/>
    <w:rsid w:val="00D24521"/>
    <w:rsid w:val="00D33315"/>
    <w:rsid w:val="00D348A6"/>
    <w:rsid w:val="00D35414"/>
    <w:rsid w:val="00D41330"/>
    <w:rsid w:val="00D42CB9"/>
    <w:rsid w:val="00D45BF8"/>
    <w:rsid w:val="00D50899"/>
    <w:rsid w:val="00D53392"/>
    <w:rsid w:val="00D574F6"/>
    <w:rsid w:val="00D60E45"/>
    <w:rsid w:val="00D620CE"/>
    <w:rsid w:val="00D67D86"/>
    <w:rsid w:val="00D71141"/>
    <w:rsid w:val="00D72159"/>
    <w:rsid w:val="00D72A94"/>
    <w:rsid w:val="00D751A6"/>
    <w:rsid w:val="00D820AF"/>
    <w:rsid w:val="00D858C5"/>
    <w:rsid w:val="00D86E38"/>
    <w:rsid w:val="00D87295"/>
    <w:rsid w:val="00D91913"/>
    <w:rsid w:val="00D963BD"/>
    <w:rsid w:val="00DA6D69"/>
    <w:rsid w:val="00DB26C3"/>
    <w:rsid w:val="00DD7175"/>
    <w:rsid w:val="00DE5887"/>
    <w:rsid w:val="00DE68E1"/>
    <w:rsid w:val="00DF5E2C"/>
    <w:rsid w:val="00DF6642"/>
    <w:rsid w:val="00DF71D7"/>
    <w:rsid w:val="00E02926"/>
    <w:rsid w:val="00E07125"/>
    <w:rsid w:val="00E11B4D"/>
    <w:rsid w:val="00E15AD8"/>
    <w:rsid w:val="00E15DAF"/>
    <w:rsid w:val="00E24327"/>
    <w:rsid w:val="00E26B33"/>
    <w:rsid w:val="00E27281"/>
    <w:rsid w:val="00E275B9"/>
    <w:rsid w:val="00E27B1C"/>
    <w:rsid w:val="00E34534"/>
    <w:rsid w:val="00E36ACD"/>
    <w:rsid w:val="00E408E3"/>
    <w:rsid w:val="00E40C0C"/>
    <w:rsid w:val="00E4278D"/>
    <w:rsid w:val="00E5175B"/>
    <w:rsid w:val="00E54F82"/>
    <w:rsid w:val="00E5638A"/>
    <w:rsid w:val="00E624AE"/>
    <w:rsid w:val="00E66A19"/>
    <w:rsid w:val="00E71346"/>
    <w:rsid w:val="00E776AC"/>
    <w:rsid w:val="00E806A8"/>
    <w:rsid w:val="00E85242"/>
    <w:rsid w:val="00E918D3"/>
    <w:rsid w:val="00E93C15"/>
    <w:rsid w:val="00EA10AA"/>
    <w:rsid w:val="00EA30D8"/>
    <w:rsid w:val="00EA4926"/>
    <w:rsid w:val="00EA49A8"/>
    <w:rsid w:val="00EA5974"/>
    <w:rsid w:val="00EC0401"/>
    <w:rsid w:val="00EC6F47"/>
    <w:rsid w:val="00EC7A56"/>
    <w:rsid w:val="00ED1F77"/>
    <w:rsid w:val="00ED1FD3"/>
    <w:rsid w:val="00EE7362"/>
    <w:rsid w:val="00EF00CA"/>
    <w:rsid w:val="00EF4D9A"/>
    <w:rsid w:val="00F05968"/>
    <w:rsid w:val="00F07597"/>
    <w:rsid w:val="00F12A24"/>
    <w:rsid w:val="00F12BF0"/>
    <w:rsid w:val="00F24C86"/>
    <w:rsid w:val="00F25C24"/>
    <w:rsid w:val="00F31EEB"/>
    <w:rsid w:val="00F3685E"/>
    <w:rsid w:val="00F40462"/>
    <w:rsid w:val="00F41552"/>
    <w:rsid w:val="00F44188"/>
    <w:rsid w:val="00F44D4C"/>
    <w:rsid w:val="00F51468"/>
    <w:rsid w:val="00F53342"/>
    <w:rsid w:val="00F565E2"/>
    <w:rsid w:val="00F66B04"/>
    <w:rsid w:val="00F672B1"/>
    <w:rsid w:val="00F67970"/>
    <w:rsid w:val="00F72221"/>
    <w:rsid w:val="00F72F22"/>
    <w:rsid w:val="00F740D3"/>
    <w:rsid w:val="00F74476"/>
    <w:rsid w:val="00F81C16"/>
    <w:rsid w:val="00F922C4"/>
    <w:rsid w:val="00F93CE8"/>
    <w:rsid w:val="00F96270"/>
    <w:rsid w:val="00FA4911"/>
    <w:rsid w:val="00FA4CF4"/>
    <w:rsid w:val="00FC1727"/>
    <w:rsid w:val="00FD0A8B"/>
    <w:rsid w:val="00FD76A3"/>
    <w:rsid w:val="00FE0082"/>
    <w:rsid w:val="00FF2E16"/>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table" w:customStyle="1" w:styleId="Mkatabulky1">
    <w:name w:val="Mřížka tabulky1"/>
    <w:basedOn w:val="Normlntabulka"/>
    <w:next w:val="Mkatabulky"/>
    <w:uiPriority w:val="39"/>
    <w:rsid w:val="00772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7">
    <w:name w:val="LFO27"/>
    <w:basedOn w:val="Bezseznamu"/>
    <w:rsid w:val="00B05582"/>
    <w:pPr>
      <w:numPr>
        <w:numId w:val="54"/>
      </w:numPr>
    </w:pPr>
  </w:style>
  <w:style w:type="paragraph" w:styleId="Zkladntextodsazen2">
    <w:name w:val="Body Text Indent 2"/>
    <w:basedOn w:val="Normln"/>
    <w:link w:val="Zkladntextodsazen2Char"/>
    <w:uiPriority w:val="99"/>
    <w:semiHidden/>
    <w:unhideWhenUsed/>
    <w:rsid w:val="00F0759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7597"/>
  </w:style>
  <w:style w:type="paragraph" w:customStyle="1" w:styleId="Standard">
    <w:name w:val="Standard"/>
    <w:rsid w:val="00E71346"/>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character" w:styleId="Nevyeenzmnka">
    <w:name w:val="Unresolved Mention"/>
    <w:basedOn w:val="Standardnpsmoodstavce"/>
    <w:uiPriority w:val="99"/>
    <w:semiHidden/>
    <w:unhideWhenUsed/>
    <w:rsid w:val="00E7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C170-6595-46EC-81B6-09718F44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3233</Words>
  <Characters>19081</Characters>
  <Application>Microsoft Office Word</Application>
  <DocSecurity>0</DocSecurity>
  <Lines>159</Lines>
  <Paragraphs>44</Paragraphs>
  <ScaleCrop>false</ScaleCrop>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2022-01-05T19:25:00Z</dcterms:created>
  <dcterms:modified xsi:type="dcterms:W3CDTF">2022-01-05T19:25:00Z</dcterms:modified>
</cp:coreProperties>
</file>