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9F61F" w14:textId="77777777" w:rsidR="008B6A40" w:rsidRPr="00A90597" w:rsidRDefault="00881000" w:rsidP="008B6A40">
      <w:pPr>
        <w:spacing w:after="120"/>
        <w:jc w:val="center"/>
        <w:rPr>
          <w:rFonts w:cs="Arial"/>
          <w:b/>
          <w:sz w:val="28"/>
          <w:szCs w:val="28"/>
        </w:rPr>
      </w:pPr>
      <w:r w:rsidRPr="00A90597">
        <w:rPr>
          <w:rFonts w:cs="Arial"/>
          <w:b/>
          <w:sz w:val="28"/>
          <w:szCs w:val="28"/>
        </w:rPr>
        <w:t>RÁMCOVÁ</w:t>
      </w:r>
      <w:r w:rsidR="006E1020">
        <w:rPr>
          <w:rFonts w:cs="Arial"/>
          <w:b/>
          <w:sz w:val="28"/>
          <w:szCs w:val="28"/>
        </w:rPr>
        <w:t xml:space="preserve"> KUPNÍ</w:t>
      </w:r>
      <w:r w:rsidRPr="00A90597">
        <w:rPr>
          <w:rFonts w:cs="Arial"/>
          <w:b/>
          <w:sz w:val="28"/>
          <w:szCs w:val="28"/>
        </w:rPr>
        <w:t xml:space="preserve"> </w:t>
      </w:r>
      <w:r w:rsidR="00A90597" w:rsidRPr="00A90597">
        <w:rPr>
          <w:rFonts w:cs="Arial"/>
          <w:b/>
          <w:sz w:val="28"/>
          <w:szCs w:val="28"/>
        </w:rPr>
        <w:t>DOHODA</w:t>
      </w:r>
    </w:p>
    <w:p w14:paraId="7793D6CE" w14:textId="0C264940" w:rsidR="008B6A40" w:rsidRPr="00A90597" w:rsidRDefault="00B06DE4" w:rsidP="00C90675">
      <w:pPr>
        <w:spacing w:after="120"/>
        <w:jc w:val="center"/>
        <w:rPr>
          <w:rFonts w:cs="Arial"/>
          <w:b/>
          <w:sz w:val="28"/>
          <w:szCs w:val="28"/>
        </w:rPr>
      </w:pPr>
      <w:r>
        <w:rPr>
          <w:rFonts w:cs="Arial"/>
          <w:b/>
          <w:sz w:val="28"/>
          <w:szCs w:val="28"/>
        </w:rPr>
        <w:t xml:space="preserve">NA DODÁVKU </w:t>
      </w:r>
      <w:r w:rsidR="00276923">
        <w:rPr>
          <w:rFonts w:cs="Arial"/>
          <w:b/>
          <w:sz w:val="28"/>
          <w:szCs w:val="28"/>
        </w:rPr>
        <w:t>PERIODICK</w:t>
      </w:r>
      <w:r w:rsidR="007E36DF">
        <w:rPr>
          <w:rFonts w:cs="Arial"/>
          <w:b/>
          <w:sz w:val="28"/>
          <w:szCs w:val="28"/>
        </w:rPr>
        <w:t>ÉHO</w:t>
      </w:r>
      <w:r w:rsidR="00276923">
        <w:rPr>
          <w:rFonts w:cs="Arial"/>
          <w:b/>
          <w:sz w:val="28"/>
          <w:szCs w:val="28"/>
        </w:rPr>
        <w:t xml:space="preserve"> TIS</w:t>
      </w:r>
      <w:r w:rsidR="007E36DF">
        <w:rPr>
          <w:rFonts w:cs="Arial"/>
          <w:b/>
          <w:sz w:val="28"/>
          <w:szCs w:val="28"/>
        </w:rPr>
        <w:t>KU</w:t>
      </w:r>
      <w:r>
        <w:rPr>
          <w:rFonts w:cs="Arial"/>
          <w:b/>
          <w:sz w:val="28"/>
          <w:szCs w:val="28"/>
        </w:rPr>
        <w:t xml:space="preserve"> </w:t>
      </w:r>
      <w:r w:rsidR="00276923">
        <w:rPr>
          <w:rFonts w:cs="Arial"/>
          <w:b/>
          <w:sz w:val="28"/>
          <w:szCs w:val="28"/>
        </w:rPr>
        <w:t>2022 - 2023</w:t>
      </w:r>
    </w:p>
    <w:p w14:paraId="7DA48AFA" w14:textId="77777777" w:rsidR="008B6A40" w:rsidRPr="00A90597" w:rsidRDefault="008B6A40" w:rsidP="00B74229">
      <w:pPr>
        <w:spacing w:before="240" w:after="120"/>
        <w:jc w:val="center"/>
        <w:rPr>
          <w:rFonts w:cs="Arial"/>
          <w:szCs w:val="22"/>
        </w:rPr>
      </w:pPr>
      <w:r w:rsidRPr="00A90597">
        <w:rPr>
          <w:rFonts w:cs="Arial"/>
          <w:szCs w:val="22"/>
        </w:rPr>
        <w:t xml:space="preserve">uzavřená </w:t>
      </w:r>
      <w:r w:rsidR="004956CF" w:rsidRPr="00A90597">
        <w:rPr>
          <w:rFonts w:cs="Arial"/>
          <w:szCs w:val="22"/>
        </w:rPr>
        <w:t>podle</w:t>
      </w:r>
      <w:r w:rsidRPr="00A90597">
        <w:rPr>
          <w:rFonts w:cs="Arial"/>
          <w:szCs w:val="22"/>
        </w:rPr>
        <w:t xml:space="preserve"> ustanovení § </w:t>
      </w:r>
      <w:r w:rsidR="00B06DE4">
        <w:rPr>
          <w:rFonts w:cs="Arial"/>
          <w:szCs w:val="22"/>
        </w:rPr>
        <w:t xml:space="preserve">2079 </w:t>
      </w:r>
      <w:r w:rsidR="006E1020">
        <w:rPr>
          <w:rFonts w:cs="Arial"/>
          <w:szCs w:val="22"/>
        </w:rPr>
        <w:t>zákona</w:t>
      </w:r>
      <w:r w:rsidRPr="00A90597">
        <w:rPr>
          <w:rFonts w:cs="Arial"/>
          <w:szCs w:val="22"/>
        </w:rPr>
        <w:t xml:space="preserve"> </w:t>
      </w:r>
      <w:r w:rsidR="00D904EF" w:rsidRPr="00A90597">
        <w:rPr>
          <w:rFonts w:cs="Arial"/>
          <w:szCs w:val="22"/>
        </w:rPr>
        <w:t>č.</w:t>
      </w:r>
      <w:r w:rsidR="007D413B" w:rsidRPr="00A90597">
        <w:rPr>
          <w:rFonts w:cs="Arial"/>
          <w:szCs w:val="22"/>
        </w:rPr>
        <w:t xml:space="preserve"> 89/2012 Sb.</w:t>
      </w:r>
      <w:r w:rsidR="00D904EF" w:rsidRPr="00A90597">
        <w:rPr>
          <w:rFonts w:cs="Arial"/>
          <w:szCs w:val="22"/>
        </w:rPr>
        <w:t>,</w:t>
      </w:r>
      <w:r w:rsidR="007D413B" w:rsidRPr="00A90597">
        <w:rPr>
          <w:rFonts w:cs="Arial"/>
          <w:szCs w:val="22"/>
        </w:rPr>
        <w:t xml:space="preserve"> občanský zákoník</w:t>
      </w:r>
      <w:r w:rsidR="006E1020">
        <w:rPr>
          <w:rFonts w:cs="Arial"/>
          <w:szCs w:val="22"/>
        </w:rPr>
        <w:t>, ve znění pozdějších předpisů</w:t>
      </w:r>
      <w:r w:rsidR="007D413B" w:rsidRPr="00A90597">
        <w:rPr>
          <w:rFonts w:cs="Arial"/>
          <w:szCs w:val="22"/>
        </w:rPr>
        <w:t xml:space="preserve"> </w:t>
      </w:r>
      <w:r w:rsidR="006E1020">
        <w:rPr>
          <w:rFonts w:cs="Arial"/>
          <w:szCs w:val="22"/>
        </w:rPr>
        <w:t>(dále jen „s</w:t>
      </w:r>
      <w:r w:rsidRPr="00A90597">
        <w:rPr>
          <w:rFonts w:cs="Arial"/>
          <w:szCs w:val="22"/>
        </w:rPr>
        <w:t>mlouva“)</w:t>
      </w:r>
    </w:p>
    <w:p w14:paraId="2C7499A0" w14:textId="77777777" w:rsidR="00B06DE4" w:rsidRDefault="00B06DE4" w:rsidP="00D57D4D">
      <w:pPr>
        <w:keepNext/>
        <w:widowControl w:val="0"/>
        <w:suppressAutoHyphens/>
        <w:overflowPunct w:val="0"/>
        <w:autoSpaceDE w:val="0"/>
        <w:spacing w:before="0"/>
        <w:textAlignment w:val="baseline"/>
        <w:rPr>
          <w:rFonts w:cs="Arial"/>
          <w:b/>
          <w:szCs w:val="22"/>
        </w:rPr>
      </w:pPr>
    </w:p>
    <w:p w14:paraId="10364BE5" w14:textId="77777777" w:rsidR="00B74229" w:rsidRDefault="00B74229" w:rsidP="00D57D4D">
      <w:pPr>
        <w:keepNext/>
        <w:widowControl w:val="0"/>
        <w:suppressAutoHyphens/>
        <w:overflowPunct w:val="0"/>
        <w:autoSpaceDE w:val="0"/>
        <w:spacing w:before="0"/>
        <w:textAlignment w:val="baseline"/>
        <w:rPr>
          <w:rFonts w:cs="Arial"/>
          <w:b/>
          <w:szCs w:val="22"/>
        </w:rPr>
      </w:pPr>
    </w:p>
    <w:p w14:paraId="0E0A4F96" w14:textId="77777777" w:rsidR="008B6A40" w:rsidRPr="00A90597" w:rsidRDefault="00E76354" w:rsidP="00D57D4D">
      <w:pPr>
        <w:keepNext/>
        <w:widowControl w:val="0"/>
        <w:suppressAutoHyphens/>
        <w:overflowPunct w:val="0"/>
        <w:autoSpaceDE w:val="0"/>
        <w:spacing w:before="0"/>
        <w:textAlignment w:val="baseline"/>
        <w:rPr>
          <w:rFonts w:cs="Arial"/>
          <w:b/>
          <w:szCs w:val="22"/>
          <w:lang w:eastAsia="ar-SA"/>
        </w:rPr>
      </w:pPr>
      <w:r>
        <w:rPr>
          <w:rFonts w:cs="Arial"/>
          <w:b/>
          <w:szCs w:val="22"/>
        </w:rPr>
        <w:t>Kupující</w:t>
      </w:r>
      <w:r w:rsidR="008B6A40" w:rsidRPr="00A90597">
        <w:rPr>
          <w:rFonts w:cs="Arial"/>
          <w:b/>
          <w:szCs w:val="22"/>
        </w:rPr>
        <w:t>:</w:t>
      </w:r>
      <w:r w:rsidR="00A90597" w:rsidRPr="00A90597">
        <w:rPr>
          <w:rFonts w:cs="Arial"/>
          <w:b/>
          <w:szCs w:val="22"/>
        </w:rPr>
        <w:tab/>
      </w:r>
      <w:r w:rsidR="00A90597">
        <w:rPr>
          <w:rFonts w:cs="Arial"/>
          <w:b/>
          <w:szCs w:val="22"/>
        </w:rPr>
        <w:tab/>
      </w:r>
      <w:r w:rsidR="00A90597" w:rsidRPr="00A90597">
        <w:rPr>
          <w:rFonts w:cs="Arial"/>
          <w:b/>
          <w:szCs w:val="22"/>
          <w:lang w:eastAsia="ar-SA"/>
        </w:rPr>
        <w:t>Česká republika – Ministerstvo práce a sociálních věcí</w:t>
      </w:r>
    </w:p>
    <w:p w14:paraId="3C9BD43B" w14:textId="77777777" w:rsidR="00A90597" w:rsidRPr="00A90597" w:rsidRDefault="00A90597" w:rsidP="00D57D4D">
      <w:pPr>
        <w:keepNext/>
        <w:widowControl w:val="0"/>
        <w:tabs>
          <w:tab w:val="left" w:pos="2127"/>
        </w:tabs>
        <w:suppressAutoHyphens/>
        <w:overflowPunct w:val="0"/>
        <w:autoSpaceDE w:val="0"/>
        <w:spacing w:before="0"/>
        <w:textAlignment w:val="baseline"/>
        <w:rPr>
          <w:rFonts w:cs="Arial"/>
          <w:szCs w:val="22"/>
          <w:lang w:eastAsia="ar-SA"/>
        </w:rPr>
      </w:pPr>
      <w:r w:rsidRPr="00A90597">
        <w:rPr>
          <w:rFonts w:cs="Arial"/>
          <w:szCs w:val="22"/>
          <w:lang w:eastAsia="ar-SA"/>
        </w:rPr>
        <w:t>se sídlem:</w:t>
      </w:r>
      <w:r w:rsidRPr="00A90597">
        <w:rPr>
          <w:rFonts w:cs="Arial"/>
          <w:szCs w:val="22"/>
          <w:lang w:eastAsia="ar-SA"/>
        </w:rPr>
        <w:tab/>
        <w:t>Na Poříčním právu 376/1, 128 01 Praha 2</w:t>
      </w:r>
    </w:p>
    <w:p w14:paraId="6C8136E0" w14:textId="77777777" w:rsidR="00C109B1" w:rsidRDefault="00FF2D0C" w:rsidP="00C109B1">
      <w:pPr>
        <w:tabs>
          <w:tab w:val="left" w:pos="2127"/>
          <w:tab w:val="left" w:pos="5103"/>
        </w:tabs>
        <w:spacing w:before="0"/>
        <w:rPr>
          <w:rFonts w:cs="Arial"/>
          <w:szCs w:val="22"/>
          <w:lang w:eastAsia="ar-SA"/>
        </w:rPr>
      </w:pPr>
      <w:r>
        <w:rPr>
          <w:rFonts w:cs="Arial"/>
          <w:szCs w:val="22"/>
          <w:lang w:eastAsia="ar-SA"/>
        </w:rPr>
        <w:t>zastoupena:</w:t>
      </w:r>
      <w:r>
        <w:rPr>
          <w:rFonts w:cs="Arial"/>
          <w:szCs w:val="22"/>
          <w:lang w:eastAsia="ar-SA"/>
        </w:rPr>
        <w:tab/>
      </w:r>
      <w:r w:rsidR="00C109B1">
        <w:rPr>
          <w:i/>
          <w:iCs/>
        </w:rPr>
        <w:t>neveřejný údaj</w:t>
      </w:r>
      <w:r w:rsidR="00C109B1" w:rsidRPr="00A90597">
        <w:rPr>
          <w:rFonts w:cs="Arial"/>
          <w:szCs w:val="22"/>
          <w:lang w:eastAsia="ar-SA"/>
        </w:rPr>
        <w:t xml:space="preserve"> </w:t>
      </w:r>
    </w:p>
    <w:p w14:paraId="7794F62D" w14:textId="73CBCCEB" w:rsidR="00A90597" w:rsidRPr="00A90597" w:rsidRDefault="00A90597" w:rsidP="00C109B1">
      <w:pPr>
        <w:tabs>
          <w:tab w:val="left" w:pos="2127"/>
          <w:tab w:val="left" w:pos="5103"/>
        </w:tabs>
        <w:spacing w:before="0"/>
        <w:rPr>
          <w:rFonts w:cs="Arial"/>
          <w:szCs w:val="22"/>
          <w:lang w:eastAsia="ar-SA"/>
        </w:rPr>
      </w:pPr>
      <w:r w:rsidRPr="00A90597">
        <w:rPr>
          <w:rFonts w:cs="Arial"/>
          <w:szCs w:val="22"/>
          <w:lang w:eastAsia="ar-SA"/>
        </w:rPr>
        <w:t>IČO:</w:t>
      </w:r>
      <w:r w:rsidRPr="00A90597">
        <w:rPr>
          <w:rFonts w:cs="Arial"/>
          <w:szCs w:val="22"/>
          <w:lang w:eastAsia="ar-SA"/>
        </w:rPr>
        <w:tab/>
        <w:t>00551023</w:t>
      </w:r>
    </w:p>
    <w:p w14:paraId="28B51DFA" w14:textId="77777777" w:rsidR="00A90597" w:rsidRPr="00B73927" w:rsidRDefault="00A90597" w:rsidP="00D57D4D">
      <w:pPr>
        <w:widowControl w:val="0"/>
        <w:tabs>
          <w:tab w:val="left" w:pos="2127"/>
        </w:tabs>
        <w:spacing w:before="0"/>
        <w:rPr>
          <w:rFonts w:cs="Arial"/>
          <w:szCs w:val="22"/>
        </w:rPr>
      </w:pPr>
      <w:r w:rsidRPr="00B73927">
        <w:rPr>
          <w:rFonts w:cs="Arial"/>
          <w:szCs w:val="22"/>
        </w:rPr>
        <w:t>bankovní spojení:</w:t>
      </w:r>
      <w:r w:rsidRPr="00B73927">
        <w:rPr>
          <w:rFonts w:cs="Arial"/>
          <w:szCs w:val="22"/>
        </w:rPr>
        <w:tab/>
        <w:t>Česká národní banka, pobočka Praha, Na Příkopě 28, 115 03 Praha 1</w:t>
      </w:r>
    </w:p>
    <w:p w14:paraId="474BBC96" w14:textId="77777777" w:rsidR="00A90597" w:rsidRPr="00B73927" w:rsidRDefault="00A90597" w:rsidP="00D57D4D">
      <w:pPr>
        <w:widowControl w:val="0"/>
        <w:tabs>
          <w:tab w:val="left" w:pos="2127"/>
        </w:tabs>
        <w:overflowPunct w:val="0"/>
        <w:autoSpaceDE w:val="0"/>
        <w:spacing w:before="0"/>
        <w:textAlignment w:val="baseline"/>
        <w:rPr>
          <w:rFonts w:cs="Arial"/>
          <w:bCs/>
          <w:szCs w:val="22"/>
          <w:lang w:eastAsia="ar-SA"/>
        </w:rPr>
      </w:pPr>
      <w:r w:rsidRPr="00B73927">
        <w:rPr>
          <w:rFonts w:cs="Arial"/>
          <w:szCs w:val="22"/>
          <w:lang w:eastAsia="ar-SA"/>
        </w:rPr>
        <w:t>č. účtu:</w:t>
      </w:r>
      <w:r w:rsidRPr="00B73927">
        <w:rPr>
          <w:rFonts w:cs="Arial"/>
          <w:szCs w:val="22"/>
          <w:lang w:eastAsia="ar-SA"/>
        </w:rPr>
        <w:tab/>
      </w:r>
      <w:r w:rsidRPr="00B73927">
        <w:rPr>
          <w:rFonts w:cs="Arial"/>
          <w:bCs/>
          <w:szCs w:val="22"/>
          <w:lang w:eastAsia="ar-SA"/>
        </w:rPr>
        <w:t>2229001/0710</w:t>
      </w:r>
    </w:p>
    <w:p w14:paraId="3F8EAC3F" w14:textId="77777777" w:rsidR="00A90597" w:rsidRPr="00A90597" w:rsidRDefault="00A90597" w:rsidP="00D57D4D">
      <w:pPr>
        <w:pStyle w:val="Tunvlevo"/>
        <w:tabs>
          <w:tab w:val="left" w:pos="2127"/>
        </w:tabs>
        <w:spacing w:before="0" w:after="0"/>
        <w:rPr>
          <w:rFonts w:cs="Arial"/>
          <w:b w:val="0"/>
          <w:sz w:val="22"/>
          <w:szCs w:val="22"/>
          <w:lang w:val="cs-CZ"/>
        </w:rPr>
      </w:pPr>
      <w:r w:rsidRPr="00B73927">
        <w:rPr>
          <w:rFonts w:eastAsia="SimSun" w:cs="Arial"/>
          <w:b w:val="0"/>
          <w:color w:val="000000"/>
          <w:sz w:val="22"/>
          <w:szCs w:val="22"/>
          <w:lang w:val="cs-CZ"/>
        </w:rPr>
        <w:t>ID datové schránky:</w:t>
      </w:r>
      <w:r w:rsidRPr="00B73927">
        <w:rPr>
          <w:rFonts w:eastAsia="SimSun" w:cs="Arial"/>
          <w:b w:val="0"/>
          <w:color w:val="000000"/>
          <w:sz w:val="22"/>
          <w:szCs w:val="22"/>
          <w:lang w:val="cs-CZ"/>
        </w:rPr>
        <w:tab/>
        <w:t>sc9aavg</w:t>
      </w:r>
    </w:p>
    <w:p w14:paraId="5F72B9FD" w14:textId="77777777" w:rsidR="00A90597" w:rsidRDefault="00A90597" w:rsidP="00A90597">
      <w:pPr>
        <w:tabs>
          <w:tab w:val="left" w:pos="1440"/>
          <w:tab w:val="left" w:pos="2160"/>
        </w:tabs>
        <w:rPr>
          <w:rFonts w:cs="Arial"/>
          <w:szCs w:val="22"/>
        </w:rPr>
      </w:pPr>
    </w:p>
    <w:p w14:paraId="4F55F53A" w14:textId="77777777" w:rsidR="008B6A40" w:rsidRPr="00A90597" w:rsidRDefault="008B6A40" w:rsidP="00A90597">
      <w:pPr>
        <w:tabs>
          <w:tab w:val="left" w:pos="1440"/>
          <w:tab w:val="left" w:pos="2160"/>
        </w:tabs>
        <w:rPr>
          <w:rFonts w:cs="Arial"/>
          <w:szCs w:val="22"/>
        </w:rPr>
      </w:pPr>
      <w:r w:rsidRPr="00A90597">
        <w:rPr>
          <w:rFonts w:cs="Arial"/>
          <w:szCs w:val="22"/>
        </w:rPr>
        <w:t>(dále jen „</w:t>
      </w:r>
      <w:r w:rsidR="00B06DE4">
        <w:rPr>
          <w:rFonts w:cs="Arial"/>
          <w:b/>
          <w:szCs w:val="22"/>
        </w:rPr>
        <w:t>kupující</w:t>
      </w:r>
      <w:r w:rsidRPr="00A90597">
        <w:rPr>
          <w:rFonts w:cs="Arial"/>
          <w:szCs w:val="22"/>
        </w:rPr>
        <w:t>“)</w:t>
      </w:r>
    </w:p>
    <w:p w14:paraId="2FAD9580" w14:textId="77777777" w:rsidR="008B6A40" w:rsidRPr="00A90597" w:rsidRDefault="003D06B4" w:rsidP="00A90597">
      <w:pPr>
        <w:spacing w:before="240" w:after="240"/>
        <w:rPr>
          <w:rFonts w:cs="Arial"/>
          <w:szCs w:val="22"/>
        </w:rPr>
      </w:pPr>
      <w:r w:rsidRPr="00A90597">
        <w:rPr>
          <w:rFonts w:cs="Arial"/>
          <w:szCs w:val="22"/>
        </w:rPr>
        <w:t>a</w:t>
      </w:r>
    </w:p>
    <w:p w14:paraId="314D2AC4" w14:textId="40B4D664" w:rsidR="008B6A40" w:rsidRPr="00A90597" w:rsidRDefault="00E76354" w:rsidP="00D57D4D">
      <w:pPr>
        <w:spacing w:before="0"/>
        <w:rPr>
          <w:rFonts w:cs="Arial"/>
          <w:szCs w:val="22"/>
        </w:rPr>
      </w:pPr>
      <w:r>
        <w:rPr>
          <w:rFonts w:cs="Arial"/>
          <w:b/>
          <w:bCs/>
          <w:szCs w:val="22"/>
        </w:rPr>
        <w:t>Prodávající</w:t>
      </w:r>
      <w:r w:rsidR="008B6A40" w:rsidRPr="00A90597">
        <w:rPr>
          <w:rFonts w:cs="Arial"/>
          <w:b/>
          <w:bCs/>
          <w:szCs w:val="22"/>
        </w:rPr>
        <w:t>:</w:t>
      </w:r>
      <w:r w:rsidR="008B6A40" w:rsidRPr="00A90597">
        <w:rPr>
          <w:rFonts w:cs="Arial"/>
          <w:szCs w:val="22"/>
        </w:rPr>
        <w:tab/>
      </w:r>
      <w:r w:rsidR="00A90597" w:rsidRPr="00A90597">
        <w:rPr>
          <w:rFonts w:cs="Arial"/>
          <w:szCs w:val="22"/>
        </w:rPr>
        <w:tab/>
      </w:r>
      <w:r w:rsidR="00D828A8" w:rsidRPr="00851339">
        <w:rPr>
          <w:rFonts w:cs="Arial"/>
          <w:b/>
          <w:bCs/>
          <w:szCs w:val="22"/>
        </w:rPr>
        <w:t>Monitor CZ, s.r.o.</w:t>
      </w:r>
    </w:p>
    <w:p w14:paraId="786E5DD1" w14:textId="3B8BB00E"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se sídlem:</w:t>
      </w:r>
      <w:r w:rsidRPr="00A90597">
        <w:rPr>
          <w:rFonts w:cs="Arial"/>
          <w:szCs w:val="22"/>
          <w:lang w:eastAsia="en-US"/>
        </w:rPr>
        <w:tab/>
      </w:r>
      <w:r w:rsidR="00D828A8">
        <w:rPr>
          <w:rFonts w:cs="Arial"/>
          <w:szCs w:val="22"/>
          <w:lang w:eastAsia="en-US"/>
        </w:rPr>
        <w:t>Tusarova 37, 170 00 Praha 7</w:t>
      </w:r>
    </w:p>
    <w:p w14:paraId="3D12191B" w14:textId="2BC7932B"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IČO:</w:t>
      </w:r>
      <w:r w:rsidRPr="00A90597">
        <w:rPr>
          <w:rFonts w:cs="Arial"/>
          <w:szCs w:val="22"/>
          <w:lang w:eastAsia="en-US"/>
        </w:rPr>
        <w:tab/>
      </w:r>
      <w:r w:rsidR="00D828A8">
        <w:rPr>
          <w:rFonts w:cs="Arial"/>
          <w:szCs w:val="22"/>
          <w:lang w:eastAsia="en-US"/>
        </w:rPr>
        <w:t>26142104</w:t>
      </w:r>
    </w:p>
    <w:p w14:paraId="7A59F626" w14:textId="104CF682"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DIČ:</w:t>
      </w:r>
      <w:r w:rsidRPr="00A90597">
        <w:rPr>
          <w:rFonts w:cs="Arial"/>
          <w:szCs w:val="22"/>
          <w:lang w:eastAsia="en-US"/>
        </w:rPr>
        <w:tab/>
      </w:r>
      <w:r w:rsidR="00D828A8">
        <w:rPr>
          <w:rFonts w:cs="Arial"/>
          <w:szCs w:val="22"/>
          <w:lang w:eastAsia="en-US"/>
        </w:rPr>
        <w:t>CZ26142104</w:t>
      </w:r>
    </w:p>
    <w:p w14:paraId="68450BBC" w14:textId="6DE1C844"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 xml:space="preserve">společnost zapsaná v obchodním rejstříku vedeném </w:t>
      </w:r>
      <w:r w:rsidR="00D828A8">
        <w:rPr>
          <w:rFonts w:cs="Arial"/>
          <w:szCs w:val="22"/>
          <w:lang w:eastAsia="en-US"/>
        </w:rPr>
        <w:t>u Městského soudu v Praze</w:t>
      </w:r>
    </w:p>
    <w:p w14:paraId="3BE015EC" w14:textId="12006EFC"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 xml:space="preserve">oddíl </w:t>
      </w:r>
      <w:r w:rsidR="00D828A8">
        <w:rPr>
          <w:rFonts w:cs="Arial"/>
          <w:szCs w:val="22"/>
          <w:lang w:eastAsia="en-US"/>
        </w:rPr>
        <w:t xml:space="preserve">C </w:t>
      </w:r>
      <w:r w:rsidRPr="00A90597">
        <w:rPr>
          <w:rFonts w:cs="Arial"/>
          <w:szCs w:val="22"/>
          <w:lang w:eastAsia="en-US"/>
        </w:rPr>
        <w:t xml:space="preserve">vložka </w:t>
      </w:r>
      <w:r w:rsidR="00D828A8">
        <w:rPr>
          <w:rFonts w:cs="Arial"/>
          <w:szCs w:val="22"/>
          <w:lang w:eastAsia="en-US"/>
        </w:rPr>
        <w:t>93939</w:t>
      </w:r>
    </w:p>
    <w:p w14:paraId="1EB5C46C" w14:textId="4067463E"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bank. spojení:</w:t>
      </w:r>
      <w:r w:rsidRPr="00A90597">
        <w:rPr>
          <w:rFonts w:cs="Arial"/>
          <w:szCs w:val="22"/>
          <w:lang w:eastAsia="en-US"/>
        </w:rPr>
        <w:tab/>
      </w:r>
      <w:r w:rsidR="00C109B1">
        <w:rPr>
          <w:i/>
          <w:iCs/>
        </w:rPr>
        <w:t>neveřejný údaj</w:t>
      </w:r>
    </w:p>
    <w:p w14:paraId="03026E74" w14:textId="77777777" w:rsidR="00C109B1" w:rsidRDefault="00A90597" w:rsidP="00D57D4D">
      <w:pPr>
        <w:widowControl w:val="0"/>
        <w:tabs>
          <w:tab w:val="left" w:pos="2127"/>
        </w:tabs>
        <w:spacing w:before="0"/>
        <w:rPr>
          <w:rFonts w:cs="Arial"/>
          <w:szCs w:val="22"/>
          <w:lang w:eastAsia="en-US"/>
        </w:rPr>
      </w:pPr>
      <w:r w:rsidRPr="00A90597">
        <w:rPr>
          <w:rFonts w:cs="Arial"/>
          <w:szCs w:val="22"/>
          <w:lang w:eastAsia="en-US"/>
        </w:rPr>
        <w:t>č. účtu:</w:t>
      </w:r>
      <w:r w:rsidRPr="00A90597">
        <w:rPr>
          <w:rFonts w:cs="Arial"/>
          <w:szCs w:val="22"/>
          <w:lang w:eastAsia="en-US"/>
        </w:rPr>
        <w:tab/>
      </w:r>
      <w:r w:rsidR="00C109B1">
        <w:rPr>
          <w:i/>
          <w:iCs/>
        </w:rPr>
        <w:t>neveřejný údaj</w:t>
      </w:r>
      <w:r w:rsidR="00C109B1" w:rsidRPr="00A90597">
        <w:rPr>
          <w:rFonts w:cs="Arial"/>
          <w:szCs w:val="22"/>
          <w:lang w:eastAsia="en-US"/>
        </w:rPr>
        <w:t xml:space="preserve"> </w:t>
      </w:r>
    </w:p>
    <w:p w14:paraId="482FDAB4" w14:textId="46D8B772"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datová schránka:</w:t>
      </w:r>
      <w:r w:rsidRPr="00A90597">
        <w:rPr>
          <w:rFonts w:cs="Arial"/>
          <w:szCs w:val="22"/>
          <w:lang w:eastAsia="en-US"/>
        </w:rPr>
        <w:tab/>
      </w:r>
      <w:r w:rsidR="00DB1C16">
        <w:rPr>
          <w:rFonts w:cs="Arial"/>
          <w:szCs w:val="22"/>
          <w:lang w:eastAsia="en-US"/>
        </w:rPr>
        <w:t>7fangmf</w:t>
      </w:r>
    </w:p>
    <w:p w14:paraId="6EE607ED" w14:textId="261220CA" w:rsidR="00A90597" w:rsidRPr="00A90597" w:rsidRDefault="00A90597" w:rsidP="00D57D4D">
      <w:pPr>
        <w:widowControl w:val="0"/>
        <w:tabs>
          <w:tab w:val="left" w:pos="2127"/>
        </w:tabs>
        <w:spacing w:before="0"/>
        <w:rPr>
          <w:rFonts w:cs="Arial"/>
          <w:b/>
          <w:szCs w:val="22"/>
          <w:lang w:eastAsia="en-US"/>
        </w:rPr>
      </w:pPr>
      <w:r w:rsidRPr="00A90597">
        <w:rPr>
          <w:rFonts w:cs="Arial"/>
          <w:szCs w:val="22"/>
          <w:lang w:eastAsia="en-US"/>
        </w:rPr>
        <w:t>zastoupen</w:t>
      </w:r>
      <w:r w:rsidR="00DB1C16">
        <w:rPr>
          <w:rFonts w:cs="Arial"/>
          <w:szCs w:val="22"/>
          <w:lang w:eastAsia="en-US"/>
        </w:rPr>
        <w:t>a</w:t>
      </w:r>
      <w:r w:rsidRPr="00A90597">
        <w:rPr>
          <w:rFonts w:cs="Arial"/>
          <w:szCs w:val="22"/>
          <w:lang w:eastAsia="en-US"/>
        </w:rPr>
        <w:t>:</w:t>
      </w:r>
      <w:r w:rsidR="00DB1C16">
        <w:rPr>
          <w:rFonts w:cs="Arial"/>
          <w:szCs w:val="22"/>
          <w:lang w:eastAsia="en-US"/>
        </w:rPr>
        <w:t xml:space="preserve">                </w:t>
      </w:r>
      <w:r w:rsidR="00C109B1">
        <w:rPr>
          <w:i/>
          <w:iCs/>
        </w:rPr>
        <w:t>neveřejný údaj</w:t>
      </w:r>
    </w:p>
    <w:p w14:paraId="09CAF574" w14:textId="77777777" w:rsidR="008B6A40" w:rsidRPr="00A90597" w:rsidRDefault="008B6A40" w:rsidP="000C2F15">
      <w:pPr>
        <w:tabs>
          <w:tab w:val="left" w:pos="1440"/>
          <w:tab w:val="left" w:pos="2160"/>
        </w:tabs>
        <w:rPr>
          <w:rFonts w:cs="Arial"/>
          <w:szCs w:val="22"/>
        </w:rPr>
      </w:pPr>
    </w:p>
    <w:p w14:paraId="4A371B69" w14:textId="77777777" w:rsidR="008B6A40" w:rsidRDefault="008B6A40" w:rsidP="000C2F15">
      <w:pPr>
        <w:tabs>
          <w:tab w:val="left" w:pos="1440"/>
          <w:tab w:val="left" w:pos="2160"/>
        </w:tabs>
        <w:rPr>
          <w:rFonts w:cs="Arial"/>
          <w:szCs w:val="22"/>
        </w:rPr>
      </w:pPr>
      <w:r w:rsidRPr="00A90597">
        <w:rPr>
          <w:rFonts w:cs="Arial"/>
          <w:szCs w:val="22"/>
        </w:rPr>
        <w:t>(dále jen „</w:t>
      </w:r>
      <w:r w:rsidR="00B06DE4">
        <w:rPr>
          <w:rFonts w:cs="Arial"/>
          <w:b/>
          <w:szCs w:val="22"/>
        </w:rPr>
        <w:t>prodávající</w:t>
      </w:r>
      <w:r w:rsidRPr="00A90597">
        <w:rPr>
          <w:rFonts w:cs="Arial"/>
          <w:szCs w:val="22"/>
        </w:rPr>
        <w:t>“)</w:t>
      </w:r>
    </w:p>
    <w:p w14:paraId="3F2374CB" w14:textId="77777777" w:rsidR="00D3407B" w:rsidRDefault="00D3407B" w:rsidP="00D3407B">
      <w:pPr>
        <w:widowControl w:val="0"/>
        <w:rPr>
          <w:rFonts w:cs="Arial"/>
          <w:sz w:val="20"/>
          <w:szCs w:val="20"/>
        </w:rPr>
      </w:pPr>
    </w:p>
    <w:p w14:paraId="4E446DEE" w14:textId="77777777" w:rsidR="00D3407B" w:rsidRPr="0057487C" w:rsidRDefault="00D3407B" w:rsidP="00D3407B">
      <w:pPr>
        <w:widowControl w:val="0"/>
        <w:rPr>
          <w:rFonts w:cs="Arial"/>
          <w:szCs w:val="20"/>
        </w:rPr>
      </w:pPr>
      <w:r w:rsidRPr="0057487C">
        <w:rPr>
          <w:rFonts w:cs="Arial"/>
          <w:szCs w:val="20"/>
        </w:rPr>
        <w:t>(</w:t>
      </w:r>
      <w:r w:rsidR="00B06DE4" w:rsidRPr="0057487C">
        <w:rPr>
          <w:rFonts w:cs="Arial"/>
          <w:szCs w:val="20"/>
        </w:rPr>
        <w:t xml:space="preserve">kupující a prodávající </w:t>
      </w:r>
      <w:r w:rsidRPr="0057487C">
        <w:rPr>
          <w:rFonts w:cs="Arial"/>
          <w:szCs w:val="20"/>
        </w:rPr>
        <w:t>společně též „</w:t>
      </w:r>
      <w:r w:rsidR="00B06DE4" w:rsidRPr="0057487C">
        <w:rPr>
          <w:rFonts w:cs="Arial"/>
          <w:b/>
          <w:szCs w:val="20"/>
        </w:rPr>
        <w:t>s</w:t>
      </w:r>
      <w:r w:rsidRPr="0057487C">
        <w:rPr>
          <w:rFonts w:cs="Arial"/>
          <w:b/>
          <w:szCs w:val="20"/>
        </w:rPr>
        <w:t>mluvní strany</w:t>
      </w:r>
      <w:r w:rsidRPr="0057487C">
        <w:rPr>
          <w:rFonts w:cs="Arial"/>
          <w:szCs w:val="20"/>
        </w:rPr>
        <w:t>“ a samostatně „</w:t>
      </w:r>
      <w:r w:rsidR="00B06DE4" w:rsidRPr="0057487C">
        <w:rPr>
          <w:rFonts w:cs="Arial"/>
          <w:b/>
          <w:szCs w:val="20"/>
        </w:rPr>
        <w:t>s</w:t>
      </w:r>
      <w:r w:rsidRPr="0057487C">
        <w:rPr>
          <w:rFonts w:cs="Arial"/>
          <w:b/>
          <w:szCs w:val="20"/>
        </w:rPr>
        <w:t>mluvní strana</w:t>
      </w:r>
      <w:r w:rsidRPr="0057487C">
        <w:rPr>
          <w:rFonts w:cs="Arial"/>
          <w:szCs w:val="20"/>
        </w:rPr>
        <w:t>“)</w:t>
      </w:r>
    </w:p>
    <w:p w14:paraId="323A29AA" w14:textId="77777777" w:rsidR="00B74229" w:rsidRDefault="00B74229">
      <w:pPr>
        <w:spacing w:before="0" w:after="200" w:line="276" w:lineRule="auto"/>
        <w:jc w:val="left"/>
        <w:rPr>
          <w:rFonts w:eastAsiaTheme="majorEastAsia" w:cstheme="majorBidi"/>
          <w:b/>
          <w:bCs/>
          <w:szCs w:val="28"/>
        </w:rPr>
      </w:pPr>
      <w:r>
        <w:br w:type="page"/>
      </w:r>
    </w:p>
    <w:p w14:paraId="7C5D2F4D" w14:textId="77777777" w:rsidR="00CA289D" w:rsidRDefault="00CA289D" w:rsidP="00CA289D">
      <w:pPr>
        <w:pStyle w:val="Nadpis1"/>
      </w:pPr>
      <w:r>
        <w:lastRenderedPageBreak/>
        <w:t>ÚVODNÍ USTANOVENÍ</w:t>
      </w:r>
    </w:p>
    <w:p w14:paraId="1DECA74B" w14:textId="78A23E0D" w:rsidR="00CA289D" w:rsidRPr="00544BBD" w:rsidRDefault="00CA289D" w:rsidP="00E4710A">
      <w:pPr>
        <w:pStyle w:val="Odstavecseseznamem"/>
        <w:numPr>
          <w:ilvl w:val="1"/>
          <w:numId w:val="16"/>
        </w:numPr>
        <w:ind w:left="709" w:hanging="709"/>
        <w:rPr>
          <w:szCs w:val="22"/>
        </w:rPr>
      </w:pPr>
      <w:r w:rsidRPr="00544BBD">
        <w:rPr>
          <w:szCs w:val="22"/>
        </w:rPr>
        <w:t xml:space="preserve">Plnění této smlouvy je veřejnou zakázkou malého rozsahu dle § 27 zákona č. 134/2016 Sb., o zadávání veřejných zakázek, ve znění pozdějších předpisů (dále jen „zákon“). Smlouva je uzavírána v souladu s nabídkou </w:t>
      </w:r>
      <w:r w:rsidR="00E76354" w:rsidRPr="00544BBD">
        <w:rPr>
          <w:szCs w:val="22"/>
        </w:rPr>
        <w:t>prodávajícího</w:t>
      </w:r>
      <w:r w:rsidRPr="00544BBD">
        <w:rPr>
          <w:szCs w:val="22"/>
        </w:rPr>
        <w:t xml:space="preserve"> a rozhodnutím </w:t>
      </w:r>
      <w:r w:rsidR="00E76354" w:rsidRPr="00544BBD">
        <w:rPr>
          <w:szCs w:val="22"/>
        </w:rPr>
        <w:t>kupujícího</w:t>
      </w:r>
      <w:r w:rsidRPr="00544BBD">
        <w:rPr>
          <w:szCs w:val="22"/>
        </w:rPr>
        <w:t xml:space="preserve"> jako zadavatele o výběru nejvýhodnější nabídky veřejné zakázky s názvem „</w:t>
      </w:r>
      <w:r w:rsidR="007E36DF" w:rsidRPr="00544BBD">
        <w:rPr>
          <w:szCs w:val="22"/>
        </w:rPr>
        <w:t>Periodický tisk 2022 - 2023</w:t>
      </w:r>
      <w:r w:rsidRPr="00544BBD">
        <w:rPr>
          <w:szCs w:val="22"/>
        </w:rPr>
        <w:t>“.</w:t>
      </w:r>
    </w:p>
    <w:p w14:paraId="0D13115B" w14:textId="623EDA6A" w:rsidR="00507B74" w:rsidRPr="00544BBD" w:rsidRDefault="00507B74" w:rsidP="00E4710A">
      <w:pPr>
        <w:pStyle w:val="Odstavecseseznamem"/>
        <w:numPr>
          <w:ilvl w:val="1"/>
          <w:numId w:val="16"/>
        </w:numPr>
        <w:ind w:left="709" w:hanging="709"/>
        <w:contextualSpacing w:val="0"/>
        <w:rPr>
          <w:szCs w:val="22"/>
        </w:rPr>
      </w:pPr>
      <w:r w:rsidRPr="00544BBD">
        <w:rPr>
          <w:szCs w:val="22"/>
        </w:rPr>
        <w:t>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p>
    <w:p w14:paraId="1ADAA7B7" w14:textId="77777777" w:rsidR="008B6A40" w:rsidRPr="00A90597" w:rsidRDefault="008B6A40" w:rsidP="00D57D4D">
      <w:pPr>
        <w:pStyle w:val="Nadpis1"/>
        <w:keepNext w:val="0"/>
        <w:keepLines w:val="0"/>
      </w:pPr>
      <w:r w:rsidRPr="00043600">
        <w:t>PŘEDMĚT</w:t>
      </w:r>
      <w:r w:rsidRPr="00A90597">
        <w:t xml:space="preserve"> SMLOUVY</w:t>
      </w:r>
    </w:p>
    <w:p w14:paraId="5160C530" w14:textId="77777777" w:rsidR="00CA289D" w:rsidRDefault="00E76354" w:rsidP="00E4710A">
      <w:pPr>
        <w:pStyle w:val="Odstavecseseznamem"/>
        <w:numPr>
          <w:ilvl w:val="0"/>
          <w:numId w:val="9"/>
        </w:numPr>
        <w:ind w:hanging="720"/>
        <w:rPr>
          <w:szCs w:val="22"/>
        </w:rPr>
      </w:pPr>
      <w:r>
        <w:rPr>
          <w:szCs w:val="22"/>
        </w:rPr>
        <w:t>Prodávající</w:t>
      </w:r>
      <w:r w:rsidR="008B6A40" w:rsidRPr="00D57D4D">
        <w:rPr>
          <w:szCs w:val="22"/>
        </w:rPr>
        <w:t xml:space="preserve"> se zavazuje na základě této smlouvy dodávat </w:t>
      </w:r>
      <w:r>
        <w:rPr>
          <w:szCs w:val="22"/>
        </w:rPr>
        <w:t>kupující</w:t>
      </w:r>
      <w:r w:rsidR="00B74229">
        <w:rPr>
          <w:szCs w:val="22"/>
        </w:rPr>
        <w:t>mu</w:t>
      </w:r>
      <w:r w:rsidR="00EE6265">
        <w:rPr>
          <w:szCs w:val="22"/>
        </w:rPr>
        <w:t xml:space="preserve"> periodika</w:t>
      </w:r>
      <w:r w:rsidR="008B6A40" w:rsidRPr="00D57D4D">
        <w:rPr>
          <w:szCs w:val="22"/>
        </w:rPr>
        <w:t xml:space="preserve"> – deníky a časopisy (dále </w:t>
      </w:r>
      <w:r w:rsidR="00071906" w:rsidRPr="00D57D4D">
        <w:rPr>
          <w:szCs w:val="22"/>
        </w:rPr>
        <w:t xml:space="preserve">také </w:t>
      </w:r>
      <w:r w:rsidR="008B6A40" w:rsidRPr="00D57D4D">
        <w:rPr>
          <w:szCs w:val="22"/>
        </w:rPr>
        <w:t>„</w:t>
      </w:r>
      <w:r w:rsidR="00EE6265">
        <w:rPr>
          <w:szCs w:val="22"/>
        </w:rPr>
        <w:t>zboží</w:t>
      </w:r>
      <w:r w:rsidR="00CA289D" w:rsidRPr="00D57D4D">
        <w:rPr>
          <w:szCs w:val="22"/>
        </w:rPr>
        <w:t xml:space="preserve">“) uvedené v příloze č. 1 této </w:t>
      </w:r>
      <w:r w:rsidR="00CA289D" w:rsidRPr="00A57856">
        <w:rPr>
          <w:szCs w:val="22"/>
        </w:rPr>
        <w:t>smlouvy</w:t>
      </w:r>
      <w:r w:rsidR="00246B8B" w:rsidRPr="00A57856">
        <w:rPr>
          <w:szCs w:val="22"/>
        </w:rPr>
        <w:t xml:space="preserve"> (případně další periodika v této příloze neuvedená)</w:t>
      </w:r>
      <w:r w:rsidR="00CA289D" w:rsidRPr="00A57856">
        <w:rPr>
          <w:szCs w:val="22"/>
        </w:rPr>
        <w:t>,</w:t>
      </w:r>
      <w:r w:rsidR="008B6A40" w:rsidRPr="00A57856">
        <w:rPr>
          <w:szCs w:val="22"/>
        </w:rPr>
        <w:t xml:space="preserve"> </w:t>
      </w:r>
      <w:r w:rsidR="0001749F" w:rsidRPr="00A57856">
        <w:rPr>
          <w:szCs w:val="22"/>
        </w:rPr>
        <w:t>a to na </w:t>
      </w:r>
      <w:r w:rsidR="00CA289D" w:rsidRPr="00A57856">
        <w:rPr>
          <w:szCs w:val="22"/>
        </w:rPr>
        <w:t>základě dílčích objednávek</w:t>
      </w:r>
      <w:r w:rsidR="00CA289D" w:rsidRPr="00D57D4D">
        <w:rPr>
          <w:szCs w:val="22"/>
        </w:rPr>
        <w:t xml:space="preserve"> vystavených </w:t>
      </w:r>
      <w:r>
        <w:rPr>
          <w:szCs w:val="22"/>
        </w:rPr>
        <w:t>kupujícím</w:t>
      </w:r>
      <w:r w:rsidR="00EE6265">
        <w:rPr>
          <w:szCs w:val="22"/>
        </w:rPr>
        <w:t xml:space="preserve">. </w:t>
      </w:r>
      <w:r>
        <w:rPr>
          <w:szCs w:val="22"/>
        </w:rPr>
        <w:t>Kupující</w:t>
      </w:r>
      <w:r w:rsidR="00EE6265">
        <w:rPr>
          <w:szCs w:val="22"/>
        </w:rPr>
        <w:t xml:space="preserve"> se zavazuje, že </w:t>
      </w:r>
      <w:r w:rsidR="00CA289D" w:rsidRPr="00D57D4D">
        <w:rPr>
          <w:szCs w:val="22"/>
        </w:rPr>
        <w:t xml:space="preserve">uhradí </w:t>
      </w:r>
      <w:r>
        <w:rPr>
          <w:szCs w:val="22"/>
        </w:rPr>
        <w:t>prodávající</w:t>
      </w:r>
      <w:r w:rsidR="00B74229">
        <w:rPr>
          <w:szCs w:val="22"/>
        </w:rPr>
        <w:t>mu</w:t>
      </w:r>
      <w:r w:rsidR="00CA289D" w:rsidRPr="00D57D4D">
        <w:rPr>
          <w:szCs w:val="22"/>
        </w:rPr>
        <w:t xml:space="preserve"> za dodané </w:t>
      </w:r>
      <w:r w:rsidR="0001749F">
        <w:rPr>
          <w:szCs w:val="22"/>
        </w:rPr>
        <w:t>zboží</w:t>
      </w:r>
      <w:r w:rsidR="00CA289D" w:rsidRPr="00D57D4D">
        <w:rPr>
          <w:szCs w:val="22"/>
        </w:rPr>
        <w:t xml:space="preserve"> stanovenou cenu.</w:t>
      </w:r>
    </w:p>
    <w:p w14:paraId="087994A3" w14:textId="77777777" w:rsidR="0001749F" w:rsidRPr="0001749F" w:rsidRDefault="00E76354" w:rsidP="00E4710A">
      <w:pPr>
        <w:pStyle w:val="Odstavecseseznamem"/>
        <w:numPr>
          <w:ilvl w:val="0"/>
          <w:numId w:val="9"/>
        </w:numPr>
        <w:ind w:hanging="720"/>
        <w:contextualSpacing w:val="0"/>
        <w:rPr>
          <w:rFonts w:cs="Arial"/>
          <w:szCs w:val="22"/>
        </w:rPr>
      </w:pPr>
      <w:r>
        <w:rPr>
          <w:szCs w:val="22"/>
        </w:rPr>
        <w:t>Prodávající</w:t>
      </w:r>
      <w:r w:rsidR="0001749F">
        <w:rPr>
          <w:szCs w:val="22"/>
        </w:rPr>
        <w:t xml:space="preserve"> zajistí dodávku periodik v tištěné verzi a</w:t>
      </w:r>
      <w:r w:rsidR="00567DD4">
        <w:rPr>
          <w:szCs w:val="22"/>
        </w:rPr>
        <w:t xml:space="preserve">/nebo </w:t>
      </w:r>
      <w:r w:rsidR="0001749F">
        <w:rPr>
          <w:szCs w:val="22"/>
        </w:rPr>
        <w:t>zajistí přístup k </w:t>
      </w:r>
      <w:r w:rsidR="0001749F" w:rsidRPr="0001749F">
        <w:rPr>
          <w:szCs w:val="22"/>
        </w:rPr>
        <w:t xml:space="preserve">elektronické verzi periodik </w:t>
      </w:r>
      <w:r w:rsidR="00567DD4">
        <w:rPr>
          <w:szCs w:val="22"/>
        </w:rPr>
        <w:t>za podmínek uvedených v této smlouvě.</w:t>
      </w:r>
    </w:p>
    <w:p w14:paraId="3B47EEA8" w14:textId="77777777" w:rsidR="008B6A40" w:rsidRPr="00A90597" w:rsidRDefault="00567DD4" w:rsidP="00D57D4D">
      <w:pPr>
        <w:pStyle w:val="Nadpis1"/>
        <w:keepNext w:val="0"/>
        <w:keepLines w:val="0"/>
      </w:pPr>
      <w:r>
        <w:t xml:space="preserve">DOBA A </w:t>
      </w:r>
      <w:r w:rsidR="00E43A08">
        <w:t>MÍSTO PLNĚNÍ</w:t>
      </w:r>
      <w:r>
        <w:t xml:space="preserve">, </w:t>
      </w:r>
      <w:r w:rsidR="008B6A40" w:rsidRPr="00A90597">
        <w:t xml:space="preserve">DODACÍ </w:t>
      </w:r>
      <w:r w:rsidR="008B6A40" w:rsidRPr="00043600">
        <w:t>PODMÍNKY</w:t>
      </w:r>
    </w:p>
    <w:p w14:paraId="519B7AC6" w14:textId="67150EC0" w:rsidR="00567DD4" w:rsidRDefault="00567DD4" w:rsidP="00E4710A">
      <w:pPr>
        <w:numPr>
          <w:ilvl w:val="1"/>
          <w:numId w:val="4"/>
        </w:numPr>
        <w:ind w:left="709" w:hanging="709"/>
        <w:rPr>
          <w:szCs w:val="22"/>
        </w:rPr>
      </w:pPr>
      <w:r>
        <w:rPr>
          <w:szCs w:val="22"/>
        </w:rPr>
        <w:t>Tato smlouva se uzavírá na dobu určitou a to do 31. 12. 20</w:t>
      </w:r>
      <w:r w:rsidR="001A67FA">
        <w:rPr>
          <w:szCs w:val="22"/>
        </w:rPr>
        <w:t>2</w:t>
      </w:r>
      <w:r w:rsidR="000A2893">
        <w:rPr>
          <w:szCs w:val="22"/>
        </w:rPr>
        <w:t>3</w:t>
      </w:r>
      <w:r>
        <w:rPr>
          <w:szCs w:val="22"/>
        </w:rPr>
        <w:t xml:space="preserve"> s tím, že první objednávka bude kupujícím vystavena na dodávku zboží od 1. 1. 20</w:t>
      </w:r>
      <w:r w:rsidR="00EF37C5">
        <w:rPr>
          <w:szCs w:val="22"/>
        </w:rPr>
        <w:t>2</w:t>
      </w:r>
      <w:r w:rsidR="000A2893">
        <w:rPr>
          <w:szCs w:val="22"/>
        </w:rPr>
        <w:t>2</w:t>
      </w:r>
      <w:r w:rsidR="00651074">
        <w:rPr>
          <w:szCs w:val="22"/>
        </w:rPr>
        <w:t>.</w:t>
      </w:r>
    </w:p>
    <w:p w14:paraId="54C1CC4E" w14:textId="713CA72D" w:rsidR="00E43A08" w:rsidRPr="00E43A08" w:rsidRDefault="00E43A08" w:rsidP="00E4710A">
      <w:pPr>
        <w:numPr>
          <w:ilvl w:val="1"/>
          <w:numId w:val="4"/>
        </w:numPr>
        <w:ind w:left="709" w:hanging="709"/>
        <w:rPr>
          <w:szCs w:val="22"/>
        </w:rPr>
      </w:pPr>
      <w:r>
        <w:rPr>
          <w:szCs w:val="22"/>
        </w:rPr>
        <w:t xml:space="preserve">Místem plnění je sídlo </w:t>
      </w:r>
      <w:r w:rsidR="00164D01">
        <w:rPr>
          <w:szCs w:val="22"/>
        </w:rPr>
        <w:t>k</w:t>
      </w:r>
      <w:r>
        <w:rPr>
          <w:szCs w:val="22"/>
        </w:rPr>
        <w:t xml:space="preserve">upujícího na adrese </w:t>
      </w:r>
      <w:r w:rsidRPr="00A90597">
        <w:rPr>
          <w:rFonts w:cs="Arial"/>
          <w:szCs w:val="22"/>
          <w:lang w:eastAsia="ar-SA"/>
        </w:rPr>
        <w:t>Na Poříčním právu 376/1, 128 01 Praha 2</w:t>
      </w:r>
      <w:r>
        <w:rPr>
          <w:rFonts w:cs="Arial"/>
          <w:szCs w:val="22"/>
          <w:lang w:eastAsia="ar-SA"/>
        </w:rPr>
        <w:t xml:space="preserve"> a další speciální místa</w:t>
      </w:r>
      <w:r w:rsidR="005208C1">
        <w:rPr>
          <w:rFonts w:cs="Arial"/>
          <w:szCs w:val="22"/>
          <w:lang w:eastAsia="ar-SA"/>
        </w:rPr>
        <w:t xml:space="preserve"> plnění</w:t>
      </w:r>
      <w:r>
        <w:rPr>
          <w:rFonts w:cs="Arial"/>
          <w:szCs w:val="22"/>
          <w:lang w:eastAsia="ar-SA"/>
        </w:rPr>
        <w:t xml:space="preserve"> uvedená v příloze č. </w:t>
      </w:r>
      <w:r w:rsidR="001A67FA">
        <w:rPr>
          <w:rFonts w:cs="Arial"/>
          <w:szCs w:val="22"/>
          <w:lang w:eastAsia="ar-SA"/>
        </w:rPr>
        <w:t>2</w:t>
      </w:r>
      <w:r>
        <w:rPr>
          <w:rFonts w:cs="Arial"/>
          <w:szCs w:val="22"/>
          <w:lang w:eastAsia="ar-SA"/>
        </w:rPr>
        <w:t xml:space="preserve"> této smlouvy. </w:t>
      </w:r>
    </w:p>
    <w:p w14:paraId="626BED67" w14:textId="726754BB" w:rsidR="00164D01" w:rsidRPr="00C704B9" w:rsidRDefault="00B74229" w:rsidP="00A95614">
      <w:pPr>
        <w:numPr>
          <w:ilvl w:val="1"/>
          <w:numId w:val="4"/>
        </w:numPr>
        <w:ind w:left="709" w:hanging="709"/>
        <w:rPr>
          <w:szCs w:val="22"/>
        </w:rPr>
      </w:pPr>
      <w:r w:rsidRPr="00C704B9">
        <w:rPr>
          <w:rFonts w:cs="Arial"/>
          <w:szCs w:val="22"/>
        </w:rPr>
        <w:t>Dodávky</w:t>
      </w:r>
      <w:r w:rsidRPr="00C704B9">
        <w:rPr>
          <w:szCs w:val="22"/>
        </w:rPr>
        <w:t xml:space="preserve"> periodik budou realizovány postupně po dílčích plněních, přičemž dílčím plněním se pro účely této smlouvy rozumí dodání tištěných periodik nebo zajištění jejich elektronické verze na základě objednávky vystavené </w:t>
      </w:r>
      <w:r w:rsidR="00FE7731" w:rsidRPr="00C704B9">
        <w:rPr>
          <w:szCs w:val="22"/>
        </w:rPr>
        <w:t>k</w:t>
      </w:r>
      <w:r w:rsidRPr="00C704B9">
        <w:rPr>
          <w:szCs w:val="22"/>
        </w:rPr>
        <w:t>upujícím</w:t>
      </w:r>
      <w:r w:rsidR="00406CC7" w:rsidRPr="00C704B9">
        <w:rPr>
          <w:szCs w:val="22"/>
        </w:rPr>
        <w:t xml:space="preserve"> dle bodu 3.6. této Smlouvy</w:t>
      </w:r>
      <w:r w:rsidRPr="00C704B9">
        <w:rPr>
          <w:szCs w:val="22"/>
        </w:rPr>
        <w:t xml:space="preserve">. Kupující specifikuje konkrétní dílčí plnění co do druhu a množství </w:t>
      </w:r>
      <w:r w:rsidR="000721E3" w:rsidRPr="00C704B9">
        <w:rPr>
          <w:szCs w:val="22"/>
        </w:rPr>
        <w:t xml:space="preserve">periodik </w:t>
      </w:r>
      <w:r w:rsidRPr="00C704B9">
        <w:rPr>
          <w:szCs w:val="22"/>
        </w:rPr>
        <w:t xml:space="preserve">a elektronických verzí </w:t>
      </w:r>
      <w:r w:rsidR="000721E3" w:rsidRPr="00C704B9">
        <w:rPr>
          <w:szCs w:val="22"/>
        </w:rPr>
        <w:t xml:space="preserve">periodik </w:t>
      </w:r>
      <w:r w:rsidR="00E43A08" w:rsidRPr="00C704B9">
        <w:rPr>
          <w:szCs w:val="22"/>
        </w:rPr>
        <w:t>a míst plnění</w:t>
      </w:r>
      <w:r w:rsidR="00FC2935" w:rsidRPr="00C704B9">
        <w:rPr>
          <w:szCs w:val="22"/>
        </w:rPr>
        <w:t xml:space="preserve"> na celý následující kalendářní rok</w:t>
      </w:r>
      <w:r w:rsidR="002D776B" w:rsidRPr="00C704B9">
        <w:rPr>
          <w:szCs w:val="22"/>
        </w:rPr>
        <w:t xml:space="preserve">. Vystavená objednávka je platná </w:t>
      </w:r>
      <w:r w:rsidR="00406CC7" w:rsidRPr="00C704B9">
        <w:rPr>
          <w:szCs w:val="22"/>
        </w:rPr>
        <w:t xml:space="preserve">po </w:t>
      </w:r>
      <w:r w:rsidR="002D776B" w:rsidRPr="00C704B9">
        <w:rPr>
          <w:szCs w:val="22"/>
        </w:rPr>
        <w:t>celý kalendářní rok, pokud nenastane situace uvedená v </w:t>
      </w:r>
      <w:r w:rsidR="00406CC7" w:rsidRPr="00C704B9">
        <w:rPr>
          <w:szCs w:val="22"/>
        </w:rPr>
        <w:t>bodu</w:t>
      </w:r>
      <w:r w:rsidR="002D776B" w:rsidRPr="00C704B9">
        <w:rPr>
          <w:szCs w:val="22"/>
        </w:rPr>
        <w:t xml:space="preserve"> 3.4.</w:t>
      </w:r>
      <w:r w:rsidR="00406CC7" w:rsidRPr="00C704B9">
        <w:rPr>
          <w:szCs w:val="22"/>
        </w:rPr>
        <w:t xml:space="preserve"> této Smlouvy</w:t>
      </w:r>
      <w:r w:rsidRPr="00C704B9">
        <w:rPr>
          <w:szCs w:val="22"/>
        </w:rPr>
        <w:t xml:space="preserve"> </w:t>
      </w:r>
    </w:p>
    <w:p w14:paraId="29C7A607" w14:textId="012A7F0D" w:rsidR="00B74229" w:rsidRPr="00C704B9" w:rsidRDefault="00164D01" w:rsidP="00E4710A">
      <w:pPr>
        <w:numPr>
          <w:ilvl w:val="1"/>
          <w:numId w:val="4"/>
        </w:numPr>
        <w:ind w:left="709" w:hanging="709"/>
        <w:rPr>
          <w:szCs w:val="22"/>
        </w:rPr>
      </w:pPr>
      <w:r w:rsidRPr="00C704B9">
        <w:rPr>
          <w:szCs w:val="22"/>
        </w:rPr>
        <w:t xml:space="preserve">V případě objednávky periodik, která nejsou zahrnuta v položkovém rozpočtu a potřeba jejich dodání vznikne v průběhu plnění smlouvy, je kupující oprávněn před vystavením </w:t>
      </w:r>
      <w:r w:rsidR="006000A6" w:rsidRPr="00C704B9">
        <w:rPr>
          <w:szCs w:val="22"/>
        </w:rPr>
        <w:t xml:space="preserve">nové </w:t>
      </w:r>
      <w:r w:rsidRPr="00C704B9">
        <w:rPr>
          <w:szCs w:val="22"/>
        </w:rPr>
        <w:t>objednávky po kupujícím požadovat zpracování cenové nabídky.</w:t>
      </w:r>
      <w:r w:rsidR="00FC4893" w:rsidRPr="00C704B9">
        <w:rPr>
          <w:szCs w:val="22"/>
        </w:rPr>
        <w:t xml:space="preserve"> Závazná objednávka pak bude kupujícím vystavena až na základě odsouhlasení cenové nabídky periodik neuvedených v příloze č. 1 této smlouvy kupujícím.</w:t>
      </w:r>
      <w:r w:rsidR="00A95614" w:rsidRPr="00C704B9">
        <w:rPr>
          <w:szCs w:val="22"/>
        </w:rPr>
        <w:t xml:space="preserve"> Pokud nebude </w:t>
      </w:r>
      <w:r w:rsidR="006000A6" w:rsidRPr="00C704B9">
        <w:rPr>
          <w:szCs w:val="22"/>
        </w:rPr>
        <w:t>k</w:t>
      </w:r>
      <w:r w:rsidR="00A95614" w:rsidRPr="00C704B9">
        <w:rPr>
          <w:szCs w:val="22"/>
        </w:rPr>
        <w:t>upující v průběhu kalendářního roku některá periodika již požadovat, sdělí tuto skutečnost formou emailového oznámení kontaktní osobě Prodávajícího bez nutnosti uzavírat dodatek ke smlouvě.</w:t>
      </w:r>
    </w:p>
    <w:p w14:paraId="6B391E47" w14:textId="5658C59A" w:rsidR="00D57D4D" w:rsidRPr="00C704B9" w:rsidRDefault="00D57D4D" w:rsidP="00E4710A">
      <w:pPr>
        <w:numPr>
          <w:ilvl w:val="1"/>
          <w:numId w:val="4"/>
        </w:numPr>
        <w:ind w:left="709" w:hanging="709"/>
        <w:rPr>
          <w:rFonts w:cs="Arial"/>
          <w:szCs w:val="22"/>
        </w:rPr>
      </w:pPr>
      <w:r w:rsidRPr="00C704B9">
        <w:rPr>
          <w:rFonts w:cs="Arial"/>
          <w:szCs w:val="22"/>
        </w:rPr>
        <w:t>Kupující</w:t>
      </w:r>
      <w:r w:rsidRPr="00C704B9">
        <w:rPr>
          <w:rFonts w:cs="Arial"/>
        </w:rPr>
        <w:t xml:space="preserve"> se zavazuje objednávat </w:t>
      </w:r>
      <w:r w:rsidR="00EE6265" w:rsidRPr="00C704B9">
        <w:rPr>
          <w:rFonts w:cs="Arial"/>
        </w:rPr>
        <w:t xml:space="preserve">zboží </w:t>
      </w:r>
      <w:r w:rsidRPr="00C704B9">
        <w:rPr>
          <w:rFonts w:cs="Arial"/>
        </w:rPr>
        <w:t xml:space="preserve">za podmínek uvedených v této smlouvě. Prodávající se zavazuje dodávat dílčí plnění ve lhůtách a za podmínek uvedených </w:t>
      </w:r>
      <w:r w:rsidRPr="00C704B9">
        <w:rPr>
          <w:rFonts w:cs="Arial"/>
        </w:rPr>
        <w:lastRenderedPageBreak/>
        <w:t>kupujícím v </w:t>
      </w:r>
      <w:r w:rsidRPr="00C704B9">
        <w:rPr>
          <w:rFonts w:cs="Arial"/>
          <w:szCs w:val="22"/>
        </w:rPr>
        <w:t xml:space="preserve">objednávce. Lhůty plnění mohou být dohodou smluvních stran písemně změněny </w:t>
      </w:r>
      <w:r w:rsidR="00FC2935" w:rsidRPr="00406CC7">
        <w:rPr>
          <w:rFonts w:cs="Arial"/>
          <w:szCs w:val="22"/>
        </w:rPr>
        <w:t>formou emailového oznámení ze strany kontaktní osoby Kupujícího kontaktní osobě Prodávajícího bez nutnosti uzavírat dodatek ke smlouvě</w:t>
      </w:r>
      <w:r w:rsidRPr="00C704B9">
        <w:rPr>
          <w:rFonts w:cs="Arial"/>
          <w:szCs w:val="22"/>
        </w:rPr>
        <w:t>.</w:t>
      </w:r>
    </w:p>
    <w:p w14:paraId="094B6B6E" w14:textId="7F8AC413" w:rsidR="007C7136" w:rsidRPr="00C704B9" w:rsidRDefault="007C7136" w:rsidP="00E4710A">
      <w:pPr>
        <w:numPr>
          <w:ilvl w:val="1"/>
          <w:numId w:val="4"/>
        </w:numPr>
        <w:ind w:left="709" w:hanging="709"/>
        <w:rPr>
          <w:rFonts w:cs="Arial"/>
          <w:szCs w:val="22"/>
        </w:rPr>
      </w:pPr>
      <w:r w:rsidRPr="00C704B9">
        <w:rPr>
          <w:rFonts w:cs="Arial"/>
          <w:szCs w:val="22"/>
        </w:rPr>
        <w:t>Objednávk</w:t>
      </w:r>
      <w:r w:rsidR="00FC2935" w:rsidRPr="00C704B9">
        <w:rPr>
          <w:rFonts w:cs="Arial"/>
          <w:szCs w:val="22"/>
        </w:rPr>
        <w:t>a</w:t>
      </w:r>
      <w:r w:rsidRPr="00C704B9">
        <w:rPr>
          <w:rFonts w:cs="Arial"/>
          <w:szCs w:val="22"/>
        </w:rPr>
        <w:t xml:space="preserve"> jednotlivých dílčích plnění </w:t>
      </w:r>
      <w:r w:rsidR="00FC2935" w:rsidRPr="00C704B9">
        <w:rPr>
          <w:rFonts w:cs="Arial"/>
          <w:szCs w:val="22"/>
        </w:rPr>
        <w:t xml:space="preserve">na celý kalendářní rok </w:t>
      </w:r>
      <w:r w:rsidRPr="00C704B9">
        <w:rPr>
          <w:rFonts w:cs="Arial"/>
          <w:szCs w:val="22"/>
        </w:rPr>
        <w:t>bud</w:t>
      </w:r>
      <w:r w:rsidR="00FC2935" w:rsidRPr="00C704B9">
        <w:rPr>
          <w:rFonts w:cs="Arial"/>
          <w:szCs w:val="22"/>
        </w:rPr>
        <w:t>e</w:t>
      </w:r>
      <w:r w:rsidRPr="00C704B9">
        <w:rPr>
          <w:rFonts w:cs="Arial"/>
          <w:szCs w:val="22"/>
        </w:rPr>
        <w:t xml:space="preserve"> </w:t>
      </w:r>
      <w:r w:rsidR="00FC2935" w:rsidRPr="00C704B9">
        <w:rPr>
          <w:rFonts w:cs="Arial"/>
          <w:szCs w:val="22"/>
        </w:rPr>
        <w:t>vystavena</w:t>
      </w:r>
      <w:r w:rsidR="00733D91" w:rsidRPr="00C704B9">
        <w:rPr>
          <w:rFonts w:cs="Arial"/>
          <w:szCs w:val="22"/>
        </w:rPr>
        <w:t xml:space="preserve"> </w:t>
      </w:r>
      <w:r w:rsidR="00FC2935" w:rsidRPr="00C704B9">
        <w:rPr>
          <w:rFonts w:cs="Arial"/>
          <w:szCs w:val="22"/>
        </w:rPr>
        <w:t>nejpozději do 2. ledna</w:t>
      </w:r>
      <w:r w:rsidR="00733D91" w:rsidRPr="00C704B9">
        <w:rPr>
          <w:rFonts w:cs="Arial"/>
          <w:szCs w:val="22"/>
        </w:rPr>
        <w:t xml:space="preserve"> daného roku</w:t>
      </w:r>
      <w:r w:rsidR="00FC2935" w:rsidRPr="00C704B9">
        <w:rPr>
          <w:rFonts w:cs="Arial"/>
          <w:szCs w:val="22"/>
        </w:rPr>
        <w:t xml:space="preserve"> a bude </w:t>
      </w:r>
      <w:r w:rsidRPr="00C704B9">
        <w:rPr>
          <w:rFonts w:cs="Arial"/>
          <w:szCs w:val="22"/>
        </w:rPr>
        <w:t>prováděn</w:t>
      </w:r>
      <w:r w:rsidR="00FC2935" w:rsidRPr="00C704B9">
        <w:rPr>
          <w:rFonts w:cs="Arial"/>
          <w:szCs w:val="22"/>
        </w:rPr>
        <w:t>a</w:t>
      </w:r>
      <w:r w:rsidRPr="00C704B9">
        <w:rPr>
          <w:rFonts w:cs="Arial"/>
          <w:szCs w:val="22"/>
        </w:rPr>
        <w:t xml:space="preserve"> písemně. Kupující doručí objednávku prodávajícímu elektronicky na emailovou adresu kontaktní osoby prodávajícího uvedenou v odst. 4.2. této smlouvy.</w:t>
      </w:r>
    </w:p>
    <w:p w14:paraId="2D650226" w14:textId="77777777" w:rsidR="00D57D4D" w:rsidRPr="00C704B9" w:rsidRDefault="00D57D4D" w:rsidP="00E4710A">
      <w:pPr>
        <w:numPr>
          <w:ilvl w:val="1"/>
          <w:numId w:val="4"/>
        </w:numPr>
        <w:ind w:left="709" w:hanging="709"/>
        <w:rPr>
          <w:rFonts w:cs="Arial"/>
          <w:szCs w:val="22"/>
        </w:rPr>
      </w:pPr>
      <w:r w:rsidRPr="00C704B9">
        <w:rPr>
          <w:rFonts w:cs="Arial"/>
          <w:szCs w:val="22"/>
        </w:rPr>
        <w:t xml:space="preserve">Objednávka je okamžikem jejího doručení prodávajícímu závazná pro obě strany této smlouvy. Prodávající je povinen </w:t>
      </w:r>
      <w:r w:rsidR="00624F29" w:rsidRPr="00C704B9">
        <w:rPr>
          <w:rFonts w:cs="Arial"/>
          <w:szCs w:val="22"/>
        </w:rPr>
        <w:t xml:space="preserve">do </w:t>
      </w:r>
      <w:r w:rsidR="007B2F55" w:rsidRPr="00C704B9">
        <w:rPr>
          <w:rFonts w:cs="Arial"/>
          <w:szCs w:val="22"/>
        </w:rPr>
        <w:t>2 pracovních dnů</w:t>
      </w:r>
      <w:r w:rsidRPr="00C704B9">
        <w:rPr>
          <w:rFonts w:cs="Arial"/>
          <w:szCs w:val="22"/>
        </w:rPr>
        <w:t xml:space="preserve"> po obdržení objednávky tuto</w:t>
      </w:r>
      <w:r w:rsidR="00624F29" w:rsidRPr="00C704B9">
        <w:rPr>
          <w:rFonts w:cs="Arial"/>
          <w:szCs w:val="22"/>
        </w:rPr>
        <w:t xml:space="preserve"> objednávku</w:t>
      </w:r>
      <w:r w:rsidRPr="00C704B9">
        <w:rPr>
          <w:rFonts w:cs="Arial"/>
          <w:szCs w:val="22"/>
        </w:rPr>
        <w:t xml:space="preserve"> písemně potvrdit na </w:t>
      </w:r>
      <w:r w:rsidR="00624F29" w:rsidRPr="00C704B9">
        <w:rPr>
          <w:rFonts w:cs="Arial"/>
          <w:szCs w:val="22"/>
        </w:rPr>
        <w:t xml:space="preserve">emailovou </w:t>
      </w:r>
      <w:r w:rsidRPr="00C704B9">
        <w:rPr>
          <w:rFonts w:cs="Arial"/>
          <w:szCs w:val="22"/>
        </w:rPr>
        <w:t xml:space="preserve">adresu kontaktní osoby kupujícího uvedenou v odst. </w:t>
      </w:r>
      <w:r w:rsidR="00FF2D0C" w:rsidRPr="00C704B9">
        <w:rPr>
          <w:rFonts w:cs="Arial"/>
          <w:szCs w:val="22"/>
        </w:rPr>
        <w:t>4.1.</w:t>
      </w:r>
      <w:r w:rsidR="00624F29" w:rsidRPr="00C704B9">
        <w:rPr>
          <w:rFonts w:cs="Arial"/>
          <w:szCs w:val="22"/>
        </w:rPr>
        <w:t xml:space="preserve"> této smlouvy, pokud se smluvní strany nedohodnou jinak.</w:t>
      </w:r>
      <w:r w:rsidRPr="00C704B9">
        <w:rPr>
          <w:rFonts w:cs="Arial"/>
          <w:szCs w:val="22"/>
        </w:rPr>
        <w:t xml:space="preserve"> </w:t>
      </w:r>
    </w:p>
    <w:p w14:paraId="17104592" w14:textId="799225D8" w:rsidR="007B2F55" w:rsidRPr="00406CC7" w:rsidRDefault="007B2F55" w:rsidP="00E4710A">
      <w:pPr>
        <w:numPr>
          <w:ilvl w:val="1"/>
          <w:numId w:val="4"/>
        </w:numPr>
        <w:ind w:left="709" w:hanging="709"/>
        <w:rPr>
          <w:rFonts w:cs="Arial"/>
          <w:szCs w:val="22"/>
        </w:rPr>
      </w:pPr>
      <w:r w:rsidRPr="00C704B9">
        <w:rPr>
          <w:rFonts w:cs="Arial"/>
          <w:szCs w:val="22"/>
          <w:lang w:eastAsia="ar-SA"/>
        </w:rPr>
        <w:t xml:space="preserve">Potvrzením objednávky </w:t>
      </w:r>
      <w:r w:rsidR="00FF2D0C" w:rsidRPr="00C704B9">
        <w:rPr>
          <w:rFonts w:cs="Arial"/>
          <w:szCs w:val="22"/>
          <w:lang w:eastAsia="ar-SA"/>
        </w:rPr>
        <w:t>ze strany p</w:t>
      </w:r>
      <w:r w:rsidRPr="00C704B9">
        <w:rPr>
          <w:rFonts w:cs="Arial"/>
          <w:szCs w:val="22"/>
          <w:lang w:eastAsia="ar-SA"/>
        </w:rPr>
        <w:t xml:space="preserve">rodávajícího je objednávka uzavřena, a to dnem, kdy je </w:t>
      </w:r>
      <w:r w:rsidR="00FE7731" w:rsidRPr="00C704B9">
        <w:rPr>
          <w:rFonts w:cs="Arial"/>
          <w:szCs w:val="22"/>
          <w:lang w:eastAsia="ar-SA"/>
        </w:rPr>
        <w:t>k</w:t>
      </w:r>
      <w:r w:rsidRPr="00C704B9">
        <w:rPr>
          <w:rFonts w:cs="Arial"/>
          <w:szCs w:val="22"/>
          <w:lang w:eastAsia="ar-SA"/>
        </w:rPr>
        <w:t xml:space="preserve">upujícímu doručeno potvrzení objednávky. V případě pochybností ohledně údajů uvedených v objednávce je </w:t>
      </w:r>
      <w:r w:rsidR="00FE7731" w:rsidRPr="00C704B9">
        <w:rPr>
          <w:rFonts w:cs="Arial"/>
          <w:szCs w:val="22"/>
          <w:lang w:eastAsia="ar-SA"/>
        </w:rPr>
        <w:t>p</w:t>
      </w:r>
      <w:r w:rsidRPr="00C704B9">
        <w:rPr>
          <w:rFonts w:cs="Arial"/>
          <w:szCs w:val="22"/>
          <w:lang w:eastAsia="ar-SA"/>
        </w:rPr>
        <w:t>rodávající povinen vyžádat si od </w:t>
      </w:r>
      <w:r w:rsidR="00FE7731" w:rsidRPr="00C704B9">
        <w:rPr>
          <w:rFonts w:cs="Arial"/>
          <w:szCs w:val="22"/>
          <w:lang w:eastAsia="ar-SA"/>
        </w:rPr>
        <w:t>k</w:t>
      </w:r>
      <w:r w:rsidRPr="00C704B9">
        <w:rPr>
          <w:rFonts w:cs="Arial"/>
          <w:szCs w:val="22"/>
          <w:lang w:eastAsia="ar-SA"/>
        </w:rPr>
        <w:t>upujícího bezodkladně, nejpozději do konce lhůty pro potvrzení přijetí dílčí objednávky dle předchozího odstavce, doplňující informace, neučiní-li tak, má se za to, že</w:t>
      </w:r>
      <w:r w:rsidR="00FF2D0C" w:rsidRPr="00C704B9">
        <w:rPr>
          <w:rFonts w:cs="Arial"/>
          <w:szCs w:val="22"/>
          <w:lang w:eastAsia="ar-SA"/>
        </w:rPr>
        <w:t> </w:t>
      </w:r>
      <w:r w:rsidRPr="00C704B9">
        <w:rPr>
          <w:rFonts w:cs="Arial"/>
          <w:szCs w:val="22"/>
          <w:lang w:eastAsia="ar-SA"/>
        </w:rPr>
        <w:t>objednávka je dostatečně určitá a nemůže se z tohoto důvodu zprostit odpovědnosti za vadné, resp. řádné plnění</w:t>
      </w:r>
      <w:r w:rsidR="00406CC7">
        <w:rPr>
          <w:rFonts w:cs="Arial"/>
          <w:szCs w:val="22"/>
          <w:lang w:eastAsia="ar-SA"/>
        </w:rPr>
        <w:t>.</w:t>
      </w:r>
    </w:p>
    <w:p w14:paraId="6649BCBE" w14:textId="77777777" w:rsidR="00D57D4D" w:rsidRPr="00BA7C4C" w:rsidRDefault="00D57D4D" w:rsidP="00E4710A">
      <w:pPr>
        <w:numPr>
          <w:ilvl w:val="1"/>
          <w:numId w:val="4"/>
        </w:numPr>
        <w:ind w:left="709" w:hanging="709"/>
        <w:rPr>
          <w:rFonts w:cs="Arial"/>
        </w:rPr>
      </w:pPr>
      <w:r w:rsidRPr="00D57D4D">
        <w:rPr>
          <w:rFonts w:cs="Arial"/>
          <w:szCs w:val="22"/>
        </w:rPr>
        <w:t>Prodávající</w:t>
      </w:r>
      <w:r w:rsidRPr="00BA7C4C">
        <w:rPr>
          <w:rFonts w:cs="Arial"/>
        </w:rPr>
        <w:t xml:space="preserve"> je povinen zajistit, aby zboží bylo řádně zabaleno tak, aby nedošlo k jeho poškození.</w:t>
      </w:r>
    </w:p>
    <w:p w14:paraId="35DAA289" w14:textId="77777777" w:rsidR="00624F29" w:rsidRPr="00B73927" w:rsidRDefault="00624F29" w:rsidP="00E4710A">
      <w:pPr>
        <w:numPr>
          <w:ilvl w:val="1"/>
          <w:numId w:val="4"/>
        </w:numPr>
        <w:ind w:left="709" w:hanging="709"/>
        <w:rPr>
          <w:rFonts w:cs="Arial"/>
          <w:szCs w:val="22"/>
        </w:rPr>
      </w:pPr>
      <w:r w:rsidRPr="00B73927">
        <w:rPr>
          <w:rFonts w:cs="Arial"/>
          <w:szCs w:val="22"/>
        </w:rPr>
        <w:t>Vlastnické právo ke zboží nabývá kupující jeho převzetím. Kupující zboží převezme, nevykazuje-li žádné zjevné vady. Kupující není povinen zboží převzít, pokud zboží nebude dodáno v požadovaném množství a druhu dle objednávky.</w:t>
      </w:r>
    </w:p>
    <w:p w14:paraId="1F9A2F9F" w14:textId="77777777" w:rsidR="008B6A40" w:rsidRPr="00B73927" w:rsidRDefault="00E76354" w:rsidP="00E4710A">
      <w:pPr>
        <w:numPr>
          <w:ilvl w:val="1"/>
          <w:numId w:val="4"/>
        </w:numPr>
        <w:ind w:left="709" w:hanging="709"/>
        <w:rPr>
          <w:rFonts w:cs="Arial"/>
          <w:szCs w:val="22"/>
        </w:rPr>
      </w:pPr>
      <w:r w:rsidRPr="00B73927">
        <w:rPr>
          <w:rFonts w:cs="Arial"/>
          <w:szCs w:val="22"/>
        </w:rPr>
        <w:t>Prodávající</w:t>
      </w:r>
      <w:r w:rsidR="008B6A40" w:rsidRPr="00B73927">
        <w:rPr>
          <w:rFonts w:cs="Arial"/>
          <w:szCs w:val="22"/>
        </w:rPr>
        <w:t xml:space="preserve"> je povinen dodávku</w:t>
      </w:r>
      <w:r w:rsidR="00624F29" w:rsidRPr="00B73927">
        <w:rPr>
          <w:rFonts w:cs="Arial"/>
          <w:szCs w:val="22"/>
        </w:rPr>
        <w:t xml:space="preserve"> </w:t>
      </w:r>
      <w:r w:rsidR="00EE6265" w:rsidRPr="00B73927">
        <w:rPr>
          <w:rFonts w:cs="Arial"/>
          <w:szCs w:val="22"/>
        </w:rPr>
        <w:t>periodik</w:t>
      </w:r>
      <w:r w:rsidR="00673DAF" w:rsidRPr="00B73927">
        <w:rPr>
          <w:rFonts w:cs="Arial"/>
          <w:szCs w:val="22"/>
        </w:rPr>
        <w:t xml:space="preserve"> - deníků</w:t>
      </w:r>
      <w:r w:rsidR="00EE6265" w:rsidRPr="00B73927">
        <w:rPr>
          <w:rFonts w:cs="Arial"/>
          <w:szCs w:val="22"/>
        </w:rPr>
        <w:t xml:space="preserve"> v tištěné podobě</w:t>
      </w:r>
      <w:r w:rsidR="008B6A40" w:rsidRPr="00B73927">
        <w:rPr>
          <w:rFonts w:cs="Arial"/>
          <w:szCs w:val="22"/>
        </w:rPr>
        <w:t xml:space="preserve"> uskutečnit </w:t>
      </w:r>
      <w:r w:rsidR="00B71223" w:rsidRPr="00B73927">
        <w:rPr>
          <w:rFonts w:cs="Arial"/>
          <w:szCs w:val="22"/>
        </w:rPr>
        <w:t>v den edice</w:t>
      </w:r>
      <w:r w:rsidR="00397481" w:rsidRPr="00B73927">
        <w:rPr>
          <w:rFonts w:cs="Arial"/>
          <w:szCs w:val="22"/>
        </w:rPr>
        <w:t>, tzn.</w:t>
      </w:r>
      <w:r w:rsidR="00EE6265" w:rsidRPr="00B73927">
        <w:rPr>
          <w:rFonts w:cs="Arial"/>
          <w:szCs w:val="22"/>
        </w:rPr>
        <w:t> </w:t>
      </w:r>
      <w:r w:rsidR="008B6A40" w:rsidRPr="00B73927">
        <w:rPr>
          <w:rFonts w:cs="Arial"/>
          <w:szCs w:val="22"/>
        </w:rPr>
        <w:t xml:space="preserve">každý pracovní den do 06:45 hodin </w:t>
      </w:r>
      <w:r w:rsidR="00397481" w:rsidRPr="00B73927">
        <w:rPr>
          <w:rFonts w:cs="Arial"/>
          <w:szCs w:val="22"/>
        </w:rPr>
        <w:t xml:space="preserve">na adresu </w:t>
      </w:r>
      <w:r w:rsidR="008B6A40" w:rsidRPr="00B73927">
        <w:rPr>
          <w:rFonts w:cs="Arial"/>
          <w:szCs w:val="22"/>
        </w:rPr>
        <w:t xml:space="preserve">sídla </w:t>
      </w:r>
      <w:r w:rsidRPr="00B73927">
        <w:rPr>
          <w:rFonts w:cs="Arial"/>
          <w:szCs w:val="22"/>
        </w:rPr>
        <w:t>kupujícího</w:t>
      </w:r>
      <w:r w:rsidR="008B6A40" w:rsidRPr="00B73927">
        <w:rPr>
          <w:rFonts w:cs="Arial"/>
          <w:szCs w:val="22"/>
        </w:rPr>
        <w:t>.</w:t>
      </w:r>
      <w:r w:rsidR="00673DAF" w:rsidRPr="00B73927">
        <w:rPr>
          <w:rFonts w:cs="Arial"/>
          <w:szCs w:val="22"/>
        </w:rPr>
        <w:t xml:space="preserve"> Ostatní periodika (vyjma deníků) je prodávající povinen dodat nejpozději do 2. dne edice (vydání) do 06:45 hodin na adresu sídla kupujícího.</w:t>
      </w:r>
      <w:r w:rsidR="000E62DB" w:rsidRPr="00B73927">
        <w:rPr>
          <w:rFonts w:cs="Arial"/>
          <w:szCs w:val="22"/>
        </w:rPr>
        <w:t xml:space="preserve"> Periodika </w:t>
      </w:r>
      <w:r w:rsidR="00862A4A" w:rsidRPr="00B73927">
        <w:rPr>
          <w:rFonts w:cs="Arial"/>
          <w:szCs w:val="22"/>
        </w:rPr>
        <w:t xml:space="preserve">určená k dodání na speciální místa plnění, </w:t>
      </w:r>
      <w:r w:rsidR="000E62DB" w:rsidRPr="00B73927">
        <w:rPr>
          <w:rFonts w:cs="Arial"/>
          <w:szCs w:val="22"/>
        </w:rPr>
        <w:t xml:space="preserve">uvedená v příloze č. </w:t>
      </w:r>
      <w:r w:rsidR="00450080" w:rsidRPr="00B73927">
        <w:rPr>
          <w:rFonts w:cs="Arial"/>
          <w:szCs w:val="22"/>
        </w:rPr>
        <w:t>2</w:t>
      </w:r>
      <w:r w:rsidR="007D3C66" w:rsidRPr="00B73927">
        <w:rPr>
          <w:rFonts w:cs="Arial"/>
          <w:szCs w:val="22"/>
        </w:rPr>
        <w:t xml:space="preserve"> </w:t>
      </w:r>
      <w:r w:rsidR="000E62DB" w:rsidRPr="00B73927">
        <w:rPr>
          <w:rFonts w:cs="Arial"/>
          <w:szCs w:val="22"/>
        </w:rPr>
        <w:t>této Smlouvy</w:t>
      </w:r>
      <w:r w:rsidR="00862A4A" w:rsidRPr="00B73927">
        <w:rPr>
          <w:rFonts w:cs="Arial"/>
          <w:szCs w:val="22"/>
        </w:rPr>
        <w:t>,</w:t>
      </w:r>
      <w:r w:rsidR="000E62DB" w:rsidRPr="00B73927">
        <w:rPr>
          <w:rFonts w:cs="Arial"/>
          <w:szCs w:val="22"/>
        </w:rPr>
        <w:t xml:space="preserve"> se </w:t>
      </w:r>
      <w:r w:rsidRPr="00B73927">
        <w:rPr>
          <w:rFonts w:cs="Arial"/>
          <w:szCs w:val="22"/>
        </w:rPr>
        <w:t>prodávající</w:t>
      </w:r>
      <w:r w:rsidR="000E62DB" w:rsidRPr="00B73927">
        <w:rPr>
          <w:rFonts w:cs="Arial"/>
          <w:szCs w:val="22"/>
        </w:rPr>
        <w:t xml:space="preserve"> zavazuje doručit (poštou či osobně) nejpozději do jednoho týdne od jejich vydání na speciální kontaktní místa</w:t>
      </w:r>
      <w:r w:rsidR="00862A4A" w:rsidRPr="00B73927">
        <w:rPr>
          <w:rFonts w:cs="Arial"/>
          <w:szCs w:val="22"/>
        </w:rPr>
        <w:t xml:space="preserve"> (bude-li je zadavatel požadovat doručit v tištěné verzi).</w:t>
      </w:r>
    </w:p>
    <w:p w14:paraId="7921B608" w14:textId="77777777" w:rsidR="00624F29" w:rsidRPr="00814C03" w:rsidRDefault="00E76354" w:rsidP="00E4710A">
      <w:pPr>
        <w:numPr>
          <w:ilvl w:val="1"/>
          <w:numId w:val="4"/>
        </w:numPr>
        <w:ind w:left="709" w:hanging="709"/>
        <w:rPr>
          <w:rFonts w:cs="Arial"/>
          <w:szCs w:val="22"/>
        </w:rPr>
      </w:pPr>
      <w:r>
        <w:rPr>
          <w:rFonts w:cs="Arial"/>
          <w:szCs w:val="22"/>
        </w:rPr>
        <w:t>Kupující</w:t>
      </w:r>
      <w:r w:rsidR="008B6A40" w:rsidRPr="00814C03">
        <w:rPr>
          <w:rFonts w:cs="Arial"/>
          <w:szCs w:val="22"/>
        </w:rPr>
        <w:t xml:space="preserve"> je oprávněn </w:t>
      </w:r>
      <w:r w:rsidR="00814C03" w:rsidRPr="00814C03">
        <w:rPr>
          <w:rFonts w:cs="Arial"/>
          <w:szCs w:val="22"/>
        </w:rPr>
        <w:t>zboží</w:t>
      </w:r>
      <w:r w:rsidR="008B6A40" w:rsidRPr="00814C03">
        <w:rPr>
          <w:rFonts w:cs="Arial"/>
          <w:szCs w:val="22"/>
        </w:rPr>
        <w:t xml:space="preserve"> </w:t>
      </w:r>
      <w:r w:rsidR="00624F29" w:rsidRPr="00814C03">
        <w:rPr>
          <w:rFonts w:cs="Arial"/>
          <w:szCs w:val="22"/>
        </w:rPr>
        <w:t xml:space="preserve">v průběhu plnění objednávky </w:t>
      </w:r>
      <w:r w:rsidR="008B6A40" w:rsidRPr="00814C03">
        <w:rPr>
          <w:rFonts w:cs="Arial"/>
          <w:szCs w:val="22"/>
        </w:rPr>
        <w:t>dle skutečné potřeby písemně přeobjednat.</w:t>
      </w:r>
      <w:r w:rsidR="0073252E" w:rsidRPr="00814C03">
        <w:rPr>
          <w:rFonts w:cs="Arial"/>
          <w:szCs w:val="22"/>
        </w:rPr>
        <w:t xml:space="preserve"> </w:t>
      </w:r>
      <w:r>
        <w:rPr>
          <w:rFonts w:cs="Arial"/>
          <w:szCs w:val="22"/>
        </w:rPr>
        <w:t>Kupující</w:t>
      </w:r>
      <w:r w:rsidR="0073252E" w:rsidRPr="00814C03">
        <w:rPr>
          <w:rFonts w:cs="Arial"/>
          <w:szCs w:val="22"/>
        </w:rPr>
        <w:t xml:space="preserve"> je oprávněn měnit skladbu dodávaných </w:t>
      </w:r>
      <w:r w:rsidR="00814C03" w:rsidRPr="00814C03">
        <w:rPr>
          <w:rFonts w:cs="Arial"/>
          <w:szCs w:val="22"/>
        </w:rPr>
        <w:t>zboží</w:t>
      </w:r>
      <w:r w:rsidR="0073252E" w:rsidRPr="00814C03">
        <w:rPr>
          <w:rFonts w:cs="Arial"/>
          <w:szCs w:val="22"/>
        </w:rPr>
        <w:t xml:space="preserve"> či množství, po dohodě s </w:t>
      </w:r>
      <w:r>
        <w:rPr>
          <w:rFonts w:cs="Arial"/>
          <w:szCs w:val="22"/>
        </w:rPr>
        <w:t>prodávajícím</w:t>
      </w:r>
      <w:r w:rsidR="0073252E" w:rsidRPr="00814C03">
        <w:rPr>
          <w:rFonts w:cs="Arial"/>
          <w:szCs w:val="22"/>
        </w:rPr>
        <w:t xml:space="preserve"> měnit kdykoliv odběrové místo a </w:t>
      </w:r>
      <w:r>
        <w:rPr>
          <w:rFonts w:cs="Arial"/>
          <w:szCs w:val="22"/>
        </w:rPr>
        <w:t>prodávající</w:t>
      </w:r>
      <w:r w:rsidR="0073252E" w:rsidRPr="00814C03">
        <w:rPr>
          <w:rFonts w:cs="Arial"/>
          <w:szCs w:val="22"/>
        </w:rPr>
        <w:t xml:space="preserve"> se zavazuje výše uvedené změny respektovat.</w:t>
      </w:r>
      <w:r w:rsidR="008B6A40" w:rsidRPr="00814C03">
        <w:rPr>
          <w:rFonts w:cs="Arial"/>
          <w:szCs w:val="22"/>
        </w:rPr>
        <w:t xml:space="preserve"> </w:t>
      </w:r>
    </w:p>
    <w:p w14:paraId="1D5157DB" w14:textId="54049E80" w:rsidR="008B6A40" w:rsidRPr="00A90597" w:rsidRDefault="008B6A40" w:rsidP="00E4710A">
      <w:pPr>
        <w:numPr>
          <w:ilvl w:val="1"/>
          <w:numId w:val="4"/>
        </w:numPr>
        <w:ind w:left="709" w:hanging="709"/>
        <w:rPr>
          <w:rFonts w:cs="Arial"/>
          <w:szCs w:val="22"/>
        </w:rPr>
      </w:pPr>
      <w:r w:rsidRPr="00A90597">
        <w:rPr>
          <w:rFonts w:cs="Arial"/>
          <w:szCs w:val="22"/>
        </w:rPr>
        <w:t xml:space="preserve">Objednávka musí obsahovat sortiment </w:t>
      </w:r>
      <w:r w:rsidR="00814C03">
        <w:rPr>
          <w:rFonts w:cs="Arial"/>
          <w:szCs w:val="22"/>
        </w:rPr>
        <w:t>objednávaného zboží</w:t>
      </w:r>
      <w:r w:rsidRPr="00A90597">
        <w:rPr>
          <w:rFonts w:cs="Arial"/>
          <w:szCs w:val="22"/>
        </w:rPr>
        <w:t>, množství, odběrové místo a způsob předání. V </w:t>
      </w:r>
      <w:r w:rsidR="00FE7731">
        <w:rPr>
          <w:rFonts w:cs="Arial"/>
          <w:szCs w:val="22"/>
        </w:rPr>
        <w:t>sídle</w:t>
      </w:r>
      <w:r w:rsidR="00FE7731" w:rsidRPr="00A90597">
        <w:rPr>
          <w:rFonts w:cs="Arial"/>
          <w:szCs w:val="22"/>
        </w:rPr>
        <w:t xml:space="preserve"> </w:t>
      </w:r>
      <w:r w:rsidR="00E76354">
        <w:rPr>
          <w:rFonts w:cs="Arial"/>
          <w:szCs w:val="22"/>
        </w:rPr>
        <w:t>kupujícího</w:t>
      </w:r>
      <w:r w:rsidRPr="00A90597">
        <w:rPr>
          <w:rFonts w:cs="Arial"/>
          <w:szCs w:val="22"/>
        </w:rPr>
        <w:t xml:space="preserve"> může </w:t>
      </w:r>
      <w:r w:rsidR="00E76354">
        <w:rPr>
          <w:rFonts w:cs="Arial"/>
          <w:szCs w:val="22"/>
        </w:rPr>
        <w:t>prodávající</w:t>
      </w:r>
      <w:r w:rsidRPr="00A90597">
        <w:rPr>
          <w:rFonts w:cs="Arial"/>
          <w:szCs w:val="22"/>
        </w:rPr>
        <w:t xml:space="preserve"> </w:t>
      </w:r>
      <w:r w:rsidR="00814C03">
        <w:rPr>
          <w:rFonts w:cs="Arial"/>
          <w:szCs w:val="22"/>
        </w:rPr>
        <w:t>tištěná periodika</w:t>
      </w:r>
      <w:r w:rsidR="00043600">
        <w:rPr>
          <w:rFonts w:cs="Arial"/>
          <w:szCs w:val="22"/>
        </w:rPr>
        <w:t xml:space="preserve"> předat i </w:t>
      </w:r>
      <w:r w:rsidRPr="00A90597">
        <w:rPr>
          <w:rFonts w:cs="Arial"/>
          <w:szCs w:val="22"/>
        </w:rPr>
        <w:t>členům ochranné služby.</w:t>
      </w:r>
    </w:p>
    <w:p w14:paraId="54A42547" w14:textId="77777777" w:rsidR="008B6A40" w:rsidRPr="00A90597" w:rsidRDefault="00E76354" w:rsidP="00E4710A">
      <w:pPr>
        <w:numPr>
          <w:ilvl w:val="1"/>
          <w:numId w:val="4"/>
        </w:numPr>
        <w:ind w:left="709" w:hanging="709"/>
        <w:rPr>
          <w:rFonts w:cs="Arial"/>
          <w:szCs w:val="22"/>
        </w:rPr>
      </w:pPr>
      <w:r>
        <w:rPr>
          <w:rFonts w:cs="Arial"/>
          <w:szCs w:val="22"/>
        </w:rPr>
        <w:t>Kupující</w:t>
      </w:r>
      <w:r w:rsidR="006E6733">
        <w:rPr>
          <w:rFonts w:cs="Arial"/>
          <w:szCs w:val="22"/>
        </w:rPr>
        <w:t xml:space="preserve"> se zavazuje takto objednaná</w:t>
      </w:r>
      <w:r w:rsidR="008B6A40" w:rsidRPr="00A90597">
        <w:rPr>
          <w:rFonts w:cs="Arial"/>
          <w:szCs w:val="22"/>
        </w:rPr>
        <w:t xml:space="preserve"> </w:t>
      </w:r>
      <w:r w:rsidR="006E6733">
        <w:rPr>
          <w:rFonts w:cs="Arial"/>
          <w:szCs w:val="22"/>
        </w:rPr>
        <w:t>tištěná periodika</w:t>
      </w:r>
      <w:r w:rsidR="008B6A40" w:rsidRPr="00A90597">
        <w:rPr>
          <w:rFonts w:cs="Arial"/>
          <w:szCs w:val="22"/>
        </w:rPr>
        <w:t xml:space="preserve"> převzít. Dodací list je nedílnou součástí každé, pevně a kompaktně svázané dodávky </w:t>
      </w:r>
      <w:r w:rsidR="00814C03">
        <w:rPr>
          <w:rFonts w:cs="Arial"/>
          <w:szCs w:val="22"/>
        </w:rPr>
        <w:t>tištěných periodik</w:t>
      </w:r>
      <w:r w:rsidR="00FF2D0C">
        <w:rPr>
          <w:rFonts w:cs="Arial"/>
          <w:szCs w:val="22"/>
        </w:rPr>
        <w:t xml:space="preserve"> a zároveň dodávky elektronických verzí periodik</w:t>
      </w:r>
      <w:r w:rsidR="00814C03">
        <w:rPr>
          <w:rFonts w:cs="Arial"/>
          <w:szCs w:val="22"/>
        </w:rPr>
        <w:t>.</w:t>
      </w:r>
    </w:p>
    <w:p w14:paraId="383701E4" w14:textId="77777777" w:rsidR="008B6A40" w:rsidRPr="00A90597" w:rsidRDefault="00E76354" w:rsidP="00E4710A">
      <w:pPr>
        <w:numPr>
          <w:ilvl w:val="1"/>
          <w:numId w:val="4"/>
        </w:numPr>
        <w:ind w:left="709" w:hanging="709"/>
        <w:rPr>
          <w:rFonts w:cs="Arial"/>
          <w:szCs w:val="22"/>
        </w:rPr>
      </w:pPr>
      <w:r>
        <w:rPr>
          <w:rFonts w:cs="Arial"/>
          <w:szCs w:val="22"/>
        </w:rPr>
        <w:t>Kupující</w:t>
      </w:r>
      <w:r w:rsidR="008B6A40" w:rsidRPr="00A90597">
        <w:rPr>
          <w:rFonts w:cs="Arial"/>
          <w:szCs w:val="22"/>
        </w:rPr>
        <w:t xml:space="preserve"> se zavazuje neprodleně oznamovat </w:t>
      </w:r>
      <w:r>
        <w:rPr>
          <w:rFonts w:cs="Arial"/>
          <w:szCs w:val="22"/>
        </w:rPr>
        <w:t>prodávající</w:t>
      </w:r>
      <w:r w:rsidR="00B51DAD">
        <w:rPr>
          <w:rFonts w:cs="Arial"/>
          <w:szCs w:val="22"/>
        </w:rPr>
        <w:t>mu</w:t>
      </w:r>
      <w:r w:rsidR="00C72382" w:rsidRPr="00A90597">
        <w:rPr>
          <w:rFonts w:cs="Arial"/>
          <w:szCs w:val="22"/>
        </w:rPr>
        <w:t xml:space="preserve"> </w:t>
      </w:r>
      <w:r w:rsidR="008B6A40" w:rsidRPr="00A90597">
        <w:rPr>
          <w:rFonts w:cs="Arial"/>
          <w:szCs w:val="22"/>
        </w:rPr>
        <w:t xml:space="preserve">změny svých požadavků. Změny objednávek </w:t>
      </w:r>
      <w:r>
        <w:rPr>
          <w:rFonts w:cs="Arial"/>
          <w:szCs w:val="22"/>
        </w:rPr>
        <w:t>kupujícího</w:t>
      </w:r>
      <w:r w:rsidR="008B6A40" w:rsidRPr="00A90597">
        <w:rPr>
          <w:rFonts w:cs="Arial"/>
          <w:szCs w:val="22"/>
        </w:rPr>
        <w:t xml:space="preserve"> </w:t>
      </w:r>
      <w:r>
        <w:rPr>
          <w:rFonts w:cs="Arial"/>
          <w:szCs w:val="22"/>
        </w:rPr>
        <w:t>prodávající</w:t>
      </w:r>
      <w:r w:rsidR="008B6A40" w:rsidRPr="00A90597">
        <w:rPr>
          <w:rFonts w:cs="Arial"/>
          <w:szCs w:val="22"/>
        </w:rPr>
        <w:t xml:space="preserve"> realizuje takto:</w:t>
      </w:r>
    </w:p>
    <w:p w14:paraId="31504D4A" w14:textId="77777777" w:rsidR="008B6A40" w:rsidRPr="00A90597" w:rsidRDefault="008B6A40" w:rsidP="00E4710A">
      <w:pPr>
        <w:pStyle w:val="Odstavecseseznamem"/>
        <w:numPr>
          <w:ilvl w:val="0"/>
          <w:numId w:val="5"/>
        </w:numPr>
        <w:ind w:left="1276" w:hanging="283"/>
        <w:rPr>
          <w:rFonts w:cs="Arial"/>
          <w:szCs w:val="22"/>
        </w:rPr>
      </w:pPr>
      <w:r w:rsidRPr="00A90597">
        <w:rPr>
          <w:rFonts w:cs="Arial"/>
          <w:szCs w:val="22"/>
        </w:rPr>
        <w:t xml:space="preserve">U deníku </w:t>
      </w:r>
      <w:r w:rsidR="00397481" w:rsidRPr="00A90597">
        <w:rPr>
          <w:rFonts w:cs="Arial"/>
          <w:szCs w:val="22"/>
        </w:rPr>
        <w:t xml:space="preserve">bude </w:t>
      </w:r>
      <w:r w:rsidRPr="00A90597">
        <w:rPr>
          <w:rFonts w:cs="Arial"/>
          <w:szCs w:val="22"/>
        </w:rPr>
        <w:t xml:space="preserve">každá změna realizována počínaje dnem, který bezprostředně následuje po dni, </w:t>
      </w:r>
      <w:r w:rsidR="00397481" w:rsidRPr="00A90597">
        <w:rPr>
          <w:rFonts w:cs="Arial"/>
          <w:szCs w:val="22"/>
        </w:rPr>
        <w:t>ve kterém</w:t>
      </w:r>
      <w:r w:rsidRPr="00A90597">
        <w:rPr>
          <w:rFonts w:cs="Arial"/>
          <w:szCs w:val="22"/>
        </w:rPr>
        <w:t xml:space="preserve"> bylo oznámení o změně doručeno </w:t>
      </w:r>
      <w:r w:rsidR="00E76354">
        <w:rPr>
          <w:rFonts w:cs="Arial"/>
          <w:szCs w:val="22"/>
        </w:rPr>
        <w:t>prodávající</w:t>
      </w:r>
      <w:r w:rsidR="00B51DAD">
        <w:rPr>
          <w:rFonts w:cs="Arial"/>
          <w:szCs w:val="22"/>
        </w:rPr>
        <w:t>mu</w:t>
      </w:r>
      <w:r w:rsidRPr="00A90597">
        <w:rPr>
          <w:rFonts w:cs="Arial"/>
          <w:szCs w:val="22"/>
        </w:rPr>
        <w:t xml:space="preserve">: je-li </w:t>
      </w:r>
      <w:r w:rsidR="00E76354">
        <w:rPr>
          <w:rFonts w:cs="Arial"/>
          <w:szCs w:val="22"/>
        </w:rPr>
        <w:t>kupujícím</w:t>
      </w:r>
      <w:r w:rsidRPr="00A90597">
        <w:rPr>
          <w:rFonts w:cs="Arial"/>
          <w:szCs w:val="22"/>
        </w:rPr>
        <w:t xml:space="preserve"> </w:t>
      </w:r>
      <w:r w:rsidR="00397481" w:rsidRPr="00A90597">
        <w:rPr>
          <w:rFonts w:cs="Arial"/>
          <w:szCs w:val="22"/>
        </w:rPr>
        <w:t xml:space="preserve">změna </w:t>
      </w:r>
      <w:r w:rsidR="00E76354">
        <w:rPr>
          <w:rFonts w:cs="Arial"/>
          <w:szCs w:val="22"/>
        </w:rPr>
        <w:t>prodávající</w:t>
      </w:r>
      <w:r w:rsidR="00B51DAD">
        <w:rPr>
          <w:rFonts w:cs="Arial"/>
          <w:szCs w:val="22"/>
        </w:rPr>
        <w:t>mu</w:t>
      </w:r>
      <w:r w:rsidR="00397481" w:rsidRPr="00A90597">
        <w:rPr>
          <w:rFonts w:cs="Arial"/>
          <w:szCs w:val="22"/>
        </w:rPr>
        <w:t xml:space="preserve"> oznámena </w:t>
      </w:r>
      <w:r w:rsidR="00CC49C8" w:rsidRPr="00A90597">
        <w:rPr>
          <w:rFonts w:cs="Arial"/>
          <w:szCs w:val="22"/>
        </w:rPr>
        <w:t>do </w:t>
      </w:r>
      <w:r w:rsidRPr="00A90597">
        <w:rPr>
          <w:rFonts w:cs="Arial"/>
          <w:szCs w:val="22"/>
        </w:rPr>
        <w:t>07:50 hodin.</w:t>
      </w:r>
    </w:p>
    <w:p w14:paraId="70B1D1F8" w14:textId="77777777" w:rsidR="008B6A40" w:rsidRDefault="008B6A40" w:rsidP="00E4710A">
      <w:pPr>
        <w:pStyle w:val="Odstavecseseznamem"/>
        <w:numPr>
          <w:ilvl w:val="0"/>
          <w:numId w:val="5"/>
        </w:numPr>
        <w:spacing w:after="120"/>
        <w:ind w:left="1276" w:hanging="283"/>
        <w:contextualSpacing w:val="0"/>
        <w:rPr>
          <w:rFonts w:cs="Arial"/>
          <w:szCs w:val="22"/>
        </w:rPr>
      </w:pPr>
      <w:r w:rsidRPr="00A90597">
        <w:rPr>
          <w:rFonts w:cs="Arial"/>
          <w:szCs w:val="22"/>
        </w:rPr>
        <w:lastRenderedPageBreak/>
        <w:t>U časopisu se změna reálně projeví při nejbližší následující pravidelné dodávce.</w:t>
      </w:r>
    </w:p>
    <w:p w14:paraId="70D0F8DF" w14:textId="77777777" w:rsidR="006E6733" w:rsidRPr="0057487C" w:rsidRDefault="006E6733" w:rsidP="00B51DAD">
      <w:pPr>
        <w:pStyle w:val="Nadpis1"/>
        <w:keepNext w:val="0"/>
        <w:keepLines w:val="0"/>
        <w:rPr>
          <w:rFonts w:cs="Arial"/>
          <w:caps/>
          <w:szCs w:val="22"/>
        </w:rPr>
      </w:pPr>
      <w:r w:rsidRPr="0057487C">
        <w:rPr>
          <w:caps/>
        </w:rPr>
        <w:t>Kontaktní</w:t>
      </w:r>
      <w:r w:rsidRPr="0057487C">
        <w:rPr>
          <w:rFonts w:cs="Arial"/>
          <w:caps/>
          <w:szCs w:val="22"/>
        </w:rPr>
        <w:t xml:space="preserve"> osoby</w:t>
      </w:r>
    </w:p>
    <w:p w14:paraId="1BE884DD" w14:textId="3968A74A" w:rsidR="00A161DB" w:rsidRPr="00A161DB" w:rsidRDefault="00A161DB" w:rsidP="00E4710A">
      <w:pPr>
        <w:numPr>
          <w:ilvl w:val="1"/>
          <w:numId w:val="11"/>
        </w:numPr>
        <w:ind w:left="709" w:hanging="709"/>
        <w:rPr>
          <w:szCs w:val="22"/>
        </w:rPr>
      </w:pPr>
      <w:r w:rsidRPr="00A161DB">
        <w:rPr>
          <w:rFonts w:cs="Arial"/>
          <w:szCs w:val="22"/>
        </w:rPr>
        <w:t>Kontaktní</w:t>
      </w:r>
      <w:r w:rsidRPr="00A161DB">
        <w:rPr>
          <w:rFonts w:cs="Arial"/>
          <w:szCs w:val="22"/>
          <w:lang w:eastAsia="ar-SA"/>
        </w:rPr>
        <w:t xml:space="preserve"> osobou </w:t>
      </w:r>
      <w:r w:rsidR="00E76354">
        <w:rPr>
          <w:rFonts w:cs="Arial"/>
          <w:szCs w:val="22"/>
          <w:lang w:eastAsia="ar-SA"/>
        </w:rPr>
        <w:t>kupujícího</w:t>
      </w:r>
      <w:r w:rsidRPr="00A161DB">
        <w:rPr>
          <w:rFonts w:cs="Arial"/>
          <w:szCs w:val="22"/>
          <w:lang w:eastAsia="ar-SA"/>
        </w:rPr>
        <w:t>, tj. osobou pověřenou pro účely této s</w:t>
      </w:r>
      <w:r w:rsidR="006D5143">
        <w:rPr>
          <w:rFonts w:cs="Arial"/>
          <w:szCs w:val="22"/>
          <w:lang w:eastAsia="ar-SA"/>
        </w:rPr>
        <w:t>mlouvy,</w:t>
      </w:r>
      <w:r w:rsidR="00C97930">
        <w:rPr>
          <w:rFonts w:cs="Arial"/>
          <w:szCs w:val="22"/>
          <w:lang w:eastAsia="ar-SA"/>
        </w:rPr>
        <w:t xml:space="preserve"> neoznámí-</w:t>
      </w:r>
      <w:r w:rsidRPr="00A161DB">
        <w:rPr>
          <w:rFonts w:cs="Arial"/>
          <w:szCs w:val="22"/>
          <w:lang w:eastAsia="ar-SA"/>
        </w:rPr>
        <w:t xml:space="preserve">li </w:t>
      </w:r>
      <w:r w:rsidR="00E76354">
        <w:rPr>
          <w:rFonts w:cs="Arial"/>
          <w:szCs w:val="22"/>
          <w:lang w:eastAsia="ar-SA"/>
        </w:rPr>
        <w:t>kupující</w:t>
      </w:r>
      <w:r w:rsidRPr="00A161DB">
        <w:rPr>
          <w:rFonts w:cs="Arial"/>
          <w:szCs w:val="22"/>
          <w:lang w:eastAsia="ar-SA"/>
        </w:rPr>
        <w:t xml:space="preserve"> </w:t>
      </w:r>
      <w:r w:rsidR="00E76354">
        <w:rPr>
          <w:rFonts w:cs="Arial"/>
          <w:szCs w:val="22"/>
          <w:lang w:eastAsia="ar-SA"/>
        </w:rPr>
        <w:t>prodávající</w:t>
      </w:r>
      <w:r w:rsidR="00B51DAD">
        <w:rPr>
          <w:rFonts w:cs="Arial"/>
          <w:szCs w:val="22"/>
          <w:lang w:eastAsia="ar-SA"/>
        </w:rPr>
        <w:t>mu</w:t>
      </w:r>
      <w:r w:rsidRPr="00A161DB">
        <w:rPr>
          <w:rFonts w:cs="Arial"/>
          <w:szCs w:val="22"/>
          <w:lang w:eastAsia="ar-SA"/>
        </w:rPr>
        <w:t xml:space="preserve"> jinak, je </w:t>
      </w:r>
      <w:r w:rsidR="00F17540">
        <w:rPr>
          <w:i/>
          <w:iCs/>
        </w:rPr>
        <w:t>neveřejný údaj</w:t>
      </w:r>
      <w:r>
        <w:rPr>
          <w:rFonts w:cs="Arial"/>
          <w:szCs w:val="22"/>
          <w:lang w:val="en-US" w:eastAsia="en-US"/>
        </w:rPr>
        <w:t xml:space="preserve">, e-mail: </w:t>
      </w:r>
      <w:r w:rsidR="00F17540">
        <w:rPr>
          <w:i/>
          <w:iCs/>
        </w:rPr>
        <w:t>neveřejný údaj</w:t>
      </w:r>
      <w:r w:rsidR="006D5143">
        <w:rPr>
          <w:rFonts w:cs="Arial"/>
          <w:szCs w:val="22"/>
          <w:lang w:val="en-US" w:eastAsia="en-US"/>
        </w:rPr>
        <w:t xml:space="preserve">, tel.: </w:t>
      </w:r>
      <w:r w:rsidR="00F17540">
        <w:rPr>
          <w:i/>
          <w:iCs/>
        </w:rPr>
        <w:t>neveřejný údaj</w:t>
      </w:r>
      <w:r w:rsidR="00D573B8">
        <w:rPr>
          <w:rFonts w:cs="Arial"/>
          <w:sz w:val="20"/>
          <w:szCs w:val="20"/>
        </w:rPr>
        <w:t>.</w:t>
      </w:r>
    </w:p>
    <w:p w14:paraId="5B6BCD73" w14:textId="6A30EC46" w:rsidR="000A2893" w:rsidRPr="000A2893" w:rsidRDefault="00A161DB" w:rsidP="00E4710A">
      <w:pPr>
        <w:numPr>
          <w:ilvl w:val="1"/>
          <w:numId w:val="11"/>
        </w:numPr>
        <w:ind w:left="709" w:hanging="709"/>
        <w:rPr>
          <w:rFonts w:eastAsiaTheme="majorEastAsia" w:cstheme="majorBidi"/>
          <w:b/>
          <w:bCs/>
          <w:szCs w:val="28"/>
        </w:rPr>
      </w:pPr>
      <w:r w:rsidRPr="00673DAF">
        <w:rPr>
          <w:rFonts w:cs="Arial"/>
          <w:szCs w:val="22"/>
        </w:rPr>
        <w:t>Kontaktní</w:t>
      </w:r>
      <w:r w:rsidRPr="00673DAF">
        <w:rPr>
          <w:rFonts w:cs="Arial"/>
          <w:szCs w:val="22"/>
          <w:lang w:eastAsia="ar-SA"/>
        </w:rPr>
        <w:t xml:space="preserve"> osobou </w:t>
      </w:r>
      <w:r w:rsidR="00E76354" w:rsidRPr="00673DAF">
        <w:rPr>
          <w:rFonts w:cs="Arial"/>
          <w:szCs w:val="22"/>
          <w:lang w:eastAsia="ar-SA"/>
        </w:rPr>
        <w:t>prodávajícího</w:t>
      </w:r>
      <w:r w:rsidRPr="00673DAF">
        <w:rPr>
          <w:rFonts w:cs="Arial"/>
          <w:szCs w:val="22"/>
          <w:lang w:eastAsia="ar-SA"/>
        </w:rPr>
        <w:t xml:space="preserve">, tj. osobou pověřenou pro účely této smlouvy, </w:t>
      </w:r>
      <w:r w:rsidR="00BD2F3C" w:rsidRPr="00673DAF">
        <w:rPr>
          <w:rFonts w:cs="Arial"/>
          <w:szCs w:val="22"/>
          <w:lang w:eastAsia="ar-SA"/>
        </w:rPr>
        <w:br/>
      </w:r>
      <w:r w:rsidRPr="00673DAF">
        <w:rPr>
          <w:rFonts w:cs="Arial"/>
          <w:szCs w:val="22"/>
          <w:lang w:eastAsia="ar-SA"/>
        </w:rPr>
        <w:t xml:space="preserve">neoznámí-li </w:t>
      </w:r>
      <w:r w:rsidR="00E76354" w:rsidRPr="00673DAF">
        <w:rPr>
          <w:rFonts w:cs="Arial"/>
          <w:szCs w:val="22"/>
          <w:lang w:eastAsia="ar-SA"/>
        </w:rPr>
        <w:t>prodávající</w:t>
      </w:r>
      <w:r w:rsidRPr="00673DAF">
        <w:rPr>
          <w:rFonts w:cs="Arial"/>
          <w:szCs w:val="22"/>
          <w:lang w:eastAsia="ar-SA"/>
        </w:rPr>
        <w:t xml:space="preserve"> </w:t>
      </w:r>
      <w:r w:rsidR="00E76354" w:rsidRPr="00673DAF">
        <w:rPr>
          <w:rFonts w:cs="Arial"/>
          <w:szCs w:val="22"/>
          <w:lang w:eastAsia="ar-SA"/>
        </w:rPr>
        <w:t>kupující</w:t>
      </w:r>
      <w:r w:rsidR="00B51DAD" w:rsidRPr="00673DAF">
        <w:rPr>
          <w:rFonts w:cs="Arial"/>
          <w:szCs w:val="22"/>
          <w:lang w:eastAsia="ar-SA"/>
        </w:rPr>
        <w:t>mu</w:t>
      </w:r>
      <w:r w:rsidRPr="00673DAF">
        <w:rPr>
          <w:rFonts w:cs="Arial"/>
          <w:szCs w:val="22"/>
          <w:lang w:eastAsia="ar-SA"/>
        </w:rPr>
        <w:t xml:space="preserve"> jinak, je</w:t>
      </w:r>
      <w:r w:rsidR="002F064E">
        <w:rPr>
          <w:rFonts w:cs="Arial"/>
          <w:szCs w:val="22"/>
          <w:lang w:eastAsia="ar-SA"/>
        </w:rPr>
        <w:t xml:space="preserve"> </w:t>
      </w:r>
      <w:r w:rsidR="00F17540">
        <w:rPr>
          <w:i/>
          <w:iCs/>
        </w:rPr>
        <w:t>neveřejný údaj</w:t>
      </w:r>
      <w:r w:rsidRPr="00673DAF">
        <w:rPr>
          <w:rFonts w:cs="Arial"/>
          <w:i/>
          <w:szCs w:val="22"/>
          <w:lang w:eastAsia="ar-SA"/>
        </w:rPr>
        <w:t>,</w:t>
      </w:r>
      <w:r w:rsidRPr="00673DAF">
        <w:rPr>
          <w:rFonts w:cs="Arial"/>
          <w:szCs w:val="22"/>
          <w:lang w:eastAsia="ar-SA"/>
        </w:rPr>
        <w:t xml:space="preserve"> e-mail: </w:t>
      </w:r>
      <w:r w:rsidR="00F17540">
        <w:rPr>
          <w:i/>
          <w:iCs/>
        </w:rPr>
        <w:t>neveřejný údaj</w:t>
      </w:r>
      <w:r w:rsidR="006D5143" w:rsidRPr="00673DAF">
        <w:rPr>
          <w:rFonts w:cs="Arial"/>
          <w:b/>
          <w:szCs w:val="22"/>
          <w:lang w:val="en-US" w:eastAsia="en-US"/>
        </w:rPr>
        <w:t xml:space="preserve">, </w:t>
      </w:r>
      <w:r w:rsidR="006D5143" w:rsidRPr="00673DAF">
        <w:rPr>
          <w:rFonts w:cs="Arial"/>
          <w:szCs w:val="22"/>
          <w:lang w:val="en-US" w:eastAsia="en-US"/>
        </w:rPr>
        <w:t>tel.:</w:t>
      </w:r>
      <w:r w:rsidR="006D5143" w:rsidRPr="00673DAF">
        <w:rPr>
          <w:rFonts w:cs="Arial"/>
          <w:b/>
          <w:szCs w:val="22"/>
          <w:lang w:val="en-US" w:eastAsia="en-US"/>
        </w:rPr>
        <w:t xml:space="preserve"> </w:t>
      </w:r>
      <w:r w:rsidR="00F17540">
        <w:rPr>
          <w:i/>
          <w:iCs/>
        </w:rPr>
        <w:t>neveřejný údaj</w:t>
      </w:r>
      <w:r w:rsidR="006D5143" w:rsidRPr="00673DAF">
        <w:rPr>
          <w:rFonts w:cs="Arial"/>
          <w:szCs w:val="22"/>
          <w:lang w:val="en-US" w:eastAsia="en-US"/>
        </w:rPr>
        <w:t>.</w:t>
      </w:r>
      <w:r w:rsidRPr="00673DAF">
        <w:rPr>
          <w:rFonts w:cs="Arial"/>
          <w:szCs w:val="22"/>
          <w:lang w:eastAsia="en-US"/>
        </w:rPr>
        <w:t xml:space="preserve"> </w:t>
      </w:r>
      <w:r w:rsidRPr="00673DAF">
        <w:rPr>
          <w:rFonts w:cs="Arial"/>
          <w:bCs/>
          <w:iCs/>
          <w:szCs w:val="22"/>
          <w:lang w:eastAsia="ar-SA"/>
        </w:rPr>
        <w:t xml:space="preserve">Výše uvedená osoba je oprávněna k veškerým úkonům a jednáním </w:t>
      </w:r>
      <w:r w:rsidR="00B23A6D">
        <w:rPr>
          <w:rFonts w:cs="Arial"/>
          <w:bCs/>
          <w:iCs/>
          <w:szCs w:val="22"/>
          <w:lang w:eastAsia="ar-SA"/>
        </w:rPr>
        <w:br/>
      </w:r>
      <w:r w:rsidRPr="00673DAF">
        <w:rPr>
          <w:rFonts w:cs="Arial"/>
          <w:bCs/>
          <w:iCs/>
          <w:szCs w:val="22"/>
          <w:lang w:eastAsia="ar-SA"/>
        </w:rPr>
        <w:t>v</w:t>
      </w:r>
      <w:r w:rsidR="00B23A6D">
        <w:rPr>
          <w:rFonts w:cs="Arial"/>
          <w:bCs/>
          <w:iCs/>
          <w:szCs w:val="22"/>
          <w:lang w:eastAsia="ar-SA"/>
        </w:rPr>
        <w:t xml:space="preserve"> </w:t>
      </w:r>
      <w:r w:rsidRPr="00673DAF">
        <w:rPr>
          <w:rFonts w:cs="Arial"/>
          <w:bCs/>
          <w:iCs/>
          <w:szCs w:val="22"/>
          <w:lang w:eastAsia="ar-SA"/>
        </w:rPr>
        <w:t xml:space="preserve">souvislosti s dodávkami </w:t>
      </w:r>
      <w:r w:rsidR="000721E3" w:rsidRPr="00673DAF">
        <w:rPr>
          <w:rFonts w:cs="Arial"/>
          <w:bCs/>
          <w:iCs/>
          <w:szCs w:val="22"/>
          <w:lang w:eastAsia="ar-SA"/>
        </w:rPr>
        <w:t xml:space="preserve">periodik </w:t>
      </w:r>
      <w:r w:rsidRPr="00673DAF">
        <w:rPr>
          <w:rFonts w:cs="Arial"/>
          <w:bCs/>
          <w:iCs/>
          <w:szCs w:val="22"/>
          <w:lang w:eastAsia="ar-SA"/>
        </w:rPr>
        <w:t>včetně reklamačního řízení.</w:t>
      </w:r>
    </w:p>
    <w:p w14:paraId="5B5C2785" w14:textId="77777777" w:rsidR="008B6A40" w:rsidRPr="00A90597" w:rsidRDefault="00FF4712" w:rsidP="00B51DAD">
      <w:pPr>
        <w:pStyle w:val="Nadpis1"/>
        <w:keepNext w:val="0"/>
        <w:keepLines w:val="0"/>
      </w:pPr>
      <w:r>
        <w:t>CENA A PLATEBNÍ PODMÍNKY</w:t>
      </w:r>
    </w:p>
    <w:p w14:paraId="79651206" w14:textId="1FE0E858" w:rsidR="00CA5FB8" w:rsidRDefault="00E76354" w:rsidP="00E4710A">
      <w:pPr>
        <w:numPr>
          <w:ilvl w:val="1"/>
          <w:numId w:val="12"/>
        </w:numPr>
        <w:ind w:left="709" w:hanging="709"/>
        <w:rPr>
          <w:rFonts w:cs="Arial"/>
          <w:szCs w:val="22"/>
        </w:rPr>
      </w:pPr>
      <w:r>
        <w:rPr>
          <w:rFonts w:cs="Arial"/>
          <w:szCs w:val="22"/>
        </w:rPr>
        <w:t>Kupující</w:t>
      </w:r>
      <w:r w:rsidR="00D376F5" w:rsidRPr="00A90597">
        <w:rPr>
          <w:rFonts w:cs="Arial"/>
          <w:szCs w:val="22"/>
        </w:rPr>
        <w:t xml:space="preserve"> je oprávněn požadovat dodávky </w:t>
      </w:r>
      <w:r w:rsidR="00FF4712">
        <w:rPr>
          <w:rFonts w:cs="Arial"/>
          <w:szCs w:val="22"/>
        </w:rPr>
        <w:t>periodik</w:t>
      </w:r>
      <w:r w:rsidR="00D376F5" w:rsidRPr="00A90597">
        <w:rPr>
          <w:rFonts w:cs="Arial"/>
          <w:szCs w:val="22"/>
        </w:rPr>
        <w:t xml:space="preserve"> po dobu platnosti této </w:t>
      </w:r>
      <w:r w:rsidR="00FE7731">
        <w:rPr>
          <w:rFonts w:cs="Arial"/>
          <w:szCs w:val="22"/>
        </w:rPr>
        <w:t>s</w:t>
      </w:r>
      <w:r w:rsidR="00D376F5" w:rsidRPr="00A90597">
        <w:rPr>
          <w:rFonts w:cs="Arial"/>
          <w:szCs w:val="22"/>
        </w:rPr>
        <w:t>mlouvy</w:t>
      </w:r>
      <w:r w:rsidR="009A1B12" w:rsidRPr="00A90597">
        <w:rPr>
          <w:rFonts w:cs="Arial"/>
          <w:szCs w:val="22"/>
        </w:rPr>
        <w:t>, avšak maximálně</w:t>
      </w:r>
      <w:r w:rsidR="003901F5" w:rsidRPr="00A90597">
        <w:rPr>
          <w:rFonts w:cs="Arial"/>
          <w:szCs w:val="22"/>
        </w:rPr>
        <w:t xml:space="preserve"> </w:t>
      </w:r>
      <w:r w:rsidR="00D376F5" w:rsidRPr="00A90597">
        <w:rPr>
          <w:rFonts w:cs="Arial"/>
          <w:szCs w:val="22"/>
        </w:rPr>
        <w:t xml:space="preserve">do výše </w:t>
      </w:r>
      <w:r w:rsidR="00774E2D" w:rsidRPr="00A90597">
        <w:rPr>
          <w:rFonts w:cs="Arial"/>
          <w:szCs w:val="22"/>
        </w:rPr>
        <w:t>finanční</w:t>
      </w:r>
      <w:r w:rsidR="00D376F5" w:rsidRPr="00A90597">
        <w:rPr>
          <w:rFonts w:cs="Arial"/>
          <w:szCs w:val="22"/>
        </w:rPr>
        <w:t>ho</w:t>
      </w:r>
      <w:r w:rsidR="00774E2D" w:rsidRPr="00A90597">
        <w:rPr>
          <w:rFonts w:cs="Arial"/>
          <w:szCs w:val="22"/>
        </w:rPr>
        <w:t xml:space="preserve"> limit</w:t>
      </w:r>
      <w:r w:rsidR="00D376F5" w:rsidRPr="00A90597">
        <w:rPr>
          <w:rFonts w:cs="Arial"/>
          <w:szCs w:val="22"/>
        </w:rPr>
        <w:t>u</w:t>
      </w:r>
      <w:r w:rsidR="00774E2D" w:rsidRPr="00A90597">
        <w:rPr>
          <w:rFonts w:cs="Arial"/>
          <w:szCs w:val="22"/>
        </w:rPr>
        <w:t xml:space="preserve"> </w:t>
      </w:r>
      <w:r w:rsidR="00173E94">
        <w:rPr>
          <w:rFonts w:cs="Arial"/>
          <w:b/>
          <w:szCs w:val="22"/>
        </w:rPr>
        <w:t xml:space="preserve">2 000 000 </w:t>
      </w:r>
      <w:r w:rsidR="00774E2D" w:rsidRPr="00ED0C1D">
        <w:rPr>
          <w:rFonts w:cs="Arial"/>
          <w:b/>
          <w:szCs w:val="22"/>
        </w:rPr>
        <w:t>Kč</w:t>
      </w:r>
      <w:r w:rsidR="00CA5FB8" w:rsidRPr="00ED0C1D">
        <w:rPr>
          <w:rFonts w:cs="Arial"/>
          <w:b/>
          <w:szCs w:val="22"/>
        </w:rPr>
        <w:t xml:space="preserve"> bez DPH</w:t>
      </w:r>
      <w:r w:rsidR="00774E2D" w:rsidRPr="00A90597">
        <w:rPr>
          <w:rFonts w:cs="Arial"/>
          <w:szCs w:val="22"/>
        </w:rPr>
        <w:t xml:space="preserve"> (slovy: </w:t>
      </w:r>
      <w:r w:rsidR="00173E94">
        <w:rPr>
          <w:rFonts w:cs="Arial"/>
          <w:szCs w:val="22"/>
        </w:rPr>
        <w:t>dva miliony</w:t>
      </w:r>
      <w:r w:rsidR="000E62DB" w:rsidRPr="00A90597">
        <w:rPr>
          <w:rFonts w:cs="Arial"/>
          <w:szCs w:val="22"/>
        </w:rPr>
        <w:t xml:space="preserve"> </w:t>
      </w:r>
      <w:r w:rsidR="00C20261" w:rsidRPr="00A90597">
        <w:rPr>
          <w:rFonts w:cs="Arial"/>
          <w:szCs w:val="22"/>
        </w:rPr>
        <w:t>korun</w:t>
      </w:r>
      <w:r w:rsidR="000E62DB" w:rsidRPr="00A90597">
        <w:rPr>
          <w:rFonts w:cs="Arial"/>
          <w:szCs w:val="22"/>
        </w:rPr>
        <w:t xml:space="preserve"> </w:t>
      </w:r>
      <w:r w:rsidR="00C20261" w:rsidRPr="00A90597">
        <w:rPr>
          <w:rFonts w:cs="Arial"/>
          <w:szCs w:val="22"/>
        </w:rPr>
        <w:t>českých</w:t>
      </w:r>
      <w:r w:rsidR="00774E2D" w:rsidRPr="00A90597">
        <w:rPr>
          <w:rFonts w:cs="Arial"/>
          <w:szCs w:val="22"/>
        </w:rPr>
        <w:t>)</w:t>
      </w:r>
      <w:r w:rsidR="00CA5FB8" w:rsidRPr="00A90597">
        <w:rPr>
          <w:rFonts w:cs="Arial"/>
          <w:szCs w:val="22"/>
        </w:rPr>
        <w:t xml:space="preserve">. </w:t>
      </w:r>
    </w:p>
    <w:p w14:paraId="357161EC" w14:textId="7C2F6EE0" w:rsidR="00FF4712" w:rsidRDefault="00FF4712" w:rsidP="00E4710A">
      <w:pPr>
        <w:numPr>
          <w:ilvl w:val="1"/>
          <w:numId w:val="12"/>
        </w:numPr>
        <w:ind w:left="709" w:hanging="709"/>
        <w:rPr>
          <w:rFonts w:cs="Arial"/>
        </w:rPr>
      </w:pPr>
      <w:r w:rsidRPr="00BA7C4C">
        <w:rPr>
          <w:rFonts w:cs="Arial"/>
        </w:rPr>
        <w:t xml:space="preserve">Cena za jednotlivá dílčí plnění </w:t>
      </w:r>
      <w:r>
        <w:rPr>
          <w:rFonts w:cs="Arial"/>
        </w:rPr>
        <w:t>je</w:t>
      </w:r>
      <w:r w:rsidRPr="00BA7C4C">
        <w:rPr>
          <w:rFonts w:cs="Arial"/>
        </w:rPr>
        <w:t xml:space="preserve"> stanovena za skutečně dodané zboží a poskytnuté elektronické verze periodik, a to v souladu s cenami uvedenými v příloze č. 1</w:t>
      </w:r>
      <w:r>
        <w:rPr>
          <w:rFonts w:cs="Arial"/>
        </w:rPr>
        <w:t xml:space="preserve"> této smlouvy.</w:t>
      </w:r>
      <w:r w:rsidR="00862A4A">
        <w:rPr>
          <w:rFonts w:cs="Arial"/>
        </w:rPr>
        <w:t xml:space="preserve"> Případná další kupujícím požadovaná periodika neuvedená v příloze č. 1 této </w:t>
      </w:r>
      <w:r w:rsidR="00FE7731">
        <w:rPr>
          <w:rFonts w:cs="Arial"/>
        </w:rPr>
        <w:t>s</w:t>
      </w:r>
      <w:r w:rsidR="00862A4A">
        <w:rPr>
          <w:rFonts w:cs="Arial"/>
        </w:rPr>
        <w:t xml:space="preserve">mlouvy budou </w:t>
      </w:r>
      <w:r w:rsidR="00246B8B">
        <w:rPr>
          <w:rFonts w:cs="Arial"/>
        </w:rPr>
        <w:t>prodávajícím účtována dle ceny na trhu obvyklé případně nižší s předchozím souhlasem kupujícího.</w:t>
      </w:r>
    </w:p>
    <w:p w14:paraId="59C66A62" w14:textId="77777777" w:rsidR="00FF4712" w:rsidRPr="00BA7C4C" w:rsidRDefault="00FF4712" w:rsidP="00E4710A">
      <w:pPr>
        <w:numPr>
          <w:ilvl w:val="1"/>
          <w:numId w:val="12"/>
        </w:numPr>
        <w:ind w:left="709" w:hanging="709"/>
        <w:rPr>
          <w:rFonts w:cs="Arial"/>
        </w:rPr>
      </w:pPr>
      <w:r w:rsidRPr="00BA7C4C">
        <w:rPr>
          <w:rFonts w:cs="Arial"/>
        </w:rPr>
        <w:t>V</w:t>
      </w:r>
      <w:r>
        <w:rPr>
          <w:rFonts w:cs="Arial"/>
        </w:rPr>
        <w:t> </w:t>
      </w:r>
      <w:r w:rsidRPr="00BA7C4C">
        <w:rPr>
          <w:rFonts w:cs="Arial"/>
        </w:rPr>
        <w:t>ceně jsou zahrnuty veškeré náklady prodávajícího související s dodáním zboží (zejména náklady na</w:t>
      </w:r>
      <w:r>
        <w:rPr>
          <w:rFonts w:cs="Arial"/>
        </w:rPr>
        <w:t> </w:t>
      </w:r>
      <w:r w:rsidRPr="00BA7C4C">
        <w:rPr>
          <w:rFonts w:cs="Arial"/>
        </w:rPr>
        <w:t>dopravu do místa plnění, clo, balné a poštovné) a zajištěním příslušných práv k</w:t>
      </w:r>
      <w:r>
        <w:rPr>
          <w:rFonts w:cs="Arial"/>
        </w:rPr>
        <w:t> </w:t>
      </w:r>
      <w:r w:rsidRPr="00BA7C4C">
        <w:rPr>
          <w:rFonts w:cs="Arial"/>
        </w:rPr>
        <w:t>elektronickým verzím periodik.</w:t>
      </w:r>
    </w:p>
    <w:p w14:paraId="2BEC0EAA" w14:textId="77777777" w:rsidR="00FF4712" w:rsidRPr="006E6733" w:rsidRDefault="00FF4712" w:rsidP="00E4710A">
      <w:pPr>
        <w:numPr>
          <w:ilvl w:val="1"/>
          <w:numId w:val="12"/>
        </w:numPr>
        <w:ind w:left="709" w:hanging="709"/>
        <w:rPr>
          <w:rFonts w:cs="Arial"/>
        </w:rPr>
      </w:pPr>
      <w:r w:rsidRPr="00BA7C4C">
        <w:rPr>
          <w:rFonts w:cs="Arial"/>
        </w:rPr>
        <w:t>Prodávající je oprávněn vystavit fakturu na zboží, které bylo dodáno</w:t>
      </w:r>
      <w:r>
        <w:rPr>
          <w:rFonts w:cs="Arial"/>
        </w:rPr>
        <w:t xml:space="preserve"> v listinné či elektronické verzi.</w:t>
      </w:r>
    </w:p>
    <w:p w14:paraId="19FB5A2A" w14:textId="42BD7119" w:rsidR="008520F1" w:rsidRDefault="00B51DAD" w:rsidP="00E4710A">
      <w:pPr>
        <w:numPr>
          <w:ilvl w:val="1"/>
          <w:numId w:val="12"/>
        </w:numPr>
        <w:ind w:left="709" w:hanging="709"/>
        <w:rPr>
          <w:rFonts w:cs="Arial"/>
          <w:szCs w:val="22"/>
        </w:rPr>
      </w:pPr>
      <w:r>
        <w:rPr>
          <w:rFonts w:cs="Arial"/>
          <w:szCs w:val="22"/>
        </w:rPr>
        <w:t>Finanční limit uvedený v bodě 5</w:t>
      </w:r>
      <w:r w:rsidR="00F15C24" w:rsidRPr="00A90597">
        <w:rPr>
          <w:rFonts w:cs="Arial"/>
          <w:szCs w:val="22"/>
        </w:rPr>
        <w:t xml:space="preserve">.1. této </w:t>
      </w:r>
      <w:r w:rsidR="000F13EF">
        <w:rPr>
          <w:rFonts w:cs="Arial"/>
          <w:szCs w:val="22"/>
        </w:rPr>
        <w:t>s</w:t>
      </w:r>
      <w:r w:rsidR="00F15C24" w:rsidRPr="00A90597">
        <w:rPr>
          <w:rFonts w:cs="Arial"/>
          <w:szCs w:val="22"/>
        </w:rPr>
        <w:t>mlouvy</w:t>
      </w:r>
      <w:r w:rsidR="008520F1" w:rsidRPr="00A90597">
        <w:rPr>
          <w:rFonts w:cs="Arial"/>
          <w:szCs w:val="22"/>
        </w:rPr>
        <w:t xml:space="preserve"> a </w:t>
      </w:r>
      <w:r w:rsidR="00EB7327" w:rsidRPr="00A90597">
        <w:rPr>
          <w:rFonts w:cs="Arial"/>
          <w:szCs w:val="22"/>
        </w:rPr>
        <w:t>jednotkové</w:t>
      </w:r>
      <w:r w:rsidR="008520F1" w:rsidRPr="00A90597">
        <w:rPr>
          <w:rFonts w:cs="Arial"/>
          <w:szCs w:val="22"/>
        </w:rPr>
        <w:t xml:space="preserve"> ceny za</w:t>
      </w:r>
      <w:r w:rsidR="003D06B4" w:rsidRPr="00A90597">
        <w:rPr>
          <w:rFonts w:cs="Arial"/>
          <w:szCs w:val="22"/>
        </w:rPr>
        <w:t> </w:t>
      </w:r>
      <w:r w:rsidR="008520F1" w:rsidRPr="00A90597">
        <w:rPr>
          <w:rFonts w:cs="Arial"/>
          <w:szCs w:val="22"/>
        </w:rPr>
        <w:t xml:space="preserve">předmět plnění </w:t>
      </w:r>
      <w:r w:rsidR="009A1B12" w:rsidRPr="00A90597">
        <w:rPr>
          <w:rFonts w:cs="Arial"/>
          <w:szCs w:val="22"/>
        </w:rPr>
        <w:t>uvedené v</w:t>
      </w:r>
      <w:r w:rsidR="000F13EF">
        <w:rPr>
          <w:rFonts w:cs="Arial"/>
          <w:szCs w:val="22"/>
        </w:rPr>
        <w:t> </w:t>
      </w:r>
      <w:r w:rsidR="009A1B12" w:rsidRPr="00A90597">
        <w:rPr>
          <w:rFonts w:cs="Arial"/>
          <w:szCs w:val="22"/>
        </w:rPr>
        <w:t>příloze</w:t>
      </w:r>
      <w:r w:rsidR="000F13EF">
        <w:rPr>
          <w:rFonts w:cs="Arial"/>
          <w:szCs w:val="22"/>
        </w:rPr>
        <w:t xml:space="preserve"> č. 1</w:t>
      </w:r>
      <w:r w:rsidR="009A1B12" w:rsidRPr="00A90597">
        <w:rPr>
          <w:rFonts w:cs="Arial"/>
          <w:szCs w:val="22"/>
        </w:rPr>
        <w:t xml:space="preserve"> </w:t>
      </w:r>
      <w:r w:rsidR="000F13EF">
        <w:rPr>
          <w:rFonts w:cs="Arial"/>
          <w:szCs w:val="22"/>
        </w:rPr>
        <w:t>této s</w:t>
      </w:r>
      <w:r w:rsidR="009A1B12" w:rsidRPr="00A90597">
        <w:rPr>
          <w:rFonts w:cs="Arial"/>
          <w:szCs w:val="22"/>
        </w:rPr>
        <w:t xml:space="preserve">mlouvy </w:t>
      </w:r>
      <w:r w:rsidR="008520F1" w:rsidRPr="00A90597">
        <w:rPr>
          <w:rFonts w:cs="Arial"/>
          <w:szCs w:val="22"/>
        </w:rPr>
        <w:t xml:space="preserve">jsou </w:t>
      </w:r>
      <w:r w:rsidR="009A1B12" w:rsidRPr="00A90597">
        <w:rPr>
          <w:rFonts w:cs="Arial"/>
          <w:szCs w:val="22"/>
        </w:rPr>
        <w:t>závazné</w:t>
      </w:r>
      <w:r w:rsidR="00647BAA" w:rsidRPr="00A90597">
        <w:rPr>
          <w:rFonts w:cs="Arial"/>
          <w:szCs w:val="22"/>
        </w:rPr>
        <w:t>, konečné a </w:t>
      </w:r>
      <w:r w:rsidR="000F13EF">
        <w:rPr>
          <w:rFonts w:cs="Arial"/>
          <w:szCs w:val="22"/>
        </w:rPr>
        <w:t>nepřekročitelné, tj. </w:t>
      </w:r>
      <w:r w:rsidR="008520F1" w:rsidRPr="00A90597">
        <w:rPr>
          <w:rFonts w:cs="Arial"/>
          <w:szCs w:val="22"/>
        </w:rPr>
        <w:t xml:space="preserve">zahrnující všechny případné dodatečné náklady </w:t>
      </w:r>
      <w:r w:rsidR="00E76354">
        <w:rPr>
          <w:rFonts w:cs="Arial"/>
          <w:szCs w:val="22"/>
        </w:rPr>
        <w:t>prodávajícího</w:t>
      </w:r>
      <w:r w:rsidR="00EB7327" w:rsidRPr="00A90597">
        <w:rPr>
          <w:rFonts w:cs="Arial"/>
          <w:szCs w:val="22"/>
        </w:rPr>
        <w:t xml:space="preserve"> </w:t>
      </w:r>
      <w:r w:rsidR="008520F1" w:rsidRPr="00A90597">
        <w:rPr>
          <w:rFonts w:cs="Arial"/>
          <w:szCs w:val="22"/>
        </w:rPr>
        <w:t>související s</w:t>
      </w:r>
      <w:r w:rsidR="009A1B12" w:rsidRPr="00A90597">
        <w:rPr>
          <w:rFonts w:cs="Arial"/>
          <w:szCs w:val="22"/>
        </w:rPr>
        <w:t> </w:t>
      </w:r>
      <w:r w:rsidR="000C2F15" w:rsidRPr="00A90597">
        <w:rPr>
          <w:rFonts w:cs="Arial"/>
          <w:szCs w:val="22"/>
        </w:rPr>
        <w:t xml:space="preserve">realizací předmětu plnění této </w:t>
      </w:r>
      <w:r w:rsidR="006A0854">
        <w:rPr>
          <w:rFonts w:cs="Arial"/>
          <w:szCs w:val="22"/>
        </w:rPr>
        <w:t>s</w:t>
      </w:r>
      <w:r w:rsidR="009A1B12" w:rsidRPr="00A90597">
        <w:rPr>
          <w:rFonts w:cs="Arial"/>
          <w:szCs w:val="22"/>
        </w:rPr>
        <w:t xml:space="preserve">mlouvy a </w:t>
      </w:r>
      <w:r w:rsidR="008520F1" w:rsidRPr="00A90597">
        <w:rPr>
          <w:rFonts w:cs="Arial"/>
          <w:szCs w:val="22"/>
        </w:rPr>
        <w:t>zahrnují</w:t>
      </w:r>
      <w:r w:rsidR="007626B7" w:rsidRPr="00A90597">
        <w:rPr>
          <w:rFonts w:cs="Arial"/>
          <w:szCs w:val="22"/>
        </w:rPr>
        <w:t xml:space="preserve"> </w:t>
      </w:r>
      <w:r w:rsidR="00AF4E45" w:rsidRPr="00A90597">
        <w:rPr>
          <w:rFonts w:cs="Arial"/>
          <w:szCs w:val="22"/>
        </w:rPr>
        <w:t>i </w:t>
      </w:r>
      <w:r w:rsidR="008520F1" w:rsidRPr="00A90597">
        <w:rPr>
          <w:rFonts w:cs="Arial"/>
          <w:szCs w:val="22"/>
        </w:rPr>
        <w:t>cenu dopravy.</w:t>
      </w:r>
      <w:r w:rsidR="006A0854">
        <w:rPr>
          <w:rFonts w:cs="Arial"/>
          <w:szCs w:val="22"/>
        </w:rPr>
        <w:t xml:space="preserve"> Výjimkou je případ uvedený v čl. 11.6 této smlouvy.</w:t>
      </w:r>
    </w:p>
    <w:p w14:paraId="5ABEBEE5" w14:textId="7AA70CBF" w:rsidR="000F13EF" w:rsidRPr="008A7385" w:rsidRDefault="000F13EF" w:rsidP="00E4710A">
      <w:pPr>
        <w:numPr>
          <w:ilvl w:val="1"/>
          <w:numId w:val="12"/>
        </w:numPr>
        <w:ind w:left="709" w:hanging="709"/>
      </w:pPr>
      <w:r>
        <w:t>Prodávající</w:t>
      </w:r>
      <w:r w:rsidRPr="008A7385">
        <w:t xml:space="preserve"> je v rámci daňových dokladů oprávněn fakturovat zálohu</w:t>
      </w:r>
      <w:r>
        <w:t xml:space="preserve"> </w:t>
      </w:r>
      <w:r w:rsidRPr="008A7385">
        <w:t xml:space="preserve">ve výši maximálně </w:t>
      </w:r>
      <w:r>
        <w:t>2</w:t>
      </w:r>
      <w:r w:rsidRPr="008A7385">
        <w:t>5</w:t>
      </w:r>
      <w:r>
        <w:t>0 000,- Kč.</w:t>
      </w:r>
    </w:p>
    <w:p w14:paraId="469CB0B6" w14:textId="77777777" w:rsidR="0093027F" w:rsidRPr="0093027F" w:rsidRDefault="00E76354" w:rsidP="00E4710A">
      <w:pPr>
        <w:numPr>
          <w:ilvl w:val="1"/>
          <w:numId w:val="12"/>
        </w:numPr>
        <w:ind w:left="709" w:hanging="709"/>
      </w:pPr>
      <w:r>
        <w:t>Prodávající</w:t>
      </w:r>
      <w:r w:rsidR="000F13EF" w:rsidRPr="008A7385">
        <w:t xml:space="preserve"> </w:t>
      </w:r>
      <w:r w:rsidR="000F13EF">
        <w:t xml:space="preserve">se zavazuje </w:t>
      </w:r>
      <w:r w:rsidR="000F13EF" w:rsidRPr="008A7385">
        <w:t>vystav</w:t>
      </w:r>
      <w:r w:rsidR="000F13EF">
        <w:t>it</w:t>
      </w:r>
      <w:r w:rsidR="000F13EF" w:rsidRPr="008A7385">
        <w:t xml:space="preserve"> do 31. ledna a do 31. května </w:t>
      </w:r>
      <w:r w:rsidR="000F13EF">
        <w:t>příslušného</w:t>
      </w:r>
      <w:r w:rsidR="000F13EF" w:rsidRPr="008A7385">
        <w:t xml:space="preserve"> kalendářního roku </w:t>
      </w:r>
      <w:r w:rsidR="000F13EF" w:rsidRPr="0035745D">
        <w:t>zálohovou fakturu dle</w:t>
      </w:r>
      <w:r w:rsidR="000F13EF">
        <w:t xml:space="preserve"> odst. </w:t>
      </w:r>
      <w:r w:rsidR="00B51DAD">
        <w:t xml:space="preserve">5.6. </w:t>
      </w:r>
      <w:r w:rsidR="000F13EF">
        <w:t>této Smlouvy</w:t>
      </w:r>
      <w:r w:rsidR="000F13EF" w:rsidRPr="008A7385">
        <w:t xml:space="preserve">, obsahující veškeré náležitosti daňového dokladu na předplatné dodávaných </w:t>
      </w:r>
      <w:r w:rsidR="000721E3">
        <w:t>periodik</w:t>
      </w:r>
      <w:r w:rsidR="000721E3" w:rsidRPr="008A7385">
        <w:t xml:space="preserve"> </w:t>
      </w:r>
      <w:r w:rsidR="000F13EF" w:rsidRPr="008A7385">
        <w:t>v daném kalendářním roce.</w:t>
      </w:r>
      <w:r w:rsidR="00B51DAD">
        <w:t xml:space="preserve"> </w:t>
      </w:r>
      <w:r w:rsidRPr="00B51DAD">
        <w:rPr>
          <w:rFonts w:cs="Arial"/>
          <w:szCs w:val="22"/>
        </w:rPr>
        <w:t>Kupující</w:t>
      </w:r>
      <w:r w:rsidR="004C792B" w:rsidRPr="00B51DAD">
        <w:rPr>
          <w:rFonts w:cs="Arial"/>
          <w:szCs w:val="22"/>
        </w:rPr>
        <w:t xml:space="preserve"> se zavazuje uhradit tyto faktury dle termínu splatnosti.</w:t>
      </w:r>
    </w:p>
    <w:p w14:paraId="3A616FC6" w14:textId="167B0D60" w:rsidR="0093027F" w:rsidRPr="0093027F" w:rsidRDefault="0093027F" w:rsidP="00E4710A">
      <w:pPr>
        <w:numPr>
          <w:ilvl w:val="1"/>
          <w:numId w:val="12"/>
        </w:numPr>
        <w:ind w:left="709" w:hanging="709"/>
        <w:rPr>
          <w:szCs w:val="22"/>
        </w:rPr>
      </w:pPr>
      <w:r w:rsidRPr="0093027F">
        <w:rPr>
          <w:rFonts w:cs="Arial"/>
          <w:szCs w:val="22"/>
        </w:rPr>
        <w:t xml:space="preserve">Splatnost faktur činí 30 kalendářních dnů a počíná běžet ode dne prokazatelného doručení faktur </w:t>
      </w:r>
      <w:r w:rsidR="00CC6AB6">
        <w:rPr>
          <w:rFonts w:cs="Arial"/>
          <w:szCs w:val="22"/>
        </w:rPr>
        <w:t>Prodávajícímu</w:t>
      </w:r>
      <w:r w:rsidRPr="0093027F">
        <w:rPr>
          <w:rFonts w:cs="Arial"/>
          <w:szCs w:val="22"/>
        </w:rPr>
        <w:t xml:space="preserve">. 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0044C599" w14:textId="6EA0C589" w:rsidR="008B6A40" w:rsidRPr="0093027F" w:rsidRDefault="004C792B" w:rsidP="00E4710A">
      <w:pPr>
        <w:numPr>
          <w:ilvl w:val="1"/>
          <w:numId w:val="12"/>
        </w:numPr>
        <w:ind w:left="709" w:hanging="709"/>
        <w:rPr>
          <w:rFonts w:cs="Arial"/>
          <w:szCs w:val="22"/>
        </w:rPr>
      </w:pPr>
      <w:r w:rsidRPr="0093027F">
        <w:rPr>
          <w:rFonts w:cs="Arial"/>
          <w:szCs w:val="22"/>
        </w:rPr>
        <w:t xml:space="preserve"> </w:t>
      </w:r>
      <w:r w:rsidR="006D64A8" w:rsidRPr="0093027F">
        <w:rPr>
          <w:rFonts w:cs="Arial"/>
          <w:szCs w:val="22"/>
        </w:rPr>
        <w:t xml:space="preserve">V případě, že </w:t>
      </w:r>
      <w:r w:rsidR="00E76354" w:rsidRPr="0093027F">
        <w:rPr>
          <w:rFonts w:cs="Arial"/>
          <w:szCs w:val="22"/>
        </w:rPr>
        <w:t>kupující</w:t>
      </w:r>
      <w:r w:rsidR="006D64A8" w:rsidRPr="0093027F">
        <w:rPr>
          <w:rFonts w:cs="Arial"/>
          <w:szCs w:val="22"/>
        </w:rPr>
        <w:t xml:space="preserve"> neuhradí předplatné</w:t>
      </w:r>
      <w:r w:rsidR="00F52292" w:rsidRPr="0093027F">
        <w:rPr>
          <w:rFonts w:cs="Arial"/>
          <w:szCs w:val="22"/>
        </w:rPr>
        <w:t xml:space="preserve"> </w:t>
      </w:r>
      <w:r w:rsidRPr="0093027F">
        <w:rPr>
          <w:rFonts w:cs="Arial"/>
          <w:szCs w:val="22"/>
        </w:rPr>
        <w:t>v termínu splatnosti</w:t>
      </w:r>
      <w:r w:rsidR="006D64A8" w:rsidRPr="0093027F">
        <w:rPr>
          <w:rFonts w:cs="Arial"/>
          <w:szCs w:val="22"/>
        </w:rPr>
        <w:t>,</w:t>
      </w:r>
      <w:r w:rsidRPr="0093027F">
        <w:rPr>
          <w:rFonts w:cs="Arial"/>
          <w:szCs w:val="22"/>
        </w:rPr>
        <w:t xml:space="preserve"> není </w:t>
      </w:r>
      <w:r w:rsidR="00E76354" w:rsidRPr="0093027F">
        <w:rPr>
          <w:rFonts w:cs="Arial"/>
          <w:szCs w:val="22"/>
        </w:rPr>
        <w:t>prodávající</w:t>
      </w:r>
      <w:r w:rsidRPr="0093027F">
        <w:rPr>
          <w:rFonts w:cs="Arial"/>
          <w:szCs w:val="22"/>
        </w:rPr>
        <w:t xml:space="preserve"> povinen dodávat </w:t>
      </w:r>
      <w:r w:rsidR="000721E3" w:rsidRPr="0093027F">
        <w:rPr>
          <w:rFonts w:cs="Arial"/>
          <w:szCs w:val="22"/>
        </w:rPr>
        <w:t>periodika</w:t>
      </w:r>
      <w:r w:rsidRPr="0093027F">
        <w:rPr>
          <w:rFonts w:cs="Arial"/>
          <w:szCs w:val="22"/>
        </w:rPr>
        <w:t xml:space="preserve">, pokud se smluvní strany nedohodnou jinak. </w:t>
      </w:r>
    </w:p>
    <w:p w14:paraId="695D3CEC" w14:textId="6980EA89" w:rsidR="006D64A8" w:rsidRPr="00A90597" w:rsidRDefault="006D64A8" w:rsidP="00E4710A">
      <w:pPr>
        <w:numPr>
          <w:ilvl w:val="1"/>
          <w:numId w:val="12"/>
        </w:numPr>
        <w:ind w:left="709" w:hanging="709"/>
        <w:rPr>
          <w:rFonts w:cs="Arial"/>
          <w:szCs w:val="22"/>
        </w:rPr>
      </w:pPr>
      <w:r w:rsidRPr="00A90597">
        <w:rPr>
          <w:rFonts w:cs="Arial"/>
          <w:szCs w:val="22"/>
        </w:rPr>
        <w:lastRenderedPageBreak/>
        <w:t>Každá faktura musí obsahovat veškeré n</w:t>
      </w:r>
      <w:r w:rsidR="00AF4E45" w:rsidRPr="00A90597">
        <w:rPr>
          <w:rFonts w:cs="Arial"/>
          <w:szCs w:val="22"/>
        </w:rPr>
        <w:t xml:space="preserve">áležitosti </w:t>
      </w:r>
      <w:r w:rsidR="00ED0C1D">
        <w:rPr>
          <w:rFonts w:cs="Arial"/>
          <w:szCs w:val="22"/>
        </w:rPr>
        <w:t>daňové</w:t>
      </w:r>
      <w:r w:rsidR="00AF4E45" w:rsidRPr="00A90597">
        <w:rPr>
          <w:rFonts w:cs="Arial"/>
          <w:szCs w:val="22"/>
        </w:rPr>
        <w:t xml:space="preserve"> dokladu</w:t>
      </w:r>
      <w:r w:rsidR="00ED0C1D">
        <w:rPr>
          <w:rFonts w:cs="Arial"/>
          <w:szCs w:val="22"/>
        </w:rPr>
        <w:t xml:space="preserve"> podle obecně závazných předpisů a musí obsahovat název veřejné zakázky „</w:t>
      </w:r>
      <w:r w:rsidR="000A2893">
        <w:rPr>
          <w:rFonts w:cs="Arial"/>
          <w:b/>
          <w:szCs w:val="22"/>
        </w:rPr>
        <w:t>Periodický tisk 2022 a 2023</w:t>
      </w:r>
      <w:r w:rsidR="00FE207B">
        <w:rPr>
          <w:rFonts w:cs="Arial"/>
          <w:b/>
          <w:sz w:val="28"/>
          <w:szCs w:val="28"/>
        </w:rPr>
        <w:t>“</w:t>
      </w:r>
      <w:r w:rsidRPr="00A90597">
        <w:rPr>
          <w:rFonts w:cs="Arial"/>
          <w:szCs w:val="22"/>
        </w:rPr>
        <w:t xml:space="preserve">. </w:t>
      </w:r>
      <w:r w:rsidR="00917456">
        <w:rPr>
          <w:rFonts w:cs="Arial"/>
          <w:szCs w:val="22"/>
        </w:rPr>
        <w:t>Prodávající</w:t>
      </w:r>
      <w:r w:rsidRPr="00A90597">
        <w:rPr>
          <w:rFonts w:cs="Arial"/>
          <w:szCs w:val="22"/>
        </w:rPr>
        <w:t xml:space="preserve"> je povinen přiložit ke každé faktuře specifikaci poskytnutého plnění</w:t>
      </w:r>
      <w:r w:rsidR="00FF4712">
        <w:rPr>
          <w:rFonts w:cs="Arial"/>
          <w:szCs w:val="22"/>
        </w:rPr>
        <w:t xml:space="preserve"> vč. dodacího listu, která je danou fakturou uplatňována</w:t>
      </w:r>
      <w:r w:rsidR="000F13EF">
        <w:rPr>
          <w:rFonts w:cs="Arial"/>
          <w:szCs w:val="22"/>
        </w:rPr>
        <w:t xml:space="preserve"> k </w:t>
      </w:r>
      <w:r w:rsidRPr="00A90597">
        <w:rPr>
          <w:rFonts w:cs="Arial"/>
          <w:szCs w:val="22"/>
        </w:rPr>
        <w:t xml:space="preserve">zaplacení. </w:t>
      </w:r>
    </w:p>
    <w:p w14:paraId="38F7085F" w14:textId="77777777" w:rsidR="00FE207B" w:rsidRPr="00FE207B" w:rsidRDefault="00E76354" w:rsidP="00E4710A">
      <w:pPr>
        <w:numPr>
          <w:ilvl w:val="1"/>
          <w:numId w:val="12"/>
        </w:numPr>
        <w:ind w:left="709" w:hanging="709"/>
        <w:rPr>
          <w:rFonts w:cs="Arial"/>
          <w:szCs w:val="22"/>
        </w:rPr>
      </w:pPr>
      <w:r>
        <w:rPr>
          <w:rFonts w:cs="Arial"/>
          <w:szCs w:val="22"/>
        </w:rPr>
        <w:t>Kupující</w:t>
      </w:r>
      <w:r w:rsidR="002057B9" w:rsidRPr="00A90597">
        <w:rPr>
          <w:rFonts w:cs="Arial"/>
          <w:szCs w:val="22"/>
        </w:rPr>
        <w:t xml:space="preserve"> si vyhrazuje právo před uplynutím lhůty splatnosti vrátit fakturu </w:t>
      </w:r>
      <w:r>
        <w:rPr>
          <w:rFonts w:cs="Arial"/>
          <w:szCs w:val="22"/>
        </w:rPr>
        <w:t>prodávající</w:t>
      </w:r>
      <w:r w:rsidR="00B51DAD">
        <w:rPr>
          <w:rFonts w:cs="Arial"/>
          <w:szCs w:val="22"/>
        </w:rPr>
        <w:t>mu</w:t>
      </w:r>
      <w:r w:rsidR="002057B9" w:rsidRPr="00A90597">
        <w:rPr>
          <w:rFonts w:cs="Arial"/>
          <w:szCs w:val="22"/>
        </w:rPr>
        <w:t xml:space="preserve"> zpět, pokud neobsahuje požadované náležitosti nebo obsahuje nesprávné cenové údaje. Oprávněným vrácením faktury přestává běžet původní lhůta splatnosti. Opravená nebo </w:t>
      </w:r>
      <w:r w:rsidR="002057B9" w:rsidRPr="00FE207B">
        <w:rPr>
          <w:rFonts w:cs="Arial"/>
          <w:szCs w:val="22"/>
        </w:rPr>
        <w:t>přepracovaná faktura bude opatřena novou lhůtou splatnosti v</w:t>
      </w:r>
      <w:r w:rsidR="000C2F15" w:rsidRPr="00FE207B">
        <w:rPr>
          <w:rFonts w:cs="Arial"/>
          <w:szCs w:val="22"/>
        </w:rPr>
        <w:t xml:space="preserve"> souladu s</w:t>
      </w:r>
      <w:r w:rsidR="00B51DAD">
        <w:rPr>
          <w:rFonts w:cs="Arial"/>
          <w:szCs w:val="22"/>
        </w:rPr>
        <w:t> odst. 5.8. této s</w:t>
      </w:r>
      <w:r w:rsidR="002057B9" w:rsidRPr="00FE207B">
        <w:rPr>
          <w:rFonts w:cs="Arial"/>
          <w:szCs w:val="22"/>
        </w:rPr>
        <w:t xml:space="preserve">mlouvy. Poslední faktura v kalendářním roce musí být </w:t>
      </w:r>
      <w:r>
        <w:rPr>
          <w:rFonts w:cs="Arial"/>
          <w:szCs w:val="22"/>
        </w:rPr>
        <w:t>kupující</w:t>
      </w:r>
      <w:r w:rsidR="00B51DAD">
        <w:rPr>
          <w:rFonts w:cs="Arial"/>
          <w:szCs w:val="22"/>
        </w:rPr>
        <w:t>mu</w:t>
      </w:r>
      <w:r w:rsidR="002057B9" w:rsidRPr="00FE207B">
        <w:rPr>
          <w:rFonts w:cs="Arial"/>
          <w:szCs w:val="22"/>
        </w:rPr>
        <w:t xml:space="preserve"> doručena nejpozději </w:t>
      </w:r>
      <w:r w:rsidR="00FE207B" w:rsidRPr="00FE207B">
        <w:rPr>
          <w:rFonts w:cs="Arial"/>
          <w:szCs w:val="22"/>
        </w:rPr>
        <w:t>5</w:t>
      </w:r>
      <w:r w:rsidR="002057B9" w:rsidRPr="00FE207B">
        <w:rPr>
          <w:rFonts w:cs="Arial"/>
          <w:szCs w:val="22"/>
        </w:rPr>
        <w:t>.</w:t>
      </w:r>
      <w:r w:rsidR="003D06B4" w:rsidRPr="00FE207B">
        <w:rPr>
          <w:rFonts w:cs="Arial"/>
          <w:szCs w:val="22"/>
        </w:rPr>
        <w:t> </w:t>
      </w:r>
      <w:r w:rsidR="002057B9" w:rsidRPr="00FE207B">
        <w:rPr>
          <w:rFonts w:cs="Arial"/>
          <w:szCs w:val="22"/>
        </w:rPr>
        <w:t>prosinc</w:t>
      </w:r>
      <w:r w:rsidR="00FE207B" w:rsidRPr="00FE207B">
        <w:rPr>
          <w:rFonts w:cs="Arial"/>
          <w:szCs w:val="22"/>
        </w:rPr>
        <w:t xml:space="preserve">e příslušného kalendářního roku, </w:t>
      </w:r>
      <w:r w:rsidR="00FE207B" w:rsidRPr="00FE207B">
        <w:rPr>
          <w:szCs w:val="22"/>
        </w:rPr>
        <w:t>aby mohla být proplacena v tomtéž kalendářním roce. V případě nedodání v uvedeném termínu bude daňový doklad proplacen až v roce následujícím.</w:t>
      </w:r>
    </w:p>
    <w:p w14:paraId="7808F62E" w14:textId="39F237D9" w:rsidR="000C2F15" w:rsidRDefault="002057B9" w:rsidP="00E4710A">
      <w:pPr>
        <w:numPr>
          <w:ilvl w:val="1"/>
          <w:numId w:val="12"/>
        </w:numPr>
        <w:ind w:left="709" w:hanging="709"/>
        <w:rPr>
          <w:rFonts w:cs="Arial"/>
          <w:szCs w:val="22"/>
        </w:rPr>
      </w:pPr>
      <w:r w:rsidRPr="00A90597">
        <w:rPr>
          <w:rFonts w:cs="Arial"/>
          <w:szCs w:val="22"/>
        </w:rPr>
        <w:t>Peněžní částky budou uhrazeny bankovním převode</w:t>
      </w:r>
      <w:r w:rsidR="00FE207B">
        <w:rPr>
          <w:rFonts w:cs="Arial"/>
          <w:szCs w:val="22"/>
        </w:rPr>
        <w:t xml:space="preserve">m na účet </w:t>
      </w:r>
      <w:r w:rsidR="00E76354">
        <w:rPr>
          <w:rFonts w:cs="Arial"/>
          <w:szCs w:val="22"/>
        </w:rPr>
        <w:t>prodávajícího</w:t>
      </w:r>
      <w:r w:rsidR="00FE207B">
        <w:rPr>
          <w:rFonts w:cs="Arial"/>
          <w:szCs w:val="22"/>
        </w:rPr>
        <w:t xml:space="preserve"> uvedený na </w:t>
      </w:r>
      <w:r w:rsidRPr="00A90597">
        <w:rPr>
          <w:rFonts w:cs="Arial"/>
          <w:szCs w:val="22"/>
        </w:rPr>
        <w:t xml:space="preserve">faktuře. </w:t>
      </w:r>
      <w:r w:rsidR="008F27D9" w:rsidRPr="00917456">
        <w:rPr>
          <w:rFonts w:cs="Arial"/>
          <w:szCs w:val="22"/>
        </w:rPr>
        <w:t xml:space="preserve">Faktura je považována za zaplacenou okamžikem připsání fakturované částky na účet </w:t>
      </w:r>
      <w:r w:rsidR="0086439A">
        <w:rPr>
          <w:rFonts w:cs="Arial"/>
          <w:szCs w:val="22"/>
        </w:rPr>
        <w:t>p</w:t>
      </w:r>
      <w:r w:rsidR="008F27D9" w:rsidRPr="00917456">
        <w:rPr>
          <w:rFonts w:cs="Arial"/>
          <w:szCs w:val="22"/>
        </w:rPr>
        <w:t>rodávajícího</w:t>
      </w:r>
      <w:r w:rsidRPr="00A90597">
        <w:rPr>
          <w:rFonts w:cs="Arial"/>
          <w:szCs w:val="22"/>
        </w:rPr>
        <w:t>.</w:t>
      </w:r>
    </w:p>
    <w:p w14:paraId="0AD94278" w14:textId="77777777" w:rsidR="00FE207B" w:rsidRPr="00FE207B" w:rsidRDefault="00E76354" w:rsidP="00E4710A">
      <w:pPr>
        <w:numPr>
          <w:ilvl w:val="1"/>
          <w:numId w:val="12"/>
        </w:numPr>
        <w:ind w:left="709" w:hanging="709"/>
        <w:rPr>
          <w:szCs w:val="22"/>
        </w:rPr>
      </w:pPr>
      <w:r>
        <w:rPr>
          <w:rFonts w:cs="Arial"/>
          <w:szCs w:val="22"/>
        </w:rPr>
        <w:t>Prodávající</w:t>
      </w:r>
      <w:r w:rsidR="00FE207B" w:rsidRPr="00FE207B">
        <w:rPr>
          <w:rFonts w:cs="Arial"/>
          <w:szCs w:val="22"/>
        </w:rPr>
        <w:t xml:space="preserve"> </w:t>
      </w:r>
      <w:r w:rsidR="00FE207B" w:rsidRPr="00FE207B">
        <w:rPr>
          <w:szCs w:val="22"/>
        </w:rPr>
        <w:t xml:space="preserve">bere na vědomí, že </w:t>
      </w:r>
      <w:r>
        <w:rPr>
          <w:szCs w:val="22"/>
        </w:rPr>
        <w:t>kupující</w:t>
      </w:r>
      <w:r w:rsidR="00FE207B" w:rsidRPr="00FE207B">
        <w:rPr>
          <w:szCs w:val="22"/>
        </w:rPr>
        <w:t xml:space="preserve"> není v prvních dvou měsících daného roku v prodlení s úhradou fakturované částky, z důvodů procesů souvisejících se státním rozpočtem (včetně rozpočtů projektů, které se podílí na úhradě faktur) a </w:t>
      </w:r>
      <w:r>
        <w:rPr>
          <w:szCs w:val="22"/>
        </w:rPr>
        <w:t>kupující</w:t>
      </w:r>
      <w:r w:rsidR="00FE207B">
        <w:rPr>
          <w:szCs w:val="22"/>
        </w:rPr>
        <w:t xml:space="preserve"> </w:t>
      </w:r>
      <w:r w:rsidR="00FE207B" w:rsidRPr="00FE207B">
        <w:rPr>
          <w:szCs w:val="22"/>
        </w:rPr>
        <w:t>tak není schopen proplácet daňové doklady – faktury v souladu se stanovenou splatností.</w:t>
      </w:r>
    </w:p>
    <w:p w14:paraId="4BD79D88" w14:textId="77777777" w:rsidR="00A161DB" w:rsidRDefault="002057B9" w:rsidP="00E4710A">
      <w:pPr>
        <w:numPr>
          <w:ilvl w:val="1"/>
          <w:numId w:val="12"/>
        </w:numPr>
        <w:ind w:left="709" w:hanging="709"/>
        <w:rPr>
          <w:rFonts w:cs="Arial"/>
          <w:szCs w:val="22"/>
        </w:rPr>
      </w:pPr>
      <w:r w:rsidRPr="00A90597">
        <w:rPr>
          <w:rFonts w:cs="Arial"/>
          <w:szCs w:val="22"/>
        </w:rPr>
        <w:t xml:space="preserve">Závěrečné doúčtování, obsahující změny objednávek v průběhu uplynulého kalendářního roku se </w:t>
      </w:r>
      <w:r w:rsidR="00E76354">
        <w:rPr>
          <w:rFonts w:cs="Arial"/>
          <w:szCs w:val="22"/>
        </w:rPr>
        <w:t>prodávající</w:t>
      </w:r>
      <w:r w:rsidRPr="00A90597">
        <w:rPr>
          <w:rFonts w:cs="Arial"/>
          <w:szCs w:val="22"/>
        </w:rPr>
        <w:t xml:space="preserve"> zavazuje provést zúčtováním zálohových faktur vystavením daňového dokladu, které vyhotoví a doručí </w:t>
      </w:r>
      <w:r w:rsidR="00E76354">
        <w:rPr>
          <w:rFonts w:cs="Arial"/>
          <w:szCs w:val="22"/>
        </w:rPr>
        <w:t>kupující</w:t>
      </w:r>
      <w:r w:rsidR="00B51DAD">
        <w:rPr>
          <w:rFonts w:cs="Arial"/>
          <w:szCs w:val="22"/>
        </w:rPr>
        <w:t>mu</w:t>
      </w:r>
      <w:r w:rsidRPr="00A90597">
        <w:rPr>
          <w:rFonts w:cs="Arial"/>
          <w:szCs w:val="22"/>
        </w:rPr>
        <w:t xml:space="preserve"> do</w:t>
      </w:r>
      <w:r w:rsidR="003D06B4" w:rsidRPr="00A90597">
        <w:rPr>
          <w:rFonts w:cs="Arial"/>
          <w:szCs w:val="22"/>
        </w:rPr>
        <w:t> </w:t>
      </w:r>
      <w:r w:rsidRPr="00A90597">
        <w:rPr>
          <w:rFonts w:cs="Arial"/>
          <w:szCs w:val="22"/>
        </w:rPr>
        <w:t xml:space="preserve">31. ledna </w:t>
      </w:r>
      <w:r w:rsidR="000C2F15" w:rsidRPr="00A90597">
        <w:rPr>
          <w:rFonts w:cs="Arial"/>
          <w:szCs w:val="22"/>
        </w:rPr>
        <w:t>příslušného</w:t>
      </w:r>
      <w:r w:rsidRPr="00A90597">
        <w:rPr>
          <w:rFonts w:cs="Arial"/>
          <w:szCs w:val="22"/>
        </w:rPr>
        <w:t xml:space="preserve"> kalendářního roku. </w:t>
      </w:r>
    </w:p>
    <w:p w14:paraId="29C33D21" w14:textId="77777777" w:rsidR="008B6A40" w:rsidRPr="00A90597" w:rsidRDefault="008B6A40" w:rsidP="00043600">
      <w:pPr>
        <w:pStyle w:val="Nadpis1"/>
      </w:pPr>
      <w:r w:rsidRPr="00A90597">
        <w:t>ODPOVĚDNOST ZA VADY, REKLAMACE</w:t>
      </w:r>
    </w:p>
    <w:p w14:paraId="420CE2D8" w14:textId="77777777" w:rsidR="00A064C8" w:rsidRPr="00A90597" w:rsidRDefault="00E76354" w:rsidP="00E4710A">
      <w:pPr>
        <w:numPr>
          <w:ilvl w:val="1"/>
          <w:numId w:val="1"/>
        </w:numPr>
        <w:rPr>
          <w:rFonts w:cs="Arial"/>
          <w:szCs w:val="22"/>
        </w:rPr>
      </w:pPr>
      <w:r>
        <w:rPr>
          <w:rFonts w:cs="Arial"/>
          <w:szCs w:val="22"/>
        </w:rPr>
        <w:t>Kupující</w:t>
      </w:r>
      <w:r w:rsidR="008B6A40" w:rsidRPr="00A90597">
        <w:rPr>
          <w:rFonts w:cs="Arial"/>
          <w:szCs w:val="22"/>
        </w:rPr>
        <w:t xml:space="preserve"> uplatňuje</w:t>
      </w:r>
      <w:r w:rsidR="00A064C8" w:rsidRPr="00A90597">
        <w:rPr>
          <w:rFonts w:cs="Arial"/>
          <w:szCs w:val="22"/>
        </w:rPr>
        <w:t xml:space="preserve"> </w:t>
      </w:r>
      <w:r w:rsidR="008B6A40" w:rsidRPr="00A90597">
        <w:rPr>
          <w:rFonts w:cs="Arial"/>
          <w:szCs w:val="22"/>
        </w:rPr>
        <w:t>reklamac</w:t>
      </w:r>
      <w:r w:rsidR="00D904EF" w:rsidRPr="00A90597">
        <w:rPr>
          <w:rFonts w:cs="Arial"/>
          <w:szCs w:val="22"/>
        </w:rPr>
        <w:t>i</w:t>
      </w:r>
      <w:r w:rsidR="008B6A40" w:rsidRPr="00A90597">
        <w:rPr>
          <w:rFonts w:cs="Arial"/>
          <w:szCs w:val="22"/>
        </w:rPr>
        <w:t xml:space="preserve"> zjevných vad a množství</w:t>
      </w:r>
      <w:r w:rsidR="007E4D00" w:rsidRPr="00A90597">
        <w:rPr>
          <w:rFonts w:cs="Arial"/>
          <w:szCs w:val="22"/>
        </w:rPr>
        <w:t xml:space="preserve"> uskutečněných dodávek </w:t>
      </w:r>
      <w:r w:rsidR="007B2F55">
        <w:rPr>
          <w:rFonts w:cs="Arial"/>
          <w:szCs w:val="22"/>
        </w:rPr>
        <w:t>periodik</w:t>
      </w:r>
      <w:r w:rsidR="006D64A8" w:rsidRPr="00A90597">
        <w:rPr>
          <w:rFonts w:cs="Arial"/>
          <w:szCs w:val="22"/>
        </w:rPr>
        <w:t>, a to</w:t>
      </w:r>
      <w:r w:rsidR="008B6A40" w:rsidRPr="00A90597">
        <w:rPr>
          <w:rFonts w:cs="Arial"/>
          <w:szCs w:val="22"/>
        </w:rPr>
        <w:t xml:space="preserve"> písemně</w:t>
      </w:r>
      <w:r w:rsidR="00A064C8" w:rsidRPr="00A90597">
        <w:rPr>
          <w:rFonts w:cs="Arial"/>
          <w:szCs w:val="22"/>
        </w:rPr>
        <w:t xml:space="preserve"> </w:t>
      </w:r>
      <w:r w:rsidR="008B6A40" w:rsidRPr="00A90597">
        <w:rPr>
          <w:rFonts w:cs="Arial"/>
          <w:szCs w:val="22"/>
        </w:rPr>
        <w:t xml:space="preserve">elektronicky </w:t>
      </w:r>
      <w:r w:rsidR="007C7136">
        <w:rPr>
          <w:rFonts w:cs="Arial"/>
          <w:szCs w:val="22"/>
        </w:rPr>
        <w:t xml:space="preserve">na emailovou adresu </w:t>
      </w:r>
      <w:r w:rsidR="00A161DB">
        <w:rPr>
          <w:rFonts w:cs="Arial"/>
          <w:szCs w:val="22"/>
        </w:rPr>
        <w:t>kontaktní osoby uvedené v</w:t>
      </w:r>
      <w:r w:rsidR="006D5143">
        <w:rPr>
          <w:rFonts w:cs="Arial"/>
          <w:szCs w:val="22"/>
        </w:rPr>
        <w:t xml:space="preserve"> odst. </w:t>
      </w:r>
      <w:r w:rsidR="00B51DAD">
        <w:rPr>
          <w:rFonts w:cs="Arial"/>
          <w:szCs w:val="22"/>
        </w:rPr>
        <w:t>4.2.</w:t>
      </w:r>
      <w:r w:rsidR="006D5143">
        <w:rPr>
          <w:rFonts w:cs="Arial"/>
          <w:szCs w:val="22"/>
        </w:rPr>
        <w:t xml:space="preserve"> této smlouvy.</w:t>
      </w:r>
    </w:p>
    <w:p w14:paraId="036759BB" w14:textId="24C09714" w:rsidR="008B6A40" w:rsidRPr="00A90597" w:rsidRDefault="006D64A8" w:rsidP="00E4710A">
      <w:pPr>
        <w:numPr>
          <w:ilvl w:val="1"/>
          <w:numId w:val="1"/>
        </w:numPr>
        <w:rPr>
          <w:rFonts w:cs="Arial"/>
          <w:szCs w:val="22"/>
        </w:rPr>
      </w:pPr>
      <w:r w:rsidRPr="00A90597">
        <w:rPr>
          <w:rFonts w:cs="Arial"/>
          <w:szCs w:val="22"/>
        </w:rPr>
        <w:t>O výsledku r</w:t>
      </w:r>
      <w:r w:rsidR="008B6A40" w:rsidRPr="00A90597">
        <w:rPr>
          <w:rFonts w:cs="Arial"/>
          <w:szCs w:val="22"/>
        </w:rPr>
        <w:t xml:space="preserve">eklamace </w:t>
      </w:r>
      <w:r w:rsidRPr="00A90597">
        <w:rPr>
          <w:rFonts w:cs="Arial"/>
          <w:szCs w:val="22"/>
        </w:rPr>
        <w:t xml:space="preserve">je </w:t>
      </w:r>
      <w:r w:rsidR="00E76354">
        <w:rPr>
          <w:rFonts w:cs="Arial"/>
          <w:szCs w:val="22"/>
        </w:rPr>
        <w:t>prodávající</w:t>
      </w:r>
      <w:r w:rsidR="008B6A40" w:rsidRPr="00A90597">
        <w:rPr>
          <w:rFonts w:cs="Arial"/>
          <w:szCs w:val="22"/>
        </w:rPr>
        <w:t xml:space="preserve"> </w:t>
      </w:r>
      <w:r w:rsidRPr="00A90597">
        <w:rPr>
          <w:rFonts w:cs="Arial"/>
          <w:szCs w:val="22"/>
        </w:rPr>
        <w:t>povinen rozhodn</w:t>
      </w:r>
      <w:r w:rsidR="00CF2AD3">
        <w:rPr>
          <w:rFonts w:cs="Arial"/>
          <w:szCs w:val="22"/>
        </w:rPr>
        <w:t>o</w:t>
      </w:r>
      <w:r w:rsidRPr="00A90597">
        <w:rPr>
          <w:rFonts w:cs="Arial"/>
          <w:szCs w:val="22"/>
        </w:rPr>
        <w:t xml:space="preserve">ut </w:t>
      </w:r>
      <w:r w:rsidR="008B6A40" w:rsidRPr="00A90597">
        <w:rPr>
          <w:rFonts w:cs="Arial"/>
          <w:szCs w:val="22"/>
        </w:rPr>
        <w:t xml:space="preserve">do </w:t>
      </w:r>
      <w:r w:rsidR="007B2F55">
        <w:rPr>
          <w:rFonts w:cs="Arial"/>
          <w:szCs w:val="22"/>
        </w:rPr>
        <w:t>12</w:t>
      </w:r>
      <w:r w:rsidR="00A45BCC" w:rsidRPr="00A90597">
        <w:rPr>
          <w:rFonts w:cs="Arial"/>
          <w:szCs w:val="22"/>
        </w:rPr>
        <w:t>:</w:t>
      </w:r>
      <w:r w:rsidR="007B2F55">
        <w:rPr>
          <w:rFonts w:cs="Arial"/>
          <w:szCs w:val="22"/>
        </w:rPr>
        <w:t>00</w:t>
      </w:r>
      <w:r w:rsidR="008B6A40" w:rsidRPr="00A90597">
        <w:rPr>
          <w:rFonts w:cs="Arial"/>
          <w:szCs w:val="22"/>
        </w:rPr>
        <w:t xml:space="preserve"> hodin </w:t>
      </w:r>
      <w:r w:rsidR="00A45BCC" w:rsidRPr="00A90597">
        <w:rPr>
          <w:rFonts w:cs="Arial"/>
          <w:szCs w:val="22"/>
        </w:rPr>
        <w:t xml:space="preserve">pracovního dne </w:t>
      </w:r>
      <w:r w:rsidRPr="00A90597">
        <w:rPr>
          <w:rFonts w:cs="Arial"/>
          <w:szCs w:val="22"/>
        </w:rPr>
        <w:t xml:space="preserve">bezprostředně následujícího </w:t>
      </w:r>
      <w:r w:rsidR="00A45BCC" w:rsidRPr="00A90597">
        <w:rPr>
          <w:rFonts w:cs="Arial"/>
          <w:szCs w:val="22"/>
        </w:rPr>
        <w:t>po dni</w:t>
      </w:r>
      <w:r w:rsidRPr="00A90597">
        <w:rPr>
          <w:rFonts w:cs="Arial"/>
          <w:szCs w:val="22"/>
        </w:rPr>
        <w:t xml:space="preserve">, ve kterém byla </w:t>
      </w:r>
      <w:r w:rsidR="008B6A40" w:rsidRPr="00A90597">
        <w:rPr>
          <w:rFonts w:cs="Arial"/>
          <w:szCs w:val="22"/>
        </w:rPr>
        <w:t>uplatněn</w:t>
      </w:r>
      <w:r w:rsidRPr="00A90597">
        <w:rPr>
          <w:rFonts w:cs="Arial"/>
          <w:szCs w:val="22"/>
        </w:rPr>
        <w:t>a</w:t>
      </w:r>
      <w:r w:rsidR="00A45BCC" w:rsidRPr="00A90597">
        <w:rPr>
          <w:rFonts w:cs="Arial"/>
          <w:szCs w:val="22"/>
        </w:rPr>
        <w:t xml:space="preserve"> reklamace</w:t>
      </w:r>
      <w:r w:rsidR="008B6A40" w:rsidRPr="00A90597">
        <w:rPr>
          <w:rFonts w:cs="Arial"/>
          <w:szCs w:val="22"/>
        </w:rPr>
        <w:t>.</w:t>
      </w:r>
    </w:p>
    <w:p w14:paraId="2EEA0592" w14:textId="77777777" w:rsidR="00814C03" w:rsidRPr="00A452F1" w:rsidRDefault="007B2F55" w:rsidP="00814C03">
      <w:pPr>
        <w:pStyle w:val="Nadpis1"/>
        <w:ind w:left="714" w:hanging="357"/>
      </w:pPr>
      <w:r>
        <w:t>PRÁVA DUŠEVNÍHO VLASTNICTVÍ</w:t>
      </w:r>
    </w:p>
    <w:p w14:paraId="62E47313" w14:textId="77777777" w:rsidR="00814C03" w:rsidRPr="00842753" w:rsidRDefault="00814C03" w:rsidP="00E4710A">
      <w:pPr>
        <w:numPr>
          <w:ilvl w:val="1"/>
          <w:numId w:val="13"/>
        </w:numPr>
        <w:rPr>
          <w:rFonts w:cs="Arial"/>
        </w:rPr>
      </w:pPr>
      <w:r w:rsidRPr="007C7136">
        <w:rPr>
          <w:rFonts w:cs="Arial"/>
          <w:szCs w:val="22"/>
        </w:rPr>
        <w:t>Prodávající</w:t>
      </w:r>
      <w:r w:rsidRPr="00842753">
        <w:rPr>
          <w:rFonts w:cs="Arial"/>
        </w:rPr>
        <w:t xml:space="preserve"> se zavazuje, že při plnění předmětu této smlouvy neporuší práva třetích osob, která těmto osobám mohou plynout z práv k d</w:t>
      </w:r>
      <w:r w:rsidR="00B346DD">
        <w:rPr>
          <w:rFonts w:cs="Arial"/>
        </w:rPr>
        <w:t>uševnímu vlastnictví, zejména z </w:t>
      </w:r>
      <w:r w:rsidRPr="00842753">
        <w:rPr>
          <w:rFonts w:cs="Arial"/>
        </w:rPr>
        <w:t>autorských práv a práv průmyslového vlastnict</w:t>
      </w:r>
      <w:r w:rsidR="00B346DD">
        <w:rPr>
          <w:rFonts w:cs="Arial"/>
        </w:rPr>
        <w:t>ví. Prodávající se zavazuje, že </w:t>
      </w:r>
      <w:r w:rsidRPr="00842753">
        <w:rPr>
          <w:rFonts w:cs="Arial"/>
        </w:rPr>
        <w:t>kupujícímu uhradí veškeré náklady, výdaje, škody a majetkovou i nemajetkovou újmu, které kupujícímu vzniknou v</w:t>
      </w:r>
      <w:r>
        <w:rPr>
          <w:rFonts w:cs="Arial"/>
        </w:rPr>
        <w:t> </w:t>
      </w:r>
      <w:r w:rsidRPr="00842753">
        <w:rPr>
          <w:rFonts w:cs="Arial"/>
        </w:rPr>
        <w:t>důsledku uplatnění práv</w:t>
      </w:r>
      <w:r w:rsidR="00B346DD">
        <w:rPr>
          <w:rFonts w:cs="Arial"/>
        </w:rPr>
        <w:t xml:space="preserve"> třetích osob vůči kupujícímu v </w:t>
      </w:r>
      <w:r w:rsidRPr="00842753">
        <w:rPr>
          <w:rFonts w:cs="Arial"/>
        </w:rPr>
        <w:t>souvislosti s porušením povinnosti prodávajícího dle předchozí věty.</w:t>
      </w:r>
    </w:p>
    <w:p w14:paraId="711F9337" w14:textId="77777777" w:rsidR="00814C03" w:rsidRDefault="00814C03" w:rsidP="00E4710A">
      <w:pPr>
        <w:numPr>
          <w:ilvl w:val="1"/>
          <w:numId w:val="13"/>
        </w:numPr>
        <w:rPr>
          <w:rFonts w:cs="Arial"/>
        </w:rPr>
      </w:pPr>
      <w:r w:rsidRPr="007C7136">
        <w:rPr>
          <w:rFonts w:cs="Arial"/>
          <w:szCs w:val="22"/>
        </w:rPr>
        <w:t>Prodávající</w:t>
      </w:r>
      <w:r w:rsidRPr="00842753">
        <w:rPr>
          <w:rFonts w:cs="Arial"/>
        </w:rPr>
        <w:t xml:space="preserve"> výslovně prohlašuje, že je plně oprávněn disponovat právy k duševnímu vlastnictví (např. poskytovat podlicence), a zavazuje se z</w:t>
      </w:r>
      <w:r w:rsidR="00B346DD">
        <w:rPr>
          <w:rFonts w:cs="Arial"/>
        </w:rPr>
        <w:t>a tímto účelem zajistit řádné a </w:t>
      </w:r>
      <w:r w:rsidRPr="00842753">
        <w:rPr>
          <w:rFonts w:cs="Arial"/>
        </w:rPr>
        <w:t xml:space="preserve">nerušené užívání </w:t>
      </w:r>
      <w:r w:rsidRPr="00A847BC">
        <w:rPr>
          <w:rFonts w:cs="Arial"/>
        </w:rPr>
        <w:t xml:space="preserve">periodik </w:t>
      </w:r>
      <w:r w:rsidRPr="00842753">
        <w:rPr>
          <w:rFonts w:cs="Arial"/>
        </w:rPr>
        <w:t>kupujícím</w:t>
      </w:r>
      <w:r>
        <w:rPr>
          <w:rFonts w:cs="Arial"/>
        </w:rPr>
        <w:t>,</w:t>
      </w:r>
      <w:r w:rsidRPr="00A847BC">
        <w:rPr>
          <w:rFonts w:cs="Arial"/>
        </w:rPr>
        <w:t xml:space="preserve"> v souladu s platnými právními předpisy</w:t>
      </w:r>
      <w:r w:rsidRPr="00842753">
        <w:rPr>
          <w:rFonts w:cs="Arial"/>
        </w:rPr>
        <w:t>, včetně případného zajištění dalších souhlasů a li</w:t>
      </w:r>
      <w:r w:rsidR="007C7136">
        <w:rPr>
          <w:rFonts w:cs="Arial"/>
        </w:rPr>
        <w:t>cencí od autorů děl v souladu s </w:t>
      </w:r>
      <w:r w:rsidRPr="00842753">
        <w:rPr>
          <w:rFonts w:cs="Arial"/>
        </w:rPr>
        <w:t>autorským zákonem popř. od vlastníků jiných práv du</w:t>
      </w:r>
      <w:r w:rsidR="007C7136">
        <w:rPr>
          <w:rFonts w:cs="Arial"/>
        </w:rPr>
        <w:t>ševního vlastnictví v souladu s </w:t>
      </w:r>
      <w:r w:rsidRPr="00842753">
        <w:rPr>
          <w:rFonts w:cs="Arial"/>
        </w:rPr>
        <w:t>právními předpisy. Veškeré náklady tímto vzniklé jsou součástí kupní ceny.</w:t>
      </w:r>
    </w:p>
    <w:p w14:paraId="635F93B9" w14:textId="77777777" w:rsidR="00814C03" w:rsidRDefault="00814C03">
      <w:pPr>
        <w:spacing w:before="0" w:after="200" w:line="276" w:lineRule="auto"/>
        <w:jc w:val="left"/>
        <w:rPr>
          <w:rFonts w:eastAsiaTheme="majorEastAsia" w:cstheme="majorBidi"/>
          <w:b/>
          <w:bCs/>
          <w:szCs w:val="28"/>
        </w:rPr>
      </w:pPr>
    </w:p>
    <w:p w14:paraId="64B30C07" w14:textId="77777777" w:rsidR="008B6A40" w:rsidRPr="00A90597" w:rsidRDefault="00D3407B" w:rsidP="00043600">
      <w:pPr>
        <w:pStyle w:val="Nadpis1"/>
      </w:pPr>
      <w:r>
        <w:t>PLATNOST A ÚČINNOST</w:t>
      </w:r>
      <w:r w:rsidR="008B6A40" w:rsidRPr="00A90597">
        <w:t xml:space="preserve"> SMLOUVY</w:t>
      </w:r>
      <w:r w:rsidR="00B346DD">
        <w:t>, UKONČENÍ SMLOUVY</w:t>
      </w:r>
    </w:p>
    <w:p w14:paraId="43E150FE" w14:textId="6A2B75BB" w:rsidR="00B346DD" w:rsidRPr="00B06DE4" w:rsidRDefault="00B346DD" w:rsidP="00E4710A">
      <w:pPr>
        <w:pStyle w:val="RLTextlnkuslovan"/>
        <w:widowControl w:val="0"/>
        <w:numPr>
          <w:ilvl w:val="1"/>
          <w:numId w:val="2"/>
        </w:numPr>
        <w:spacing w:before="120" w:line="280" w:lineRule="atLeast"/>
        <w:rPr>
          <w:rFonts w:cs="Arial"/>
          <w:sz w:val="22"/>
          <w:szCs w:val="22"/>
        </w:rPr>
      </w:pPr>
      <w:r>
        <w:rPr>
          <w:rFonts w:cs="Arial"/>
          <w:sz w:val="22"/>
          <w:szCs w:val="22"/>
          <w:lang w:val="cs-CZ"/>
        </w:rPr>
        <w:t>Smlouva je uzavřena na dobu určitou</w:t>
      </w:r>
      <w:r w:rsidR="00544BBD">
        <w:rPr>
          <w:rFonts w:cs="Arial"/>
          <w:sz w:val="22"/>
          <w:szCs w:val="22"/>
          <w:lang w:val="cs-CZ"/>
        </w:rPr>
        <w:t>,</w:t>
      </w:r>
      <w:r>
        <w:rPr>
          <w:rFonts w:cs="Arial"/>
          <w:sz w:val="22"/>
          <w:szCs w:val="22"/>
          <w:lang w:val="cs-CZ"/>
        </w:rPr>
        <w:t xml:space="preserve"> a to </w:t>
      </w:r>
      <w:r w:rsidRPr="00B06DE4">
        <w:rPr>
          <w:rFonts w:cs="Arial"/>
          <w:b/>
          <w:sz w:val="22"/>
          <w:szCs w:val="22"/>
          <w:lang w:val="cs-CZ"/>
        </w:rPr>
        <w:t>do 31. 12. 20</w:t>
      </w:r>
      <w:r w:rsidR="001A67FA">
        <w:rPr>
          <w:rFonts w:cs="Arial"/>
          <w:b/>
          <w:sz w:val="22"/>
          <w:szCs w:val="22"/>
          <w:lang w:val="cs-CZ"/>
        </w:rPr>
        <w:t>2</w:t>
      </w:r>
      <w:r w:rsidR="00CF2AD3">
        <w:rPr>
          <w:rFonts w:cs="Arial"/>
          <w:b/>
          <w:sz w:val="22"/>
          <w:szCs w:val="22"/>
          <w:lang w:val="cs-CZ"/>
        </w:rPr>
        <w:t>3</w:t>
      </w:r>
      <w:r>
        <w:rPr>
          <w:rFonts w:cs="Arial"/>
          <w:sz w:val="22"/>
          <w:szCs w:val="22"/>
          <w:lang w:val="cs-CZ"/>
        </w:rPr>
        <w:t>. Platnost smlouvy bude ukončena buď uplynutím sjednané doby</w:t>
      </w:r>
      <w:r w:rsidR="00B06DE4">
        <w:rPr>
          <w:rFonts w:cs="Arial"/>
          <w:sz w:val="22"/>
          <w:szCs w:val="22"/>
          <w:lang w:val="cs-CZ"/>
        </w:rPr>
        <w:t xml:space="preserve"> anebo dosáhne-li součet všech objednávek </w:t>
      </w:r>
      <w:r w:rsidR="00173E94">
        <w:rPr>
          <w:rFonts w:cs="Arial"/>
          <w:sz w:val="22"/>
          <w:szCs w:val="22"/>
          <w:lang w:val="cs-CZ"/>
        </w:rPr>
        <w:br/>
      </w:r>
      <w:r w:rsidR="00173E94">
        <w:rPr>
          <w:rFonts w:cs="Arial"/>
          <w:b/>
          <w:sz w:val="22"/>
          <w:szCs w:val="22"/>
          <w:lang w:val="cs-CZ"/>
        </w:rPr>
        <w:t>2 000</w:t>
      </w:r>
      <w:r w:rsidR="00B06DE4" w:rsidRPr="00B06DE4">
        <w:rPr>
          <w:rFonts w:cs="Arial"/>
          <w:b/>
          <w:sz w:val="22"/>
          <w:szCs w:val="22"/>
          <w:lang w:val="cs-CZ"/>
        </w:rPr>
        <w:t> 000 Kč bez DPH</w:t>
      </w:r>
      <w:r w:rsidR="00B06DE4">
        <w:rPr>
          <w:rFonts w:cs="Arial"/>
          <w:sz w:val="22"/>
          <w:szCs w:val="22"/>
          <w:lang w:val="cs-CZ"/>
        </w:rPr>
        <w:t xml:space="preserve">, podle toho, která ze skutečností nastane dříve. </w:t>
      </w:r>
      <w:r w:rsidR="00B06DE4" w:rsidRPr="006355E4">
        <w:rPr>
          <w:rFonts w:cs="Arial"/>
          <w:sz w:val="22"/>
          <w:szCs w:val="22"/>
        </w:rPr>
        <w:t xml:space="preserve">Jednotlivá dílčí plnění budou vždy realizována za doby trvání </w:t>
      </w:r>
      <w:r w:rsidR="00B06DE4">
        <w:rPr>
          <w:rFonts w:cs="Arial"/>
          <w:sz w:val="22"/>
          <w:szCs w:val="22"/>
          <w:lang w:val="cs-CZ"/>
        </w:rPr>
        <w:t>s</w:t>
      </w:r>
      <w:r w:rsidR="00B06DE4" w:rsidRPr="006355E4">
        <w:rPr>
          <w:rFonts w:cs="Arial"/>
          <w:sz w:val="22"/>
          <w:szCs w:val="22"/>
        </w:rPr>
        <w:t xml:space="preserve">mlouvy na základě </w:t>
      </w:r>
      <w:r w:rsidR="00B06DE4" w:rsidRPr="006355E4">
        <w:rPr>
          <w:rFonts w:cs="Arial"/>
          <w:sz w:val="22"/>
          <w:szCs w:val="22"/>
          <w:lang w:val="cs-CZ"/>
        </w:rPr>
        <w:t>dílčích objednávek</w:t>
      </w:r>
      <w:r w:rsidR="00B06DE4" w:rsidRPr="006355E4">
        <w:rPr>
          <w:rFonts w:cs="Arial"/>
          <w:sz w:val="22"/>
          <w:szCs w:val="22"/>
        </w:rPr>
        <w:t xml:space="preserve"> s tím, že případná doba dílčího plnění, na něž bude uzavřena příslušná </w:t>
      </w:r>
      <w:r w:rsidR="00B06DE4" w:rsidRPr="006355E4">
        <w:rPr>
          <w:rFonts w:cs="Arial"/>
          <w:sz w:val="22"/>
          <w:szCs w:val="22"/>
          <w:lang w:val="cs-CZ"/>
        </w:rPr>
        <w:t>dílčí objednávka</w:t>
      </w:r>
      <w:r w:rsidR="00B06DE4" w:rsidRPr="006355E4">
        <w:rPr>
          <w:rFonts w:cs="Arial"/>
          <w:sz w:val="22"/>
          <w:szCs w:val="22"/>
        </w:rPr>
        <w:t xml:space="preserve">, může přesáhnout uvedenou dobu trvání </w:t>
      </w:r>
      <w:r w:rsidR="00B06DE4">
        <w:rPr>
          <w:rFonts w:cs="Arial"/>
          <w:sz w:val="22"/>
          <w:szCs w:val="22"/>
          <w:lang w:val="cs-CZ"/>
        </w:rPr>
        <w:t>s</w:t>
      </w:r>
      <w:r w:rsidR="00B06DE4" w:rsidRPr="006355E4">
        <w:rPr>
          <w:rFonts w:cs="Arial"/>
          <w:sz w:val="22"/>
          <w:szCs w:val="22"/>
        </w:rPr>
        <w:t>mlouvy</w:t>
      </w:r>
      <w:r w:rsidR="00B06DE4" w:rsidRPr="006355E4">
        <w:rPr>
          <w:rFonts w:cs="Arial"/>
          <w:sz w:val="22"/>
          <w:szCs w:val="22"/>
          <w:lang w:val="cs-CZ"/>
        </w:rPr>
        <w:t>.</w:t>
      </w:r>
    </w:p>
    <w:p w14:paraId="35ED020E" w14:textId="55DA9F38" w:rsidR="008F27D9" w:rsidRPr="008F27D9" w:rsidRDefault="008F27D9" w:rsidP="00E4710A">
      <w:pPr>
        <w:pStyle w:val="RLTextlnkuslovan"/>
        <w:widowControl w:val="0"/>
        <w:numPr>
          <w:ilvl w:val="1"/>
          <w:numId w:val="2"/>
        </w:numPr>
        <w:spacing w:before="240" w:after="0" w:line="280" w:lineRule="atLeast"/>
        <w:rPr>
          <w:rFonts w:cs="Arial"/>
          <w:sz w:val="22"/>
          <w:szCs w:val="22"/>
          <w:lang w:val="cs-CZ"/>
        </w:rPr>
      </w:pPr>
      <w:r w:rsidRPr="008F27D9">
        <w:rPr>
          <w:rFonts w:cs="Arial"/>
          <w:sz w:val="22"/>
          <w:szCs w:val="22"/>
          <w:lang w:val="cs-CZ"/>
        </w:rPr>
        <w:t>Tato smlouva nabývá platnosti dnem jejího podpisu oběma smluvními stranami. Účinnosti však tato smlouva v souladu s ust. § 6 odst. 1 zákona č. 340/2015 Sb. o</w:t>
      </w:r>
      <w:r w:rsidR="0086439A">
        <w:rPr>
          <w:rFonts w:cs="Arial"/>
          <w:sz w:val="22"/>
          <w:szCs w:val="22"/>
          <w:lang w:val="cs-CZ"/>
        </w:rPr>
        <w:t> </w:t>
      </w:r>
      <w:r w:rsidRPr="008F27D9">
        <w:rPr>
          <w:rFonts w:cs="Arial"/>
          <w:sz w:val="22"/>
          <w:szCs w:val="22"/>
          <w:lang w:val="cs-CZ"/>
        </w:rPr>
        <w:t xml:space="preserve">registru smluv, nabývá dnem uveřejnění v registru smluv ve smyslu ust. § 4 zákona </w:t>
      </w:r>
      <w:r>
        <w:rPr>
          <w:rFonts w:cs="Arial"/>
          <w:sz w:val="22"/>
          <w:szCs w:val="22"/>
          <w:lang w:val="cs-CZ"/>
        </w:rPr>
        <w:br/>
      </w:r>
      <w:r w:rsidRPr="008F27D9">
        <w:rPr>
          <w:rFonts w:cs="Arial"/>
          <w:sz w:val="22"/>
          <w:szCs w:val="22"/>
          <w:lang w:val="cs-CZ"/>
        </w:rPr>
        <w:t>č. 340/2015 Sb. o registru smluv.</w:t>
      </w:r>
    </w:p>
    <w:p w14:paraId="6074AE7F" w14:textId="371FB11E" w:rsidR="008B6A40" w:rsidRPr="00A90597" w:rsidRDefault="008B6A40" w:rsidP="00E4710A">
      <w:pPr>
        <w:numPr>
          <w:ilvl w:val="1"/>
          <w:numId w:val="2"/>
        </w:numPr>
        <w:rPr>
          <w:rFonts w:cs="Arial"/>
          <w:szCs w:val="22"/>
        </w:rPr>
      </w:pPr>
      <w:r w:rsidRPr="00A90597">
        <w:rPr>
          <w:rFonts w:cs="Arial"/>
          <w:szCs w:val="22"/>
        </w:rPr>
        <w:t xml:space="preserve">Tato </w:t>
      </w:r>
      <w:r w:rsidR="000C2F15" w:rsidRPr="00A90597">
        <w:rPr>
          <w:rFonts w:cs="Arial"/>
          <w:szCs w:val="22"/>
        </w:rPr>
        <w:t>S</w:t>
      </w:r>
      <w:r w:rsidRPr="00A90597">
        <w:rPr>
          <w:rFonts w:cs="Arial"/>
          <w:szCs w:val="22"/>
        </w:rPr>
        <w:t>mlouva může být ukončena některým z</w:t>
      </w:r>
      <w:r w:rsidR="002057B9" w:rsidRPr="00A90597">
        <w:rPr>
          <w:rFonts w:cs="Arial"/>
          <w:szCs w:val="22"/>
        </w:rPr>
        <w:t> níže</w:t>
      </w:r>
      <w:r w:rsidRPr="00A90597">
        <w:rPr>
          <w:rFonts w:cs="Arial"/>
          <w:szCs w:val="22"/>
        </w:rPr>
        <w:t xml:space="preserve"> uvedených způsobů:</w:t>
      </w:r>
    </w:p>
    <w:p w14:paraId="77572F0D" w14:textId="77777777" w:rsidR="008B6A40" w:rsidRPr="00A90597" w:rsidRDefault="008B6A40" w:rsidP="00E4710A">
      <w:pPr>
        <w:pStyle w:val="Odstavecseseznamem"/>
        <w:numPr>
          <w:ilvl w:val="0"/>
          <w:numId w:val="3"/>
        </w:numPr>
        <w:spacing w:before="60"/>
        <w:ind w:left="1418" w:hanging="425"/>
        <w:contextualSpacing w:val="0"/>
        <w:rPr>
          <w:rFonts w:cs="Arial"/>
          <w:szCs w:val="22"/>
        </w:rPr>
      </w:pPr>
      <w:r w:rsidRPr="00A90597">
        <w:rPr>
          <w:rFonts w:cs="Arial"/>
          <w:szCs w:val="22"/>
        </w:rPr>
        <w:t>písemnou dohodou smluvních stran</w:t>
      </w:r>
      <w:r w:rsidR="00A41E97" w:rsidRPr="00A90597">
        <w:rPr>
          <w:rFonts w:cs="Arial"/>
          <w:szCs w:val="22"/>
        </w:rPr>
        <w:t>;</w:t>
      </w:r>
    </w:p>
    <w:p w14:paraId="66B4FBA8" w14:textId="77777777" w:rsidR="008B6A40" w:rsidRPr="00A90597" w:rsidRDefault="00235F1A" w:rsidP="00E4710A">
      <w:pPr>
        <w:pStyle w:val="Odstavecseseznamem"/>
        <w:numPr>
          <w:ilvl w:val="0"/>
          <w:numId w:val="3"/>
        </w:numPr>
        <w:spacing w:before="60"/>
        <w:ind w:left="1418" w:hanging="425"/>
        <w:contextualSpacing w:val="0"/>
        <w:rPr>
          <w:rFonts w:cs="Arial"/>
          <w:szCs w:val="22"/>
        </w:rPr>
      </w:pPr>
      <w:r w:rsidRPr="00A90597">
        <w:rPr>
          <w:rFonts w:cs="Arial"/>
          <w:szCs w:val="22"/>
        </w:rPr>
        <w:t xml:space="preserve">písemnou výpovědí </w:t>
      </w:r>
      <w:r w:rsidR="00E76354">
        <w:rPr>
          <w:rFonts w:cs="Arial"/>
          <w:szCs w:val="22"/>
        </w:rPr>
        <w:t>kupujícího</w:t>
      </w:r>
      <w:r w:rsidR="00DB419C" w:rsidRPr="00A90597">
        <w:rPr>
          <w:rFonts w:cs="Arial"/>
          <w:szCs w:val="22"/>
        </w:rPr>
        <w:t xml:space="preserve"> bez udání důvodů, přičemž</w:t>
      </w:r>
      <w:r w:rsidRPr="00A90597">
        <w:rPr>
          <w:rFonts w:cs="Arial"/>
          <w:szCs w:val="22"/>
        </w:rPr>
        <w:t xml:space="preserve"> </w:t>
      </w:r>
      <w:r w:rsidR="00DB419C" w:rsidRPr="00A90597">
        <w:rPr>
          <w:rFonts w:cs="Arial"/>
          <w:szCs w:val="22"/>
        </w:rPr>
        <w:t>v</w:t>
      </w:r>
      <w:r w:rsidRPr="00A90597">
        <w:rPr>
          <w:rFonts w:cs="Arial"/>
          <w:szCs w:val="22"/>
        </w:rPr>
        <w:t>ýpovědní lhůta činí</w:t>
      </w:r>
      <w:r w:rsidR="007626B7" w:rsidRPr="00A90597">
        <w:rPr>
          <w:rFonts w:cs="Arial"/>
          <w:szCs w:val="22"/>
        </w:rPr>
        <w:t xml:space="preserve"> </w:t>
      </w:r>
      <w:r w:rsidRPr="00A90597">
        <w:rPr>
          <w:rFonts w:cs="Arial"/>
          <w:szCs w:val="22"/>
        </w:rPr>
        <w:t>5 (pět) pracovních dnů a počíná běžet ode dne následujícího po</w:t>
      </w:r>
      <w:r w:rsidR="003D06B4" w:rsidRPr="00A90597">
        <w:rPr>
          <w:rFonts w:cs="Arial"/>
          <w:szCs w:val="22"/>
        </w:rPr>
        <w:t> </w:t>
      </w:r>
      <w:r w:rsidR="00E10AB4" w:rsidRPr="00A90597">
        <w:rPr>
          <w:rFonts w:cs="Arial"/>
          <w:szCs w:val="22"/>
        </w:rPr>
        <w:t xml:space="preserve">dni </w:t>
      </w:r>
      <w:r w:rsidRPr="00A90597">
        <w:rPr>
          <w:rFonts w:cs="Arial"/>
          <w:szCs w:val="22"/>
        </w:rPr>
        <w:t>doručení výpovědi.</w:t>
      </w:r>
    </w:p>
    <w:p w14:paraId="482758A3" w14:textId="0F588470" w:rsidR="00A00AA2" w:rsidRPr="00A90597" w:rsidRDefault="00A41E97" w:rsidP="00E4710A">
      <w:pPr>
        <w:pStyle w:val="Odstavecseseznamem"/>
        <w:numPr>
          <w:ilvl w:val="0"/>
          <w:numId w:val="3"/>
        </w:numPr>
        <w:spacing w:before="60"/>
        <w:ind w:left="1418" w:hanging="425"/>
        <w:contextualSpacing w:val="0"/>
        <w:rPr>
          <w:rFonts w:cs="Arial"/>
          <w:szCs w:val="22"/>
        </w:rPr>
      </w:pPr>
      <w:r w:rsidRPr="00A90597">
        <w:rPr>
          <w:rFonts w:cs="Arial"/>
          <w:szCs w:val="22"/>
        </w:rPr>
        <w:t xml:space="preserve">odstoupením </w:t>
      </w:r>
      <w:r w:rsidR="00DB419C" w:rsidRPr="00A90597">
        <w:rPr>
          <w:rFonts w:cs="Arial"/>
          <w:szCs w:val="22"/>
        </w:rPr>
        <w:t>od smlouvy při opakovan</w:t>
      </w:r>
      <w:r w:rsidR="002057B9" w:rsidRPr="00A90597">
        <w:rPr>
          <w:rFonts w:cs="Arial"/>
          <w:szCs w:val="22"/>
        </w:rPr>
        <w:t>ém výskytu vad</w:t>
      </w:r>
      <w:r w:rsidR="00DB419C" w:rsidRPr="00A90597">
        <w:rPr>
          <w:rFonts w:cs="Arial"/>
          <w:szCs w:val="22"/>
        </w:rPr>
        <w:t xml:space="preserve"> </w:t>
      </w:r>
      <w:r w:rsidR="002057B9" w:rsidRPr="00A90597">
        <w:rPr>
          <w:rFonts w:cs="Arial"/>
          <w:szCs w:val="22"/>
        </w:rPr>
        <w:t xml:space="preserve">dodávek </w:t>
      </w:r>
      <w:r w:rsidR="00DB419C" w:rsidRPr="00A90597">
        <w:rPr>
          <w:rFonts w:cs="Arial"/>
          <w:szCs w:val="22"/>
        </w:rPr>
        <w:t>předmětu</w:t>
      </w:r>
      <w:r w:rsidR="00324F15" w:rsidRPr="00A90597">
        <w:rPr>
          <w:rFonts w:cs="Arial"/>
          <w:szCs w:val="22"/>
        </w:rPr>
        <w:t xml:space="preserve"> plnění</w:t>
      </w:r>
      <w:r w:rsidR="00235F1A" w:rsidRPr="00A90597">
        <w:rPr>
          <w:rFonts w:cs="Arial"/>
          <w:szCs w:val="22"/>
        </w:rPr>
        <w:t xml:space="preserve"> této </w:t>
      </w:r>
      <w:r w:rsidR="0086439A">
        <w:rPr>
          <w:rFonts w:cs="Arial"/>
          <w:szCs w:val="22"/>
        </w:rPr>
        <w:t>s</w:t>
      </w:r>
      <w:r w:rsidR="00235F1A" w:rsidRPr="00A90597">
        <w:rPr>
          <w:rFonts w:cs="Arial"/>
          <w:szCs w:val="22"/>
        </w:rPr>
        <w:t>mlouvy</w:t>
      </w:r>
      <w:r w:rsidR="00E10AB4" w:rsidRPr="00A90597">
        <w:rPr>
          <w:rFonts w:cs="Arial"/>
          <w:szCs w:val="22"/>
        </w:rPr>
        <w:t xml:space="preserve"> a opakovaném neplnění dodacích podmínek v této smlouvě uvedených</w:t>
      </w:r>
      <w:r w:rsidR="00235F1A" w:rsidRPr="00A90597">
        <w:rPr>
          <w:rFonts w:cs="Arial"/>
          <w:szCs w:val="22"/>
        </w:rPr>
        <w:t xml:space="preserve">, </w:t>
      </w:r>
      <w:r w:rsidRPr="00A90597">
        <w:rPr>
          <w:rFonts w:cs="Arial"/>
          <w:szCs w:val="22"/>
        </w:rPr>
        <w:t>přičemž t</w:t>
      </w:r>
      <w:r w:rsidR="00235F1A" w:rsidRPr="00A90597">
        <w:rPr>
          <w:rFonts w:cs="Arial"/>
          <w:szCs w:val="22"/>
        </w:rPr>
        <w:t>oto odstoupení nabývá platnosti dnem doručení písemného odstoupení druhé smluvní straně</w:t>
      </w:r>
      <w:r w:rsidRPr="00A90597">
        <w:rPr>
          <w:rFonts w:cs="Arial"/>
          <w:szCs w:val="22"/>
        </w:rPr>
        <w:t>;</w:t>
      </w:r>
    </w:p>
    <w:p w14:paraId="288041AE" w14:textId="77777777" w:rsidR="008B6A40" w:rsidRDefault="00A41E97" w:rsidP="00E4710A">
      <w:pPr>
        <w:pStyle w:val="Odstavecseseznamem"/>
        <w:numPr>
          <w:ilvl w:val="0"/>
          <w:numId w:val="3"/>
        </w:numPr>
        <w:spacing w:before="60"/>
        <w:ind w:left="1418" w:hanging="425"/>
        <w:contextualSpacing w:val="0"/>
        <w:rPr>
          <w:rFonts w:cs="Arial"/>
          <w:szCs w:val="22"/>
        </w:rPr>
      </w:pPr>
      <w:r w:rsidRPr="00A90597">
        <w:rPr>
          <w:rFonts w:cs="Arial"/>
          <w:szCs w:val="22"/>
        </w:rPr>
        <w:t xml:space="preserve">dnem </w:t>
      </w:r>
      <w:r w:rsidR="004B1715" w:rsidRPr="00A90597">
        <w:rPr>
          <w:rFonts w:cs="Arial"/>
          <w:szCs w:val="22"/>
        </w:rPr>
        <w:t>zahájení insolvenčního řízení</w:t>
      </w:r>
      <w:r w:rsidR="00D904EF" w:rsidRPr="00A90597">
        <w:rPr>
          <w:rFonts w:cs="Arial"/>
          <w:szCs w:val="22"/>
        </w:rPr>
        <w:t xml:space="preserve"> se společností </w:t>
      </w:r>
      <w:r w:rsidR="00E76354">
        <w:rPr>
          <w:rFonts w:cs="Arial"/>
          <w:szCs w:val="22"/>
        </w:rPr>
        <w:t>prodávajícího</w:t>
      </w:r>
      <w:r w:rsidR="008B6A40" w:rsidRPr="00A90597">
        <w:rPr>
          <w:rFonts w:cs="Arial"/>
          <w:szCs w:val="22"/>
        </w:rPr>
        <w:t>.</w:t>
      </w:r>
    </w:p>
    <w:p w14:paraId="5B64693B" w14:textId="77777777" w:rsidR="00C64057" w:rsidRPr="00A90597" w:rsidRDefault="006355E4" w:rsidP="007C7136">
      <w:pPr>
        <w:pStyle w:val="Nadpis1"/>
        <w:keepNext w:val="0"/>
        <w:keepLines w:val="0"/>
      </w:pPr>
      <w:r>
        <w:t>SMLUVNÍ POKUTY</w:t>
      </w:r>
    </w:p>
    <w:p w14:paraId="3625DF0A" w14:textId="77777777" w:rsidR="006355E4" w:rsidRPr="006355E4" w:rsidRDefault="006355E4" w:rsidP="00E4710A">
      <w:pPr>
        <w:numPr>
          <w:ilvl w:val="1"/>
          <w:numId w:val="8"/>
        </w:numPr>
        <w:rPr>
          <w:rFonts w:cs="Arial"/>
        </w:rPr>
      </w:pPr>
      <w:r w:rsidRPr="00BA7C4C">
        <w:rPr>
          <w:rFonts w:cs="Arial"/>
        </w:rPr>
        <w:t xml:space="preserve">Za nesplnění závazku z této smlouvy může kupující uplatnit smluvní </w:t>
      </w:r>
      <w:r>
        <w:rPr>
          <w:rFonts w:cs="Arial"/>
        </w:rPr>
        <w:t>pokuty.</w:t>
      </w:r>
    </w:p>
    <w:p w14:paraId="65EA5DF8" w14:textId="6CF04DE6" w:rsidR="006355E4" w:rsidRPr="006355E4" w:rsidRDefault="006355E4" w:rsidP="00E4710A">
      <w:pPr>
        <w:numPr>
          <w:ilvl w:val="1"/>
          <w:numId w:val="8"/>
        </w:numPr>
        <w:rPr>
          <w:rFonts w:cs="Arial"/>
          <w:i/>
        </w:rPr>
      </w:pPr>
      <w:r w:rsidRPr="00BA7C4C">
        <w:rPr>
          <w:rFonts w:cs="Arial"/>
        </w:rPr>
        <w:t>V případě prodlení prodávajícího s dodávkou zboží nebo části dodávky zboží, kdy je lhůta stanovená touto smlouvou, resp. objednávkou řádně vystavenou a doručenou prodávajícímu ve dnech, je povinen prodávající zaplatit kupujícímu za každý</w:t>
      </w:r>
      <w:r>
        <w:rPr>
          <w:rFonts w:cs="Arial"/>
        </w:rPr>
        <w:t xml:space="preserve"> započatý den prodlení 100</w:t>
      </w:r>
      <w:r w:rsidR="007A5B92">
        <w:rPr>
          <w:rFonts w:cs="Arial"/>
        </w:rPr>
        <w:t>0</w:t>
      </w:r>
      <w:r>
        <w:rPr>
          <w:rFonts w:cs="Arial"/>
        </w:rPr>
        <w:t xml:space="preserve"> Kč.</w:t>
      </w:r>
    </w:p>
    <w:p w14:paraId="6B23DD0A" w14:textId="77777777" w:rsidR="006355E4" w:rsidRPr="00BA7C4C" w:rsidRDefault="006355E4" w:rsidP="00E4710A">
      <w:pPr>
        <w:numPr>
          <w:ilvl w:val="1"/>
          <w:numId w:val="8"/>
        </w:numPr>
        <w:rPr>
          <w:rFonts w:cs="Arial"/>
        </w:rPr>
      </w:pPr>
      <w:r w:rsidRPr="00BA7C4C">
        <w:rPr>
          <w:rFonts w:cs="Arial"/>
        </w:rPr>
        <w:t>V případě prodlení prodávajícího s dodávkou zboží nebo části dodávky zboží, kdy je lhůta stanovená touto smlouvou, resp. objednávkou řádně vystavenou a doručenou prodávajícímu v hodinách, je povinen prodávající zaplatit kupujícímu za každou započatou hodinu prodlení 100 Kč.</w:t>
      </w:r>
    </w:p>
    <w:p w14:paraId="59E3C2B1" w14:textId="50193392" w:rsidR="003955FF" w:rsidRDefault="006355E4" w:rsidP="00E4710A">
      <w:pPr>
        <w:numPr>
          <w:ilvl w:val="1"/>
          <w:numId w:val="8"/>
        </w:numPr>
        <w:rPr>
          <w:rFonts w:cs="Arial"/>
        </w:rPr>
      </w:pPr>
      <w:r w:rsidRPr="00BA7C4C">
        <w:rPr>
          <w:rFonts w:cs="Arial"/>
        </w:rPr>
        <w:t>Kupující uplatní nárok na smluvní pokutu písemnou výzvou zaslanou prodávajícímu. Prodávající je povinen zaplatit uplatněnou smluvní pokutu do</w:t>
      </w:r>
      <w:r>
        <w:rPr>
          <w:rFonts w:cs="Arial"/>
        </w:rPr>
        <w:t xml:space="preserve"> 10 dnů od doručení této výzvy.</w:t>
      </w:r>
    </w:p>
    <w:p w14:paraId="71DC4FF6" w14:textId="77777777" w:rsidR="003955FF" w:rsidRDefault="003955FF">
      <w:pPr>
        <w:spacing w:before="0" w:after="200" w:line="276" w:lineRule="auto"/>
        <w:jc w:val="left"/>
        <w:rPr>
          <w:rFonts w:cs="Arial"/>
        </w:rPr>
      </w:pPr>
      <w:r>
        <w:rPr>
          <w:rFonts w:cs="Arial"/>
        </w:rPr>
        <w:br w:type="page"/>
      </w:r>
    </w:p>
    <w:p w14:paraId="11B0D619" w14:textId="77777777" w:rsidR="008F27D9" w:rsidRDefault="008F27D9" w:rsidP="007C7136">
      <w:pPr>
        <w:pStyle w:val="Nadpis1"/>
        <w:keepNext w:val="0"/>
        <w:keepLines w:val="0"/>
      </w:pPr>
      <w:r>
        <w:lastRenderedPageBreak/>
        <w:t>OCHRANA OSOBNÍCH ÚDAJŮ A DŮVĚRNÝCH INFORMACÍ</w:t>
      </w:r>
    </w:p>
    <w:p w14:paraId="48122FBC" w14:textId="51DD7C9A" w:rsidR="008F27D9" w:rsidRPr="0057487C" w:rsidRDefault="008F27D9" w:rsidP="00E4710A">
      <w:pPr>
        <w:pStyle w:val="RLTextlnkuslovan"/>
        <w:widowControl w:val="0"/>
        <w:numPr>
          <w:ilvl w:val="1"/>
          <w:numId w:val="14"/>
        </w:numPr>
        <w:spacing w:before="240" w:after="0" w:line="280" w:lineRule="atLeast"/>
        <w:ind w:left="709" w:hanging="709"/>
        <w:rPr>
          <w:rFonts w:cs="Arial"/>
          <w:sz w:val="22"/>
          <w:szCs w:val="20"/>
        </w:rPr>
      </w:pPr>
      <w:r w:rsidRPr="0057487C">
        <w:rPr>
          <w:rFonts w:cs="Arial"/>
          <w:sz w:val="22"/>
          <w:szCs w:val="20"/>
        </w:rPr>
        <w:t>V případě, že při poskytování plnění dle této Smlouvy dojde ke zpracování osobních údajů, je tato Smlouva zároveň smlouvou o zpracování osobních údajů ve smyslu § 34 zákona č. 110/2019 Sb., o ochraně osobních údajů a o změně některých zákonů, ve</w:t>
      </w:r>
      <w:r w:rsidR="0086439A">
        <w:rPr>
          <w:rFonts w:cs="Arial"/>
          <w:sz w:val="22"/>
          <w:szCs w:val="20"/>
          <w:lang w:val="cs-CZ"/>
        </w:rPr>
        <w:t> </w:t>
      </w:r>
      <w:r w:rsidRPr="0057487C">
        <w:rPr>
          <w:rFonts w:cs="Arial"/>
          <w:sz w:val="22"/>
          <w:szCs w:val="20"/>
        </w:rPr>
        <w:t>znění pozdějších předpisů.</w:t>
      </w:r>
    </w:p>
    <w:p w14:paraId="7CBE110A" w14:textId="3901F776" w:rsidR="008F27D9" w:rsidRPr="0057487C" w:rsidRDefault="008F27D9" w:rsidP="00E4710A">
      <w:pPr>
        <w:pStyle w:val="RLTextlnkuslovan"/>
        <w:widowControl w:val="0"/>
        <w:numPr>
          <w:ilvl w:val="1"/>
          <w:numId w:val="14"/>
        </w:numPr>
        <w:spacing w:before="240" w:after="0" w:line="280" w:lineRule="atLeast"/>
        <w:ind w:left="709" w:hanging="709"/>
        <w:rPr>
          <w:rFonts w:cs="Arial"/>
          <w:sz w:val="22"/>
          <w:szCs w:val="20"/>
        </w:rPr>
      </w:pPr>
      <w:r w:rsidRPr="0057487C">
        <w:rPr>
          <w:sz w:val="22"/>
          <w:szCs w:val="20"/>
          <w:lang w:val="cs-CZ"/>
        </w:rPr>
        <w:t>Prodávající</w:t>
      </w:r>
      <w:r w:rsidRPr="0057487C">
        <w:rPr>
          <w:sz w:val="22"/>
          <w:szCs w:val="20"/>
        </w:rPr>
        <w:t xml:space="preserve"> je povinen zpracovávat osobní údaje v souladu se zákonem č. 110/2019 Sb., o ochraně osobních údajů a o změně některých zákonů, ve znění pozdějších předpisů, a obecným nařízení o ochraně osobních údajů Evropského parlamentu a</w:t>
      </w:r>
      <w:r w:rsidR="0086439A">
        <w:rPr>
          <w:sz w:val="22"/>
          <w:szCs w:val="20"/>
          <w:lang w:val="cs-CZ"/>
        </w:rPr>
        <w:t> </w:t>
      </w:r>
      <w:r w:rsidRPr="0057487C">
        <w:rPr>
          <w:sz w:val="22"/>
          <w:szCs w:val="20"/>
        </w:rPr>
        <w:t>Rady č. 2016/679, ze dne 27. dubna 2016, o ochraně fyzických osob v souvislosti se zpracováním osobních údajů a o volném pohybu těchto údajů (tzv. GDPR).</w:t>
      </w:r>
    </w:p>
    <w:p w14:paraId="22A0B35B" w14:textId="77777777" w:rsidR="008F27D9" w:rsidRPr="0057487C" w:rsidRDefault="008F27D9" w:rsidP="00E4710A">
      <w:pPr>
        <w:pStyle w:val="RLTextlnkuslovan"/>
        <w:widowControl w:val="0"/>
        <w:numPr>
          <w:ilvl w:val="1"/>
          <w:numId w:val="14"/>
        </w:numPr>
        <w:spacing w:before="240" w:after="0" w:line="280" w:lineRule="atLeast"/>
        <w:ind w:left="709" w:hanging="709"/>
        <w:rPr>
          <w:rFonts w:cs="Arial"/>
          <w:sz w:val="22"/>
          <w:szCs w:val="20"/>
        </w:rPr>
      </w:pPr>
      <w:r w:rsidRPr="0057487C">
        <w:rPr>
          <w:rFonts w:cs="Arial"/>
          <w:sz w:val="22"/>
          <w:szCs w:val="20"/>
          <w:lang w:val="cs-CZ"/>
        </w:rPr>
        <w:t>Prodávající</w:t>
      </w:r>
      <w:r w:rsidRPr="0057487C">
        <w:rPr>
          <w:rFonts w:cs="Arial"/>
          <w:sz w:val="22"/>
          <w:szCs w:val="20"/>
        </w:rPr>
        <w:t xml:space="preserve"> je oprávněn zpracovávat osobní údaje pouze za účelem poskytování plnění pro účely této Smlouvy a s osobními údaji je </w:t>
      </w:r>
      <w:r w:rsidRPr="0057487C">
        <w:rPr>
          <w:rFonts w:cs="Arial"/>
          <w:sz w:val="22"/>
          <w:szCs w:val="20"/>
          <w:lang w:val="cs-CZ"/>
        </w:rPr>
        <w:t>Kupující</w:t>
      </w:r>
      <w:r w:rsidRPr="0057487C">
        <w:rPr>
          <w:rFonts w:cs="Arial"/>
          <w:sz w:val="22"/>
          <w:szCs w:val="20"/>
        </w:rPr>
        <w:t xml:space="preserve"> oprávněn nakládat výhradně pro účely poskytování plnění dle této Smlouvy a se zachováním všech platných a účinných předpisů o bezpečnosti ochrany osobních údajů a jejich zpracování.</w:t>
      </w:r>
    </w:p>
    <w:p w14:paraId="4133FB20" w14:textId="77777777" w:rsidR="008B6A40" w:rsidRPr="00A90597" w:rsidRDefault="008B6A40" w:rsidP="007C7136">
      <w:pPr>
        <w:pStyle w:val="Nadpis1"/>
        <w:keepNext w:val="0"/>
        <w:keepLines w:val="0"/>
      </w:pPr>
      <w:r w:rsidRPr="00A90597">
        <w:t>ZÁVĚREČNÁ USTANOVENÍ</w:t>
      </w:r>
    </w:p>
    <w:p w14:paraId="0235E135" w14:textId="1D9964FC" w:rsidR="008B6A40" w:rsidRPr="0086439A" w:rsidRDefault="008B6A40" w:rsidP="00E4710A">
      <w:pPr>
        <w:pStyle w:val="Odstavecseseznamem"/>
        <w:numPr>
          <w:ilvl w:val="1"/>
          <w:numId w:val="6"/>
        </w:numPr>
        <w:ind w:left="709" w:hanging="709"/>
        <w:rPr>
          <w:rFonts w:cs="Arial"/>
          <w:szCs w:val="22"/>
        </w:rPr>
      </w:pPr>
      <w:r w:rsidRPr="0086439A">
        <w:rPr>
          <w:rFonts w:cs="Arial"/>
          <w:szCs w:val="22"/>
        </w:rPr>
        <w:t>Smluvní strany shodně prohlašují, že veškeré sporné záležitosti vyplývající</w:t>
      </w:r>
      <w:r w:rsidR="00DE4663" w:rsidRPr="0086439A">
        <w:rPr>
          <w:rFonts w:cs="Arial"/>
          <w:szCs w:val="22"/>
        </w:rPr>
        <w:t xml:space="preserve"> </w:t>
      </w:r>
      <w:r w:rsidRPr="0086439A">
        <w:rPr>
          <w:rFonts w:cs="Arial"/>
          <w:szCs w:val="22"/>
        </w:rPr>
        <w:t xml:space="preserve">z plnění </w:t>
      </w:r>
      <w:r w:rsidR="00D0152D" w:rsidRPr="0086439A">
        <w:rPr>
          <w:rFonts w:cs="Arial"/>
          <w:szCs w:val="22"/>
        </w:rPr>
        <w:t>této</w:t>
      </w:r>
      <w:r w:rsidRPr="0086439A">
        <w:rPr>
          <w:rFonts w:cs="Arial"/>
          <w:szCs w:val="22"/>
        </w:rPr>
        <w:t xml:space="preserve"> </w:t>
      </w:r>
      <w:r w:rsidR="006355E4" w:rsidRPr="0086439A">
        <w:rPr>
          <w:rFonts w:cs="Arial"/>
          <w:szCs w:val="22"/>
        </w:rPr>
        <w:t>S</w:t>
      </w:r>
      <w:r w:rsidRPr="0086439A">
        <w:rPr>
          <w:rFonts w:cs="Arial"/>
          <w:szCs w:val="22"/>
        </w:rPr>
        <w:t>mlouvy</w:t>
      </w:r>
      <w:r w:rsidR="002057B9" w:rsidRPr="0086439A">
        <w:rPr>
          <w:rFonts w:cs="Arial"/>
          <w:szCs w:val="22"/>
        </w:rPr>
        <w:t xml:space="preserve"> (zejména časové limity každodenních dodávek </w:t>
      </w:r>
      <w:r w:rsidR="000721E3" w:rsidRPr="0086439A">
        <w:rPr>
          <w:rFonts w:cs="Arial"/>
          <w:szCs w:val="22"/>
        </w:rPr>
        <w:t>periodik</w:t>
      </w:r>
      <w:r w:rsidR="002057B9" w:rsidRPr="0086439A">
        <w:rPr>
          <w:rFonts w:cs="Arial"/>
          <w:szCs w:val="22"/>
        </w:rPr>
        <w:t xml:space="preserve">, způsob předání </w:t>
      </w:r>
      <w:r w:rsidR="000721E3" w:rsidRPr="0086439A">
        <w:rPr>
          <w:rFonts w:cs="Arial"/>
          <w:szCs w:val="22"/>
        </w:rPr>
        <w:t>periodik</w:t>
      </w:r>
      <w:r w:rsidR="002057B9" w:rsidRPr="0086439A">
        <w:rPr>
          <w:rFonts w:cs="Arial"/>
          <w:szCs w:val="22"/>
        </w:rPr>
        <w:t>, apod.)</w:t>
      </w:r>
      <w:r w:rsidR="00893063" w:rsidRPr="0086439A">
        <w:rPr>
          <w:rFonts w:cs="Arial"/>
          <w:szCs w:val="22"/>
        </w:rPr>
        <w:t>,</w:t>
      </w:r>
      <w:r w:rsidRPr="0086439A">
        <w:rPr>
          <w:rFonts w:cs="Arial"/>
          <w:szCs w:val="22"/>
        </w:rPr>
        <w:t xml:space="preserve"> budou řešit vzájemnou dohodou</w:t>
      </w:r>
      <w:r w:rsidR="00FB2EB8" w:rsidRPr="0086439A">
        <w:rPr>
          <w:rFonts w:cs="Arial"/>
          <w:szCs w:val="22"/>
        </w:rPr>
        <w:t xml:space="preserve">. Pokud nedojde k dohodě, bude věc řešit věcně </w:t>
      </w:r>
      <w:r w:rsidR="002057B9" w:rsidRPr="0086439A">
        <w:rPr>
          <w:rFonts w:cs="Arial"/>
          <w:szCs w:val="22"/>
        </w:rPr>
        <w:t xml:space="preserve">a místně </w:t>
      </w:r>
      <w:r w:rsidR="00FB2EB8" w:rsidRPr="0086439A">
        <w:rPr>
          <w:rFonts w:cs="Arial"/>
          <w:szCs w:val="22"/>
        </w:rPr>
        <w:t xml:space="preserve">příslušný soud </w:t>
      </w:r>
      <w:r w:rsidR="002057B9" w:rsidRPr="0086439A">
        <w:rPr>
          <w:rFonts w:cs="Arial"/>
          <w:szCs w:val="22"/>
        </w:rPr>
        <w:t xml:space="preserve">České republiky. </w:t>
      </w:r>
    </w:p>
    <w:p w14:paraId="680D54EA" w14:textId="77777777" w:rsidR="00C06D89" w:rsidRPr="00A90597" w:rsidRDefault="008B6A40" w:rsidP="00E4710A">
      <w:pPr>
        <w:pStyle w:val="Odstavecseseznamem"/>
        <w:numPr>
          <w:ilvl w:val="1"/>
          <w:numId w:val="6"/>
        </w:numPr>
        <w:ind w:left="709" w:hanging="709"/>
        <w:contextualSpacing w:val="0"/>
        <w:rPr>
          <w:rFonts w:cs="Arial"/>
          <w:szCs w:val="22"/>
        </w:rPr>
      </w:pPr>
      <w:r w:rsidRPr="00A90597">
        <w:rPr>
          <w:rFonts w:cs="Arial"/>
          <w:szCs w:val="22"/>
        </w:rPr>
        <w:t xml:space="preserve">Smluvní strany výslovně prohlašují, že si smlouvu přečetly a rozumějí ji, že byla sepsána na základě jejich svobodné, vážné a určité vůle a nebyla </w:t>
      </w:r>
      <w:r w:rsidR="002057B9" w:rsidRPr="00A90597">
        <w:rPr>
          <w:rFonts w:cs="Arial"/>
          <w:szCs w:val="22"/>
        </w:rPr>
        <w:t>s</w:t>
      </w:r>
      <w:r w:rsidR="00FE207B">
        <w:rPr>
          <w:rFonts w:cs="Arial"/>
          <w:szCs w:val="22"/>
        </w:rPr>
        <w:t>jednána v tísni za </w:t>
      </w:r>
      <w:r w:rsidRPr="00A90597">
        <w:rPr>
          <w:rFonts w:cs="Arial"/>
          <w:szCs w:val="22"/>
        </w:rPr>
        <w:t>nevýhodných podmínek.</w:t>
      </w:r>
    </w:p>
    <w:p w14:paraId="627F8AB9" w14:textId="22DE95DC" w:rsidR="008B6A40" w:rsidRPr="00A90597" w:rsidRDefault="008B6A40" w:rsidP="00E4710A">
      <w:pPr>
        <w:pStyle w:val="Odstavecseseznamem"/>
        <w:numPr>
          <w:ilvl w:val="1"/>
          <w:numId w:val="6"/>
        </w:numPr>
        <w:ind w:left="709" w:hanging="709"/>
        <w:contextualSpacing w:val="0"/>
        <w:rPr>
          <w:rFonts w:cs="Arial"/>
          <w:szCs w:val="22"/>
        </w:rPr>
      </w:pPr>
      <w:r w:rsidRPr="00A90597">
        <w:rPr>
          <w:rFonts w:cs="Arial"/>
          <w:szCs w:val="22"/>
        </w:rPr>
        <w:t xml:space="preserve">Pokud není v této smlouvě uvedeno jinak, řídí se práva a povinnosti </w:t>
      </w:r>
      <w:r w:rsidR="005F7AB2">
        <w:rPr>
          <w:rFonts w:cs="Arial"/>
          <w:szCs w:val="22"/>
        </w:rPr>
        <w:t xml:space="preserve">smluvních stran </w:t>
      </w:r>
      <w:r w:rsidRPr="00A90597">
        <w:rPr>
          <w:rFonts w:cs="Arial"/>
          <w:szCs w:val="22"/>
        </w:rPr>
        <w:t xml:space="preserve">vyplývající z této </w:t>
      </w:r>
      <w:r w:rsidR="005F7AB2">
        <w:rPr>
          <w:rFonts w:cs="Arial"/>
          <w:szCs w:val="22"/>
        </w:rPr>
        <w:t>s</w:t>
      </w:r>
      <w:r w:rsidRPr="00A90597">
        <w:rPr>
          <w:rFonts w:cs="Arial"/>
          <w:szCs w:val="22"/>
        </w:rPr>
        <w:t>mlouvy</w:t>
      </w:r>
      <w:r w:rsidR="00BE6699" w:rsidRPr="00A90597">
        <w:rPr>
          <w:rFonts w:cs="Arial"/>
          <w:szCs w:val="22"/>
        </w:rPr>
        <w:t xml:space="preserve"> zákonem č.</w:t>
      </w:r>
      <w:r w:rsidR="008221AB">
        <w:rPr>
          <w:rFonts w:cs="Arial"/>
          <w:szCs w:val="22"/>
        </w:rPr>
        <w:t xml:space="preserve"> </w:t>
      </w:r>
      <w:r w:rsidR="00BE6699" w:rsidRPr="00A90597">
        <w:rPr>
          <w:rFonts w:cs="Arial"/>
          <w:szCs w:val="22"/>
        </w:rPr>
        <w:t>89/2012 Sb., občanský zákoník.</w:t>
      </w:r>
      <w:r w:rsidR="002057B9" w:rsidRPr="0057487C">
        <w:rPr>
          <w:rFonts w:cs="Arial"/>
          <w:szCs w:val="22"/>
        </w:rPr>
        <w:t xml:space="preserve"> </w:t>
      </w:r>
    </w:p>
    <w:p w14:paraId="51F9B366" w14:textId="2515117C" w:rsidR="008B6A40" w:rsidRPr="00A90597" w:rsidRDefault="008B6A40" w:rsidP="00E4710A">
      <w:pPr>
        <w:pStyle w:val="Odstavecseseznamem"/>
        <w:numPr>
          <w:ilvl w:val="1"/>
          <w:numId w:val="6"/>
        </w:numPr>
        <w:ind w:left="709" w:hanging="709"/>
        <w:contextualSpacing w:val="0"/>
        <w:rPr>
          <w:rFonts w:cs="Arial"/>
          <w:szCs w:val="22"/>
        </w:rPr>
      </w:pPr>
      <w:r w:rsidRPr="00A90597">
        <w:rPr>
          <w:rFonts w:cs="Arial"/>
          <w:szCs w:val="22"/>
        </w:rPr>
        <w:t xml:space="preserve">Písemnosti doručované </w:t>
      </w:r>
      <w:r w:rsidR="002057B9" w:rsidRPr="00A90597">
        <w:rPr>
          <w:rFonts w:cs="Arial"/>
          <w:szCs w:val="22"/>
        </w:rPr>
        <w:t xml:space="preserve">smluvními stranami </w:t>
      </w:r>
      <w:r w:rsidRPr="00A90597">
        <w:rPr>
          <w:rFonts w:cs="Arial"/>
          <w:szCs w:val="22"/>
        </w:rPr>
        <w:t xml:space="preserve">v souvislosti s touto </w:t>
      </w:r>
      <w:r w:rsidR="00D3407B">
        <w:rPr>
          <w:rFonts w:cs="Arial"/>
          <w:szCs w:val="22"/>
        </w:rPr>
        <w:t>s</w:t>
      </w:r>
      <w:r w:rsidRPr="00A90597">
        <w:rPr>
          <w:rFonts w:cs="Arial"/>
          <w:szCs w:val="22"/>
        </w:rPr>
        <w:t xml:space="preserve">mlouvou považují </w:t>
      </w:r>
      <w:r w:rsidR="002057B9" w:rsidRPr="00A90597">
        <w:rPr>
          <w:rFonts w:cs="Arial"/>
          <w:szCs w:val="22"/>
        </w:rPr>
        <w:t xml:space="preserve">smluvní strany </w:t>
      </w:r>
      <w:r w:rsidRPr="00A90597">
        <w:rPr>
          <w:rFonts w:cs="Arial"/>
          <w:szCs w:val="22"/>
        </w:rPr>
        <w:t xml:space="preserve">za platně doručené, jsou-li doručeny </w:t>
      </w:r>
      <w:r w:rsidR="006D5143">
        <w:rPr>
          <w:rFonts w:cs="Arial"/>
          <w:szCs w:val="22"/>
        </w:rPr>
        <w:t>na e-mailovou adresu kontaktních osob uvedených v</w:t>
      </w:r>
      <w:r w:rsidR="006A0854">
        <w:rPr>
          <w:rFonts w:cs="Arial"/>
          <w:szCs w:val="22"/>
        </w:rPr>
        <w:t> čl. 4</w:t>
      </w:r>
      <w:r w:rsidR="006D5143">
        <w:rPr>
          <w:rFonts w:cs="Arial"/>
          <w:szCs w:val="22"/>
        </w:rPr>
        <w:t xml:space="preserve"> této sm</w:t>
      </w:r>
      <w:r w:rsidR="00D3407B">
        <w:rPr>
          <w:rFonts w:cs="Arial"/>
          <w:szCs w:val="22"/>
        </w:rPr>
        <w:t>l</w:t>
      </w:r>
      <w:r w:rsidR="006D5143">
        <w:rPr>
          <w:rFonts w:cs="Arial"/>
          <w:szCs w:val="22"/>
        </w:rPr>
        <w:t>ouvy.</w:t>
      </w:r>
    </w:p>
    <w:p w14:paraId="637475B3" w14:textId="4621EA90" w:rsidR="00B346DD" w:rsidRPr="00B346DD" w:rsidRDefault="00B346DD" w:rsidP="00E4710A">
      <w:pPr>
        <w:pStyle w:val="Odstavecseseznamem"/>
        <w:numPr>
          <w:ilvl w:val="1"/>
          <w:numId w:val="6"/>
        </w:numPr>
        <w:ind w:left="709" w:hanging="709"/>
        <w:contextualSpacing w:val="0"/>
        <w:rPr>
          <w:rFonts w:cs="Arial"/>
          <w:szCs w:val="22"/>
        </w:rPr>
      </w:pPr>
      <w:r w:rsidRPr="00B346DD">
        <w:rPr>
          <w:rFonts w:cs="Arial"/>
          <w:szCs w:val="22"/>
        </w:rPr>
        <w:t xml:space="preserve">Změny této smlouvy lze provést pouze formou písemných dodatků, podepsaných oprávněnými zástupci obou smluvních stran na jedné listině. </w:t>
      </w:r>
    </w:p>
    <w:p w14:paraId="05D44074" w14:textId="1BB292C5" w:rsidR="00CB3E47" w:rsidRPr="00D3407B" w:rsidRDefault="00E34E11" w:rsidP="00E4710A">
      <w:pPr>
        <w:pStyle w:val="Odstavecseseznamem"/>
        <w:numPr>
          <w:ilvl w:val="1"/>
          <w:numId w:val="6"/>
        </w:numPr>
        <w:ind w:left="709" w:hanging="709"/>
        <w:contextualSpacing w:val="0"/>
        <w:rPr>
          <w:rFonts w:cs="Arial"/>
          <w:szCs w:val="22"/>
        </w:rPr>
      </w:pPr>
      <w:r w:rsidRPr="00D3407B">
        <w:rPr>
          <w:rFonts w:cs="Arial"/>
          <w:szCs w:val="22"/>
        </w:rPr>
        <w:t xml:space="preserve">V případě cenových pohybů </w:t>
      </w:r>
      <w:r w:rsidR="000721E3">
        <w:rPr>
          <w:rFonts w:cs="Arial"/>
          <w:szCs w:val="22"/>
        </w:rPr>
        <w:t>periodik</w:t>
      </w:r>
      <w:r w:rsidR="000721E3" w:rsidRPr="00D3407B">
        <w:rPr>
          <w:rFonts w:cs="Arial"/>
          <w:szCs w:val="22"/>
        </w:rPr>
        <w:t xml:space="preserve"> </w:t>
      </w:r>
      <w:r w:rsidRPr="00D3407B">
        <w:rPr>
          <w:rFonts w:cs="Arial"/>
          <w:szCs w:val="22"/>
        </w:rPr>
        <w:t>způsobených rozhodnutími na</w:t>
      </w:r>
      <w:r w:rsidR="003D06B4" w:rsidRPr="00D3407B">
        <w:rPr>
          <w:rFonts w:cs="Arial"/>
          <w:szCs w:val="22"/>
        </w:rPr>
        <w:t> </w:t>
      </w:r>
      <w:r w:rsidRPr="00D3407B">
        <w:rPr>
          <w:rFonts w:cs="Arial"/>
          <w:szCs w:val="22"/>
        </w:rPr>
        <w:t xml:space="preserve">straně jejich vydavatelů, zohlední smluvní strany tuto skutečnost úpravou této </w:t>
      </w:r>
      <w:r w:rsidR="006A0854">
        <w:rPr>
          <w:rFonts w:cs="Arial"/>
          <w:szCs w:val="22"/>
        </w:rPr>
        <w:t xml:space="preserve">s </w:t>
      </w:r>
      <w:r w:rsidR="000C2F15" w:rsidRPr="00D3407B">
        <w:rPr>
          <w:rFonts w:cs="Arial"/>
          <w:szCs w:val="22"/>
        </w:rPr>
        <w:t>formou dodatku v souladu se zákonem</w:t>
      </w:r>
      <w:r w:rsidR="00C06D89" w:rsidRPr="00D3407B">
        <w:rPr>
          <w:rFonts w:cs="Arial"/>
          <w:szCs w:val="22"/>
        </w:rPr>
        <w:t>.</w:t>
      </w:r>
    </w:p>
    <w:p w14:paraId="2CCFF28D" w14:textId="68C2E3CF" w:rsidR="003955FF" w:rsidRPr="003955FF" w:rsidRDefault="003955FF" w:rsidP="00E4710A">
      <w:pPr>
        <w:pStyle w:val="Odstavecseseznamem"/>
        <w:numPr>
          <w:ilvl w:val="1"/>
          <w:numId w:val="6"/>
        </w:numPr>
        <w:ind w:left="709" w:hanging="709"/>
        <w:contextualSpacing w:val="0"/>
        <w:rPr>
          <w:rFonts w:cs="Arial"/>
          <w:szCs w:val="22"/>
        </w:rPr>
      </w:pPr>
      <w:r w:rsidRPr="003955FF">
        <w:rPr>
          <w:rFonts w:cs="Arial"/>
          <w:szCs w:val="22"/>
        </w:rPr>
        <w:t xml:space="preserve">Tato Smlouva se uzavírá ve čtyřech (4) vyhotoveních s platností originálu, </w:t>
      </w:r>
      <w:r w:rsidRPr="003955FF">
        <w:rPr>
          <w:rFonts w:cs="Arial"/>
          <w:szCs w:val="22"/>
        </w:rPr>
        <w:br/>
        <w:t>z nichž tři (3) vyhotovení obdrží Kupující a jedno (1) vyhotovení obdrží Prodávající.</w:t>
      </w:r>
    </w:p>
    <w:p w14:paraId="25B0B9AD" w14:textId="341BE293" w:rsidR="00AE5113" w:rsidRDefault="00E35B85" w:rsidP="00E4710A">
      <w:pPr>
        <w:pStyle w:val="Odstavecseseznamem"/>
        <w:numPr>
          <w:ilvl w:val="1"/>
          <w:numId w:val="6"/>
        </w:numPr>
        <w:ind w:left="709" w:hanging="709"/>
        <w:contextualSpacing w:val="0"/>
        <w:rPr>
          <w:rFonts w:cs="Arial"/>
          <w:szCs w:val="22"/>
        </w:rPr>
      </w:pPr>
      <w:r w:rsidRPr="00A90597">
        <w:rPr>
          <w:rFonts w:cs="Arial"/>
          <w:szCs w:val="22"/>
        </w:rPr>
        <w:t>Smluvní st</w:t>
      </w:r>
      <w:r w:rsidR="00B06DE4">
        <w:rPr>
          <w:rFonts w:cs="Arial"/>
          <w:szCs w:val="22"/>
        </w:rPr>
        <w:t>rany si výslovně ujednávají, že </w:t>
      </w:r>
      <w:r w:rsidRPr="00A90597">
        <w:rPr>
          <w:rFonts w:cs="Arial"/>
          <w:szCs w:val="22"/>
        </w:rPr>
        <w:t xml:space="preserve">veškeré změny této </w:t>
      </w:r>
      <w:r w:rsidR="006A0854">
        <w:rPr>
          <w:rFonts w:cs="Arial"/>
          <w:szCs w:val="22"/>
        </w:rPr>
        <w:t>S</w:t>
      </w:r>
      <w:r w:rsidRPr="00A90597">
        <w:rPr>
          <w:rFonts w:cs="Arial"/>
          <w:szCs w:val="22"/>
        </w:rPr>
        <w:t>mlouvy</w:t>
      </w:r>
      <w:r w:rsidR="00BD2F3C">
        <w:rPr>
          <w:rFonts w:cs="Arial"/>
          <w:szCs w:val="22"/>
        </w:rPr>
        <w:t xml:space="preserve"> (vyjma změny v kontaktních osobách uvedených v odst. </w:t>
      </w:r>
      <w:r w:rsidR="00B66A0F">
        <w:rPr>
          <w:rFonts w:cs="Arial"/>
          <w:szCs w:val="22"/>
        </w:rPr>
        <w:t>4.1 a 4.2</w:t>
      </w:r>
      <w:r w:rsidR="006A0854">
        <w:rPr>
          <w:rFonts w:cs="Arial"/>
          <w:szCs w:val="22"/>
        </w:rPr>
        <w:t xml:space="preserve"> této smlouvy</w:t>
      </w:r>
      <w:r w:rsidR="00BD2F3C">
        <w:rPr>
          <w:rFonts w:cs="Arial"/>
          <w:szCs w:val="22"/>
        </w:rPr>
        <w:t>)</w:t>
      </w:r>
      <w:r w:rsidRPr="00A90597">
        <w:rPr>
          <w:rFonts w:cs="Arial"/>
          <w:szCs w:val="22"/>
        </w:rPr>
        <w:t xml:space="preserve"> mohou být provedeny pouze písemnou formou. </w:t>
      </w:r>
    </w:p>
    <w:p w14:paraId="2BAEB13E" w14:textId="77777777" w:rsidR="00E641BB" w:rsidRDefault="00E641BB" w:rsidP="00AE5113">
      <w:pPr>
        <w:pStyle w:val="Odstavecseseznamem"/>
        <w:ind w:left="709"/>
        <w:contextualSpacing w:val="0"/>
        <w:rPr>
          <w:rFonts w:cs="Arial"/>
          <w:szCs w:val="22"/>
        </w:rPr>
      </w:pPr>
    </w:p>
    <w:p w14:paraId="3AB94F40" w14:textId="54070098" w:rsidR="00653E15" w:rsidRPr="00A90597" w:rsidRDefault="00653E15" w:rsidP="00AE5113">
      <w:pPr>
        <w:pStyle w:val="Odstavecseseznamem"/>
        <w:ind w:left="709"/>
        <w:contextualSpacing w:val="0"/>
        <w:rPr>
          <w:rFonts w:cs="Arial"/>
          <w:szCs w:val="22"/>
        </w:rPr>
      </w:pPr>
      <w:r w:rsidRPr="00A90597">
        <w:rPr>
          <w:rFonts w:cs="Arial"/>
          <w:szCs w:val="22"/>
        </w:rPr>
        <w:t>Nedílnou součást</w:t>
      </w:r>
      <w:r w:rsidR="000C2F15" w:rsidRPr="00A90597">
        <w:rPr>
          <w:rFonts w:cs="Arial"/>
          <w:szCs w:val="22"/>
        </w:rPr>
        <w:t xml:space="preserve"> této</w:t>
      </w:r>
      <w:r w:rsidRPr="00A90597">
        <w:rPr>
          <w:rFonts w:cs="Arial"/>
          <w:szCs w:val="22"/>
        </w:rPr>
        <w:t xml:space="preserve"> </w:t>
      </w:r>
      <w:r w:rsidR="006A0854">
        <w:rPr>
          <w:rFonts w:cs="Arial"/>
          <w:szCs w:val="22"/>
        </w:rPr>
        <w:t>s</w:t>
      </w:r>
      <w:r w:rsidRPr="00A90597">
        <w:rPr>
          <w:rFonts w:cs="Arial"/>
          <w:szCs w:val="22"/>
        </w:rPr>
        <w:t>mlouvy tvoří následující příloh</w:t>
      </w:r>
      <w:r w:rsidR="00C06D89" w:rsidRPr="00A90597">
        <w:rPr>
          <w:rFonts w:cs="Arial"/>
          <w:szCs w:val="22"/>
        </w:rPr>
        <w:t>y</w:t>
      </w:r>
      <w:r w:rsidRPr="00A90597">
        <w:rPr>
          <w:rFonts w:cs="Arial"/>
          <w:szCs w:val="22"/>
        </w:rPr>
        <w:t>:</w:t>
      </w:r>
    </w:p>
    <w:p w14:paraId="72220B0F" w14:textId="06B510AC" w:rsidR="00653E15" w:rsidRPr="00A90597" w:rsidRDefault="00653E15" w:rsidP="005167E9">
      <w:pPr>
        <w:tabs>
          <w:tab w:val="left" w:pos="2127"/>
        </w:tabs>
        <w:ind w:left="720"/>
        <w:rPr>
          <w:rFonts w:cs="Arial"/>
          <w:szCs w:val="22"/>
        </w:rPr>
      </w:pPr>
      <w:r w:rsidRPr="00A90597">
        <w:rPr>
          <w:rFonts w:cs="Arial"/>
          <w:szCs w:val="22"/>
        </w:rPr>
        <w:t>Příloha</w:t>
      </w:r>
      <w:r w:rsidR="000C50FC" w:rsidRPr="00A90597">
        <w:rPr>
          <w:rFonts w:cs="Arial"/>
          <w:szCs w:val="22"/>
        </w:rPr>
        <w:t xml:space="preserve"> č. 1</w:t>
      </w:r>
      <w:r w:rsidRPr="00A90597">
        <w:rPr>
          <w:rFonts w:cs="Arial"/>
          <w:szCs w:val="22"/>
        </w:rPr>
        <w:t>:</w:t>
      </w:r>
      <w:r w:rsidR="005208C1">
        <w:rPr>
          <w:rFonts w:cs="Arial"/>
          <w:szCs w:val="22"/>
        </w:rPr>
        <w:tab/>
      </w:r>
      <w:r w:rsidRPr="00A90597">
        <w:rPr>
          <w:rFonts w:cs="Arial"/>
          <w:szCs w:val="22"/>
        </w:rPr>
        <w:t xml:space="preserve">Seznam </w:t>
      </w:r>
      <w:r w:rsidR="00FF2D0C">
        <w:rPr>
          <w:rFonts w:cs="Arial"/>
          <w:szCs w:val="22"/>
        </w:rPr>
        <w:t>periodik</w:t>
      </w:r>
    </w:p>
    <w:p w14:paraId="1F0F4339" w14:textId="58DECD96" w:rsidR="00A70EDB" w:rsidRDefault="001A67FA" w:rsidP="005167E9">
      <w:pPr>
        <w:tabs>
          <w:tab w:val="left" w:pos="2127"/>
        </w:tabs>
        <w:spacing w:before="60"/>
        <w:ind w:left="720"/>
        <w:rPr>
          <w:rFonts w:cs="Arial"/>
          <w:szCs w:val="22"/>
        </w:rPr>
      </w:pPr>
      <w:r>
        <w:rPr>
          <w:rFonts w:cs="Arial"/>
          <w:szCs w:val="22"/>
        </w:rPr>
        <w:lastRenderedPageBreak/>
        <w:t>Příloha č. 2</w:t>
      </w:r>
      <w:r w:rsidR="00A70EDB" w:rsidRPr="00A90597">
        <w:rPr>
          <w:rFonts w:cs="Arial"/>
          <w:szCs w:val="22"/>
        </w:rPr>
        <w:t>:</w:t>
      </w:r>
      <w:r w:rsidR="005208C1">
        <w:rPr>
          <w:rFonts w:cs="Arial"/>
          <w:szCs w:val="22"/>
        </w:rPr>
        <w:tab/>
      </w:r>
      <w:r w:rsidR="00A70EDB" w:rsidRPr="005167E9">
        <w:rPr>
          <w:rFonts w:cs="Arial"/>
          <w:szCs w:val="22"/>
        </w:rPr>
        <w:t>Speciální místa doručení (vč. specifikace periodik)</w:t>
      </w:r>
    </w:p>
    <w:p w14:paraId="7681D785" w14:textId="0B4B4BC9" w:rsidR="00707150" w:rsidRPr="00A90597" w:rsidRDefault="00707150" w:rsidP="00707150">
      <w:pPr>
        <w:tabs>
          <w:tab w:val="left" w:pos="2127"/>
        </w:tabs>
        <w:spacing w:before="60"/>
        <w:ind w:left="720"/>
        <w:rPr>
          <w:rFonts w:cs="Arial"/>
          <w:szCs w:val="22"/>
        </w:rPr>
      </w:pPr>
      <w:r>
        <w:rPr>
          <w:rFonts w:cs="Arial"/>
          <w:szCs w:val="22"/>
        </w:rPr>
        <w:t>Příloha č. 3:</w:t>
      </w:r>
      <w:r>
        <w:rPr>
          <w:rFonts w:cs="Arial"/>
          <w:szCs w:val="22"/>
        </w:rPr>
        <w:tab/>
        <w:t>Etický kodex</w:t>
      </w:r>
    </w:p>
    <w:p w14:paraId="426E4453" w14:textId="77777777" w:rsidR="008B6A40" w:rsidRPr="00A90597" w:rsidRDefault="008B6A40" w:rsidP="000C2F15">
      <w:pPr>
        <w:rPr>
          <w:rFonts w:cs="Arial"/>
          <w:szCs w:val="22"/>
        </w:rPr>
      </w:pPr>
    </w:p>
    <w:tbl>
      <w:tblPr>
        <w:tblW w:w="0" w:type="auto"/>
        <w:tblInd w:w="108" w:type="dxa"/>
        <w:tblLook w:val="04A0" w:firstRow="1" w:lastRow="0" w:firstColumn="1" w:lastColumn="0" w:noHBand="0" w:noVBand="1"/>
      </w:tblPr>
      <w:tblGrid>
        <w:gridCol w:w="4256"/>
        <w:gridCol w:w="4706"/>
      </w:tblGrid>
      <w:tr w:rsidR="00F52292" w:rsidRPr="00A90597" w14:paraId="0FC2256C" w14:textId="77777777" w:rsidTr="00A71F39">
        <w:tc>
          <w:tcPr>
            <w:tcW w:w="4275" w:type="dxa"/>
            <w:shd w:val="clear" w:color="auto" w:fill="auto"/>
            <w:vAlign w:val="center"/>
          </w:tcPr>
          <w:p w14:paraId="1B40093C" w14:textId="77777777" w:rsidR="00F52292" w:rsidRPr="00A90597" w:rsidRDefault="00F52292" w:rsidP="00A71F39">
            <w:pPr>
              <w:tabs>
                <w:tab w:val="left" w:pos="5103"/>
              </w:tabs>
              <w:jc w:val="center"/>
              <w:rPr>
                <w:rFonts w:cs="Arial"/>
                <w:szCs w:val="22"/>
              </w:rPr>
            </w:pPr>
            <w:r w:rsidRPr="00A90597">
              <w:rPr>
                <w:rFonts w:cs="Arial"/>
                <w:szCs w:val="22"/>
              </w:rPr>
              <w:t xml:space="preserve">Za </w:t>
            </w:r>
            <w:r w:rsidR="00E76354">
              <w:rPr>
                <w:rFonts w:cs="Arial"/>
                <w:szCs w:val="22"/>
              </w:rPr>
              <w:t>prodávajícího</w:t>
            </w:r>
            <w:r w:rsidRPr="00A90597">
              <w:rPr>
                <w:rFonts w:cs="Arial"/>
                <w:szCs w:val="22"/>
              </w:rPr>
              <w:t>:</w:t>
            </w:r>
          </w:p>
          <w:p w14:paraId="02AEF78D" w14:textId="77777777" w:rsidR="00F52292" w:rsidRPr="00A90597" w:rsidRDefault="00F52292" w:rsidP="00A71F39">
            <w:pPr>
              <w:tabs>
                <w:tab w:val="left" w:pos="5103"/>
              </w:tabs>
              <w:jc w:val="center"/>
              <w:rPr>
                <w:rFonts w:cs="Arial"/>
                <w:szCs w:val="22"/>
              </w:rPr>
            </w:pPr>
          </w:p>
        </w:tc>
        <w:tc>
          <w:tcPr>
            <w:tcW w:w="4797" w:type="dxa"/>
            <w:shd w:val="clear" w:color="auto" w:fill="auto"/>
            <w:vAlign w:val="center"/>
          </w:tcPr>
          <w:p w14:paraId="0D5B8AE8" w14:textId="77777777" w:rsidR="00F52292" w:rsidRPr="00A90597" w:rsidRDefault="00F52292" w:rsidP="00A71F39">
            <w:pPr>
              <w:tabs>
                <w:tab w:val="left" w:pos="5103"/>
              </w:tabs>
              <w:jc w:val="center"/>
              <w:rPr>
                <w:rFonts w:cs="Arial"/>
                <w:szCs w:val="22"/>
              </w:rPr>
            </w:pPr>
            <w:r w:rsidRPr="00A90597">
              <w:rPr>
                <w:rFonts w:cs="Arial"/>
                <w:szCs w:val="22"/>
              </w:rPr>
              <w:t xml:space="preserve">Za </w:t>
            </w:r>
            <w:r w:rsidR="00E76354">
              <w:rPr>
                <w:rFonts w:cs="Arial"/>
                <w:szCs w:val="22"/>
              </w:rPr>
              <w:t>kupujícího</w:t>
            </w:r>
            <w:r w:rsidRPr="00A90597">
              <w:rPr>
                <w:rFonts w:cs="Arial"/>
                <w:szCs w:val="22"/>
              </w:rPr>
              <w:t>:</w:t>
            </w:r>
          </w:p>
          <w:p w14:paraId="0BEC9FFB" w14:textId="77777777" w:rsidR="00F52292" w:rsidRPr="00A90597" w:rsidRDefault="00F52292" w:rsidP="00A71F39">
            <w:pPr>
              <w:tabs>
                <w:tab w:val="left" w:pos="5103"/>
              </w:tabs>
              <w:jc w:val="center"/>
              <w:rPr>
                <w:rFonts w:cs="Arial"/>
                <w:szCs w:val="22"/>
              </w:rPr>
            </w:pPr>
          </w:p>
        </w:tc>
      </w:tr>
      <w:tr w:rsidR="00F52292" w:rsidRPr="00A90597" w14:paraId="7244E5F4" w14:textId="77777777" w:rsidTr="00A71F39">
        <w:tc>
          <w:tcPr>
            <w:tcW w:w="4275" w:type="dxa"/>
            <w:shd w:val="clear" w:color="auto" w:fill="auto"/>
            <w:vAlign w:val="bottom"/>
          </w:tcPr>
          <w:p w14:paraId="26224D6B" w14:textId="3B599288" w:rsidR="00F52292" w:rsidRPr="00A90597" w:rsidRDefault="00F52292" w:rsidP="00F52292">
            <w:pPr>
              <w:tabs>
                <w:tab w:val="left" w:pos="5103"/>
              </w:tabs>
              <w:jc w:val="center"/>
              <w:rPr>
                <w:rFonts w:cs="Arial"/>
                <w:szCs w:val="22"/>
              </w:rPr>
            </w:pPr>
            <w:r w:rsidRPr="00A90597">
              <w:rPr>
                <w:rFonts w:cs="Arial"/>
                <w:szCs w:val="22"/>
              </w:rPr>
              <w:t>V </w:t>
            </w:r>
            <w:r w:rsidR="002F064E">
              <w:rPr>
                <w:rFonts w:cs="Arial"/>
                <w:szCs w:val="22"/>
              </w:rPr>
              <w:t>Praze</w:t>
            </w:r>
            <w:r w:rsidRPr="00A90597">
              <w:rPr>
                <w:rFonts w:cs="Arial"/>
                <w:szCs w:val="22"/>
              </w:rPr>
              <w:t xml:space="preserve"> dne </w:t>
            </w:r>
            <w:r w:rsidR="002F064E">
              <w:rPr>
                <w:rFonts w:cs="Arial"/>
                <w:szCs w:val="22"/>
              </w:rPr>
              <w:t>31.</w:t>
            </w:r>
            <w:r w:rsidR="00BB028B">
              <w:rPr>
                <w:rFonts w:cs="Arial"/>
                <w:szCs w:val="22"/>
              </w:rPr>
              <w:t xml:space="preserve"> </w:t>
            </w:r>
            <w:r w:rsidR="002F064E">
              <w:rPr>
                <w:rFonts w:cs="Arial"/>
                <w:szCs w:val="22"/>
              </w:rPr>
              <w:t>12.</w:t>
            </w:r>
            <w:r w:rsidR="00BB028B">
              <w:rPr>
                <w:rFonts w:cs="Arial"/>
                <w:szCs w:val="22"/>
              </w:rPr>
              <w:t xml:space="preserve"> </w:t>
            </w:r>
            <w:r w:rsidR="002F064E">
              <w:rPr>
                <w:rFonts w:cs="Arial"/>
                <w:szCs w:val="22"/>
              </w:rPr>
              <w:t>2021</w:t>
            </w:r>
          </w:p>
        </w:tc>
        <w:tc>
          <w:tcPr>
            <w:tcW w:w="4797" w:type="dxa"/>
            <w:shd w:val="clear" w:color="auto" w:fill="auto"/>
            <w:vAlign w:val="bottom"/>
          </w:tcPr>
          <w:p w14:paraId="0D00C9A8" w14:textId="279BA447" w:rsidR="00F52292" w:rsidRPr="00A90597" w:rsidRDefault="00F52292" w:rsidP="00A71F39">
            <w:pPr>
              <w:tabs>
                <w:tab w:val="left" w:pos="5103"/>
              </w:tabs>
              <w:jc w:val="center"/>
              <w:rPr>
                <w:rFonts w:cs="Arial"/>
                <w:szCs w:val="22"/>
              </w:rPr>
            </w:pPr>
            <w:r w:rsidRPr="00A90597">
              <w:rPr>
                <w:rFonts w:cs="Arial"/>
                <w:szCs w:val="22"/>
              </w:rPr>
              <w:t xml:space="preserve">V Praze dne </w:t>
            </w:r>
            <w:r w:rsidR="009B2DEB">
              <w:rPr>
                <w:rFonts w:cs="Arial"/>
                <w:szCs w:val="22"/>
              </w:rPr>
              <w:t>31. 12. 2021</w:t>
            </w:r>
          </w:p>
        </w:tc>
      </w:tr>
      <w:tr w:rsidR="00F52292" w:rsidRPr="00A90597" w14:paraId="5ABF951A" w14:textId="77777777" w:rsidTr="00A71F39">
        <w:tc>
          <w:tcPr>
            <w:tcW w:w="4275" w:type="dxa"/>
            <w:shd w:val="clear" w:color="auto" w:fill="auto"/>
          </w:tcPr>
          <w:p w14:paraId="5836BD1F" w14:textId="77777777" w:rsidR="00F52292" w:rsidRPr="00A90597" w:rsidRDefault="00F52292" w:rsidP="00A71F39">
            <w:pPr>
              <w:tabs>
                <w:tab w:val="left" w:pos="5103"/>
              </w:tabs>
              <w:jc w:val="center"/>
              <w:rPr>
                <w:rFonts w:cs="Arial"/>
                <w:szCs w:val="22"/>
              </w:rPr>
            </w:pPr>
          </w:p>
          <w:p w14:paraId="4702354A" w14:textId="77777777" w:rsidR="00F52292" w:rsidRPr="00A90597" w:rsidRDefault="00F52292" w:rsidP="00A71F39">
            <w:pPr>
              <w:tabs>
                <w:tab w:val="left" w:pos="5103"/>
              </w:tabs>
              <w:jc w:val="center"/>
              <w:rPr>
                <w:rFonts w:cs="Arial"/>
                <w:szCs w:val="22"/>
              </w:rPr>
            </w:pPr>
            <w:r w:rsidRPr="00A90597">
              <w:rPr>
                <w:rFonts w:cs="Arial"/>
                <w:szCs w:val="22"/>
              </w:rPr>
              <w:t>________________________________</w:t>
            </w:r>
          </w:p>
          <w:p w14:paraId="6C9643DC" w14:textId="77777777" w:rsidR="00EB0DCC" w:rsidRDefault="00EB0DCC" w:rsidP="009D04FB">
            <w:pPr>
              <w:tabs>
                <w:tab w:val="left" w:pos="5103"/>
              </w:tabs>
              <w:spacing w:before="0"/>
              <w:jc w:val="center"/>
              <w:rPr>
                <w:rFonts w:cs="Arial"/>
                <w:b/>
                <w:bCs/>
                <w:szCs w:val="22"/>
              </w:rPr>
            </w:pPr>
            <w:r>
              <w:rPr>
                <w:i/>
                <w:iCs/>
              </w:rPr>
              <w:t>neveřejný údaj</w:t>
            </w:r>
            <w:r w:rsidRPr="009B2DEB">
              <w:rPr>
                <w:rFonts w:cs="Arial"/>
                <w:b/>
                <w:bCs/>
                <w:szCs w:val="22"/>
              </w:rPr>
              <w:t xml:space="preserve"> </w:t>
            </w:r>
          </w:p>
          <w:p w14:paraId="060D92DF" w14:textId="4D63112A" w:rsidR="00B66A0F" w:rsidRPr="00A90597" w:rsidRDefault="002F064E" w:rsidP="009D04FB">
            <w:pPr>
              <w:tabs>
                <w:tab w:val="left" w:pos="5103"/>
              </w:tabs>
              <w:spacing w:before="0"/>
              <w:jc w:val="center"/>
              <w:rPr>
                <w:rFonts w:cs="Arial"/>
                <w:szCs w:val="22"/>
              </w:rPr>
            </w:pPr>
            <w:r w:rsidRPr="009B2DEB">
              <w:rPr>
                <w:rFonts w:cs="Arial"/>
                <w:b/>
                <w:bCs/>
                <w:szCs w:val="22"/>
              </w:rPr>
              <w:t>Monitor CZ, s.r.</w:t>
            </w:r>
            <w:r w:rsidR="009D04FB" w:rsidRPr="009B2DEB">
              <w:rPr>
                <w:rFonts w:cs="Arial"/>
                <w:b/>
                <w:bCs/>
                <w:szCs w:val="22"/>
              </w:rPr>
              <w:t>o</w:t>
            </w:r>
            <w:r w:rsidR="009D04FB" w:rsidRPr="009D04FB">
              <w:rPr>
                <w:rFonts w:cs="Arial"/>
                <w:szCs w:val="22"/>
              </w:rPr>
              <w:t>.</w:t>
            </w:r>
          </w:p>
        </w:tc>
        <w:tc>
          <w:tcPr>
            <w:tcW w:w="4797" w:type="dxa"/>
            <w:shd w:val="clear" w:color="auto" w:fill="auto"/>
          </w:tcPr>
          <w:p w14:paraId="51C82CAF" w14:textId="77777777" w:rsidR="00F52292" w:rsidRPr="00A90597" w:rsidRDefault="00F52292" w:rsidP="00A71F39">
            <w:pPr>
              <w:tabs>
                <w:tab w:val="left" w:pos="5103"/>
              </w:tabs>
              <w:rPr>
                <w:rFonts w:cs="Arial"/>
                <w:szCs w:val="22"/>
              </w:rPr>
            </w:pPr>
          </w:p>
          <w:p w14:paraId="07670DD8" w14:textId="77777777" w:rsidR="00F52292" w:rsidRPr="00A90597" w:rsidRDefault="00F52292" w:rsidP="00A71F39">
            <w:pPr>
              <w:tabs>
                <w:tab w:val="left" w:pos="5103"/>
              </w:tabs>
              <w:jc w:val="center"/>
              <w:rPr>
                <w:rFonts w:cs="Arial"/>
                <w:szCs w:val="22"/>
              </w:rPr>
            </w:pPr>
            <w:r w:rsidRPr="00A90597">
              <w:rPr>
                <w:rFonts w:cs="Arial"/>
                <w:szCs w:val="22"/>
              </w:rPr>
              <w:t>________________________________</w:t>
            </w:r>
          </w:p>
          <w:p w14:paraId="42703966" w14:textId="291D0027" w:rsidR="000248DA" w:rsidRDefault="00EB0DCC" w:rsidP="00FF2D0C">
            <w:pPr>
              <w:tabs>
                <w:tab w:val="left" w:pos="5103"/>
              </w:tabs>
              <w:spacing w:before="0"/>
              <w:jc w:val="center"/>
              <w:rPr>
                <w:i/>
                <w:iCs/>
              </w:rPr>
            </w:pPr>
            <w:r>
              <w:rPr>
                <w:i/>
                <w:iCs/>
              </w:rPr>
              <w:t>neveřejný údaj</w:t>
            </w:r>
          </w:p>
          <w:p w14:paraId="6656C469" w14:textId="77777777" w:rsidR="00F52292" w:rsidRPr="00A90597" w:rsidRDefault="00F52292" w:rsidP="00FF2D0C">
            <w:pPr>
              <w:tabs>
                <w:tab w:val="left" w:pos="5103"/>
              </w:tabs>
              <w:spacing w:before="0"/>
              <w:jc w:val="center"/>
              <w:rPr>
                <w:rFonts w:cs="Arial"/>
                <w:b/>
                <w:szCs w:val="22"/>
              </w:rPr>
            </w:pPr>
            <w:r w:rsidRPr="00A90597">
              <w:rPr>
                <w:rFonts w:cs="Arial"/>
                <w:b/>
                <w:szCs w:val="22"/>
              </w:rPr>
              <w:t>Česká republika – Ministerstvo práce</w:t>
            </w:r>
          </w:p>
          <w:p w14:paraId="29B9DF7D" w14:textId="77777777" w:rsidR="00F52292" w:rsidRPr="00A90597" w:rsidRDefault="00F52292" w:rsidP="00FF2D0C">
            <w:pPr>
              <w:tabs>
                <w:tab w:val="left" w:pos="5103"/>
              </w:tabs>
              <w:spacing w:before="0"/>
              <w:jc w:val="center"/>
              <w:rPr>
                <w:rFonts w:cs="Arial"/>
                <w:szCs w:val="22"/>
              </w:rPr>
            </w:pPr>
            <w:r w:rsidRPr="00A90597">
              <w:rPr>
                <w:rFonts w:cs="Arial"/>
                <w:b/>
                <w:szCs w:val="22"/>
              </w:rPr>
              <w:t xml:space="preserve"> a sociálních věcí</w:t>
            </w:r>
          </w:p>
        </w:tc>
      </w:tr>
    </w:tbl>
    <w:p w14:paraId="02C7E65C" w14:textId="77777777" w:rsidR="005208C1" w:rsidRDefault="005208C1" w:rsidP="000C2F15">
      <w:pPr>
        <w:ind w:left="5670" w:hanging="714"/>
        <w:rPr>
          <w:rFonts w:cs="Arial"/>
          <w:szCs w:val="22"/>
        </w:rPr>
      </w:pPr>
    </w:p>
    <w:p w14:paraId="49DCF7B7" w14:textId="77777777" w:rsidR="00867B6B" w:rsidRDefault="00867B6B">
      <w:pPr>
        <w:spacing w:before="0" w:after="200" w:line="276" w:lineRule="auto"/>
        <w:jc w:val="left"/>
        <w:rPr>
          <w:rFonts w:cs="Arial"/>
          <w:szCs w:val="22"/>
        </w:rPr>
        <w:sectPr w:rsidR="00867B6B" w:rsidSect="007B3C1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p>
    <w:p w14:paraId="3D180C56" w14:textId="77777777" w:rsidR="00CB0250" w:rsidRPr="005208C1" w:rsidRDefault="005208C1" w:rsidP="005167E9">
      <w:pPr>
        <w:jc w:val="right"/>
        <w:rPr>
          <w:rFonts w:cs="Arial"/>
          <w:szCs w:val="22"/>
        </w:rPr>
      </w:pPr>
      <w:r w:rsidRPr="005208C1">
        <w:rPr>
          <w:rFonts w:cs="Arial"/>
          <w:szCs w:val="22"/>
        </w:rPr>
        <w:lastRenderedPageBreak/>
        <w:t>Příloha č. 1</w:t>
      </w:r>
    </w:p>
    <w:p w14:paraId="5E9E1C74" w14:textId="77777777" w:rsidR="005208C1" w:rsidRPr="005167E9" w:rsidRDefault="005208C1" w:rsidP="005208C1">
      <w:pPr>
        <w:jc w:val="center"/>
        <w:rPr>
          <w:rFonts w:cs="Arial"/>
          <w:b/>
          <w:szCs w:val="22"/>
        </w:rPr>
      </w:pPr>
      <w:r w:rsidRPr="005167E9">
        <w:rPr>
          <w:rFonts w:cs="Arial"/>
          <w:b/>
          <w:szCs w:val="22"/>
        </w:rPr>
        <w:t xml:space="preserve">Seznam periodik </w:t>
      </w:r>
    </w:p>
    <w:p w14:paraId="6F953A48" w14:textId="77777777" w:rsidR="00DE498C" w:rsidRDefault="00DE498C">
      <w:pPr>
        <w:spacing w:before="0" w:after="200" w:line="276" w:lineRule="auto"/>
        <w:jc w:val="left"/>
        <w:rPr>
          <w:rFonts w:cs="Arial"/>
          <w:szCs w:val="22"/>
        </w:rPr>
        <w:sectPr w:rsidR="00DE498C" w:rsidSect="00C31E67">
          <w:footerReference w:type="default" r:id="rId14"/>
          <w:pgSz w:w="16838" w:h="11906" w:orient="landscape"/>
          <w:pgMar w:top="1418" w:right="1418" w:bottom="1418" w:left="1418" w:header="709" w:footer="709" w:gutter="0"/>
          <w:cols w:space="708"/>
          <w:titlePg/>
          <w:docGrid w:linePitch="360"/>
        </w:sectPr>
      </w:pPr>
    </w:p>
    <w:p w14:paraId="4AE9D730" w14:textId="77777777" w:rsidR="005208C1" w:rsidRPr="00C74B5D" w:rsidRDefault="005208C1" w:rsidP="005208C1">
      <w:pPr>
        <w:spacing w:before="0" w:after="200" w:line="276" w:lineRule="auto"/>
        <w:jc w:val="right"/>
        <w:rPr>
          <w:rFonts w:cs="Arial"/>
          <w:szCs w:val="22"/>
        </w:rPr>
      </w:pPr>
      <w:r w:rsidRPr="00C74B5D">
        <w:rPr>
          <w:rFonts w:cs="Arial"/>
          <w:szCs w:val="22"/>
        </w:rPr>
        <w:lastRenderedPageBreak/>
        <w:t xml:space="preserve">Příloha č. </w:t>
      </w:r>
      <w:r w:rsidR="008F27D9">
        <w:rPr>
          <w:rFonts w:cs="Arial"/>
          <w:szCs w:val="22"/>
        </w:rPr>
        <w:t>2</w:t>
      </w:r>
    </w:p>
    <w:p w14:paraId="07F1302C" w14:textId="77777777" w:rsidR="005208C1" w:rsidRDefault="005208C1" w:rsidP="005167E9">
      <w:pPr>
        <w:spacing w:after="240"/>
        <w:jc w:val="center"/>
        <w:rPr>
          <w:rFonts w:cs="Arial"/>
          <w:b/>
          <w:szCs w:val="22"/>
        </w:rPr>
      </w:pPr>
      <w:r w:rsidRPr="00C74B5D">
        <w:rPr>
          <w:rFonts w:cs="Arial"/>
          <w:b/>
          <w:szCs w:val="22"/>
        </w:rPr>
        <w:t>Speciální místa doručení (vč. specifikace periodik)</w:t>
      </w:r>
    </w:p>
    <w:tbl>
      <w:tblPr>
        <w:tblW w:w="5000" w:type="pct"/>
        <w:tblLayout w:type="fixed"/>
        <w:tblCellMar>
          <w:left w:w="70" w:type="dxa"/>
          <w:right w:w="70" w:type="dxa"/>
        </w:tblCellMar>
        <w:tblLook w:val="04A0" w:firstRow="1" w:lastRow="0" w:firstColumn="1" w:lastColumn="0" w:noHBand="0" w:noVBand="1"/>
      </w:tblPr>
      <w:tblGrid>
        <w:gridCol w:w="884"/>
        <w:gridCol w:w="5073"/>
        <w:gridCol w:w="3929"/>
        <w:gridCol w:w="1329"/>
        <w:gridCol w:w="616"/>
        <w:gridCol w:w="616"/>
        <w:gridCol w:w="1545"/>
      </w:tblGrid>
      <w:tr w:rsidR="00A60E57" w:rsidRPr="00867B6B" w14:paraId="563722F4" w14:textId="77777777" w:rsidTr="00A71F39">
        <w:trPr>
          <w:trHeight w:val="679"/>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5518C6" w14:textId="77777777" w:rsidR="00A60E57" w:rsidRPr="005167E9" w:rsidRDefault="00A60E57" w:rsidP="00A71F39">
            <w:pPr>
              <w:spacing w:before="0" w:line="240" w:lineRule="auto"/>
              <w:jc w:val="center"/>
              <w:rPr>
                <w:rFonts w:cs="Arial"/>
                <w:b/>
                <w:bCs/>
                <w:color w:val="000000"/>
                <w:sz w:val="18"/>
                <w:szCs w:val="18"/>
              </w:rPr>
            </w:pPr>
            <w:r w:rsidRPr="005167E9">
              <w:rPr>
                <w:rFonts w:cs="Arial"/>
                <w:b/>
                <w:bCs/>
                <w:color w:val="000000"/>
                <w:sz w:val="18"/>
                <w:szCs w:val="18"/>
              </w:rPr>
              <w:t xml:space="preserve">Číslo odd. </w:t>
            </w:r>
          </w:p>
        </w:tc>
        <w:tc>
          <w:tcPr>
            <w:tcW w:w="181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A41E26" w14:textId="77777777" w:rsidR="00A60E57" w:rsidRPr="005167E9" w:rsidRDefault="00A60E57" w:rsidP="00A71F39">
            <w:pPr>
              <w:spacing w:before="0" w:line="240" w:lineRule="auto"/>
              <w:rPr>
                <w:rFonts w:cs="Arial"/>
                <w:b/>
                <w:bCs/>
                <w:color w:val="000000"/>
                <w:sz w:val="18"/>
                <w:szCs w:val="18"/>
              </w:rPr>
            </w:pPr>
            <w:r w:rsidRPr="005167E9">
              <w:rPr>
                <w:rFonts w:cs="Arial"/>
                <w:b/>
                <w:bCs/>
                <w:color w:val="000000"/>
                <w:sz w:val="18"/>
                <w:szCs w:val="18"/>
              </w:rPr>
              <w:t>Speciální místa doručení - adresa (dodavatel je povinen zaslat periodika poštou či doručit osobně a to do jednoho týdne od jejich vydání, na níže uvedené adresy)</w:t>
            </w:r>
          </w:p>
        </w:tc>
        <w:tc>
          <w:tcPr>
            <w:tcW w:w="140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2576D0" w14:textId="77777777" w:rsidR="00A60E57" w:rsidRPr="005167E9" w:rsidRDefault="00A60E57" w:rsidP="00A71F39">
            <w:pPr>
              <w:spacing w:before="0" w:line="240" w:lineRule="auto"/>
              <w:jc w:val="center"/>
              <w:rPr>
                <w:rFonts w:cs="Arial"/>
                <w:b/>
                <w:bCs/>
                <w:color w:val="000000"/>
                <w:sz w:val="18"/>
                <w:szCs w:val="18"/>
              </w:rPr>
            </w:pPr>
            <w:r w:rsidRPr="005167E9">
              <w:rPr>
                <w:rFonts w:cs="Arial"/>
                <w:b/>
                <w:bCs/>
                <w:color w:val="000000"/>
                <w:sz w:val="18"/>
                <w:szCs w:val="18"/>
              </w:rPr>
              <w:t xml:space="preserve">Kontaktní osoba </w:t>
            </w:r>
          </w:p>
        </w:tc>
        <w:tc>
          <w:tcPr>
            <w:tcW w:w="1467" w:type="pct"/>
            <w:gridSpan w:val="4"/>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24BEFB1" w14:textId="77777777" w:rsidR="00A60E57" w:rsidRPr="005167E9" w:rsidRDefault="00A60E57" w:rsidP="00A71F39">
            <w:pPr>
              <w:spacing w:before="0" w:line="240" w:lineRule="auto"/>
              <w:jc w:val="center"/>
              <w:rPr>
                <w:rFonts w:cs="Arial"/>
                <w:b/>
                <w:bCs/>
                <w:color w:val="000000"/>
                <w:sz w:val="18"/>
                <w:szCs w:val="18"/>
              </w:rPr>
            </w:pPr>
            <w:r w:rsidRPr="005167E9">
              <w:rPr>
                <w:rFonts w:cs="Arial"/>
                <w:b/>
                <w:bCs/>
                <w:color w:val="000000"/>
                <w:sz w:val="18"/>
                <w:szCs w:val="18"/>
              </w:rPr>
              <w:t>Název periodika</w:t>
            </w:r>
          </w:p>
        </w:tc>
      </w:tr>
      <w:tr w:rsidR="00EB57E8" w:rsidRPr="00867B6B" w14:paraId="59CE4B05" w14:textId="77777777" w:rsidTr="00A71F39">
        <w:trPr>
          <w:trHeight w:val="227"/>
        </w:trPr>
        <w:tc>
          <w:tcPr>
            <w:tcW w:w="316" w:type="pct"/>
            <w:vMerge w:val="restart"/>
            <w:tcBorders>
              <w:top w:val="nil"/>
              <w:left w:val="single" w:sz="4" w:space="0" w:color="auto"/>
              <w:bottom w:val="single" w:sz="4" w:space="0" w:color="000000"/>
              <w:right w:val="single" w:sz="4" w:space="0" w:color="auto"/>
            </w:tcBorders>
            <w:shd w:val="clear" w:color="auto" w:fill="auto"/>
            <w:vAlign w:val="center"/>
            <w:hideMark/>
          </w:tcPr>
          <w:p w14:paraId="7317F206" w14:textId="77777777" w:rsidR="00EB57E8" w:rsidRPr="005167E9" w:rsidRDefault="00EB57E8" w:rsidP="00A71F39">
            <w:pPr>
              <w:spacing w:before="0" w:line="240" w:lineRule="auto"/>
              <w:jc w:val="center"/>
              <w:rPr>
                <w:rFonts w:cs="Arial"/>
                <w:color w:val="000000"/>
                <w:sz w:val="18"/>
                <w:szCs w:val="18"/>
              </w:rPr>
            </w:pPr>
            <w:r w:rsidRPr="005167E9">
              <w:rPr>
                <w:rFonts w:cs="Arial"/>
                <w:color w:val="000000"/>
                <w:sz w:val="18"/>
                <w:szCs w:val="18"/>
              </w:rPr>
              <w:t>924</w:t>
            </w:r>
          </w:p>
        </w:tc>
        <w:tc>
          <w:tcPr>
            <w:tcW w:w="1813" w:type="pct"/>
            <w:tcBorders>
              <w:top w:val="nil"/>
              <w:left w:val="nil"/>
              <w:bottom w:val="nil"/>
              <w:right w:val="single" w:sz="4" w:space="0" w:color="auto"/>
            </w:tcBorders>
            <w:shd w:val="clear" w:color="auto" w:fill="auto"/>
            <w:vAlign w:val="center"/>
            <w:hideMark/>
          </w:tcPr>
          <w:p w14:paraId="78ACC6CA" w14:textId="77777777" w:rsidR="00EB57E8" w:rsidRPr="005167E9" w:rsidRDefault="00EB57E8" w:rsidP="00A71F39">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nil"/>
              <w:bottom w:val="nil"/>
              <w:right w:val="nil"/>
            </w:tcBorders>
            <w:shd w:val="clear" w:color="auto" w:fill="auto"/>
            <w:vAlign w:val="center"/>
          </w:tcPr>
          <w:p w14:paraId="55410D52" w14:textId="16BABED9" w:rsidR="00EB57E8" w:rsidRPr="005167E9" w:rsidRDefault="00EB0DCC" w:rsidP="00BB028B">
            <w:pPr>
              <w:spacing w:before="0" w:line="240" w:lineRule="auto"/>
              <w:jc w:val="left"/>
              <w:rPr>
                <w:rFonts w:cs="Arial"/>
                <w:sz w:val="18"/>
                <w:szCs w:val="18"/>
              </w:rPr>
            </w:pPr>
            <w:r>
              <w:rPr>
                <w:i/>
                <w:iCs/>
              </w:rPr>
              <w:t>neveřejný údaj</w:t>
            </w:r>
          </w:p>
        </w:tc>
        <w:tc>
          <w:tcPr>
            <w:tcW w:w="1467" w:type="pct"/>
            <w:gridSpan w:val="4"/>
            <w:vMerge w:val="restart"/>
            <w:tcBorders>
              <w:top w:val="single" w:sz="4" w:space="0" w:color="auto"/>
              <w:left w:val="single" w:sz="4" w:space="0" w:color="auto"/>
              <w:right w:val="single" w:sz="4" w:space="0" w:color="auto"/>
            </w:tcBorders>
            <w:shd w:val="clear" w:color="auto" w:fill="auto"/>
            <w:noWrap/>
            <w:vAlign w:val="center"/>
            <w:hideMark/>
          </w:tcPr>
          <w:p w14:paraId="3BA8E7B8" w14:textId="7A3EDFFC" w:rsidR="00EB57E8" w:rsidRPr="005167E9" w:rsidRDefault="00EB57E8" w:rsidP="00A71F39">
            <w:pPr>
              <w:spacing w:before="0" w:line="240" w:lineRule="auto"/>
              <w:jc w:val="left"/>
              <w:rPr>
                <w:rFonts w:cs="Arial"/>
                <w:sz w:val="18"/>
                <w:szCs w:val="18"/>
              </w:rPr>
            </w:pPr>
            <w:r w:rsidRPr="005167E9">
              <w:rPr>
                <w:rFonts w:cs="Arial"/>
                <w:sz w:val="18"/>
                <w:szCs w:val="18"/>
              </w:rPr>
              <w:t xml:space="preserve">Sociální práce </w:t>
            </w:r>
          </w:p>
        </w:tc>
      </w:tr>
      <w:tr w:rsidR="00EB57E8" w:rsidRPr="00867B6B" w14:paraId="46377AD4" w14:textId="77777777" w:rsidTr="00A71F39">
        <w:trPr>
          <w:trHeight w:val="227"/>
        </w:trPr>
        <w:tc>
          <w:tcPr>
            <w:tcW w:w="316" w:type="pct"/>
            <w:vMerge/>
            <w:tcBorders>
              <w:top w:val="nil"/>
              <w:left w:val="single" w:sz="4" w:space="0" w:color="auto"/>
              <w:bottom w:val="single" w:sz="4" w:space="0" w:color="000000"/>
              <w:right w:val="single" w:sz="4" w:space="0" w:color="auto"/>
            </w:tcBorders>
            <w:vAlign w:val="center"/>
            <w:hideMark/>
          </w:tcPr>
          <w:p w14:paraId="5A20DC1A" w14:textId="77777777" w:rsidR="00EB57E8" w:rsidRPr="005167E9" w:rsidRDefault="00EB57E8" w:rsidP="00A71F39">
            <w:pPr>
              <w:spacing w:before="0" w:line="240" w:lineRule="auto"/>
              <w:jc w:val="center"/>
              <w:rPr>
                <w:rFonts w:cs="Arial"/>
                <w:color w:val="000000"/>
                <w:sz w:val="18"/>
                <w:szCs w:val="18"/>
              </w:rPr>
            </w:pPr>
          </w:p>
        </w:tc>
        <w:tc>
          <w:tcPr>
            <w:tcW w:w="1813" w:type="pct"/>
            <w:tcBorders>
              <w:top w:val="nil"/>
              <w:left w:val="nil"/>
              <w:bottom w:val="nil"/>
              <w:right w:val="single" w:sz="4" w:space="0" w:color="auto"/>
            </w:tcBorders>
            <w:shd w:val="clear" w:color="auto" w:fill="auto"/>
            <w:vAlign w:val="center"/>
            <w:hideMark/>
          </w:tcPr>
          <w:p w14:paraId="39A8B0C1" w14:textId="77777777" w:rsidR="00EB57E8" w:rsidRPr="005167E9" w:rsidRDefault="00EB57E8" w:rsidP="00A71F39">
            <w:pPr>
              <w:spacing w:before="0" w:line="240" w:lineRule="auto"/>
              <w:jc w:val="left"/>
              <w:rPr>
                <w:rFonts w:cs="Arial"/>
                <w:color w:val="000000"/>
                <w:sz w:val="18"/>
                <w:szCs w:val="18"/>
              </w:rPr>
            </w:pPr>
            <w:r w:rsidRPr="005167E9">
              <w:rPr>
                <w:rFonts w:cs="Arial"/>
                <w:color w:val="000000"/>
                <w:sz w:val="18"/>
                <w:szCs w:val="18"/>
              </w:rPr>
              <w:t>Oddělení odvolání a správní agendy Zlínský kraj</w:t>
            </w:r>
          </w:p>
        </w:tc>
        <w:tc>
          <w:tcPr>
            <w:tcW w:w="1404" w:type="pct"/>
            <w:tcBorders>
              <w:top w:val="nil"/>
              <w:left w:val="nil"/>
              <w:bottom w:val="nil"/>
              <w:right w:val="single" w:sz="4" w:space="0" w:color="auto"/>
            </w:tcBorders>
            <w:shd w:val="clear" w:color="auto" w:fill="auto"/>
            <w:vAlign w:val="center"/>
          </w:tcPr>
          <w:p w14:paraId="1791B7C1" w14:textId="77777777" w:rsidR="00EB57E8" w:rsidRPr="005167E9" w:rsidRDefault="00EB57E8" w:rsidP="00A71F39">
            <w:pPr>
              <w:spacing w:before="0" w:line="240" w:lineRule="auto"/>
              <w:jc w:val="left"/>
              <w:rPr>
                <w:rFonts w:cs="Arial"/>
                <w:sz w:val="18"/>
                <w:szCs w:val="18"/>
              </w:rPr>
            </w:pPr>
          </w:p>
        </w:tc>
        <w:tc>
          <w:tcPr>
            <w:tcW w:w="1467" w:type="pct"/>
            <w:gridSpan w:val="4"/>
            <w:vMerge/>
            <w:tcBorders>
              <w:left w:val="single" w:sz="4" w:space="0" w:color="auto"/>
              <w:right w:val="single" w:sz="4" w:space="0" w:color="auto"/>
            </w:tcBorders>
            <w:vAlign w:val="center"/>
            <w:hideMark/>
          </w:tcPr>
          <w:p w14:paraId="4C432035" w14:textId="1F9A370E" w:rsidR="00EB57E8" w:rsidRPr="005167E9" w:rsidRDefault="00EB57E8" w:rsidP="00A71F39">
            <w:pPr>
              <w:spacing w:before="0" w:line="240" w:lineRule="auto"/>
              <w:jc w:val="left"/>
              <w:rPr>
                <w:rFonts w:cs="Arial"/>
                <w:sz w:val="18"/>
                <w:szCs w:val="18"/>
              </w:rPr>
            </w:pPr>
          </w:p>
        </w:tc>
      </w:tr>
      <w:tr w:rsidR="00EB57E8" w:rsidRPr="00867B6B" w14:paraId="57829C93" w14:textId="77777777" w:rsidTr="00A71F39">
        <w:trPr>
          <w:trHeight w:val="227"/>
        </w:trPr>
        <w:tc>
          <w:tcPr>
            <w:tcW w:w="316" w:type="pct"/>
            <w:vMerge/>
            <w:tcBorders>
              <w:top w:val="nil"/>
              <w:left w:val="single" w:sz="4" w:space="0" w:color="auto"/>
              <w:bottom w:val="single" w:sz="4" w:space="0" w:color="000000"/>
              <w:right w:val="single" w:sz="4" w:space="0" w:color="auto"/>
            </w:tcBorders>
            <w:vAlign w:val="center"/>
            <w:hideMark/>
          </w:tcPr>
          <w:p w14:paraId="596FEE3B" w14:textId="77777777" w:rsidR="00EB57E8" w:rsidRPr="005167E9" w:rsidRDefault="00EB57E8" w:rsidP="00A71F39">
            <w:pPr>
              <w:spacing w:before="0" w:line="240" w:lineRule="auto"/>
              <w:jc w:val="center"/>
              <w:rPr>
                <w:rFonts w:cs="Arial"/>
                <w:color w:val="000000"/>
                <w:sz w:val="18"/>
                <w:szCs w:val="18"/>
              </w:rPr>
            </w:pPr>
          </w:p>
        </w:tc>
        <w:tc>
          <w:tcPr>
            <w:tcW w:w="1813" w:type="pct"/>
            <w:tcBorders>
              <w:top w:val="nil"/>
              <w:left w:val="nil"/>
              <w:bottom w:val="nil"/>
              <w:right w:val="single" w:sz="4" w:space="0" w:color="auto"/>
            </w:tcBorders>
            <w:shd w:val="clear" w:color="auto" w:fill="auto"/>
            <w:vAlign w:val="center"/>
            <w:hideMark/>
          </w:tcPr>
          <w:p w14:paraId="361337C2" w14:textId="77777777" w:rsidR="00EB57E8" w:rsidRPr="005167E9" w:rsidRDefault="00EB57E8" w:rsidP="00A71F39">
            <w:pPr>
              <w:spacing w:before="0" w:after="60" w:line="240" w:lineRule="auto"/>
              <w:jc w:val="left"/>
              <w:rPr>
                <w:rFonts w:cs="Arial"/>
                <w:color w:val="000000"/>
                <w:sz w:val="18"/>
                <w:szCs w:val="18"/>
              </w:rPr>
            </w:pPr>
            <w:r w:rsidRPr="005167E9">
              <w:rPr>
                <w:rFonts w:cs="Arial"/>
                <w:color w:val="000000"/>
                <w:sz w:val="18"/>
                <w:szCs w:val="18"/>
              </w:rPr>
              <w:t>Třída Tomáše Bati 3792, 760 06</w:t>
            </w:r>
            <w:r w:rsidRPr="005167E9">
              <w:rPr>
                <w:rFonts w:cs="Arial"/>
                <w:b/>
                <w:bCs/>
                <w:color w:val="000000"/>
                <w:sz w:val="18"/>
                <w:szCs w:val="18"/>
              </w:rPr>
              <w:t xml:space="preserve"> Zlín </w:t>
            </w:r>
          </w:p>
        </w:tc>
        <w:tc>
          <w:tcPr>
            <w:tcW w:w="1404" w:type="pct"/>
            <w:tcBorders>
              <w:top w:val="nil"/>
              <w:left w:val="nil"/>
              <w:bottom w:val="single" w:sz="4" w:space="0" w:color="auto"/>
              <w:right w:val="nil"/>
            </w:tcBorders>
            <w:shd w:val="clear" w:color="auto" w:fill="auto"/>
            <w:vAlign w:val="center"/>
          </w:tcPr>
          <w:p w14:paraId="1A4EDDA7" w14:textId="77777777" w:rsidR="00EB57E8" w:rsidRPr="005167E9" w:rsidRDefault="00EB57E8" w:rsidP="00A71F39">
            <w:pPr>
              <w:spacing w:before="0" w:line="240" w:lineRule="auto"/>
              <w:jc w:val="left"/>
              <w:rPr>
                <w:rFonts w:cs="Arial"/>
                <w:color w:val="0000FF"/>
                <w:sz w:val="18"/>
                <w:szCs w:val="18"/>
                <w:u w:val="single"/>
              </w:rPr>
            </w:pPr>
          </w:p>
        </w:tc>
        <w:tc>
          <w:tcPr>
            <w:tcW w:w="1467" w:type="pct"/>
            <w:gridSpan w:val="4"/>
            <w:vMerge/>
            <w:tcBorders>
              <w:left w:val="single" w:sz="4" w:space="0" w:color="auto"/>
              <w:bottom w:val="single" w:sz="4" w:space="0" w:color="auto"/>
              <w:right w:val="single" w:sz="4" w:space="0" w:color="auto"/>
            </w:tcBorders>
            <w:shd w:val="clear" w:color="auto" w:fill="auto"/>
            <w:noWrap/>
            <w:vAlign w:val="center"/>
            <w:hideMark/>
          </w:tcPr>
          <w:p w14:paraId="5E9A10C7" w14:textId="38082037" w:rsidR="00EB57E8" w:rsidRPr="005167E9" w:rsidRDefault="00EB57E8" w:rsidP="00A71F39">
            <w:pPr>
              <w:spacing w:before="0" w:line="240" w:lineRule="auto"/>
              <w:jc w:val="left"/>
              <w:rPr>
                <w:rFonts w:cs="Arial"/>
                <w:sz w:val="18"/>
                <w:szCs w:val="18"/>
              </w:rPr>
            </w:pPr>
          </w:p>
        </w:tc>
      </w:tr>
      <w:tr w:rsidR="00EB0DCC" w:rsidRPr="00867B6B" w14:paraId="447655E6" w14:textId="77777777" w:rsidTr="00F47D16">
        <w:trPr>
          <w:trHeight w:val="227"/>
        </w:trPr>
        <w:tc>
          <w:tcPr>
            <w:tcW w:w="316" w:type="pct"/>
            <w:vMerge w:val="restart"/>
            <w:tcBorders>
              <w:top w:val="nil"/>
              <w:left w:val="single" w:sz="4" w:space="0" w:color="auto"/>
              <w:bottom w:val="nil"/>
              <w:right w:val="nil"/>
            </w:tcBorders>
            <w:shd w:val="clear" w:color="auto" w:fill="auto"/>
            <w:noWrap/>
            <w:vAlign w:val="center"/>
            <w:hideMark/>
          </w:tcPr>
          <w:p w14:paraId="48BD9E06" w14:textId="77777777" w:rsidR="00EB0DCC" w:rsidRPr="005167E9" w:rsidRDefault="00EB0DCC" w:rsidP="00EB0DCC">
            <w:pPr>
              <w:spacing w:before="0" w:line="240" w:lineRule="auto"/>
              <w:jc w:val="center"/>
              <w:rPr>
                <w:rFonts w:cs="Arial"/>
                <w:color w:val="000000"/>
                <w:sz w:val="18"/>
                <w:szCs w:val="18"/>
              </w:rPr>
            </w:pPr>
            <w:r w:rsidRPr="005167E9">
              <w:rPr>
                <w:rFonts w:cs="Arial"/>
                <w:color w:val="000000"/>
                <w:sz w:val="18"/>
                <w:szCs w:val="18"/>
              </w:rPr>
              <w:t>733</w:t>
            </w:r>
          </w:p>
        </w:tc>
        <w:tc>
          <w:tcPr>
            <w:tcW w:w="1813" w:type="pct"/>
            <w:tcBorders>
              <w:top w:val="single" w:sz="4" w:space="0" w:color="auto"/>
              <w:left w:val="single" w:sz="4" w:space="0" w:color="auto"/>
              <w:bottom w:val="nil"/>
              <w:right w:val="nil"/>
            </w:tcBorders>
            <w:shd w:val="clear" w:color="auto" w:fill="auto"/>
            <w:vAlign w:val="center"/>
            <w:hideMark/>
          </w:tcPr>
          <w:p w14:paraId="2D64383A" w14:textId="77777777" w:rsidR="00EB0DCC" w:rsidRPr="005167E9" w:rsidRDefault="00EB0DCC" w:rsidP="00EB0DCC">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single" w:sz="4" w:space="0" w:color="auto"/>
              <w:bottom w:val="nil"/>
              <w:right w:val="single" w:sz="4" w:space="0" w:color="auto"/>
            </w:tcBorders>
            <w:shd w:val="clear" w:color="auto" w:fill="auto"/>
            <w:noWrap/>
          </w:tcPr>
          <w:p w14:paraId="2A6502F9" w14:textId="46098174" w:rsidR="00EB0DCC" w:rsidRPr="005167E9" w:rsidRDefault="00EB0DCC" w:rsidP="00EB0DCC">
            <w:pPr>
              <w:spacing w:before="0" w:line="240" w:lineRule="auto"/>
              <w:jc w:val="left"/>
              <w:rPr>
                <w:rFonts w:cs="Arial"/>
                <w:color w:val="000000"/>
                <w:sz w:val="18"/>
                <w:szCs w:val="18"/>
              </w:rPr>
            </w:pPr>
            <w:r w:rsidRPr="0075606A">
              <w:rPr>
                <w:i/>
                <w:iCs/>
              </w:rPr>
              <w:t>neveřejný údaj</w:t>
            </w:r>
          </w:p>
        </w:tc>
        <w:tc>
          <w:tcPr>
            <w:tcW w:w="1467" w:type="pct"/>
            <w:gridSpan w:val="4"/>
            <w:vMerge w:val="restart"/>
            <w:tcBorders>
              <w:top w:val="single" w:sz="4" w:space="0" w:color="auto"/>
              <w:left w:val="nil"/>
              <w:bottom w:val="nil"/>
              <w:right w:val="single" w:sz="4" w:space="0" w:color="000000"/>
            </w:tcBorders>
            <w:shd w:val="clear" w:color="auto" w:fill="auto"/>
            <w:noWrap/>
            <w:vAlign w:val="center"/>
            <w:hideMark/>
          </w:tcPr>
          <w:p w14:paraId="002FCA73" w14:textId="77777777" w:rsidR="00EB0DCC" w:rsidRPr="005167E9" w:rsidRDefault="00EB0DCC" w:rsidP="00EB0DCC">
            <w:pPr>
              <w:spacing w:before="0" w:line="240" w:lineRule="auto"/>
              <w:jc w:val="left"/>
              <w:rPr>
                <w:rFonts w:cs="Arial"/>
                <w:color w:val="000000"/>
                <w:sz w:val="18"/>
                <w:szCs w:val="18"/>
              </w:rPr>
            </w:pPr>
            <w:r w:rsidRPr="005167E9">
              <w:rPr>
                <w:rFonts w:cs="Arial"/>
                <w:color w:val="000000"/>
                <w:sz w:val="18"/>
                <w:szCs w:val="18"/>
              </w:rPr>
              <w:t xml:space="preserve">Postgraduální medicína </w:t>
            </w:r>
          </w:p>
        </w:tc>
      </w:tr>
      <w:tr w:rsidR="00EB0DCC" w:rsidRPr="00867B6B" w14:paraId="5FBF4562" w14:textId="77777777" w:rsidTr="00F47D16">
        <w:trPr>
          <w:trHeight w:val="227"/>
        </w:trPr>
        <w:tc>
          <w:tcPr>
            <w:tcW w:w="316" w:type="pct"/>
            <w:vMerge/>
            <w:tcBorders>
              <w:top w:val="nil"/>
              <w:left w:val="single" w:sz="4" w:space="0" w:color="auto"/>
              <w:bottom w:val="nil"/>
              <w:right w:val="nil"/>
            </w:tcBorders>
            <w:vAlign w:val="center"/>
            <w:hideMark/>
          </w:tcPr>
          <w:p w14:paraId="0ACA3446" w14:textId="77777777" w:rsidR="00EB0DCC" w:rsidRPr="005167E9" w:rsidRDefault="00EB0DCC" w:rsidP="00EB0DCC">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0A440985" w14:textId="77777777" w:rsidR="00EB0DCC" w:rsidRPr="005167E9" w:rsidRDefault="00EB0DCC" w:rsidP="00EB0DCC">
            <w:pPr>
              <w:spacing w:before="0" w:line="240" w:lineRule="auto"/>
              <w:jc w:val="left"/>
              <w:rPr>
                <w:rFonts w:cs="Arial"/>
                <w:color w:val="000000"/>
                <w:sz w:val="18"/>
                <w:szCs w:val="18"/>
              </w:rPr>
            </w:pPr>
            <w:r w:rsidRPr="005167E9">
              <w:rPr>
                <w:rFonts w:cs="Arial"/>
                <w:color w:val="000000"/>
                <w:sz w:val="18"/>
                <w:szCs w:val="18"/>
              </w:rPr>
              <w:t xml:space="preserve">Oddělení výkonu posudkové služby </w:t>
            </w:r>
          </w:p>
        </w:tc>
        <w:tc>
          <w:tcPr>
            <w:tcW w:w="1404" w:type="pct"/>
            <w:tcBorders>
              <w:top w:val="nil"/>
              <w:left w:val="single" w:sz="4" w:space="0" w:color="auto"/>
              <w:bottom w:val="nil"/>
              <w:right w:val="single" w:sz="4" w:space="0" w:color="auto"/>
            </w:tcBorders>
            <w:shd w:val="clear" w:color="auto" w:fill="auto"/>
            <w:noWrap/>
          </w:tcPr>
          <w:p w14:paraId="6F2DED9C" w14:textId="309ADE44" w:rsidR="00EB0DCC" w:rsidRPr="005167E9" w:rsidRDefault="00EB0DCC" w:rsidP="00EB0DCC">
            <w:pPr>
              <w:spacing w:before="0" w:line="240" w:lineRule="auto"/>
              <w:jc w:val="left"/>
              <w:rPr>
                <w:rFonts w:cs="Arial"/>
                <w:color w:val="000000"/>
                <w:sz w:val="18"/>
                <w:szCs w:val="18"/>
              </w:rPr>
            </w:pPr>
          </w:p>
        </w:tc>
        <w:tc>
          <w:tcPr>
            <w:tcW w:w="1467" w:type="pct"/>
            <w:gridSpan w:val="4"/>
            <w:vMerge/>
            <w:tcBorders>
              <w:top w:val="nil"/>
              <w:left w:val="single" w:sz="4" w:space="0" w:color="auto"/>
              <w:bottom w:val="nil"/>
              <w:right w:val="single" w:sz="4" w:space="0" w:color="auto"/>
            </w:tcBorders>
            <w:vAlign w:val="center"/>
            <w:hideMark/>
          </w:tcPr>
          <w:p w14:paraId="50015FA6" w14:textId="77777777" w:rsidR="00EB0DCC" w:rsidRPr="005167E9" w:rsidRDefault="00EB0DCC" w:rsidP="00EB0DCC">
            <w:pPr>
              <w:spacing w:before="0" w:line="240" w:lineRule="auto"/>
              <w:jc w:val="left"/>
              <w:rPr>
                <w:rFonts w:cs="Arial"/>
                <w:color w:val="000000"/>
                <w:sz w:val="18"/>
                <w:szCs w:val="18"/>
              </w:rPr>
            </w:pPr>
          </w:p>
        </w:tc>
      </w:tr>
      <w:tr w:rsidR="00BB028B" w:rsidRPr="00867B6B" w14:paraId="026B3BB6" w14:textId="77777777" w:rsidTr="00A71F39">
        <w:trPr>
          <w:trHeight w:val="227"/>
        </w:trPr>
        <w:tc>
          <w:tcPr>
            <w:tcW w:w="316" w:type="pct"/>
            <w:vMerge/>
            <w:tcBorders>
              <w:top w:val="nil"/>
              <w:left w:val="single" w:sz="4" w:space="0" w:color="auto"/>
              <w:bottom w:val="nil"/>
              <w:right w:val="nil"/>
            </w:tcBorders>
            <w:vAlign w:val="center"/>
            <w:hideMark/>
          </w:tcPr>
          <w:p w14:paraId="47D5B7E3"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bottom"/>
            <w:hideMark/>
          </w:tcPr>
          <w:p w14:paraId="6CFC5FE5" w14:textId="77777777" w:rsidR="00BB028B" w:rsidRPr="005167E9" w:rsidRDefault="00BB028B" w:rsidP="00BB028B">
            <w:pPr>
              <w:spacing w:before="0" w:after="60" w:line="240" w:lineRule="auto"/>
              <w:jc w:val="left"/>
              <w:rPr>
                <w:rFonts w:cs="Arial"/>
                <w:color w:val="000000"/>
                <w:sz w:val="18"/>
                <w:szCs w:val="18"/>
              </w:rPr>
            </w:pPr>
            <w:r w:rsidRPr="005167E9">
              <w:rPr>
                <w:rFonts w:cs="Arial"/>
                <w:color w:val="000000"/>
                <w:sz w:val="18"/>
                <w:szCs w:val="18"/>
              </w:rPr>
              <w:t xml:space="preserve">Masarykova 633/318, 400 01 </w:t>
            </w:r>
            <w:r w:rsidRPr="005167E9">
              <w:rPr>
                <w:rFonts w:cs="Arial"/>
                <w:b/>
                <w:bCs/>
                <w:color w:val="000000"/>
                <w:sz w:val="18"/>
                <w:szCs w:val="18"/>
              </w:rPr>
              <w:t>Ústí nad Labem</w:t>
            </w:r>
            <w:r w:rsidRPr="005167E9">
              <w:rPr>
                <w:rFonts w:cs="Arial"/>
                <w:color w:val="000000"/>
                <w:sz w:val="18"/>
                <w:szCs w:val="18"/>
              </w:rPr>
              <w:t xml:space="preserve"> </w:t>
            </w:r>
          </w:p>
        </w:tc>
        <w:tc>
          <w:tcPr>
            <w:tcW w:w="1404" w:type="pct"/>
            <w:tcBorders>
              <w:top w:val="nil"/>
              <w:left w:val="single" w:sz="4" w:space="0" w:color="auto"/>
              <w:bottom w:val="single" w:sz="4" w:space="0" w:color="auto"/>
              <w:right w:val="single" w:sz="4" w:space="0" w:color="auto"/>
            </w:tcBorders>
            <w:shd w:val="clear" w:color="auto" w:fill="auto"/>
            <w:noWrap/>
            <w:vAlign w:val="bottom"/>
          </w:tcPr>
          <w:p w14:paraId="28F7CBA1" w14:textId="77777777" w:rsidR="00BB028B" w:rsidRPr="005167E9" w:rsidRDefault="00BB028B" w:rsidP="00BB028B">
            <w:pPr>
              <w:spacing w:before="0" w:line="240" w:lineRule="auto"/>
              <w:jc w:val="left"/>
              <w:rPr>
                <w:rFonts w:cs="Arial"/>
                <w:color w:val="0000FF"/>
                <w:sz w:val="18"/>
                <w:szCs w:val="18"/>
                <w:u w:val="single"/>
              </w:rPr>
            </w:pPr>
          </w:p>
        </w:tc>
        <w:tc>
          <w:tcPr>
            <w:tcW w:w="1467" w:type="pct"/>
            <w:gridSpan w:val="4"/>
            <w:vMerge/>
            <w:tcBorders>
              <w:top w:val="nil"/>
              <w:left w:val="single" w:sz="4" w:space="0" w:color="auto"/>
              <w:bottom w:val="nil"/>
              <w:right w:val="single" w:sz="4" w:space="0" w:color="auto"/>
            </w:tcBorders>
            <w:vAlign w:val="center"/>
            <w:hideMark/>
          </w:tcPr>
          <w:p w14:paraId="454BA7A5" w14:textId="77777777" w:rsidR="00BB028B" w:rsidRPr="005167E9" w:rsidRDefault="00BB028B" w:rsidP="00BB028B">
            <w:pPr>
              <w:spacing w:before="0" w:line="240" w:lineRule="auto"/>
              <w:jc w:val="left"/>
              <w:rPr>
                <w:rFonts w:cs="Arial"/>
                <w:color w:val="000000"/>
                <w:sz w:val="18"/>
                <w:szCs w:val="18"/>
              </w:rPr>
            </w:pPr>
          </w:p>
        </w:tc>
      </w:tr>
      <w:tr w:rsidR="00BB028B" w:rsidRPr="00867B6B" w14:paraId="051440BB" w14:textId="77777777" w:rsidTr="00A71F39">
        <w:trPr>
          <w:trHeight w:val="227"/>
        </w:trPr>
        <w:tc>
          <w:tcPr>
            <w:tcW w:w="316" w:type="pct"/>
            <w:vMerge w:val="restart"/>
            <w:tcBorders>
              <w:top w:val="single" w:sz="4" w:space="0" w:color="auto"/>
              <w:left w:val="single" w:sz="4" w:space="0" w:color="auto"/>
              <w:bottom w:val="nil"/>
              <w:right w:val="nil"/>
            </w:tcBorders>
            <w:shd w:val="clear" w:color="auto" w:fill="auto"/>
            <w:noWrap/>
            <w:vAlign w:val="center"/>
            <w:hideMark/>
          </w:tcPr>
          <w:p w14:paraId="66DE75A1" w14:textId="77777777" w:rsidR="00BB028B" w:rsidRPr="005167E9" w:rsidRDefault="00BB028B" w:rsidP="00BB028B">
            <w:pPr>
              <w:spacing w:before="0" w:line="240" w:lineRule="auto"/>
              <w:jc w:val="center"/>
              <w:rPr>
                <w:rFonts w:cs="Arial"/>
                <w:color w:val="000000"/>
                <w:sz w:val="18"/>
                <w:szCs w:val="18"/>
              </w:rPr>
            </w:pPr>
            <w:r w:rsidRPr="005167E9">
              <w:rPr>
                <w:rFonts w:cs="Arial"/>
                <w:color w:val="000000"/>
                <w:sz w:val="18"/>
                <w:szCs w:val="18"/>
              </w:rPr>
              <w:t>734</w:t>
            </w:r>
          </w:p>
        </w:tc>
        <w:tc>
          <w:tcPr>
            <w:tcW w:w="1813" w:type="pct"/>
            <w:tcBorders>
              <w:top w:val="single" w:sz="4" w:space="0" w:color="auto"/>
              <w:left w:val="single" w:sz="4" w:space="0" w:color="auto"/>
              <w:bottom w:val="nil"/>
              <w:right w:val="nil"/>
            </w:tcBorders>
            <w:shd w:val="clear" w:color="auto" w:fill="auto"/>
            <w:vAlign w:val="center"/>
            <w:hideMark/>
          </w:tcPr>
          <w:p w14:paraId="7F538A63" w14:textId="77777777" w:rsidR="00BB028B" w:rsidRPr="005167E9" w:rsidRDefault="00BB028B" w:rsidP="00BB028B">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single" w:sz="4" w:space="0" w:color="auto"/>
              <w:bottom w:val="nil"/>
              <w:right w:val="single" w:sz="4" w:space="0" w:color="auto"/>
            </w:tcBorders>
            <w:shd w:val="clear" w:color="auto" w:fill="auto"/>
            <w:noWrap/>
            <w:vAlign w:val="bottom"/>
          </w:tcPr>
          <w:p w14:paraId="76C5F92B" w14:textId="7C38FBAB" w:rsidR="00BB028B" w:rsidRPr="005167E9" w:rsidRDefault="00EB0DCC" w:rsidP="00BB028B">
            <w:pPr>
              <w:spacing w:before="0" w:line="240" w:lineRule="auto"/>
              <w:jc w:val="left"/>
              <w:rPr>
                <w:rFonts w:cs="Arial"/>
                <w:color w:val="000000"/>
                <w:sz w:val="18"/>
                <w:szCs w:val="18"/>
              </w:rPr>
            </w:pPr>
            <w:r>
              <w:rPr>
                <w:i/>
                <w:iCs/>
              </w:rPr>
              <w:t>neveřejný údaj</w:t>
            </w:r>
          </w:p>
        </w:tc>
        <w:tc>
          <w:tcPr>
            <w:tcW w:w="1467" w:type="pct"/>
            <w:gridSpan w:val="4"/>
            <w:vMerge w:val="restart"/>
            <w:tcBorders>
              <w:top w:val="single" w:sz="4" w:space="0" w:color="auto"/>
              <w:left w:val="nil"/>
              <w:bottom w:val="nil"/>
              <w:right w:val="single" w:sz="4" w:space="0" w:color="000000"/>
            </w:tcBorders>
            <w:shd w:val="clear" w:color="auto" w:fill="auto"/>
            <w:noWrap/>
            <w:vAlign w:val="center"/>
            <w:hideMark/>
          </w:tcPr>
          <w:p w14:paraId="23F4E57A"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Postgraduální medicína </w:t>
            </w:r>
          </w:p>
        </w:tc>
      </w:tr>
      <w:tr w:rsidR="00BB028B" w:rsidRPr="00867B6B" w14:paraId="491F2CDE" w14:textId="77777777" w:rsidTr="00A71F39">
        <w:trPr>
          <w:trHeight w:val="227"/>
        </w:trPr>
        <w:tc>
          <w:tcPr>
            <w:tcW w:w="316" w:type="pct"/>
            <w:vMerge/>
            <w:tcBorders>
              <w:top w:val="single" w:sz="4" w:space="0" w:color="auto"/>
              <w:left w:val="single" w:sz="4" w:space="0" w:color="auto"/>
              <w:bottom w:val="nil"/>
              <w:right w:val="nil"/>
            </w:tcBorders>
            <w:vAlign w:val="center"/>
            <w:hideMark/>
          </w:tcPr>
          <w:p w14:paraId="7503FD61"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351C5BF7"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Oddělení výkonu posudkové služby </w:t>
            </w:r>
          </w:p>
        </w:tc>
        <w:tc>
          <w:tcPr>
            <w:tcW w:w="1404" w:type="pct"/>
            <w:tcBorders>
              <w:top w:val="nil"/>
              <w:left w:val="single" w:sz="4" w:space="0" w:color="auto"/>
              <w:bottom w:val="nil"/>
              <w:right w:val="single" w:sz="4" w:space="0" w:color="auto"/>
            </w:tcBorders>
            <w:shd w:val="clear" w:color="auto" w:fill="auto"/>
            <w:noWrap/>
            <w:vAlign w:val="bottom"/>
          </w:tcPr>
          <w:p w14:paraId="1C00D199" w14:textId="77777777" w:rsidR="00BB028B" w:rsidRPr="005167E9" w:rsidRDefault="00BB028B" w:rsidP="00BB028B">
            <w:pPr>
              <w:spacing w:before="0" w:line="240" w:lineRule="auto"/>
              <w:jc w:val="left"/>
              <w:rPr>
                <w:rFonts w:cs="Arial"/>
                <w:sz w:val="18"/>
                <w:szCs w:val="18"/>
              </w:rPr>
            </w:pPr>
          </w:p>
        </w:tc>
        <w:tc>
          <w:tcPr>
            <w:tcW w:w="1467" w:type="pct"/>
            <w:gridSpan w:val="4"/>
            <w:vMerge/>
            <w:tcBorders>
              <w:top w:val="nil"/>
              <w:left w:val="single" w:sz="4" w:space="0" w:color="auto"/>
              <w:bottom w:val="nil"/>
              <w:right w:val="single" w:sz="4" w:space="0" w:color="auto"/>
            </w:tcBorders>
            <w:vAlign w:val="center"/>
            <w:hideMark/>
          </w:tcPr>
          <w:p w14:paraId="66759D44" w14:textId="77777777" w:rsidR="00BB028B" w:rsidRPr="005167E9" w:rsidRDefault="00BB028B" w:rsidP="00BB028B">
            <w:pPr>
              <w:spacing w:before="0" w:line="240" w:lineRule="auto"/>
              <w:jc w:val="left"/>
              <w:rPr>
                <w:rFonts w:cs="Arial"/>
                <w:color w:val="000000"/>
                <w:sz w:val="18"/>
                <w:szCs w:val="18"/>
              </w:rPr>
            </w:pPr>
          </w:p>
        </w:tc>
      </w:tr>
      <w:tr w:rsidR="00BB028B" w:rsidRPr="00867B6B" w14:paraId="6E0DBEA8" w14:textId="77777777" w:rsidTr="00A71F39">
        <w:trPr>
          <w:trHeight w:val="227"/>
        </w:trPr>
        <w:tc>
          <w:tcPr>
            <w:tcW w:w="316" w:type="pct"/>
            <w:tcBorders>
              <w:top w:val="nil"/>
              <w:left w:val="single" w:sz="4" w:space="0" w:color="auto"/>
              <w:bottom w:val="nil"/>
              <w:right w:val="nil"/>
            </w:tcBorders>
            <w:shd w:val="clear" w:color="auto" w:fill="auto"/>
            <w:noWrap/>
            <w:vAlign w:val="center"/>
            <w:hideMark/>
          </w:tcPr>
          <w:p w14:paraId="4C092175"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1555530F" w14:textId="77777777" w:rsidR="00BB028B" w:rsidRPr="005167E9" w:rsidRDefault="00BB028B" w:rsidP="00BB028B">
            <w:pPr>
              <w:spacing w:before="0" w:after="60" w:line="240" w:lineRule="auto"/>
              <w:jc w:val="left"/>
              <w:rPr>
                <w:rFonts w:cs="Arial"/>
                <w:color w:val="000000"/>
                <w:sz w:val="18"/>
                <w:szCs w:val="18"/>
              </w:rPr>
            </w:pPr>
            <w:r w:rsidRPr="005167E9">
              <w:rPr>
                <w:rFonts w:cs="Arial"/>
                <w:color w:val="000000"/>
                <w:sz w:val="18"/>
                <w:szCs w:val="18"/>
              </w:rPr>
              <w:t xml:space="preserve">Kollárova 4, 301 21 </w:t>
            </w:r>
            <w:r w:rsidRPr="005167E9">
              <w:rPr>
                <w:rFonts w:cs="Arial"/>
                <w:b/>
                <w:bCs/>
                <w:color w:val="000000"/>
                <w:sz w:val="18"/>
                <w:szCs w:val="18"/>
              </w:rPr>
              <w:t>Plzeň</w:t>
            </w:r>
          </w:p>
        </w:tc>
        <w:tc>
          <w:tcPr>
            <w:tcW w:w="1404" w:type="pct"/>
            <w:tcBorders>
              <w:top w:val="nil"/>
              <w:left w:val="single" w:sz="4" w:space="0" w:color="auto"/>
              <w:bottom w:val="single" w:sz="4" w:space="0" w:color="auto"/>
              <w:right w:val="single" w:sz="4" w:space="0" w:color="auto"/>
            </w:tcBorders>
            <w:shd w:val="clear" w:color="auto" w:fill="auto"/>
            <w:noWrap/>
            <w:vAlign w:val="bottom"/>
          </w:tcPr>
          <w:p w14:paraId="056019DB" w14:textId="77777777" w:rsidR="00BB028B" w:rsidRPr="005167E9" w:rsidRDefault="00BB028B" w:rsidP="00BB028B">
            <w:pPr>
              <w:spacing w:before="0" w:line="240" w:lineRule="auto"/>
              <w:jc w:val="left"/>
              <w:rPr>
                <w:rFonts w:cs="Arial"/>
                <w:color w:val="0000FF"/>
                <w:sz w:val="18"/>
                <w:szCs w:val="18"/>
                <w:u w:val="single"/>
              </w:rPr>
            </w:pPr>
          </w:p>
        </w:tc>
        <w:tc>
          <w:tcPr>
            <w:tcW w:w="475" w:type="pct"/>
            <w:tcBorders>
              <w:top w:val="nil"/>
              <w:left w:val="nil"/>
              <w:bottom w:val="nil"/>
              <w:right w:val="nil"/>
            </w:tcBorders>
            <w:shd w:val="clear" w:color="auto" w:fill="auto"/>
            <w:noWrap/>
            <w:vAlign w:val="center"/>
            <w:hideMark/>
          </w:tcPr>
          <w:p w14:paraId="52CC8AE6" w14:textId="77777777" w:rsidR="00BB028B" w:rsidRPr="005167E9" w:rsidRDefault="00BB028B" w:rsidP="00BB028B">
            <w:pPr>
              <w:spacing w:before="0" w:line="240" w:lineRule="auto"/>
              <w:jc w:val="left"/>
              <w:rPr>
                <w:rFonts w:cs="Arial"/>
                <w:color w:val="000000"/>
                <w:sz w:val="18"/>
                <w:szCs w:val="18"/>
              </w:rPr>
            </w:pPr>
          </w:p>
        </w:tc>
        <w:tc>
          <w:tcPr>
            <w:tcW w:w="220" w:type="pct"/>
            <w:tcBorders>
              <w:top w:val="nil"/>
              <w:left w:val="nil"/>
              <w:bottom w:val="nil"/>
              <w:right w:val="nil"/>
            </w:tcBorders>
            <w:shd w:val="clear" w:color="auto" w:fill="auto"/>
            <w:noWrap/>
            <w:vAlign w:val="center"/>
            <w:hideMark/>
          </w:tcPr>
          <w:p w14:paraId="0BF97712" w14:textId="77777777" w:rsidR="00BB028B" w:rsidRPr="005167E9" w:rsidRDefault="00BB028B" w:rsidP="00BB028B">
            <w:pPr>
              <w:spacing w:before="0" w:line="240" w:lineRule="auto"/>
              <w:jc w:val="left"/>
              <w:rPr>
                <w:rFonts w:cs="Arial"/>
                <w:color w:val="000000"/>
                <w:sz w:val="18"/>
                <w:szCs w:val="18"/>
              </w:rPr>
            </w:pPr>
          </w:p>
        </w:tc>
        <w:tc>
          <w:tcPr>
            <w:tcW w:w="220" w:type="pct"/>
            <w:tcBorders>
              <w:top w:val="nil"/>
              <w:left w:val="nil"/>
              <w:bottom w:val="nil"/>
              <w:right w:val="nil"/>
            </w:tcBorders>
            <w:shd w:val="clear" w:color="auto" w:fill="auto"/>
            <w:noWrap/>
            <w:vAlign w:val="center"/>
            <w:hideMark/>
          </w:tcPr>
          <w:p w14:paraId="7C599506" w14:textId="77777777" w:rsidR="00BB028B" w:rsidRPr="005167E9" w:rsidRDefault="00BB028B" w:rsidP="00BB028B">
            <w:pPr>
              <w:spacing w:before="0" w:line="240" w:lineRule="auto"/>
              <w:jc w:val="left"/>
              <w:rPr>
                <w:rFonts w:cs="Arial"/>
                <w:color w:val="000000"/>
                <w:sz w:val="18"/>
                <w:szCs w:val="18"/>
              </w:rPr>
            </w:pPr>
          </w:p>
        </w:tc>
        <w:tc>
          <w:tcPr>
            <w:tcW w:w="552" w:type="pct"/>
            <w:tcBorders>
              <w:top w:val="nil"/>
              <w:left w:val="nil"/>
              <w:bottom w:val="nil"/>
              <w:right w:val="single" w:sz="4" w:space="0" w:color="auto"/>
            </w:tcBorders>
            <w:shd w:val="clear" w:color="auto" w:fill="auto"/>
            <w:noWrap/>
            <w:vAlign w:val="center"/>
            <w:hideMark/>
          </w:tcPr>
          <w:p w14:paraId="13B6FCD2"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w:t>
            </w:r>
          </w:p>
        </w:tc>
      </w:tr>
      <w:tr w:rsidR="00BB028B" w:rsidRPr="00867B6B" w14:paraId="73D2C75E" w14:textId="77777777" w:rsidTr="00A71F39">
        <w:trPr>
          <w:trHeight w:val="227"/>
        </w:trPr>
        <w:tc>
          <w:tcPr>
            <w:tcW w:w="316" w:type="pct"/>
            <w:vMerge w:val="restart"/>
            <w:tcBorders>
              <w:top w:val="single" w:sz="4" w:space="0" w:color="auto"/>
              <w:left w:val="single" w:sz="4" w:space="0" w:color="auto"/>
              <w:bottom w:val="nil"/>
              <w:right w:val="nil"/>
            </w:tcBorders>
            <w:shd w:val="clear" w:color="auto" w:fill="auto"/>
            <w:noWrap/>
            <w:vAlign w:val="center"/>
            <w:hideMark/>
          </w:tcPr>
          <w:p w14:paraId="20581FFB" w14:textId="77777777" w:rsidR="00BB028B" w:rsidRPr="005167E9" w:rsidRDefault="00BB028B" w:rsidP="00BB028B">
            <w:pPr>
              <w:spacing w:before="0" w:line="240" w:lineRule="auto"/>
              <w:jc w:val="center"/>
              <w:rPr>
                <w:rFonts w:cs="Arial"/>
                <w:color w:val="000000"/>
                <w:sz w:val="18"/>
                <w:szCs w:val="18"/>
              </w:rPr>
            </w:pPr>
            <w:r w:rsidRPr="005167E9">
              <w:rPr>
                <w:rFonts w:cs="Arial"/>
                <w:color w:val="000000"/>
                <w:sz w:val="18"/>
                <w:szCs w:val="18"/>
              </w:rPr>
              <w:t>735</w:t>
            </w:r>
          </w:p>
        </w:tc>
        <w:tc>
          <w:tcPr>
            <w:tcW w:w="1813" w:type="pct"/>
            <w:tcBorders>
              <w:top w:val="single" w:sz="4" w:space="0" w:color="auto"/>
              <w:left w:val="single" w:sz="4" w:space="0" w:color="auto"/>
              <w:bottom w:val="nil"/>
              <w:right w:val="nil"/>
            </w:tcBorders>
            <w:shd w:val="clear" w:color="auto" w:fill="auto"/>
            <w:vAlign w:val="center"/>
            <w:hideMark/>
          </w:tcPr>
          <w:p w14:paraId="6FCF97DA" w14:textId="77777777" w:rsidR="00BB028B" w:rsidRPr="005167E9" w:rsidRDefault="00BB028B" w:rsidP="00BB028B">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single" w:sz="4" w:space="0" w:color="auto"/>
              <w:bottom w:val="nil"/>
              <w:right w:val="single" w:sz="4" w:space="0" w:color="auto"/>
            </w:tcBorders>
            <w:shd w:val="clear" w:color="auto" w:fill="auto"/>
            <w:noWrap/>
            <w:vAlign w:val="bottom"/>
          </w:tcPr>
          <w:p w14:paraId="09997100" w14:textId="26D718B7" w:rsidR="00BB028B" w:rsidRPr="005167E9" w:rsidRDefault="00EB0DCC" w:rsidP="00BB028B">
            <w:pPr>
              <w:spacing w:before="0" w:line="240" w:lineRule="auto"/>
              <w:jc w:val="left"/>
              <w:rPr>
                <w:rFonts w:cs="Arial"/>
                <w:color w:val="000000"/>
                <w:sz w:val="18"/>
                <w:szCs w:val="18"/>
              </w:rPr>
            </w:pPr>
            <w:r>
              <w:rPr>
                <w:i/>
                <w:iCs/>
              </w:rPr>
              <w:t>neveřejný údaj</w:t>
            </w:r>
          </w:p>
        </w:tc>
        <w:tc>
          <w:tcPr>
            <w:tcW w:w="1467" w:type="pct"/>
            <w:gridSpan w:val="4"/>
            <w:vMerge w:val="restart"/>
            <w:tcBorders>
              <w:top w:val="single" w:sz="4" w:space="0" w:color="auto"/>
              <w:left w:val="nil"/>
              <w:bottom w:val="nil"/>
              <w:right w:val="single" w:sz="4" w:space="0" w:color="000000"/>
            </w:tcBorders>
            <w:shd w:val="clear" w:color="auto" w:fill="auto"/>
            <w:noWrap/>
            <w:vAlign w:val="center"/>
            <w:hideMark/>
          </w:tcPr>
          <w:p w14:paraId="5E90CB44"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Postgraduální medicína </w:t>
            </w:r>
          </w:p>
        </w:tc>
      </w:tr>
      <w:tr w:rsidR="00BB028B" w:rsidRPr="00867B6B" w14:paraId="68FCA45D" w14:textId="77777777" w:rsidTr="00A71F39">
        <w:trPr>
          <w:trHeight w:val="227"/>
        </w:trPr>
        <w:tc>
          <w:tcPr>
            <w:tcW w:w="316" w:type="pct"/>
            <w:vMerge/>
            <w:tcBorders>
              <w:top w:val="single" w:sz="4" w:space="0" w:color="auto"/>
              <w:left w:val="single" w:sz="4" w:space="0" w:color="auto"/>
              <w:bottom w:val="nil"/>
              <w:right w:val="nil"/>
            </w:tcBorders>
            <w:vAlign w:val="center"/>
            <w:hideMark/>
          </w:tcPr>
          <w:p w14:paraId="78374EEA"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7CDB6B41"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Oddělení výkonu posudkové služby </w:t>
            </w:r>
          </w:p>
        </w:tc>
        <w:tc>
          <w:tcPr>
            <w:tcW w:w="1404" w:type="pct"/>
            <w:tcBorders>
              <w:top w:val="nil"/>
              <w:left w:val="single" w:sz="4" w:space="0" w:color="auto"/>
              <w:bottom w:val="nil"/>
              <w:right w:val="single" w:sz="4" w:space="0" w:color="auto"/>
            </w:tcBorders>
            <w:shd w:val="clear" w:color="auto" w:fill="auto"/>
            <w:noWrap/>
            <w:vAlign w:val="bottom"/>
          </w:tcPr>
          <w:p w14:paraId="08AE8D62" w14:textId="77777777" w:rsidR="00BB028B" w:rsidRPr="005167E9" w:rsidRDefault="00BB028B" w:rsidP="00BB028B">
            <w:pPr>
              <w:spacing w:before="0" w:line="240" w:lineRule="auto"/>
              <w:jc w:val="left"/>
              <w:rPr>
                <w:rFonts w:cs="Arial"/>
                <w:color w:val="000000"/>
                <w:sz w:val="18"/>
                <w:szCs w:val="18"/>
              </w:rPr>
            </w:pPr>
          </w:p>
        </w:tc>
        <w:tc>
          <w:tcPr>
            <w:tcW w:w="1467" w:type="pct"/>
            <w:gridSpan w:val="4"/>
            <w:vMerge/>
            <w:tcBorders>
              <w:top w:val="nil"/>
              <w:left w:val="single" w:sz="4" w:space="0" w:color="auto"/>
              <w:bottom w:val="nil"/>
              <w:right w:val="single" w:sz="4" w:space="0" w:color="auto"/>
            </w:tcBorders>
            <w:vAlign w:val="center"/>
            <w:hideMark/>
          </w:tcPr>
          <w:p w14:paraId="2B72AA51" w14:textId="77777777" w:rsidR="00BB028B" w:rsidRPr="005167E9" w:rsidRDefault="00BB028B" w:rsidP="00BB028B">
            <w:pPr>
              <w:spacing w:before="0" w:line="240" w:lineRule="auto"/>
              <w:jc w:val="left"/>
              <w:rPr>
                <w:rFonts w:cs="Arial"/>
                <w:color w:val="000000"/>
                <w:sz w:val="18"/>
                <w:szCs w:val="18"/>
              </w:rPr>
            </w:pPr>
          </w:p>
        </w:tc>
      </w:tr>
      <w:tr w:rsidR="00BB028B" w:rsidRPr="00867B6B" w14:paraId="689F238B" w14:textId="77777777" w:rsidTr="00A71F39">
        <w:trPr>
          <w:trHeight w:val="227"/>
        </w:trPr>
        <w:tc>
          <w:tcPr>
            <w:tcW w:w="316" w:type="pct"/>
            <w:vMerge/>
            <w:tcBorders>
              <w:top w:val="single" w:sz="4" w:space="0" w:color="auto"/>
              <w:left w:val="single" w:sz="4" w:space="0" w:color="auto"/>
              <w:bottom w:val="nil"/>
              <w:right w:val="nil"/>
            </w:tcBorders>
            <w:vAlign w:val="center"/>
            <w:hideMark/>
          </w:tcPr>
          <w:p w14:paraId="3F3A73CE"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bottom"/>
            <w:hideMark/>
          </w:tcPr>
          <w:p w14:paraId="40796E84" w14:textId="77777777" w:rsidR="00BB028B" w:rsidRPr="00D474B7" w:rsidRDefault="00BB028B" w:rsidP="00BB028B">
            <w:pPr>
              <w:spacing w:before="0" w:after="60" w:line="240" w:lineRule="auto"/>
              <w:jc w:val="left"/>
              <w:rPr>
                <w:rFonts w:cs="Arial"/>
                <w:b/>
                <w:bCs/>
                <w:color w:val="000000"/>
                <w:sz w:val="18"/>
                <w:szCs w:val="18"/>
              </w:rPr>
            </w:pPr>
            <w:r>
              <w:rPr>
                <w:rFonts w:cs="Arial"/>
                <w:color w:val="000000"/>
                <w:sz w:val="18"/>
                <w:szCs w:val="18"/>
              </w:rPr>
              <w:t xml:space="preserve">Jánošíkova 2333/2, 370 01 </w:t>
            </w:r>
            <w:r>
              <w:rPr>
                <w:rFonts w:cs="Arial"/>
                <w:b/>
                <w:bCs/>
                <w:color w:val="000000"/>
                <w:sz w:val="18"/>
                <w:szCs w:val="18"/>
              </w:rPr>
              <w:t>České Budějovice</w:t>
            </w:r>
          </w:p>
        </w:tc>
        <w:tc>
          <w:tcPr>
            <w:tcW w:w="1404" w:type="pct"/>
            <w:tcBorders>
              <w:top w:val="nil"/>
              <w:left w:val="single" w:sz="4" w:space="0" w:color="auto"/>
              <w:bottom w:val="nil"/>
              <w:right w:val="single" w:sz="4" w:space="0" w:color="auto"/>
            </w:tcBorders>
            <w:shd w:val="clear" w:color="auto" w:fill="auto"/>
            <w:noWrap/>
            <w:vAlign w:val="bottom"/>
          </w:tcPr>
          <w:p w14:paraId="0D919F23" w14:textId="77777777" w:rsidR="00BB028B" w:rsidRPr="005167E9" w:rsidRDefault="00BB028B" w:rsidP="00BB028B">
            <w:pPr>
              <w:spacing w:before="0" w:line="240" w:lineRule="auto"/>
              <w:jc w:val="left"/>
              <w:rPr>
                <w:rFonts w:cs="Arial"/>
                <w:color w:val="0000FF"/>
                <w:sz w:val="18"/>
                <w:szCs w:val="18"/>
                <w:u w:val="single"/>
              </w:rPr>
            </w:pPr>
          </w:p>
        </w:tc>
        <w:tc>
          <w:tcPr>
            <w:tcW w:w="1467" w:type="pct"/>
            <w:gridSpan w:val="4"/>
            <w:vMerge/>
            <w:tcBorders>
              <w:top w:val="nil"/>
              <w:left w:val="single" w:sz="4" w:space="0" w:color="auto"/>
              <w:bottom w:val="single" w:sz="4" w:space="0" w:color="auto"/>
              <w:right w:val="single" w:sz="4" w:space="0" w:color="auto"/>
            </w:tcBorders>
            <w:vAlign w:val="center"/>
            <w:hideMark/>
          </w:tcPr>
          <w:p w14:paraId="2692CBBF" w14:textId="77777777" w:rsidR="00BB028B" w:rsidRPr="005167E9" w:rsidRDefault="00BB028B" w:rsidP="00BB028B">
            <w:pPr>
              <w:spacing w:before="0" w:line="240" w:lineRule="auto"/>
              <w:jc w:val="left"/>
              <w:rPr>
                <w:rFonts w:cs="Arial"/>
                <w:color w:val="000000"/>
                <w:sz w:val="18"/>
                <w:szCs w:val="18"/>
              </w:rPr>
            </w:pPr>
          </w:p>
        </w:tc>
      </w:tr>
      <w:tr w:rsidR="00BB028B" w:rsidRPr="00867B6B" w14:paraId="5FA050B3" w14:textId="77777777" w:rsidTr="00A71F39">
        <w:trPr>
          <w:trHeight w:val="227"/>
        </w:trPr>
        <w:tc>
          <w:tcPr>
            <w:tcW w:w="316" w:type="pct"/>
            <w:vMerge w:val="restart"/>
            <w:tcBorders>
              <w:top w:val="single" w:sz="4" w:space="0" w:color="auto"/>
              <w:left w:val="single" w:sz="4" w:space="0" w:color="auto"/>
              <w:bottom w:val="nil"/>
              <w:right w:val="nil"/>
            </w:tcBorders>
            <w:shd w:val="clear" w:color="auto" w:fill="auto"/>
            <w:noWrap/>
            <w:vAlign w:val="center"/>
            <w:hideMark/>
          </w:tcPr>
          <w:p w14:paraId="3C237E70" w14:textId="77777777" w:rsidR="00BB028B" w:rsidRPr="005167E9" w:rsidRDefault="00BB028B" w:rsidP="00BB028B">
            <w:pPr>
              <w:spacing w:before="0" w:line="240" w:lineRule="auto"/>
              <w:jc w:val="center"/>
              <w:rPr>
                <w:rFonts w:cs="Arial"/>
                <w:color w:val="000000"/>
                <w:sz w:val="18"/>
                <w:szCs w:val="18"/>
              </w:rPr>
            </w:pPr>
            <w:r w:rsidRPr="005167E9">
              <w:rPr>
                <w:rFonts w:cs="Arial"/>
                <w:color w:val="000000"/>
                <w:sz w:val="18"/>
                <w:szCs w:val="18"/>
              </w:rPr>
              <w:t>736</w:t>
            </w:r>
          </w:p>
        </w:tc>
        <w:tc>
          <w:tcPr>
            <w:tcW w:w="1813" w:type="pct"/>
            <w:tcBorders>
              <w:top w:val="single" w:sz="4" w:space="0" w:color="auto"/>
              <w:left w:val="single" w:sz="4" w:space="0" w:color="auto"/>
              <w:bottom w:val="nil"/>
              <w:right w:val="nil"/>
            </w:tcBorders>
            <w:shd w:val="clear" w:color="auto" w:fill="auto"/>
            <w:vAlign w:val="center"/>
            <w:hideMark/>
          </w:tcPr>
          <w:p w14:paraId="38B65A97" w14:textId="77777777" w:rsidR="00BB028B" w:rsidRPr="005167E9" w:rsidRDefault="00BB028B" w:rsidP="00BB028B">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single" w:sz="4" w:space="0" w:color="auto"/>
              <w:bottom w:val="nil"/>
              <w:right w:val="single" w:sz="4" w:space="0" w:color="auto"/>
            </w:tcBorders>
            <w:shd w:val="clear" w:color="auto" w:fill="auto"/>
            <w:noWrap/>
            <w:vAlign w:val="bottom"/>
          </w:tcPr>
          <w:p w14:paraId="7CD17B47" w14:textId="02302ED6" w:rsidR="00BB028B" w:rsidRPr="005167E9" w:rsidRDefault="00EB0DCC" w:rsidP="00BB028B">
            <w:pPr>
              <w:spacing w:before="0" w:line="240" w:lineRule="auto"/>
              <w:jc w:val="left"/>
              <w:rPr>
                <w:rFonts w:cs="Arial"/>
                <w:color w:val="000000"/>
                <w:sz w:val="18"/>
                <w:szCs w:val="18"/>
              </w:rPr>
            </w:pPr>
            <w:r>
              <w:rPr>
                <w:i/>
                <w:iCs/>
              </w:rPr>
              <w:t>neveřejný údaj</w:t>
            </w:r>
            <w:r w:rsidRPr="005167E9">
              <w:rPr>
                <w:rFonts w:cs="Arial"/>
                <w:color w:val="000000"/>
                <w:sz w:val="18"/>
                <w:szCs w:val="18"/>
              </w:rPr>
              <w:t xml:space="preserve"> </w:t>
            </w:r>
          </w:p>
        </w:tc>
        <w:tc>
          <w:tcPr>
            <w:tcW w:w="1467" w:type="pct"/>
            <w:gridSpan w:val="4"/>
            <w:vMerge w:val="restart"/>
            <w:tcBorders>
              <w:top w:val="single" w:sz="4" w:space="0" w:color="auto"/>
              <w:left w:val="nil"/>
              <w:bottom w:val="nil"/>
              <w:right w:val="single" w:sz="4" w:space="0" w:color="000000"/>
            </w:tcBorders>
            <w:shd w:val="clear" w:color="auto" w:fill="auto"/>
            <w:noWrap/>
            <w:vAlign w:val="center"/>
            <w:hideMark/>
          </w:tcPr>
          <w:p w14:paraId="0B734164"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Postgraduální medicína </w:t>
            </w:r>
          </w:p>
        </w:tc>
      </w:tr>
      <w:tr w:rsidR="00A60E57" w:rsidRPr="00867B6B" w14:paraId="53F3EED9" w14:textId="77777777" w:rsidTr="00A71F39">
        <w:trPr>
          <w:trHeight w:val="227"/>
        </w:trPr>
        <w:tc>
          <w:tcPr>
            <w:tcW w:w="316" w:type="pct"/>
            <w:vMerge/>
            <w:tcBorders>
              <w:top w:val="single" w:sz="4" w:space="0" w:color="auto"/>
              <w:left w:val="single" w:sz="4" w:space="0" w:color="auto"/>
              <w:bottom w:val="single" w:sz="4" w:space="0" w:color="auto"/>
              <w:right w:val="nil"/>
            </w:tcBorders>
            <w:vAlign w:val="center"/>
            <w:hideMark/>
          </w:tcPr>
          <w:p w14:paraId="2444C5C9" w14:textId="77777777" w:rsidR="00A60E57" w:rsidRPr="005167E9" w:rsidRDefault="00A60E57" w:rsidP="00A71F39">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7D6472ED" w14:textId="77777777" w:rsidR="00A60E57" w:rsidRPr="005167E9" w:rsidRDefault="00A60E57" w:rsidP="00A71F39">
            <w:pPr>
              <w:spacing w:before="0" w:line="240" w:lineRule="auto"/>
              <w:jc w:val="left"/>
              <w:rPr>
                <w:rFonts w:cs="Arial"/>
                <w:color w:val="000000"/>
                <w:sz w:val="18"/>
                <w:szCs w:val="18"/>
              </w:rPr>
            </w:pPr>
            <w:r w:rsidRPr="005167E9">
              <w:rPr>
                <w:rFonts w:cs="Arial"/>
                <w:color w:val="000000"/>
                <w:sz w:val="18"/>
                <w:szCs w:val="18"/>
              </w:rPr>
              <w:t xml:space="preserve">Oddělení výkonu posudkové služby </w:t>
            </w:r>
          </w:p>
        </w:tc>
        <w:tc>
          <w:tcPr>
            <w:tcW w:w="1404" w:type="pct"/>
            <w:tcBorders>
              <w:top w:val="nil"/>
              <w:left w:val="single" w:sz="4" w:space="0" w:color="auto"/>
              <w:bottom w:val="nil"/>
              <w:right w:val="single" w:sz="4" w:space="0" w:color="auto"/>
            </w:tcBorders>
            <w:shd w:val="clear" w:color="auto" w:fill="auto"/>
            <w:noWrap/>
            <w:vAlign w:val="bottom"/>
          </w:tcPr>
          <w:p w14:paraId="1199F62C" w14:textId="77777777" w:rsidR="00A60E57" w:rsidRPr="005167E9" w:rsidRDefault="00A60E57" w:rsidP="00A71F39">
            <w:pPr>
              <w:spacing w:before="0" w:line="240" w:lineRule="auto"/>
              <w:jc w:val="left"/>
              <w:rPr>
                <w:rFonts w:cs="Arial"/>
                <w:color w:val="000000"/>
                <w:sz w:val="18"/>
                <w:szCs w:val="18"/>
              </w:rPr>
            </w:pPr>
          </w:p>
        </w:tc>
        <w:tc>
          <w:tcPr>
            <w:tcW w:w="1467" w:type="pct"/>
            <w:gridSpan w:val="4"/>
            <w:vMerge/>
            <w:tcBorders>
              <w:top w:val="nil"/>
              <w:left w:val="single" w:sz="4" w:space="0" w:color="auto"/>
              <w:bottom w:val="nil"/>
              <w:right w:val="single" w:sz="4" w:space="0" w:color="auto"/>
            </w:tcBorders>
            <w:vAlign w:val="center"/>
            <w:hideMark/>
          </w:tcPr>
          <w:p w14:paraId="5A85A410" w14:textId="77777777" w:rsidR="00A60E57" w:rsidRPr="005167E9" w:rsidRDefault="00A60E57" w:rsidP="00A71F39">
            <w:pPr>
              <w:spacing w:before="0" w:line="240" w:lineRule="auto"/>
              <w:jc w:val="left"/>
              <w:rPr>
                <w:rFonts w:cs="Arial"/>
                <w:color w:val="000000"/>
                <w:sz w:val="18"/>
                <w:szCs w:val="18"/>
              </w:rPr>
            </w:pPr>
          </w:p>
        </w:tc>
      </w:tr>
      <w:tr w:rsidR="00A60E57" w:rsidRPr="00867B6B" w14:paraId="110869CD" w14:textId="77777777" w:rsidTr="00A71F39">
        <w:trPr>
          <w:trHeight w:val="57"/>
        </w:trPr>
        <w:tc>
          <w:tcPr>
            <w:tcW w:w="316" w:type="pct"/>
            <w:vMerge/>
            <w:tcBorders>
              <w:top w:val="single" w:sz="4" w:space="0" w:color="auto"/>
              <w:left w:val="single" w:sz="4" w:space="0" w:color="auto"/>
              <w:bottom w:val="single" w:sz="4" w:space="0" w:color="auto"/>
              <w:right w:val="nil"/>
            </w:tcBorders>
            <w:vAlign w:val="center"/>
            <w:hideMark/>
          </w:tcPr>
          <w:p w14:paraId="501EF065" w14:textId="77777777" w:rsidR="00A60E57" w:rsidRPr="005167E9" w:rsidRDefault="00A60E57" w:rsidP="00A71F39">
            <w:pPr>
              <w:spacing w:before="0" w:line="240" w:lineRule="auto"/>
              <w:jc w:val="center"/>
              <w:rPr>
                <w:rFonts w:cs="Arial"/>
                <w:color w:val="000000"/>
                <w:sz w:val="18"/>
                <w:szCs w:val="18"/>
              </w:rPr>
            </w:pPr>
          </w:p>
        </w:tc>
        <w:tc>
          <w:tcPr>
            <w:tcW w:w="1813" w:type="pct"/>
            <w:tcBorders>
              <w:top w:val="nil"/>
              <w:left w:val="single" w:sz="4" w:space="0" w:color="auto"/>
              <w:bottom w:val="single" w:sz="4" w:space="0" w:color="auto"/>
              <w:right w:val="nil"/>
            </w:tcBorders>
            <w:shd w:val="clear" w:color="auto" w:fill="auto"/>
            <w:noWrap/>
            <w:vAlign w:val="bottom"/>
            <w:hideMark/>
          </w:tcPr>
          <w:p w14:paraId="4DF92C4E" w14:textId="77777777" w:rsidR="00A60E57" w:rsidRPr="005167E9" w:rsidRDefault="00A60E57" w:rsidP="00A71F39">
            <w:pPr>
              <w:spacing w:before="0" w:line="240" w:lineRule="auto"/>
              <w:jc w:val="left"/>
              <w:rPr>
                <w:rFonts w:cs="Arial"/>
                <w:color w:val="000000"/>
                <w:sz w:val="18"/>
                <w:szCs w:val="18"/>
              </w:rPr>
            </w:pPr>
            <w:r w:rsidRPr="005167E9">
              <w:rPr>
                <w:rFonts w:cs="Arial"/>
                <w:color w:val="000000"/>
                <w:sz w:val="18"/>
                <w:szCs w:val="18"/>
              </w:rPr>
              <w:t xml:space="preserve">Wonkova 1142/1, 502 67 </w:t>
            </w:r>
            <w:r w:rsidRPr="005167E9">
              <w:rPr>
                <w:rFonts w:cs="Arial"/>
                <w:b/>
                <w:bCs/>
                <w:color w:val="000000"/>
                <w:sz w:val="18"/>
                <w:szCs w:val="18"/>
              </w:rPr>
              <w:t xml:space="preserve">Hradec Králové </w:t>
            </w:r>
          </w:p>
        </w:tc>
        <w:tc>
          <w:tcPr>
            <w:tcW w:w="1404" w:type="pct"/>
            <w:tcBorders>
              <w:top w:val="nil"/>
              <w:left w:val="single" w:sz="4" w:space="0" w:color="auto"/>
              <w:bottom w:val="single" w:sz="4" w:space="0" w:color="auto"/>
              <w:right w:val="single" w:sz="4" w:space="0" w:color="auto"/>
            </w:tcBorders>
            <w:shd w:val="clear" w:color="auto" w:fill="auto"/>
            <w:noWrap/>
            <w:vAlign w:val="bottom"/>
          </w:tcPr>
          <w:p w14:paraId="6B258F77" w14:textId="77777777" w:rsidR="00A60E57" w:rsidRPr="005167E9" w:rsidRDefault="00A60E57" w:rsidP="00A71F39">
            <w:pPr>
              <w:spacing w:before="0" w:line="240" w:lineRule="auto"/>
              <w:jc w:val="left"/>
              <w:rPr>
                <w:rFonts w:cs="Arial"/>
                <w:color w:val="0000FF"/>
                <w:sz w:val="18"/>
                <w:szCs w:val="18"/>
                <w:u w:val="single"/>
              </w:rPr>
            </w:pPr>
          </w:p>
        </w:tc>
        <w:tc>
          <w:tcPr>
            <w:tcW w:w="1467" w:type="pct"/>
            <w:gridSpan w:val="4"/>
            <w:vMerge/>
            <w:tcBorders>
              <w:top w:val="nil"/>
              <w:left w:val="single" w:sz="4" w:space="0" w:color="auto"/>
              <w:bottom w:val="single" w:sz="4" w:space="0" w:color="auto"/>
              <w:right w:val="single" w:sz="4" w:space="0" w:color="auto"/>
            </w:tcBorders>
            <w:vAlign w:val="center"/>
            <w:hideMark/>
          </w:tcPr>
          <w:p w14:paraId="1AFDADFC" w14:textId="77777777" w:rsidR="00A60E57" w:rsidRPr="005167E9" w:rsidRDefault="00A60E57" w:rsidP="00A71F39">
            <w:pPr>
              <w:spacing w:before="0" w:line="240" w:lineRule="auto"/>
              <w:jc w:val="left"/>
              <w:rPr>
                <w:rFonts w:cs="Arial"/>
                <w:color w:val="000000"/>
                <w:sz w:val="18"/>
                <w:szCs w:val="18"/>
              </w:rPr>
            </w:pPr>
          </w:p>
        </w:tc>
      </w:tr>
      <w:tr w:rsidR="00BB028B" w:rsidRPr="00867B6B" w14:paraId="2660F586" w14:textId="77777777" w:rsidTr="00A71F39">
        <w:trPr>
          <w:trHeight w:val="227"/>
        </w:trPr>
        <w:tc>
          <w:tcPr>
            <w:tcW w:w="316" w:type="pct"/>
            <w:vMerge w:val="restart"/>
            <w:tcBorders>
              <w:top w:val="single" w:sz="4" w:space="0" w:color="auto"/>
              <w:left w:val="single" w:sz="4" w:space="0" w:color="auto"/>
              <w:bottom w:val="nil"/>
              <w:right w:val="nil"/>
            </w:tcBorders>
            <w:shd w:val="clear" w:color="auto" w:fill="auto"/>
            <w:noWrap/>
            <w:vAlign w:val="center"/>
            <w:hideMark/>
          </w:tcPr>
          <w:p w14:paraId="0ACF9B5E" w14:textId="77777777" w:rsidR="00BB028B" w:rsidRPr="005167E9" w:rsidRDefault="00BB028B" w:rsidP="00BB028B">
            <w:pPr>
              <w:spacing w:before="0" w:line="240" w:lineRule="auto"/>
              <w:jc w:val="center"/>
              <w:rPr>
                <w:rFonts w:cs="Arial"/>
                <w:color w:val="000000"/>
                <w:sz w:val="18"/>
                <w:szCs w:val="18"/>
              </w:rPr>
            </w:pPr>
            <w:r w:rsidRPr="005167E9">
              <w:rPr>
                <w:rFonts w:cs="Arial"/>
                <w:color w:val="000000"/>
                <w:sz w:val="18"/>
                <w:szCs w:val="18"/>
              </w:rPr>
              <w:t>737</w:t>
            </w:r>
          </w:p>
        </w:tc>
        <w:tc>
          <w:tcPr>
            <w:tcW w:w="1813" w:type="pct"/>
            <w:tcBorders>
              <w:top w:val="single" w:sz="4" w:space="0" w:color="auto"/>
              <w:left w:val="single" w:sz="4" w:space="0" w:color="auto"/>
              <w:bottom w:val="nil"/>
              <w:right w:val="nil"/>
            </w:tcBorders>
            <w:shd w:val="clear" w:color="auto" w:fill="auto"/>
            <w:vAlign w:val="center"/>
            <w:hideMark/>
          </w:tcPr>
          <w:p w14:paraId="598819F9" w14:textId="77777777" w:rsidR="00BB028B" w:rsidRPr="005167E9" w:rsidRDefault="00BB028B" w:rsidP="00BB028B">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single" w:sz="4" w:space="0" w:color="auto"/>
              <w:bottom w:val="nil"/>
              <w:right w:val="single" w:sz="4" w:space="0" w:color="auto"/>
            </w:tcBorders>
            <w:shd w:val="clear" w:color="auto" w:fill="auto"/>
            <w:noWrap/>
            <w:vAlign w:val="bottom"/>
          </w:tcPr>
          <w:p w14:paraId="70505A5F" w14:textId="6E9A737E" w:rsidR="00BB028B" w:rsidRPr="005167E9" w:rsidRDefault="00EB0DCC" w:rsidP="00BB028B">
            <w:pPr>
              <w:spacing w:before="0" w:line="240" w:lineRule="auto"/>
              <w:jc w:val="left"/>
              <w:rPr>
                <w:rFonts w:cs="Arial"/>
                <w:color w:val="000000"/>
                <w:sz w:val="18"/>
                <w:szCs w:val="18"/>
              </w:rPr>
            </w:pPr>
            <w:r>
              <w:rPr>
                <w:i/>
                <w:iCs/>
              </w:rPr>
              <w:t>neveřejný údaj</w:t>
            </w:r>
          </w:p>
        </w:tc>
        <w:tc>
          <w:tcPr>
            <w:tcW w:w="1467" w:type="pct"/>
            <w:gridSpan w:val="4"/>
            <w:vMerge w:val="restart"/>
            <w:tcBorders>
              <w:top w:val="single" w:sz="4" w:space="0" w:color="auto"/>
              <w:left w:val="nil"/>
              <w:bottom w:val="nil"/>
              <w:right w:val="single" w:sz="4" w:space="0" w:color="000000"/>
            </w:tcBorders>
            <w:shd w:val="clear" w:color="auto" w:fill="auto"/>
            <w:noWrap/>
            <w:vAlign w:val="center"/>
            <w:hideMark/>
          </w:tcPr>
          <w:p w14:paraId="55A7EDF7"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Postgraduální medicína </w:t>
            </w:r>
          </w:p>
        </w:tc>
      </w:tr>
      <w:tr w:rsidR="00BB028B" w:rsidRPr="00867B6B" w14:paraId="3C1E335F" w14:textId="77777777" w:rsidTr="00A71F39">
        <w:trPr>
          <w:trHeight w:val="227"/>
        </w:trPr>
        <w:tc>
          <w:tcPr>
            <w:tcW w:w="316" w:type="pct"/>
            <w:vMerge/>
            <w:tcBorders>
              <w:top w:val="single" w:sz="4" w:space="0" w:color="auto"/>
              <w:left w:val="single" w:sz="4" w:space="0" w:color="auto"/>
              <w:bottom w:val="nil"/>
              <w:right w:val="nil"/>
            </w:tcBorders>
            <w:vAlign w:val="center"/>
            <w:hideMark/>
          </w:tcPr>
          <w:p w14:paraId="70B7D285"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57142509"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Oddělení výkonu posudkové služby </w:t>
            </w:r>
          </w:p>
        </w:tc>
        <w:tc>
          <w:tcPr>
            <w:tcW w:w="1404" w:type="pct"/>
            <w:tcBorders>
              <w:top w:val="nil"/>
              <w:left w:val="single" w:sz="4" w:space="0" w:color="auto"/>
              <w:bottom w:val="nil"/>
              <w:right w:val="single" w:sz="4" w:space="0" w:color="auto"/>
            </w:tcBorders>
            <w:shd w:val="clear" w:color="auto" w:fill="auto"/>
            <w:noWrap/>
            <w:vAlign w:val="bottom"/>
          </w:tcPr>
          <w:p w14:paraId="3ADDB9B0" w14:textId="77777777" w:rsidR="00BB028B" w:rsidRPr="005167E9" w:rsidRDefault="00BB028B" w:rsidP="00BB028B">
            <w:pPr>
              <w:spacing w:before="0" w:line="240" w:lineRule="auto"/>
              <w:jc w:val="left"/>
              <w:rPr>
                <w:rFonts w:cs="Arial"/>
                <w:color w:val="000000"/>
                <w:sz w:val="18"/>
                <w:szCs w:val="18"/>
              </w:rPr>
            </w:pPr>
          </w:p>
        </w:tc>
        <w:tc>
          <w:tcPr>
            <w:tcW w:w="1467" w:type="pct"/>
            <w:gridSpan w:val="4"/>
            <w:vMerge/>
            <w:tcBorders>
              <w:top w:val="nil"/>
              <w:left w:val="single" w:sz="4" w:space="0" w:color="auto"/>
              <w:bottom w:val="nil"/>
              <w:right w:val="single" w:sz="4" w:space="0" w:color="auto"/>
            </w:tcBorders>
            <w:vAlign w:val="center"/>
            <w:hideMark/>
          </w:tcPr>
          <w:p w14:paraId="67297299" w14:textId="77777777" w:rsidR="00BB028B" w:rsidRPr="005167E9" w:rsidRDefault="00BB028B" w:rsidP="00BB028B">
            <w:pPr>
              <w:spacing w:before="0" w:line="240" w:lineRule="auto"/>
              <w:jc w:val="left"/>
              <w:rPr>
                <w:rFonts w:cs="Arial"/>
                <w:color w:val="000000"/>
                <w:sz w:val="18"/>
                <w:szCs w:val="18"/>
              </w:rPr>
            </w:pPr>
          </w:p>
        </w:tc>
      </w:tr>
      <w:tr w:rsidR="00BB028B" w:rsidRPr="00867B6B" w14:paraId="2FA3A11E" w14:textId="77777777" w:rsidTr="00C31E67">
        <w:trPr>
          <w:trHeight w:val="511"/>
        </w:trPr>
        <w:tc>
          <w:tcPr>
            <w:tcW w:w="316" w:type="pct"/>
            <w:tcBorders>
              <w:top w:val="nil"/>
              <w:left w:val="single" w:sz="4" w:space="0" w:color="auto"/>
              <w:bottom w:val="nil"/>
              <w:right w:val="nil"/>
            </w:tcBorders>
            <w:shd w:val="clear" w:color="auto" w:fill="auto"/>
            <w:noWrap/>
            <w:vAlign w:val="center"/>
            <w:hideMark/>
          </w:tcPr>
          <w:p w14:paraId="6DA58A8B" w14:textId="77777777" w:rsidR="00BB028B" w:rsidRPr="005167E9" w:rsidRDefault="00BB028B" w:rsidP="00BB028B">
            <w:pPr>
              <w:spacing w:before="0" w:line="240" w:lineRule="auto"/>
              <w:jc w:val="center"/>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02C0D7D5" w14:textId="77777777" w:rsidR="00BB028B" w:rsidRPr="005167E9" w:rsidRDefault="00BB028B" w:rsidP="00BB028B">
            <w:pPr>
              <w:spacing w:before="0" w:after="60" w:line="240" w:lineRule="auto"/>
              <w:jc w:val="left"/>
              <w:rPr>
                <w:rFonts w:cs="Arial"/>
                <w:color w:val="000000"/>
                <w:sz w:val="18"/>
                <w:szCs w:val="18"/>
              </w:rPr>
            </w:pPr>
            <w:r>
              <w:rPr>
                <w:rFonts w:cs="Arial"/>
                <w:b/>
                <w:bCs/>
                <w:color w:val="000000"/>
                <w:sz w:val="18"/>
                <w:szCs w:val="18"/>
              </w:rPr>
              <w:t>Korejská 875/12, 702 00 Ostrava</w:t>
            </w:r>
            <w:r w:rsidRPr="005167E9">
              <w:rPr>
                <w:rFonts w:cs="Arial"/>
                <w:b/>
                <w:bCs/>
                <w:color w:val="000000"/>
                <w:sz w:val="18"/>
                <w:szCs w:val="18"/>
              </w:rPr>
              <w:t xml:space="preserve">                                         </w:t>
            </w:r>
          </w:p>
        </w:tc>
        <w:tc>
          <w:tcPr>
            <w:tcW w:w="1404" w:type="pct"/>
            <w:tcBorders>
              <w:top w:val="nil"/>
              <w:left w:val="single" w:sz="4" w:space="0" w:color="auto"/>
              <w:bottom w:val="nil"/>
              <w:right w:val="single" w:sz="4" w:space="0" w:color="auto"/>
            </w:tcBorders>
            <w:shd w:val="clear" w:color="auto" w:fill="auto"/>
            <w:noWrap/>
            <w:vAlign w:val="bottom"/>
          </w:tcPr>
          <w:p w14:paraId="3B24B80F" w14:textId="77777777" w:rsidR="00BB028B" w:rsidRPr="005167E9" w:rsidRDefault="00BB028B" w:rsidP="00BB028B">
            <w:pPr>
              <w:spacing w:before="0" w:line="240" w:lineRule="auto"/>
              <w:jc w:val="left"/>
              <w:rPr>
                <w:rFonts w:cs="Arial"/>
                <w:color w:val="0000FF"/>
                <w:sz w:val="18"/>
                <w:szCs w:val="18"/>
                <w:u w:val="single"/>
              </w:rPr>
            </w:pPr>
          </w:p>
        </w:tc>
        <w:tc>
          <w:tcPr>
            <w:tcW w:w="475" w:type="pct"/>
            <w:tcBorders>
              <w:top w:val="nil"/>
              <w:left w:val="nil"/>
              <w:bottom w:val="nil"/>
              <w:right w:val="nil"/>
            </w:tcBorders>
            <w:shd w:val="clear" w:color="auto" w:fill="auto"/>
            <w:noWrap/>
            <w:vAlign w:val="center"/>
            <w:hideMark/>
          </w:tcPr>
          <w:p w14:paraId="0AB5DB57" w14:textId="77777777" w:rsidR="00BB028B" w:rsidRPr="005167E9" w:rsidRDefault="00BB028B" w:rsidP="00BB028B">
            <w:pPr>
              <w:spacing w:before="0" w:line="240" w:lineRule="auto"/>
              <w:jc w:val="left"/>
              <w:rPr>
                <w:rFonts w:cs="Arial"/>
                <w:color w:val="000000"/>
                <w:sz w:val="18"/>
                <w:szCs w:val="18"/>
              </w:rPr>
            </w:pPr>
          </w:p>
        </w:tc>
        <w:tc>
          <w:tcPr>
            <w:tcW w:w="220" w:type="pct"/>
            <w:tcBorders>
              <w:top w:val="nil"/>
              <w:left w:val="nil"/>
              <w:bottom w:val="nil"/>
              <w:right w:val="nil"/>
            </w:tcBorders>
            <w:shd w:val="clear" w:color="auto" w:fill="auto"/>
            <w:noWrap/>
            <w:vAlign w:val="center"/>
            <w:hideMark/>
          </w:tcPr>
          <w:p w14:paraId="7DAC5272" w14:textId="77777777" w:rsidR="00BB028B" w:rsidRPr="005167E9" w:rsidRDefault="00BB028B" w:rsidP="00BB028B">
            <w:pPr>
              <w:spacing w:before="0" w:line="240" w:lineRule="auto"/>
              <w:jc w:val="left"/>
              <w:rPr>
                <w:rFonts w:cs="Arial"/>
                <w:color w:val="000000"/>
                <w:sz w:val="18"/>
                <w:szCs w:val="18"/>
              </w:rPr>
            </w:pPr>
          </w:p>
        </w:tc>
        <w:tc>
          <w:tcPr>
            <w:tcW w:w="220" w:type="pct"/>
            <w:tcBorders>
              <w:top w:val="nil"/>
              <w:left w:val="nil"/>
              <w:bottom w:val="nil"/>
              <w:right w:val="nil"/>
            </w:tcBorders>
            <w:shd w:val="clear" w:color="auto" w:fill="auto"/>
            <w:noWrap/>
            <w:vAlign w:val="center"/>
            <w:hideMark/>
          </w:tcPr>
          <w:p w14:paraId="56E3E84F" w14:textId="77777777" w:rsidR="00BB028B" w:rsidRPr="005167E9" w:rsidRDefault="00BB028B" w:rsidP="00BB028B">
            <w:pPr>
              <w:spacing w:before="0" w:line="240" w:lineRule="auto"/>
              <w:jc w:val="left"/>
              <w:rPr>
                <w:rFonts w:cs="Arial"/>
                <w:color w:val="000000"/>
                <w:sz w:val="18"/>
                <w:szCs w:val="18"/>
              </w:rPr>
            </w:pPr>
          </w:p>
        </w:tc>
        <w:tc>
          <w:tcPr>
            <w:tcW w:w="552" w:type="pct"/>
            <w:tcBorders>
              <w:top w:val="nil"/>
              <w:left w:val="nil"/>
              <w:bottom w:val="nil"/>
              <w:right w:val="single" w:sz="4" w:space="0" w:color="auto"/>
            </w:tcBorders>
            <w:shd w:val="clear" w:color="auto" w:fill="auto"/>
            <w:noWrap/>
            <w:vAlign w:val="center"/>
            <w:hideMark/>
          </w:tcPr>
          <w:p w14:paraId="0053F326"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w:t>
            </w:r>
          </w:p>
        </w:tc>
      </w:tr>
      <w:tr w:rsidR="00BB028B" w:rsidRPr="00867B6B" w14:paraId="0D1A0FCF" w14:textId="77777777" w:rsidTr="00A71F39">
        <w:trPr>
          <w:trHeight w:val="227"/>
        </w:trPr>
        <w:tc>
          <w:tcPr>
            <w:tcW w:w="316" w:type="pct"/>
            <w:vMerge w:val="restart"/>
            <w:tcBorders>
              <w:top w:val="single" w:sz="4" w:space="0" w:color="auto"/>
              <w:left w:val="single" w:sz="4" w:space="0" w:color="auto"/>
              <w:bottom w:val="nil"/>
              <w:right w:val="nil"/>
            </w:tcBorders>
            <w:shd w:val="clear" w:color="auto" w:fill="auto"/>
            <w:noWrap/>
            <w:vAlign w:val="center"/>
            <w:hideMark/>
          </w:tcPr>
          <w:p w14:paraId="3368CB1A" w14:textId="77777777" w:rsidR="00BB028B" w:rsidRPr="005167E9" w:rsidRDefault="00BB028B" w:rsidP="00BB028B">
            <w:pPr>
              <w:spacing w:before="0" w:line="240" w:lineRule="auto"/>
              <w:jc w:val="center"/>
              <w:rPr>
                <w:rFonts w:cs="Arial"/>
                <w:color w:val="000000"/>
                <w:sz w:val="18"/>
                <w:szCs w:val="18"/>
              </w:rPr>
            </w:pPr>
            <w:r w:rsidRPr="005167E9">
              <w:rPr>
                <w:rFonts w:cs="Arial"/>
                <w:color w:val="000000"/>
                <w:sz w:val="18"/>
                <w:szCs w:val="18"/>
              </w:rPr>
              <w:t>738</w:t>
            </w:r>
          </w:p>
        </w:tc>
        <w:tc>
          <w:tcPr>
            <w:tcW w:w="1813" w:type="pct"/>
            <w:tcBorders>
              <w:top w:val="single" w:sz="4" w:space="0" w:color="auto"/>
              <w:left w:val="single" w:sz="4" w:space="0" w:color="auto"/>
              <w:bottom w:val="nil"/>
              <w:right w:val="nil"/>
            </w:tcBorders>
            <w:shd w:val="clear" w:color="auto" w:fill="auto"/>
            <w:vAlign w:val="center"/>
            <w:hideMark/>
          </w:tcPr>
          <w:p w14:paraId="56446615" w14:textId="77777777" w:rsidR="00BB028B" w:rsidRPr="005167E9" w:rsidRDefault="00BB028B" w:rsidP="00BB028B">
            <w:pPr>
              <w:spacing w:before="60" w:line="240" w:lineRule="auto"/>
              <w:jc w:val="left"/>
              <w:rPr>
                <w:rFonts w:cs="Arial"/>
                <w:b/>
                <w:bCs/>
                <w:color w:val="000000"/>
                <w:sz w:val="18"/>
                <w:szCs w:val="18"/>
              </w:rPr>
            </w:pPr>
            <w:r w:rsidRPr="005167E9">
              <w:rPr>
                <w:rFonts w:cs="Arial"/>
                <w:b/>
                <w:bCs/>
                <w:color w:val="000000"/>
                <w:sz w:val="18"/>
                <w:szCs w:val="18"/>
              </w:rPr>
              <w:t>Ministerstvo práce a sociálních věcí</w:t>
            </w:r>
          </w:p>
        </w:tc>
        <w:tc>
          <w:tcPr>
            <w:tcW w:w="1404" w:type="pct"/>
            <w:tcBorders>
              <w:top w:val="single" w:sz="4" w:space="0" w:color="auto"/>
              <w:left w:val="single" w:sz="4" w:space="0" w:color="auto"/>
              <w:bottom w:val="nil"/>
              <w:right w:val="single" w:sz="4" w:space="0" w:color="auto"/>
            </w:tcBorders>
            <w:shd w:val="clear" w:color="auto" w:fill="auto"/>
            <w:noWrap/>
            <w:vAlign w:val="bottom"/>
          </w:tcPr>
          <w:p w14:paraId="610E8988" w14:textId="18C23553" w:rsidR="00BB028B" w:rsidRPr="005167E9" w:rsidRDefault="00EB0DCC" w:rsidP="00BB028B">
            <w:pPr>
              <w:spacing w:before="0" w:line="240" w:lineRule="auto"/>
              <w:jc w:val="left"/>
              <w:rPr>
                <w:rFonts w:cs="Arial"/>
                <w:color w:val="000000"/>
                <w:sz w:val="18"/>
                <w:szCs w:val="18"/>
              </w:rPr>
            </w:pPr>
            <w:r>
              <w:rPr>
                <w:i/>
                <w:iCs/>
              </w:rPr>
              <w:t>neveřejný údaj</w:t>
            </w:r>
          </w:p>
        </w:tc>
        <w:tc>
          <w:tcPr>
            <w:tcW w:w="1467" w:type="pct"/>
            <w:gridSpan w:val="4"/>
            <w:vMerge w:val="restart"/>
            <w:tcBorders>
              <w:top w:val="single" w:sz="4" w:space="0" w:color="auto"/>
              <w:left w:val="nil"/>
              <w:bottom w:val="nil"/>
              <w:right w:val="single" w:sz="4" w:space="0" w:color="000000"/>
            </w:tcBorders>
            <w:shd w:val="clear" w:color="auto" w:fill="auto"/>
            <w:noWrap/>
            <w:vAlign w:val="center"/>
            <w:hideMark/>
          </w:tcPr>
          <w:p w14:paraId="05BF0B1D"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Postgraduální medicína </w:t>
            </w:r>
          </w:p>
        </w:tc>
      </w:tr>
      <w:tr w:rsidR="00BB028B" w:rsidRPr="00867B6B" w14:paraId="772914DE" w14:textId="77777777" w:rsidTr="00A71F39">
        <w:trPr>
          <w:trHeight w:val="227"/>
        </w:trPr>
        <w:tc>
          <w:tcPr>
            <w:tcW w:w="316" w:type="pct"/>
            <w:vMerge/>
            <w:tcBorders>
              <w:top w:val="single" w:sz="4" w:space="0" w:color="auto"/>
              <w:left w:val="single" w:sz="4" w:space="0" w:color="auto"/>
              <w:bottom w:val="nil"/>
              <w:right w:val="nil"/>
            </w:tcBorders>
            <w:vAlign w:val="center"/>
            <w:hideMark/>
          </w:tcPr>
          <w:p w14:paraId="3BDD3B7C" w14:textId="77777777" w:rsidR="00BB028B" w:rsidRPr="005167E9" w:rsidRDefault="00BB028B" w:rsidP="00BB028B">
            <w:pPr>
              <w:spacing w:before="0" w:line="240" w:lineRule="auto"/>
              <w:jc w:val="left"/>
              <w:rPr>
                <w:rFonts w:cs="Arial"/>
                <w:color w:val="000000"/>
                <w:sz w:val="18"/>
                <w:szCs w:val="18"/>
              </w:rPr>
            </w:pPr>
          </w:p>
        </w:tc>
        <w:tc>
          <w:tcPr>
            <w:tcW w:w="1813" w:type="pct"/>
            <w:tcBorders>
              <w:top w:val="nil"/>
              <w:left w:val="single" w:sz="4" w:space="0" w:color="auto"/>
              <w:bottom w:val="nil"/>
              <w:right w:val="nil"/>
            </w:tcBorders>
            <w:shd w:val="clear" w:color="auto" w:fill="auto"/>
            <w:noWrap/>
            <w:vAlign w:val="center"/>
            <w:hideMark/>
          </w:tcPr>
          <w:p w14:paraId="313FE23C"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xml:space="preserve">Oddělení výkonu posudkové služby </w:t>
            </w:r>
          </w:p>
        </w:tc>
        <w:tc>
          <w:tcPr>
            <w:tcW w:w="1404" w:type="pct"/>
            <w:tcBorders>
              <w:top w:val="nil"/>
              <w:left w:val="single" w:sz="4" w:space="0" w:color="auto"/>
              <w:bottom w:val="nil"/>
              <w:right w:val="single" w:sz="4" w:space="0" w:color="auto"/>
            </w:tcBorders>
            <w:shd w:val="clear" w:color="auto" w:fill="auto"/>
            <w:noWrap/>
            <w:vAlign w:val="bottom"/>
          </w:tcPr>
          <w:p w14:paraId="7AD6D7A2" w14:textId="77777777" w:rsidR="00BB028B" w:rsidRPr="005167E9" w:rsidRDefault="00BB028B" w:rsidP="00BB028B">
            <w:pPr>
              <w:spacing w:before="0" w:line="240" w:lineRule="auto"/>
              <w:jc w:val="left"/>
              <w:rPr>
                <w:rFonts w:cs="Arial"/>
                <w:color w:val="000000"/>
                <w:sz w:val="18"/>
                <w:szCs w:val="18"/>
              </w:rPr>
            </w:pPr>
          </w:p>
        </w:tc>
        <w:tc>
          <w:tcPr>
            <w:tcW w:w="1467" w:type="pct"/>
            <w:gridSpan w:val="4"/>
            <w:vMerge/>
            <w:tcBorders>
              <w:top w:val="nil"/>
              <w:left w:val="single" w:sz="4" w:space="0" w:color="auto"/>
              <w:bottom w:val="nil"/>
              <w:right w:val="single" w:sz="4" w:space="0" w:color="auto"/>
            </w:tcBorders>
            <w:vAlign w:val="center"/>
            <w:hideMark/>
          </w:tcPr>
          <w:p w14:paraId="1F1B58C4" w14:textId="77777777" w:rsidR="00BB028B" w:rsidRPr="005167E9" w:rsidRDefault="00BB028B" w:rsidP="00BB028B">
            <w:pPr>
              <w:spacing w:before="0" w:line="240" w:lineRule="auto"/>
              <w:jc w:val="left"/>
              <w:rPr>
                <w:rFonts w:cs="Arial"/>
                <w:color w:val="000000"/>
                <w:sz w:val="18"/>
                <w:szCs w:val="18"/>
              </w:rPr>
            </w:pPr>
          </w:p>
        </w:tc>
      </w:tr>
      <w:tr w:rsidR="00BB028B" w:rsidRPr="00867B6B" w14:paraId="2DA935D0" w14:textId="77777777" w:rsidTr="00A71F39">
        <w:trPr>
          <w:trHeight w:val="227"/>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7E12754A" w14:textId="77777777" w:rsidR="00BB028B" w:rsidRPr="005167E9" w:rsidRDefault="00BB028B" w:rsidP="00BB028B">
            <w:pPr>
              <w:spacing w:before="0" w:line="240" w:lineRule="auto"/>
              <w:jc w:val="left"/>
              <w:rPr>
                <w:rFonts w:cs="Arial"/>
                <w:color w:val="000000"/>
                <w:sz w:val="18"/>
                <w:szCs w:val="18"/>
              </w:rPr>
            </w:pPr>
            <w:r w:rsidRPr="005167E9">
              <w:rPr>
                <w:rFonts w:cs="Arial"/>
                <w:color w:val="000000"/>
                <w:sz w:val="18"/>
                <w:szCs w:val="18"/>
              </w:rPr>
              <w:t> </w:t>
            </w:r>
          </w:p>
        </w:tc>
        <w:tc>
          <w:tcPr>
            <w:tcW w:w="1813" w:type="pct"/>
            <w:tcBorders>
              <w:top w:val="nil"/>
              <w:left w:val="nil"/>
              <w:bottom w:val="single" w:sz="4" w:space="0" w:color="auto"/>
              <w:right w:val="single" w:sz="4" w:space="0" w:color="auto"/>
            </w:tcBorders>
            <w:shd w:val="clear" w:color="auto" w:fill="auto"/>
            <w:noWrap/>
            <w:vAlign w:val="bottom"/>
            <w:hideMark/>
          </w:tcPr>
          <w:p w14:paraId="252AA6C6" w14:textId="77777777" w:rsidR="00BB028B" w:rsidRPr="005167E9" w:rsidRDefault="00BB028B" w:rsidP="00BB028B">
            <w:pPr>
              <w:spacing w:before="0" w:after="60" w:line="240" w:lineRule="auto"/>
              <w:jc w:val="left"/>
              <w:rPr>
                <w:rFonts w:cs="Arial"/>
                <w:color w:val="000000"/>
                <w:sz w:val="18"/>
                <w:szCs w:val="18"/>
              </w:rPr>
            </w:pPr>
            <w:r w:rsidRPr="005167E9">
              <w:rPr>
                <w:rFonts w:cs="Arial"/>
                <w:color w:val="000000"/>
                <w:sz w:val="18"/>
                <w:szCs w:val="18"/>
              </w:rPr>
              <w:t xml:space="preserve">Terezy Novákové 1947/62a, 621 00 </w:t>
            </w:r>
            <w:r w:rsidRPr="005167E9">
              <w:rPr>
                <w:rFonts w:cs="Arial"/>
                <w:b/>
                <w:bCs/>
                <w:color w:val="000000"/>
                <w:sz w:val="18"/>
                <w:szCs w:val="18"/>
              </w:rPr>
              <w:t>Brno</w:t>
            </w:r>
          </w:p>
        </w:tc>
        <w:tc>
          <w:tcPr>
            <w:tcW w:w="1404" w:type="pct"/>
            <w:tcBorders>
              <w:top w:val="nil"/>
              <w:left w:val="nil"/>
              <w:bottom w:val="single" w:sz="4" w:space="0" w:color="auto"/>
              <w:right w:val="single" w:sz="4" w:space="0" w:color="auto"/>
            </w:tcBorders>
            <w:shd w:val="clear" w:color="auto" w:fill="auto"/>
            <w:noWrap/>
            <w:vAlign w:val="bottom"/>
          </w:tcPr>
          <w:p w14:paraId="704CBC63" w14:textId="77777777" w:rsidR="00BB028B" w:rsidRPr="005167E9" w:rsidRDefault="00BB028B" w:rsidP="00BB028B">
            <w:pPr>
              <w:spacing w:before="0" w:line="240" w:lineRule="auto"/>
              <w:jc w:val="left"/>
              <w:rPr>
                <w:rFonts w:cs="Arial"/>
                <w:color w:val="0000FF"/>
                <w:sz w:val="18"/>
                <w:szCs w:val="18"/>
                <w:u w:val="single"/>
              </w:rPr>
            </w:pPr>
          </w:p>
        </w:tc>
        <w:tc>
          <w:tcPr>
            <w:tcW w:w="1467" w:type="pct"/>
            <w:gridSpan w:val="4"/>
            <w:tcBorders>
              <w:top w:val="nil"/>
              <w:left w:val="nil"/>
              <w:bottom w:val="single" w:sz="4" w:space="0" w:color="auto"/>
              <w:right w:val="single" w:sz="4" w:space="0" w:color="000000"/>
            </w:tcBorders>
            <w:shd w:val="clear" w:color="auto" w:fill="auto"/>
            <w:noWrap/>
            <w:vAlign w:val="bottom"/>
            <w:hideMark/>
          </w:tcPr>
          <w:p w14:paraId="4AE42696" w14:textId="77777777" w:rsidR="00BB028B" w:rsidRPr="005167E9" w:rsidRDefault="00BB028B" w:rsidP="00BB028B">
            <w:pPr>
              <w:spacing w:before="0" w:line="240" w:lineRule="auto"/>
              <w:jc w:val="center"/>
              <w:rPr>
                <w:rFonts w:cs="Arial"/>
                <w:color w:val="000000"/>
                <w:sz w:val="18"/>
                <w:szCs w:val="18"/>
              </w:rPr>
            </w:pPr>
            <w:r w:rsidRPr="005167E9">
              <w:rPr>
                <w:rFonts w:cs="Arial"/>
                <w:color w:val="000000"/>
                <w:sz w:val="18"/>
                <w:szCs w:val="18"/>
              </w:rPr>
              <w:t> </w:t>
            </w:r>
          </w:p>
        </w:tc>
      </w:tr>
    </w:tbl>
    <w:p w14:paraId="4F8246ED" w14:textId="77777777" w:rsidR="00A60E57" w:rsidRDefault="00A60E57" w:rsidP="00A60E57"/>
    <w:p w14:paraId="13B98A5D" w14:textId="77777777" w:rsidR="007008DA" w:rsidRDefault="007008DA">
      <w:pPr>
        <w:spacing w:before="0" w:after="200" w:line="276" w:lineRule="auto"/>
        <w:jc w:val="left"/>
        <w:rPr>
          <w:rFonts w:cs="Arial"/>
          <w:szCs w:val="22"/>
        </w:rPr>
      </w:pPr>
      <w:r>
        <w:rPr>
          <w:rFonts w:cs="Arial"/>
          <w:szCs w:val="22"/>
        </w:rPr>
        <w:br w:type="page"/>
      </w:r>
    </w:p>
    <w:p w14:paraId="3099B171" w14:textId="77777777" w:rsidR="007B3C19" w:rsidRDefault="007B3C19" w:rsidP="00E4710A">
      <w:pPr>
        <w:pStyle w:val="Odstavecseseznamem"/>
        <w:numPr>
          <w:ilvl w:val="0"/>
          <w:numId w:val="15"/>
        </w:numPr>
        <w:spacing w:before="240" w:after="60"/>
        <w:ind w:left="284" w:hanging="284"/>
        <w:contextualSpacing w:val="0"/>
        <w:rPr>
          <w:rFonts w:cs="Arial"/>
          <w:b/>
          <w:sz w:val="20"/>
          <w:szCs w:val="20"/>
        </w:rPr>
        <w:sectPr w:rsidR="007B3C19" w:rsidSect="007B3C19">
          <w:pgSz w:w="16838" w:h="11906" w:orient="landscape"/>
          <w:pgMar w:top="1418" w:right="1418" w:bottom="1418" w:left="1418" w:header="709" w:footer="709" w:gutter="0"/>
          <w:cols w:space="708"/>
          <w:titlePg/>
          <w:docGrid w:linePitch="360"/>
        </w:sectPr>
      </w:pPr>
    </w:p>
    <w:p w14:paraId="0AB4E2F1" w14:textId="514C6C43" w:rsidR="00FC4893" w:rsidRPr="00FC4893" w:rsidRDefault="00FC4893" w:rsidP="00485BD6">
      <w:pPr>
        <w:jc w:val="right"/>
        <w:rPr>
          <w:rFonts w:cs="Arial"/>
          <w:szCs w:val="22"/>
        </w:rPr>
      </w:pPr>
      <w:r w:rsidRPr="00FC4893">
        <w:rPr>
          <w:rFonts w:cs="Arial"/>
          <w:szCs w:val="22"/>
        </w:rPr>
        <w:lastRenderedPageBreak/>
        <w:t xml:space="preserve">Příloha č. </w:t>
      </w:r>
      <w:r>
        <w:rPr>
          <w:rFonts w:cs="Arial"/>
          <w:szCs w:val="22"/>
        </w:rPr>
        <w:t>3</w:t>
      </w:r>
    </w:p>
    <w:p w14:paraId="5872E841" w14:textId="5627DA3B" w:rsidR="00FC4893" w:rsidRPr="00485BD6" w:rsidRDefault="00FC4893" w:rsidP="00485BD6">
      <w:pPr>
        <w:jc w:val="center"/>
        <w:rPr>
          <w:rFonts w:cs="Arial"/>
          <w:b/>
          <w:szCs w:val="22"/>
        </w:rPr>
      </w:pPr>
      <w:r>
        <w:rPr>
          <w:rFonts w:cs="Arial"/>
          <w:b/>
          <w:szCs w:val="22"/>
        </w:rPr>
        <w:t>Etický kodex</w:t>
      </w:r>
    </w:p>
    <w:p w14:paraId="4FFDCD47" w14:textId="38E2A210" w:rsidR="007008DA" w:rsidRPr="007008DA" w:rsidRDefault="007008DA" w:rsidP="00E4710A">
      <w:pPr>
        <w:pStyle w:val="Odstavecseseznamem"/>
        <w:numPr>
          <w:ilvl w:val="0"/>
          <w:numId w:val="15"/>
        </w:numPr>
        <w:spacing w:before="240" w:after="60"/>
        <w:ind w:left="284" w:hanging="284"/>
        <w:contextualSpacing w:val="0"/>
        <w:rPr>
          <w:rFonts w:cs="Arial"/>
          <w:b/>
          <w:sz w:val="20"/>
          <w:szCs w:val="20"/>
        </w:rPr>
      </w:pPr>
      <w:r w:rsidRPr="007008DA">
        <w:rPr>
          <w:rFonts w:cs="Arial"/>
          <w:b/>
          <w:sz w:val="20"/>
          <w:szCs w:val="20"/>
        </w:rPr>
        <w:t>FÉROVÁ HOSPODÁŘSKÁ SOUTĚŽ</w:t>
      </w:r>
    </w:p>
    <w:p w14:paraId="56B90AAD" w14:textId="77777777" w:rsidR="007008DA" w:rsidRPr="007008DA" w:rsidRDefault="007008DA" w:rsidP="007008DA">
      <w:pPr>
        <w:pStyle w:val="Odstavecseseznamem"/>
        <w:ind w:left="284"/>
        <w:contextualSpacing w:val="0"/>
        <w:rPr>
          <w:rFonts w:cs="Arial"/>
          <w:sz w:val="20"/>
          <w:szCs w:val="20"/>
        </w:rPr>
      </w:pPr>
      <w:r w:rsidRPr="007008DA">
        <w:rPr>
          <w:rFonts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13DB63F8" w14:textId="77777777" w:rsidR="007008DA" w:rsidRPr="007008DA" w:rsidRDefault="007008DA" w:rsidP="00E4710A">
      <w:pPr>
        <w:pStyle w:val="Odstavecseseznamem"/>
        <w:numPr>
          <w:ilvl w:val="0"/>
          <w:numId w:val="15"/>
        </w:numPr>
        <w:spacing w:before="240" w:after="60"/>
        <w:ind w:left="284" w:hanging="284"/>
        <w:contextualSpacing w:val="0"/>
        <w:rPr>
          <w:rFonts w:cs="Arial"/>
          <w:b/>
          <w:sz w:val="20"/>
          <w:szCs w:val="20"/>
        </w:rPr>
      </w:pPr>
      <w:r w:rsidRPr="007008DA">
        <w:rPr>
          <w:rFonts w:cs="Arial"/>
          <w:b/>
          <w:sz w:val="20"/>
          <w:szCs w:val="20"/>
        </w:rPr>
        <w:t>STŘET ZÁJMŮ</w:t>
      </w:r>
    </w:p>
    <w:p w14:paraId="6296E1C1" w14:textId="77777777" w:rsidR="007008DA" w:rsidRPr="007008DA" w:rsidRDefault="007008DA" w:rsidP="007008DA">
      <w:pPr>
        <w:pStyle w:val="Odstavecseseznamem"/>
        <w:ind w:left="284"/>
        <w:rPr>
          <w:rFonts w:cs="Arial"/>
          <w:sz w:val="20"/>
          <w:szCs w:val="20"/>
        </w:rPr>
      </w:pPr>
      <w:r w:rsidRPr="007008DA">
        <w:rPr>
          <w:rFonts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515F9FF3" w14:textId="77777777" w:rsidR="007008DA" w:rsidRPr="007008DA" w:rsidRDefault="007008DA" w:rsidP="00E4710A">
      <w:pPr>
        <w:pStyle w:val="Odstavecseseznamem"/>
        <w:numPr>
          <w:ilvl w:val="0"/>
          <w:numId w:val="15"/>
        </w:numPr>
        <w:spacing w:before="240" w:after="60"/>
        <w:ind w:left="284" w:hanging="284"/>
        <w:contextualSpacing w:val="0"/>
        <w:rPr>
          <w:rFonts w:cs="Arial"/>
          <w:b/>
          <w:sz w:val="20"/>
          <w:szCs w:val="20"/>
        </w:rPr>
      </w:pPr>
      <w:r w:rsidRPr="007008DA">
        <w:rPr>
          <w:rFonts w:cs="Arial"/>
          <w:b/>
          <w:sz w:val="20"/>
          <w:szCs w:val="20"/>
        </w:rPr>
        <w:t>PŘIJATELNÉ PRACOVNÍ PODMÍNKY</w:t>
      </w:r>
    </w:p>
    <w:p w14:paraId="5C880A43" w14:textId="77777777" w:rsidR="007008DA" w:rsidRPr="007008DA" w:rsidRDefault="007008DA" w:rsidP="007008DA">
      <w:pPr>
        <w:pStyle w:val="Odstavecseseznamem"/>
        <w:ind w:left="284"/>
        <w:rPr>
          <w:rFonts w:cs="Arial"/>
          <w:sz w:val="20"/>
          <w:szCs w:val="20"/>
        </w:rPr>
      </w:pPr>
      <w:r w:rsidRPr="007008DA">
        <w:rPr>
          <w:rFonts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69FE9623" w14:textId="77777777" w:rsidR="007008DA" w:rsidRPr="007008DA" w:rsidRDefault="007008DA" w:rsidP="00E4710A">
      <w:pPr>
        <w:pStyle w:val="Odstavecseseznamem"/>
        <w:numPr>
          <w:ilvl w:val="0"/>
          <w:numId w:val="15"/>
        </w:numPr>
        <w:spacing w:before="240" w:after="60"/>
        <w:ind w:left="284" w:hanging="284"/>
        <w:contextualSpacing w:val="0"/>
        <w:rPr>
          <w:rFonts w:cs="Arial"/>
          <w:b/>
          <w:sz w:val="20"/>
          <w:szCs w:val="20"/>
        </w:rPr>
      </w:pPr>
      <w:r w:rsidRPr="007008DA">
        <w:rPr>
          <w:rFonts w:cs="Arial"/>
          <w:b/>
          <w:sz w:val="20"/>
          <w:szCs w:val="20"/>
        </w:rPr>
        <w:t>ZÁKAZ DISKRIMINACE A ZAJIŠTĚNÍ ROVNÝCH PŘÍLEŽITOSTÍ</w:t>
      </w:r>
    </w:p>
    <w:p w14:paraId="66D2A8D6" w14:textId="77777777" w:rsidR="007008DA" w:rsidRPr="007008DA" w:rsidRDefault="007008DA" w:rsidP="007008DA">
      <w:pPr>
        <w:pStyle w:val="Odstavecseseznamem"/>
        <w:ind w:left="284"/>
        <w:rPr>
          <w:rFonts w:cs="Arial"/>
          <w:sz w:val="20"/>
          <w:szCs w:val="20"/>
        </w:rPr>
      </w:pPr>
      <w:r w:rsidRPr="007008DA">
        <w:rPr>
          <w:rFonts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3AA3F7B4" w14:textId="77777777" w:rsidR="007008DA" w:rsidRPr="007008DA" w:rsidRDefault="007008DA" w:rsidP="00E4710A">
      <w:pPr>
        <w:pStyle w:val="Odstavecseseznamem"/>
        <w:numPr>
          <w:ilvl w:val="0"/>
          <w:numId w:val="15"/>
        </w:numPr>
        <w:spacing w:before="240" w:after="60"/>
        <w:ind w:left="284" w:hanging="284"/>
        <w:contextualSpacing w:val="0"/>
        <w:rPr>
          <w:rFonts w:cs="Arial"/>
          <w:b/>
          <w:sz w:val="20"/>
          <w:szCs w:val="20"/>
        </w:rPr>
      </w:pPr>
      <w:r w:rsidRPr="007008DA">
        <w:rPr>
          <w:rFonts w:cs="Arial"/>
          <w:b/>
          <w:sz w:val="20"/>
          <w:szCs w:val="20"/>
        </w:rPr>
        <w:t>EKONOMICKÉ ASPEKTY</w:t>
      </w:r>
    </w:p>
    <w:p w14:paraId="3F6285B0" w14:textId="77777777" w:rsidR="007008DA" w:rsidRPr="007008DA" w:rsidRDefault="007008DA" w:rsidP="007008DA">
      <w:pPr>
        <w:pStyle w:val="Odstavecseseznamem"/>
        <w:ind w:left="284"/>
        <w:rPr>
          <w:rFonts w:cs="Arial"/>
          <w:sz w:val="20"/>
          <w:szCs w:val="20"/>
        </w:rPr>
      </w:pPr>
      <w:r w:rsidRPr="007008DA">
        <w:rPr>
          <w:rFonts w:cs="Arial"/>
          <w:sz w:val="20"/>
          <w:szCs w:val="20"/>
        </w:rPr>
        <w:t xml:space="preserve">Smluvní strany se hlásí k hodnotám odsuzujícím jednání nežádoucí z ekonomického hlediska, čímž se rozumí zejména snaha o praní špinavých peněz, snaha o legalizaci nezákonných </w:t>
      </w:r>
      <w:r w:rsidRPr="007008DA">
        <w:rPr>
          <w:rFonts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41AF8DD9" w14:textId="77777777" w:rsidR="007008DA" w:rsidRPr="007008DA" w:rsidRDefault="007008DA" w:rsidP="00E4710A">
      <w:pPr>
        <w:pStyle w:val="Odstavecseseznamem"/>
        <w:numPr>
          <w:ilvl w:val="0"/>
          <w:numId w:val="15"/>
        </w:numPr>
        <w:spacing w:before="240" w:after="60"/>
        <w:ind w:left="284" w:hanging="284"/>
        <w:contextualSpacing w:val="0"/>
        <w:rPr>
          <w:rFonts w:cs="Arial"/>
          <w:b/>
          <w:sz w:val="20"/>
          <w:szCs w:val="20"/>
        </w:rPr>
      </w:pPr>
      <w:r w:rsidRPr="007008DA">
        <w:rPr>
          <w:rFonts w:cs="Arial"/>
          <w:b/>
          <w:sz w:val="20"/>
          <w:szCs w:val="20"/>
        </w:rPr>
        <w:t>EKOLOGICKÉ ASPEKTY</w:t>
      </w:r>
    </w:p>
    <w:p w14:paraId="06E1A0AB" w14:textId="77777777" w:rsidR="007008DA" w:rsidRPr="007008DA" w:rsidRDefault="007008DA" w:rsidP="007008DA">
      <w:pPr>
        <w:pStyle w:val="Odstavecseseznamem"/>
        <w:ind w:left="284"/>
        <w:rPr>
          <w:rFonts w:cs="Arial"/>
          <w:sz w:val="20"/>
          <w:szCs w:val="20"/>
        </w:rPr>
      </w:pPr>
      <w:r w:rsidRPr="007008DA">
        <w:rPr>
          <w:rFonts w:cs="Arial"/>
          <w:sz w:val="20"/>
          <w:szCs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w:t>
      </w:r>
      <w:r w:rsidRPr="007008DA">
        <w:rPr>
          <w:rFonts w:cs="Arial"/>
          <w:sz w:val="20"/>
          <w:szCs w:val="20"/>
        </w:rPr>
        <w:lastRenderedPageBreak/>
        <w:t>v jakékoliv formě, ať už z hlediska ekologické zátěže, udržitelnosti, nežádoucího vlivu na lidský organismus či živou a neživou přírodu, vypouštění zplodin do ovzduší, nebo jakoukoliv obdobnou činnost.</w:t>
      </w:r>
    </w:p>
    <w:p w14:paraId="7364E69D" w14:textId="77777777" w:rsidR="005208C1" w:rsidRPr="00A90597" w:rsidRDefault="005208C1" w:rsidP="005167E9">
      <w:pPr>
        <w:jc w:val="center"/>
        <w:rPr>
          <w:rFonts w:cs="Arial"/>
          <w:szCs w:val="22"/>
        </w:rPr>
      </w:pPr>
    </w:p>
    <w:sectPr w:rsidR="005208C1" w:rsidRPr="00A90597" w:rsidSect="007B3C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7D9B8" w14:textId="77777777" w:rsidR="00A71F39" w:rsidRDefault="00A71F39">
      <w:r>
        <w:separator/>
      </w:r>
    </w:p>
  </w:endnote>
  <w:endnote w:type="continuationSeparator" w:id="0">
    <w:p w14:paraId="62006C11" w14:textId="77777777" w:rsidR="00A71F39" w:rsidRDefault="00A7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5D4C" w14:textId="77777777" w:rsidR="00A71F39" w:rsidRDefault="00A71F39" w:rsidP="008520F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190E21C" w14:textId="77777777" w:rsidR="00A71F39" w:rsidRDefault="00A71F3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4181" w14:textId="77777777" w:rsidR="00A71F39" w:rsidRDefault="00A71F3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0CDE" w14:textId="77777777" w:rsidR="00D573B8" w:rsidRDefault="00D573B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9FD8" w14:textId="77777777" w:rsidR="00A71F39" w:rsidRDefault="00A71F39">
    <w:pPr>
      <w:pStyle w:val="Zpat"/>
      <w:jc w:val="center"/>
    </w:pPr>
  </w:p>
  <w:p w14:paraId="47A90E90" w14:textId="77777777" w:rsidR="00A71F39" w:rsidRDefault="00A71F3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C777C" w14:textId="77777777" w:rsidR="00A71F39" w:rsidRDefault="00A71F39">
      <w:r>
        <w:separator/>
      </w:r>
    </w:p>
  </w:footnote>
  <w:footnote w:type="continuationSeparator" w:id="0">
    <w:p w14:paraId="7E4B16CF" w14:textId="77777777" w:rsidR="00A71F39" w:rsidRDefault="00A7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056B" w14:textId="77777777" w:rsidR="00D573B8" w:rsidRDefault="00D573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B8A1" w14:textId="77777777" w:rsidR="00A71F39" w:rsidRDefault="00A71F3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8870" w14:textId="77777777" w:rsidR="00D573B8" w:rsidRDefault="00D5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3D2"/>
    <w:multiLevelType w:val="multilevel"/>
    <w:tmpl w:val="1346A112"/>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336842"/>
    <w:multiLevelType w:val="multilevel"/>
    <w:tmpl w:val="CD3AC6B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866937"/>
    <w:multiLevelType w:val="multilevel"/>
    <w:tmpl w:val="7E4834FC"/>
    <w:lvl w:ilvl="0">
      <w:start w:val="5"/>
      <w:numFmt w:val="decimal"/>
      <w:lvlText w:val="%1."/>
      <w:lvlJc w:val="left"/>
      <w:pPr>
        <w:tabs>
          <w:tab w:val="num" w:pos="390"/>
        </w:tabs>
        <w:ind w:left="390" w:hanging="390"/>
      </w:pPr>
      <w:rPr>
        <w:rFonts w:hint="default"/>
      </w:rPr>
    </w:lvl>
    <w:lvl w:ilvl="1">
      <w:start w:val="1"/>
      <w:numFmt w:val="decimal"/>
      <w:lvlText w:val="7.%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3E97A5C"/>
    <w:multiLevelType w:val="multilevel"/>
    <w:tmpl w:val="94B21F5A"/>
    <w:lvl w:ilvl="0">
      <w:start w:val="5"/>
      <w:numFmt w:val="decimal"/>
      <w:lvlText w:val="%1."/>
      <w:lvlJc w:val="left"/>
      <w:pPr>
        <w:tabs>
          <w:tab w:val="num" w:pos="390"/>
        </w:tabs>
        <w:ind w:left="390" w:hanging="390"/>
      </w:pPr>
      <w:rPr>
        <w:rFonts w:hint="default"/>
      </w:rPr>
    </w:lvl>
    <w:lvl w:ilvl="1">
      <w:start w:val="1"/>
      <w:numFmt w:val="decimal"/>
      <w:lvlText w:val="6.%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C5264A"/>
    <w:multiLevelType w:val="multilevel"/>
    <w:tmpl w:val="41862E44"/>
    <w:lvl w:ilvl="0">
      <w:start w:val="1"/>
      <w:numFmt w:val="decimal"/>
      <w:pStyle w:val="Nadpis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E705F2"/>
    <w:multiLevelType w:val="multilevel"/>
    <w:tmpl w:val="5EE84480"/>
    <w:lvl w:ilvl="0">
      <w:start w:val="6"/>
      <w:numFmt w:val="decimal"/>
      <w:lvlText w:val="%1."/>
      <w:lvlJc w:val="left"/>
      <w:pPr>
        <w:tabs>
          <w:tab w:val="num" w:pos="390"/>
        </w:tabs>
        <w:ind w:left="390" w:hanging="390"/>
      </w:pPr>
      <w:rPr>
        <w:rFonts w:hint="default"/>
        <w:b w:val="0"/>
        <w:color w:val="auto"/>
      </w:rPr>
    </w:lvl>
    <w:lvl w:ilvl="1">
      <w:start w:val="1"/>
      <w:numFmt w:val="decimal"/>
      <w:lvlText w:val="8.%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440"/>
        </w:tabs>
        <w:ind w:left="1440" w:hanging="144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800"/>
        </w:tabs>
        <w:ind w:left="1800" w:hanging="1800"/>
      </w:pPr>
      <w:rPr>
        <w:rFonts w:hint="default"/>
        <w:b w:val="0"/>
        <w:color w:val="auto"/>
      </w:rPr>
    </w:lvl>
    <w:lvl w:ilvl="8">
      <w:start w:val="1"/>
      <w:numFmt w:val="decimal"/>
      <w:lvlText w:val="%1.%2.%3.%4.%5.%6.%7.%8.%9."/>
      <w:lvlJc w:val="left"/>
      <w:pPr>
        <w:tabs>
          <w:tab w:val="num" w:pos="2160"/>
        </w:tabs>
        <w:ind w:left="2160" w:hanging="2160"/>
      </w:pPr>
      <w:rPr>
        <w:rFonts w:hint="default"/>
        <w:b w:val="0"/>
        <w:color w:val="auto"/>
      </w:rPr>
    </w:lvl>
  </w:abstractNum>
  <w:abstractNum w:abstractNumId="6" w15:restartNumberingAfterBreak="0">
    <w:nsid w:val="362C6FCD"/>
    <w:multiLevelType w:val="multilevel"/>
    <w:tmpl w:val="FFB8F380"/>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0"/>
        <w:szCs w:val="20"/>
        <w:u w:val="none"/>
        <w:effect w:val="none"/>
        <w:vertAlign w:val="baseline"/>
        <w:specVanish w:val="0"/>
      </w:rPr>
    </w:lvl>
    <w:lvl w:ilvl="1">
      <w:start w:val="1"/>
      <w:numFmt w:val="decimal"/>
      <w:pStyle w:val="RLTextlnkuslovanXX"/>
      <w:lvlText w:val="%1.%2"/>
      <w:lvlJc w:val="left"/>
      <w:pPr>
        <w:tabs>
          <w:tab w:val="num" w:pos="1637"/>
        </w:tabs>
        <w:ind w:left="1637" w:hanging="73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0"/>
        <w:szCs w:val="20"/>
        <w:u w:val="none"/>
        <w:effect w:val="none"/>
        <w:vertAlign w:val="baseline"/>
        <w:em w:val="none"/>
        <w:specVanish w:val="0"/>
      </w:rPr>
    </w:lvl>
    <w:lvl w:ilvl="2">
      <w:start w:val="1"/>
      <w:numFmt w:val="decimal"/>
      <w:pStyle w:val="RLTextlnkuslovanXXX"/>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969"/>
        </w:tabs>
        <w:ind w:left="3969" w:hanging="90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0A115F8"/>
    <w:multiLevelType w:val="multilevel"/>
    <w:tmpl w:val="65A2508E"/>
    <w:lvl w:ilvl="0">
      <w:start w:val="1"/>
      <w:numFmt w:val="decimal"/>
      <w:lvlText w:val="%1."/>
      <w:lvlJc w:val="left"/>
      <w:pPr>
        <w:ind w:left="360" w:hanging="360"/>
      </w:pPr>
    </w:lvl>
    <w:lvl w:ilvl="1">
      <w:start w:val="1"/>
      <w:numFmt w:val="decimal"/>
      <w:lvlText w:val="4.%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500ADD"/>
    <w:multiLevelType w:val="hybridMultilevel"/>
    <w:tmpl w:val="7DF800C2"/>
    <w:lvl w:ilvl="0" w:tplc="411AFAEE">
      <w:start w:val="1"/>
      <w:numFmt w:val="decimal"/>
      <w:lvlText w:val="5.%1."/>
      <w:lvlJc w:val="left"/>
      <w:pPr>
        <w:ind w:left="720" w:hanging="360"/>
      </w:pPr>
      <w:rPr>
        <w:rFonts w:hint="default"/>
      </w:rPr>
    </w:lvl>
    <w:lvl w:ilvl="1" w:tplc="1EC0036C">
      <w:start w:val="1"/>
      <w:numFmt w:val="decimal"/>
      <w:lvlText w:val="5.%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2D6DC7"/>
    <w:multiLevelType w:val="hybridMultilevel"/>
    <w:tmpl w:val="621A07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B81FED"/>
    <w:multiLevelType w:val="hybridMultilevel"/>
    <w:tmpl w:val="1B6A23E2"/>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2" w15:restartNumberingAfterBreak="0">
    <w:nsid w:val="6E21437F"/>
    <w:multiLevelType w:val="hybridMultilevel"/>
    <w:tmpl w:val="250A7310"/>
    <w:lvl w:ilvl="0" w:tplc="BF62B79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711B9C"/>
    <w:multiLevelType w:val="multilevel"/>
    <w:tmpl w:val="0D04BD4C"/>
    <w:lvl w:ilvl="0">
      <w:start w:val="6"/>
      <w:numFmt w:val="decimal"/>
      <w:lvlText w:val="%1."/>
      <w:lvlJc w:val="left"/>
      <w:pPr>
        <w:tabs>
          <w:tab w:val="num" w:pos="390"/>
        </w:tabs>
        <w:ind w:left="390" w:hanging="390"/>
      </w:pPr>
      <w:rPr>
        <w:rFonts w:hint="default"/>
        <w:b w:val="0"/>
        <w:color w:val="auto"/>
      </w:rPr>
    </w:lvl>
    <w:lvl w:ilvl="1">
      <w:start w:val="1"/>
      <w:numFmt w:val="decimal"/>
      <w:lvlText w:val="9.%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440"/>
        </w:tabs>
        <w:ind w:left="1440" w:hanging="144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800"/>
        </w:tabs>
        <w:ind w:left="1800" w:hanging="1800"/>
      </w:pPr>
      <w:rPr>
        <w:rFonts w:hint="default"/>
        <w:b w:val="0"/>
        <w:color w:val="auto"/>
      </w:rPr>
    </w:lvl>
    <w:lvl w:ilvl="8">
      <w:start w:val="1"/>
      <w:numFmt w:val="decimal"/>
      <w:lvlText w:val="%1.%2.%3.%4.%5.%6.%7.%8.%9."/>
      <w:lvlJc w:val="left"/>
      <w:pPr>
        <w:tabs>
          <w:tab w:val="num" w:pos="2160"/>
        </w:tabs>
        <w:ind w:left="2160" w:hanging="2160"/>
      </w:pPr>
      <w:rPr>
        <w:rFonts w:hint="default"/>
        <w:b w:val="0"/>
        <w:color w:val="auto"/>
      </w:rPr>
    </w:lvl>
  </w:abstractNum>
  <w:abstractNum w:abstractNumId="14"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0"/>
  </w:num>
  <w:num w:numId="5">
    <w:abstractNumId w:val="1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1"/>
  </w:num>
  <w:num w:numId="11">
    <w:abstractNumId w:val="7"/>
  </w:num>
  <w:num w:numId="12">
    <w:abstractNumId w:val="8"/>
  </w:num>
  <w:num w:numId="13">
    <w:abstractNumId w:val="2"/>
  </w:num>
  <w:num w:numId="14">
    <w:abstractNumId w:val="14"/>
  </w:num>
  <w:num w:numId="15">
    <w:abstractNumId w:val="1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40"/>
    <w:rsid w:val="000016A8"/>
    <w:rsid w:val="00005F30"/>
    <w:rsid w:val="0001749F"/>
    <w:rsid w:val="00022C39"/>
    <w:rsid w:val="000248DA"/>
    <w:rsid w:val="00032826"/>
    <w:rsid w:val="0003363A"/>
    <w:rsid w:val="00042E5E"/>
    <w:rsid w:val="00043600"/>
    <w:rsid w:val="0005085D"/>
    <w:rsid w:val="00061CAA"/>
    <w:rsid w:val="00065936"/>
    <w:rsid w:val="00071906"/>
    <w:rsid w:val="000721E3"/>
    <w:rsid w:val="0007258B"/>
    <w:rsid w:val="00091305"/>
    <w:rsid w:val="000A2893"/>
    <w:rsid w:val="000B1331"/>
    <w:rsid w:val="000B43C5"/>
    <w:rsid w:val="000C2F15"/>
    <w:rsid w:val="000C50FC"/>
    <w:rsid w:val="000D750F"/>
    <w:rsid w:val="000E62DB"/>
    <w:rsid w:val="000F13EF"/>
    <w:rsid w:val="001061B8"/>
    <w:rsid w:val="001649EA"/>
    <w:rsid w:val="00164A8E"/>
    <w:rsid w:val="00164D01"/>
    <w:rsid w:val="00173E94"/>
    <w:rsid w:val="00186389"/>
    <w:rsid w:val="001A2975"/>
    <w:rsid w:val="001A67FA"/>
    <w:rsid w:val="001C4361"/>
    <w:rsid w:val="001D1793"/>
    <w:rsid w:val="001E58E5"/>
    <w:rsid w:val="002057B9"/>
    <w:rsid w:val="0020694D"/>
    <w:rsid w:val="002229DC"/>
    <w:rsid w:val="002261BF"/>
    <w:rsid w:val="00235F1A"/>
    <w:rsid w:val="00246B8B"/>
    <w:rsid w:val="00253E58"/>
    <w:rsid w:val="00276923"/>
    <w:rsid w:val="002A35C8"/>
    <w:rsid w:val="002D776B"/>
    <w:rsid w:val="002E2B06"/>
    <w:rsid w:val="002F064E"/>
    <w:rsid w:val="003058AE"/>
    <w:rsid w:val="003069E3"/>
    <w:rsid w:val="003214FD"/>
    <w:rsid w:val="00324F15"/>
    <w:rsid w:val="00340ACA"/>
    <w:rsid w:val="0034699C"/>
    <w:rsid w:val="00347B45"/>
    <w:rsid w:val="003537CF"/>
    <w:rsid w:val="0035745D"/>
    <w:rsid w:val="00361FDD"/>
    <w:rsid w:val="003901F5"/>
    <w:rsid w:val="003955FF"/>
    <w:rsid w:val="00397481"/>
    <w:rsid w:val="003B75DB"/>
    <w:rsid w:val="003D06B4"/>
    <w:rsid w:val="003E0F18"/>
    <w:rsid w:val="003F3208"/>
    <w:rsid w:val="003F6DEC"/>
    <w:rsid w:val="00404BCD"/>
    <w:rsid w:val="0040530A"/>
    <w:rsid w:val="00406CC7"/>
    <w:rsid w:val="00422074"/>
    <w:rsid w:val="00433D1E"/>
    <w:rsid w:val="00450080"/>
    <w:rsid w:val="00467384"/>
    <w:rsid w:val="0048208D"/>
    <w:rsid w:val="00485BD6"/>
    <w:rsid w:val="004956CF"/>
    <w:rsid w:val="004B1715"/>
    <w:rsid w:val="004C792B"/>
    <w:rsid w:val="004D5D7E"/>
    <w:rsid w:val="004D5DA9"/>
    <w:rsid w:val="004E3810"/>
    <w:rsid w:val="004E5FB2"/>
    <w:rsid w:val="004F1852"/>
    <w:rsid w:val="004F4BEF"/>
    <w:rsid w:val="005030BB"/>
    <w:rsid w:val="00504224"/>
    <w:rsid w:val="00505B01"/>
    <w:rsid w:val="00507B74"/>
    <w:rsid w:val="00510823"/>
    <w:rsid w:val="005167E9"/>
    <w:rsid w:val="005208C1"/>
    <w:rsid w:val="00537EA2"/>
    <w:rsid w:val="00544BBD"/>
    <w:rsid w:val="00567DD4"/>
    <w:rsid w:val="0057314B"/>
    <w:rsid w:val="0057487C"/>
    <w:rsid w:val="00577387"/>
    <w:rsid w:val="0058524A"/>
    <w:rsid w:val="005861C7"/>
    <w:rsid w:val="00587CFF"/>
    <w:rsid w:val="00593E4B"/>
    <w:rsid w:val="005B6993"/>
    <w:rsid w:val="005D7528"/>
    <w:rsid w:val="005E4C0B"/>
    <w:rsid w:val="005F0F99"/>
    <w:rsid w:val="005F3EA3"/>
    <w:rsid w:val="005F4BF8"/>
    <w:rsid w:val="005F5EF8"/>
    <w:rsid w:val="005F7AB2"/>
    <w:rsid w:val="006000A6"/>
    <w:rsid w:val="00602F32"/>
    <w:rsid w:val="00624F29"/>
    <w:rsid w:val="006355E4"/>
    <w:rsid w:val="00635FAD"/>
    <w:rsid w:val="00647BAA"/>
    <w:rsid w:val="00651074"/>
    <w:rsid w:val="00653E15"/>
    <w:rsid w:val="00667FBF"/>
    <w:rsid w:val="00673DAF"/>
    <w:rsid w:val="00677739"/>
    <w:rsid w:val="006A0854"/>
    <w:rsid w:val="006A4D49"/>
    <w:rsid w:val="006C1D8D"/>
    <w:rsid w:val="006D00EA"/>
    <w:rsid w:val="006D5143"/>
    <w:rsid w:val="006D5825"/>
    <w:rsid w:val="006D64A8"/>
    <w:rsid w:val="006D7E6E"/>
    <w:rsid w:val="006E0833"/>
    <w:rsid w:val="006E1020"/>
    <w:rsid w:val="006E3B2F"/>
    <w:rsid w:val="006E6733"/>
    <w:rsid w:val="006F2E8D"/>
    <w:rsid w:val="007008DA"/>
    <w:rsid w:val="00707150"/>
    <w:rsid w:val="00722C42"/>
    <w:rsid w:val="0073252E"/>
    <w:rsid w:val="00733D91"/>
    <w:rsid w:val="0074207B"/>
    <w:rsid w:val="00751768"/>
    <w:rsid w:val="007626B7"/>
    <w:rsid w:val="007665B6"/>
    <w:rsid w:val="00774E2D"/>
    <w:rsid w:val="00780AC3"/>
    <w:rsid w:val="00781041"/>
    <w:rsid w:val="007A5B92"/>
    <w:rsid w:val="007A6FE4"/>
    <w:rsid w:val="007B2F55"/>
    <w:rsid w:val="007B3C19"/>
    <w:rsid w:val="007C7136"/>
    <w:rsid w:val="007D3C66"/>
    <w:rsid w:val="007D413B"/>
    <w:rsid w:val="007E36DF"/>
    <w:rsid w:val="007E4D00"/>
    <w:rsid w:val="007E6DB2"/>
    <w:rsid w:val="00801909"/>
    <w:rsid w:val="00804695"/>
    <w:rsid w:val="00814C03"/>
    <w:rsid w:val="008221AB"/>
    <w:rsid w:val="00822ECE"/>
    <w:rsid w:val="00841091"/>
    <w:rsid w:val="008506E4"/>
    <w:rsid w:val="00851339"/>
    <w:rsid w:val="008520F1"/>
    <w:rsid w:val="00862A4A"/>
    <w:rsid w:val="0086439A"/>
    <w:rsid w:val="00867B6B"/>
    <w:rsid w:val="00873EE7"/>
    <w:rsid w:val="00881000"/>
    <w:rsid w:val="00887D79"/>
    <w:rsid w:val="00893063"/>
    <w:rsid w:val="008A14DA"/>
    <w:rsid w:val="008A26D9"/>
    <w:rsid w:val="008A666A"/>
    <w:rsid w:val="008A7385"/>
    <w:rsid w:val="008B6A40"/>
    <w:rsid w:val="008C02EA"/>
    <w:rsid w:val="008D25EE"/>
    <w:rsid w:val="008F003D"/>
    <w:rsid w:val="008F27D9"/>
    <w:rsid w:val="008F44A1"/>
    <w:rsid w:val="0090005F"/>
    <w:rsid w:val="009053B8"/>
    <w:rsid w:val="00917456"/>
    <w:rsid w:val="0093027F"/>
    <w:rsid w:val="00944A8B"/>
    <w:rsid w:val="00963611"/>
    <w:rsid w:val="009A1B12"/>
    <w:rsid w:val="009A4297"/>
    <w:rsid w:val="009A545C"/>
    <w:rsid w:val="009B232B"/>
    <w:rsid w:val="009B2DEB"/>
    <w:rsid w:val="009D04FB"/>
    <w:rsid w:val="009D39D9"/>
    <w:rsid w:val="00A00AA2"/>
    <w:rsid w:val="00A064C8"/>
    <w:rsid w:val="00A11933"/>
    <w:rsid w:val="00A161DB"/>
    <w:rsid w:val="00A220D7"/>
    <w:rsid w:val="00A22267"/>
    <w:rsid w:val="00A23981"/>
    <w:rsid w:val="00A30B92"/>
    <w:rsid w:val="00A41E97"/>
    <w:rsid w:val="00A45BCC"/>
    <w:rsid w:val="00A47609"/>
    <w:rsid w:val="00A57856"/>
    <w:rsid w:val="00A60E57"/>
    <w:rsid w:val="00A647B0"/>
    <w:rsid w:val="00A70EDB"/>
    <w:rsid w:val="00A71F39"/>
    <w:rsid w:val="00A759AA"/>
    <w:rsid w:val="00A8534B"/>
    <w:rsid w:val="00A90597"/>
    <w:rsid w:val="00A95614"/>
    <w:rsid w:val="00AA568E"/>
    <w:rsid w:val="00AA699E"/>
    <w:rsid w:val="00AD4255"/>
    <w:rsid w:val="00AD6A33"/>
    <w:rsid w:val="00AE5113"/>
    <w:rsid w:val="00AF4E45"/>
    <w:rsid w:val="00B06DE4"/>
    <w:rsid w:val="00B23A6D"/>
    <w:rsid w:val="00B25EAD"/>
    <w:rsid w:val="00B346DD"/>
    <w:rsid w:val="00B34E25"/>
    <w:rsid w:val="00B3564D"/>
    <w:rsid w:val="00B51DAD"/>
    <w:rsid w:val="00B66A0F"/>
    <w:rsid w:val="00B71223"/>
    <w:rsid w:val="00B73927"/>
    <w:rsid w:val="00B74229"/>
    <w:rsid w:val="00BA11D4"/>
    <w:rsid w:val="00BA2E8B"/>
    <w:rsid w:val="00BB028B"/>
    <w:rsid w:val="00BB6A52"/>
    <w:rsid w:val="00BC7779"/>
    <w:rsid w:val="00BD2F3C"/>
    <w:rsid w:val="00BE6699"/>
    <w:rsid w:val="00BF3CE5"/>
    <w:rsid w:val="00C06D89"/>
    <w:rsid w:val="00C109B1"/>
    <w:rsid w:val="00C20261"/>
    <w:rsid w:val="00C227B8"/>
    <w:rsid w:val="00C27AA3"/>
    <w:rsid w:val="00C31E67"/>
    <w:rsid w:val="00C53A93"/>
    <w:rsid w:val="00C64057"/>
    <w:rsid w:val="00C704B9"/>
    <w:rsid w:val="00C72382"/>
    <w:rsid w:val="00C74D09"/>
    <w:rsid w:val="00C90675"/>
    <w:rsid w:val="00C97930"/>
    <w:rsid w:val="00CA122E"/>
    <w:rsid w:val="00CA289D"/>
    <w:rsid w:val="00CA5FB8"/>
    <w:rsid w:val="00CB0250"/>
    <w:rsid w:val="00CB3582"/>
    <w:rsid w:val="00CB3E47"/>
    <w:rsid w:val="00CC49C8"/>
    <w:rsid w:val="00CC6AB6"/>
    <w:rsid w:val="00CD1F93"/>
    <w:rsid w:val="00CF2AD3"/>
    <w:rsid w:val="00D0084C"/>
    <w:rsid w:val="00D0152D"/>
    <w:rsid w:val="00D160F9"/>
    <w:rsid w:val="00D3407B"/>
    <w:rsid w:val="00D376F5"/>
    <w:rsid w:val="00D436AD"/>
    <w:rsid w:val="00D46363"/>
    <w:rsid w:val="00D46899"/>
    <w:rsid w:val="00D54803"/>
    <w:rsid w:val="00D548A7"/>
    <w:rsid w:val="00D573B8"/>
    <w:rsid w:val="00D57D4D"/>
    <w:rsid w:val="00D828A8"/>
    <w:rsid w:val="00D86C28"/>
    <w:rsid w:val="00D904EF"/>
    <w:rsid w:val="00D92491"/>
    <w:rsid w:val="00DA2577"/>
    <w:rsid w:val="00DB13A2"/>
    <w:rsid w:val="00DB1C16"/>
    <w:rsid w:val="00DB419C"/>
    <w:rsid w:val="00DE28C1"/>
    <w:rsid w:val="00DE4663"/>
    <w:rsid w:val="00DE498C"/>
    <w:rsid w:val="00DF64CC"/>
    <w:rsid w:val="00DF6B69"/>
    <w:rsid w:val="00DF7EBB"/>
    <w:rsid w:val="00E10AB4"/>
    <w:rsid w:val="00E20A0B"/>
    <w:rsid w:val="00E22B0D"/>
    <w:rsid w:val="00E34989"/>
    <w:rsid w:val="00E34E11"/>
    <w:rsid w:val="00E35B85"/>
    <w:rsid w:val="00E3750C"/>
    <w:rsid w:val="00E43A08"/>
    <w:rsid w:val="00E4710A"/>
    <w:rsid w:val="00E641BB"/>
    <w:rsid w:val="00E71071"/>
    <w:rsid w:val="00E75AA9"/>
    <w:rsid w:val="00E76354"/>
    <w:rsid w:val="00E7741B"/>
    <w:rsid w:val="00E85D7F"/>
    <w:rsid w:val="00EB0DCC"/>
    <w:rsid w:val="00EB57E8"/>
    <w:rsid w:val="00EB7327"/>
    <w:rsid w:val="00EC2F07"/>
    <w:rsid w:val="00EC7363"/>
    <w:rsid w:val="00EC7C4D"/>
    <w:rsid w:val="00ED0C1D"/>
    <w:rsid w:val="00EE266A"/>
    <w:rsid w:val="00EE6265"/>
    <w:rsid w:val="00EF37C5"/>
    <w:rsid w:val="00EF40A1"/>
    <w:rsid w:val="00EF4763"/>
    <w:rsid w:val="00F0461D"/>
    <w:rsid w:val="00F07048"/>
    <w:rsid w:val="00F10793"/>
    <w:rsid w:val="00F15C24"/>
    <w:rsid w:val="00F17540"/>
    <w:rsid w:val="00F21D1B"/>
    <w:rsid w:val="00F52292"/>
    <w:rsid w:val="00F76100"/>
    <w:rsid w:val="00F82A90"/>
    <w:rsid w:val="00FB2EB8"/>
    <w:rsid w:val="00FC2935"/>
    <w:rsid w:val="00FC4893"/>
    <w:rsid w:val="00FC70AB"/>
    <w:rsid w:val="00FE207B"/>
    <w:rsid w:val="00FE7731"/>
    <w:rsid w:val="00FF2D0C"/>
    <w:rsid w:val="00FF4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E7907"/>
  <w15:docId w15:val="{2FDE1D1C-2300-431D-B450-53E5BF55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7D4D"/>
    <w:pPr>
      <w:spacing w:before="120" w:after="0" w:line="280" w:lineRule="atLeast"/>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ED0C1D"/>
    <w:pPr>
      <w:keepNext/>
      <w:keepLines/>
      <w:numPr>
        <w:numId w:val="6"/>
      </w:numPr>
      <w:spacing w:before="480" w:after="24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2057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B6A40"/>
    <w:pPr>
      <w:tabs>
        <w:tab w:val="center" w:pos="4536"/>
        <w:tab w:val="right" w:pos="9072"/>
      </w:tabs>
    </w:pPr>
  </w:style>
  <w:style w:type="character" w:customStyle="1" w:styleId="ZhlavChar">
    <w:name w:val="Záhlaví Char"/>
    <w:basedOn w:val="Standardnpsmoodstavce"/>
    <w:link w:val="Zhlav"/>
    <w:uiPriority w:val="99"/>
    <w:rsid w:val="008B6A40"/>
    <w:rPr>
      <w:rFonts w:ascii="Arial" w:eastAsia="Times New Roman" w:hAnsi="Arial" w:cs="Times New Roman"/>
      <w:sz w:val="24"/>
      <w:szCs w:val="24"/>
      <w:lang w:eastAsia="cs-CZ"/>
    </w:rPr>
  </w:style>
  <w:style w:type="paragraph" w:styleId="Zpat">
    <w:name w:val="footer"/>
    <w:basedOn w:val="Normln"/>
    <w:link w:val="ZpatChar"/>
    <w:uiPriority w:val="99"/>
    <w:rsid w:val="008B6A40"/>
    <w:pPr>
      <w:tabs>
        <w:tab w:val="center" w:pos="4536"/>
        <w:tab w:val="right" w:pos="9072"/>
      </w:tabs>
    </w:pPr>
  </w:style>
  <w:style w:type="character" w:customStyle="1" w:styleId="ZpatChar">
    <w:name w:val="Zápatí Char"/>
    <w:basedOn w:val="Standardnpsmoodstavce"/>
    <w:link w:val="Zpat"/>
    <w:uiPriority w:val="99"/>
    <w:rsid w:val="008B6A40"/>
    <w:rPr>
      <w:rFonts w:ascii="Arial" w:eastAsia="Times New Roman" w:hAnsi="Arial" w:cs="Times New Roman"/>
      <w:sz w:val="24"/>
      <w:szCs w:val="24"/>
      <w:lang w:eastAsia="cs-CZ"/>
    </w:rPr>
  </w:style>
  <w:style w:type="paragraph" w:styleId="Zkladntextodsazen">
    <w:name w:val="Body Text Indent"/>
    <w:basedOn w:val="Normln"/>
    <w:link w:val="ZkladntextodsazenChar"/>
    <w:rsid w:val="008B6A40"/>
    <w:pPr>
      <w:ind w:left="720" w:hanging="720"/>
    </w:pPr>
  </w:style>
  <w:style w:type="character" w:customStyle="1" w:styleId="ZkladntextodsazenChar">
    <w:name w:val="Základní text odsazený Char"/>
    <w:basedOn w:val="Standardnpsmoodstavce"/>
    <w:link w:val="Zkladntextodsazen"/>
    <w:rsid w:val="008B6A40"/>
    <w:rPr>
      <w:rFonts w:ascii="Arial" w:eastAsia="Times New Roman" w:hAnsi="Arial" w:cs="Times New Roman"/>
      <w:sz w:val="24"/>
      <w:szCs w:val="24"/>
      <w:lang w:eastAsia="cs-CZ"/>
    </w:rPr>
  </w:style>
  <w:style w:type="character" w:styleId="slostrnky">
    <w:name w:val="page number"/>
    <w:basedOn w:val="Standardnpsmoodstavce"/>
    <w:rsid w:val="008B6A40"/>
  </w:style>
  <w:style w:type="paragraph" w:styleId="Prosttext">
    <w:name w:val="Plain Text"/>
    <w:basedOn w:val="Normln"/>
    <w:link w:val="ProsttextChar"/>
    <w:rsid w:val="008B6A40"/>
    <w:rPr>
      <w:rFonts w:ascii="Courier New" w:hAnsi="Courier New" w:cs="Courier New"/>
      <w:sz w:val="20"/>
      <w:szCs w:val="20"/>
    </w:rPr>
  </w:style>
  <w:style w:type="character" w:customStyle="1" w:styleId="ProsttextChar">
    <w:name w:val="Prostý text Char"/>
    <w:basedOn w:val="Standardnpsmoodstavce"/>
    <w:link w:val="Prosttext"/>
    <w:rsid w:val="008B6A40"/>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C72382"/>
    <w:rPr>
      <w:sz w:val="16"/>
      <w:szCs w:val="16"/>
    </w:rPr>
  </w:style>
  <w:style w:type="paragraph" w:styleId="Textkomente">
    <w:name w:val="annotation text"/>
    <w:basedOn w:val="Normln"/>
    <w:link w:val="TextkomenteChar"/>
    <w:uiPriority w:val="99"/>
    <w:unhideWhenUsed/>
    <w:rsid w:val="00C72382"/>
    <w:rPr>
      <w:sz w:val="20"/>
      <w:szCs w:val="20"/>
    </w:rPr>
  </w:style>
  <w:style w:type="character" w:customStyle="1" w:styleId="TextkomenteChar">
    <w:name w:val="Text komentáře Char"/>
    <w:basedOn w:val="Standardnpsmoodstavce"/>
    <w:link w:val="Textkomente"/>
    <w:uiPriority w:val="99"/>
    <w:rsid w:val="00C7238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72382"/>
    <w:rPr>
      <w:b/>
      <w:bCs/>
    </w:rPr>
  </w:style>
  <w:style w:type="character" w:customStyle="1" w:styleId="PedmtkomenteChar">
    <w:name w:val="Předmět komentáře Char"/>
    <w:basedOn w:val="TextkomenteChar"/>
    <w:link w:val="Pedmtkomente"/>
    <w:uiPriority w:val="99"/>
    <w:semiHidden/>
    <w:rsid w:val="00C72382"/>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C72382"/>
    <w:rPr>
      <w:rFonts w:ascii="Tahoma" w:hAnsi="Tahoma" w:cs="Tahoma"/>
      <w:sz w:val="16"/>
      <w:szCs w:val="16"/>
    </w:rPr>
  </w:style>
  <w:style w:type="character" w:customStyle="1" w:styleId="TextbublinyChar">
    <w:name w:val="Text bubliny Char"/>
    <w:basedOn w:val="Standardnpsmoodstavce"/>
    <w:link w:val="Textbubliny"/>
    <w:uiPriority w:val="99"/>
    <w:semiHidden/>
    <w:rsid w:val="00C72382"/>
    <w:rPr>
      <w:rFonts w:ascii="Tahoma" w:eastAsia="Times New Roman" w:hAnsi="Tahoma" w:cs="Tahoma"/>
      <w:sz w:val="16"/>
      <w:szCs w:val="16"/>
      <w:lang w:eastAsia="cs-CZ"/>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C64057"/>
    <w:pPr>
      <w:ind w:left="720"/>
      <w:contextualSpacing/>
    </w:pPr>
  </w:style>
  <w:style w:type="paragraph" w:customStyle="1" w:styleId="Default">
    <w:name w:val="Default"/>
    <w:uiPriority w:val="99"/>
    <w:rsid w:val="00CB3E47"/>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2057B9"/>
    <w:rPr>
      <w:rFonts w:asciiTheme="majorHAnsi" w:eastAsiaTheme="majorEastAsia" w:hAnsiTheme="majorHAnsi" w:cstheme="majorBidi"/>
      <w:b/>
      <w:bCs/>
      <w:color w:val="4F81BD" w:themeColor="accent1"/>
      <w:sz w:val="26"/>
      <w:szCs w:val="26"/>
      <w:lang w:eastAsia="cs-CZ"/>
    </w:rPr>
  </w:style>
  <w:style w:type="paragraph" w:customStyle="1" w:styleId="Tunvlevo">
    <w:name w:val="Tučné vlevo"/>
    <w:basedOn w:val="Normln"/>
    <w:link w:val="TunvlevoChar"/>
    <w:autoRedefine/>
    <w:uiPriority w:val="99"/>
    <w:rsid w:val="00A90597"/>
    <w:pPr>
      <w:spacing w:after="60"/>
    </w:pPr>
    <w:rPr>
      <w:b/>
      <w:sz w:val="20"/>
      <w:szCs w:val="20"/>
      <w:lang w:val="x-none" w:eastAsia="x-none"/>
    </w:rPr>
  </w:style>
  <w:style w:type="character" w:customStyle="1" w:styleId="TunvlevoChar">
    <w:name w:val="Tučné vlevo Char"/>
    <w:link w:val="Tunvlevo"/>
    <w:uiPriority w:val="99"/>
    <w:locked/>
    <w:rsid w:val="00A90597"/>
    <w:rPr>
      <w:rFonts w:ascii="Arial" w:eastAsia="Times New Roman" w:hAnsi="Arial" w:cs="Times New Roman"/>
      <w:b/>
      <w:sz w:val="20"/>
      <w:szCs w:val="20"/>
      <w:lang w:val="x-none" w:eastAsia="x-none"/>
    </w:rPr>
  </w:style>
  <w:style w:type="character" w:customStyle="1" w:styleId="Nadpis1Char">
    <w:name w:val="Nadpis 1 Char"/>
    <w:basedOn w:val="Standardnpsmoodstavce"/>
    <w:link w:val="Nadpis1"/>
    <w:uiPriority w:val="9"/>
    <w:rsid w:val="00ED0C1D"/>
    <w:rPr>
      <w:rFonts w:ascii="Arial" w:eastAsiaTheme="majorEastAsia" w:hAnsi="Arial" w:cstheme="majorBidi"/>
      <w:b/>
      <w:bCs/>
      <w:szCs w:val="28"/>
      <w:lang w:eastAsia="cs-CZ"/>
    </w:rPr>
  </w:style>
  <w:style w:type="character" w:customStyle="1" w:styleId="RLTextlnkuslovanXXChar">
    <w:name w:val="RL Text článku číslovaný X.X Char"/>
    <w:link w:val="RLTextlnkuslovanXX"/>
    <w:locked/>
    <w:rsid w:val="00FE207B"/>
    <w:rPr>
      <w:rFonts w:ascii="Arial" w:hAnsi="Arial" w:cs="Arial"/>
    </w:rPr>
  </w:style>
  <w:style w:type="paragraph" w:customStyle="1" w:styleId="RLTextlnkuslovanXX">
    <w:name w:val="RL Text článku číslovaný X.X"/>
    <w:basedOn w:val="Normln"/>
    <w:link w:val="RLTextlnkuslovanXXChar"/>
    <w:rsid w:val="00FE207B"/>
    <w:pPr>
      <w:numPr>
        <w:ilvl w:val="1"/>
        <w:numId w:val="7"/>
      </w:numPr>
      <w:spacing w:after="120" w:line="280" w:lineRule="exact"/>
      <w:ind w:left="1134" w:hanging="709"/>
    </w:pPr>
    <w:rPr>
      <w:rFonts w:eastAsiaTheme="minorHAnsi" w:cs="Arial"/>
      <w:szCs w:val="22"/>
      <w:lang w:eastAsia="en-US"/>
    </w:rPr>
  </w:style>
  <w:style w:type="paragraph" w:customStyle="1" w:styleId="RLlneksmlouvy">
    <w:name w:val="RL Článek smlouvy"/>
    <w:basedOn w:val="Normln"/>
    <w:rsid w:val="00FE207B"/>
    <w:pPr>
      <w:keepNext/>
      <w:numPr>
        <w:numId w:val="7"/>
      </w:numPr>
      <w:tabs>
        <w:tab w:val="clear" w:pos="737"/>
        <w:tab w:val="num" w:pos="360"/>
      </w:tabs>
      <w:spacing w:before="360" w:after="120" w:line="280" w:lineRule="exact"/>
      <w:ind w:left="360" w:hanging="360"/>
    </w:pPr>
    <w:rPr>
      <w:rFonts w:ascii="Garamond" w:eastAsia="Calibri" w:hAnsi="Garamond"/>
      <w:b/>
      <w:bCs/>
      <w:lang w:eastAsia="en-US"/>
    </w:rPr>
  </w:style>
  <w:style w:type="paragraph" w:customStyle="1" w:styleId="RLTextlnkuslovanXXX">
    <w:name w:val="RL Text článku číslovaný X.X.X"/>
    <w:basedOn w:val="Normln"/>
    <w:rsid w:val="00FE207B"/>
    <w:pPr>
      <w:numPr>
        <w:ilvl w:val="2"/>
        <w:numId w:val="7"/>
      </w:numPr>
      <w:tabs>
        <w:tab w:val="clear" w:pos="2211"/>
        <w:tab w:val="num" w:pos="1440"/>
      </w:tabs>
      <w:spacing w:after="120" w:line="280" w:lineRule="exact"/>
      <w:ind w:left="1843" w:hanging="709"/>
    </w:pPr>
    <w:rPr>
      <w:rFonts w:eastAsia="Calibri" w:cs="Arial"/>
      <w:sz w:val="20"/>
      <w:szCs w:val="20"/>
    </w:rPr>
  </w:style>
  <w:style w:type="character" w:styleId="Hypertextovodkaz">
    <w:name w:val="Hyperlink"/>
    <w:uiPriority w:val="99"/>
    <w:unhideWhenUsed/>
    <w:rsid w:val="00A161DB"/>
    <w:rPr>
      <w:color w:val="0000FF"/>
      <w:u w:val="single"/>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D3407B"/>
    <w:rPr>
      <w:rFonts w:ascii="Arial" w:eastAsia="Times New Roman" w:hAnsi="Arial" w:cs="Times New Roman"/>
      <w:sz w:val="24"/>
      <w:szCs w:val="24"/>
      <w:lang w:eastAsia="cs-CZ"/>
    </w:rPr>
  </w:style>
  <w:style w:type="paragraph" w:customStyle="1" w:styleId="RLTextlnkuslovan">
    <w:name w:val="RL Text článku číslovaný"/>
    <w:basedOn w:val="Normln"/>
    <w:link w:val="RLTextlnkuslovanChar"/>
    <w:qFormat/>
    <w:rsid w:val="007B2F55"/>
    <w:pPr>
      <w:numPr>
        <w:ilvl w:val="1"/>
        <w:numId w:val="10"/>
      </w:numPr>
      <w:spacing w:before="0" w:after="120" w:line="280" w:lineRule="exact"/>
    </w:pPr>
    <w:rPr>
      <w:sz w:val="24"/>
      <w:lang w:val="x-none" w:eastAsia="ar-SA"/>
    </w:rPr>
  </w:style>
  <w:style w:type="character" w:customStyle="1" w:styleId="RLTextlnkuslovanChar">
    <w:name w:val="RL Text článku číslovaný Char"/>
    <w:link w:val="RLTextlnkuslovan"/>
    <w:rsid w:val="007B2F55"/>
    <w:rPr>
      <w:rFonts w:ascii="Arial" w:eastAsia="Times New Roman" w:hAnsi="Arial"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7307">
      <w:bodyDiv w:val="1"/>
      <w:marLeft w:val="0"/>
      <w:marRight w:val="0"/>
      <w:marTop w:val="0"/>
      <w:marBottom w:val="0"/>
      <w:divBdr>
        <w:top w:val="none" w:sz="0" w:space="0" w:color="auto"/>
        <w:left w:val="none" w:sz="0" w:space="0" w:color="auto"/>
        <w:bottom w:val="none" w:sz="0" w:space="0" w:color="auto"/>
        <w:right w:val="none" w:sz="0" w:space="0" w:color="auto"/>
      </w:divBdr>
    </w:div>
    <w:div w:id="886985709">
      <w:bodyDiv w:val="1"/>
      <w:marLeft w:val="0"/>
      <w:marRight w:val="0"/>
      <w:marTop w:val="0"/>
      <w:marBottom w:val="0"/>
      <w:divBdr>
        <w:top w:val="none" w:sz="0" w:space="0" w:color="auto"/>
        <w:left w:val="none" w:sz="0" w:space="0" w:color="auto"/>
        <w:bottom w:val="none" w:sz="0" w:space="0" w:color="auto"/>
        <w:right w:val="none" w:sz="0" w:space="0" w:color="auto"/>
      </w:divBdr>
    </w:div>
    <w:div w:id="1100028384">
      <w:bodyDiv w:val="1"/>
      <w:marLeft w:val="0"/>
      <w:marRight w:val="0"/>
      <w:marTop w:val="0"/>
      <w:marBottom w:val="0"/>
      <w:divBdr>
        <w:top w:val="none" w:sz="0" w:space="0" w:color="auto"/>
        <w:left w:val="none" w:sz="0" w:space="0" w:color="auto"/>
        <w:bottom w:val="none" w:sz="0" w:space="0" w:color="auto"/>
        <w:right w:val="none" w:sz="0" w:space="0" w:color="auto"/>
      </w:divBdr>
    </w:div>
    <w:div w:id="1148133074">
      <w:bodyDiv w:val="1"/>
      <w:marLeft w:val="0"/>
      <w:marRight w:val="0"/>
      <w:marTop w:val="0"/>
      <w:marBottom w:val="0"/>
      <w:divBdr>
        <w:top w:val="none" w:sz="0" w:space="0" w:color="auto"/>
        <w:left w:val="none" w:sz="0" w:space="0" w:color="auto"/>
        <w:bottom w:val="none" w:sz="0" w:space="0" w:color="auto"/>
        <w:right w:val="none" w:sz="0" w:space="0" w:color="auto"/>
      </w:divBdr>
    </w:div>
    <w:div w:id="1326476181">
      <w:bodyDiv w:val="1"/>
      <w:marLeft w:val="0"/>
      <w:marRight w:val="0"/>
      <w:marTop w:val="0"/>
      <w:marBottom w:val="0"/>
      <w:divBdr>
        <w:top w:val="none" w:sz="0" w:space="0" w:color="auto"/>
        <w:left w:val="none" w:sz="0" w:space="0" w:color="auto"/>
        <w:bottom w:val="none" w:sz="0" w:space="0" w:color="auto"/>
        <w:right w:val="none" w:sz="0" w:space="0" w:color="auto"/>
      </w:divBdr>
    </w:div>
    <w:div w:id="1631589005">
      <w:bodyDiv w:val="1"/>
      <w:marLeft w:val="0"/>
      <w:marRight w:val="0"/>
      <w:marTop w:val="0"/>
      <w:marBottom w:val="0"/>
      <w:divBdr>
        <w:top w:val="none" w:sz="0" w:space="0" w:color="auto"/>
        <w:left w:val="none" w:sz="0" w:space="0" w:color="auto"/>
        <w:bottom w:val="none" w:sz="0" w:space="0" w:color="auto"/>
        <w:right w:val="none" w:sz="0" w:space="0" w:color="auto"/>
      </w:divBdr>
    </w:div>
    <w:div w:id="1754356608">
      <w:bodyDiv w:val="1"/>
      <w:marLeft w:val="0"/>
      <w:marRight w:val="0"/>
      <w:marTop w:val="0"/>
      <w:marBottom w:val="0"/>
      <w:divBdr>
        <w:top w:val="none" w:sz="0" w:space="0" w:color="auto"/>
        <w:left w:val="none" w:sz="0" w:space="0" w:color="auto"/>
        <w:bottom w:val="none" w:sz="0" w:space="0" w:color="auto"/>
        <w:right w:val="none" w:sz="0" w:space="0" w:color="auto"/>
      </w:divBdr>
    </w:div>
    <w:div w:id="1860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280C-C0BA-4FE5-AAC9-284D0FE3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3324</Words>
  <Characters>19618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Bouzek</dc:creator>
  <cp:lastModifiedBy>Chadimová Helena (MPSV)</cp:lastModifiedBy>
  <cp:revision>18</cp:revision>
  <cp:lastPrinted>2015-12-15T14:40:00Z</cp:lastPrinted>
  <dcterms:created xsi:type="dcterms:W3CDTF">2021-12-31T10:55:00Z</dcterms:created>
  <dcterms:modified xsi:type="dcterms:W3CDTF">2022-01-05T09:35:00Z</dcterms:modified>
</cp:coreProperties>
</file>