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92" w:rsidRDefault="009C6F17">
      <w:pPr>
        <w:pStyle w:val="Titulektabulky0"/>
        <w:ind w:left="302"/>
      </w:pPr>
      <w:r>
        <w:t>Část I. - vyplní zadavatel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7978"/>
      </w:tblGrid>
      <w:tr w:rsidR="00FB4492">
        <w:trPr>
          <w:trHeight w:hRule="exact" w:val="551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487E7"/>
                <w:left w:val="single" w:sz="0" w:space="0" w:color="1487E7"/>
                <w:bottom w:val="single" w:sz="0" w:space="0" w:color="1487E7"/>
                <w:right w:val="single" w:sz="0" w:space="0" w:color="1487E7"/>
              </w:pBdr>
              <w:shd w:val="clear" w:color="auto" w:fill="1487E7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Druh potřeby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tabs>
                <w:tab w:val="left" w:pos="2637"/>
                <w:tab w:val="left" w:pos="5175"/>
              </w:tabs>
              <w:ind w:firstLine="340"/>
            </w:pPr>
            <w:r>
              <w:t>IZI VÝZKUMNÁ</w:t>
            </w:r>
            <w:r>
              <w:tab/>
              <w:t>□ NEVÝZKUMNÁ</w:t>
            </w:r>
            <w:r>
              <w:tab/>
              <w:t>□ VÝZKUMNÁ BETA 2</w:t>
            </w:r>
          </w:p>
        </w:tc>
      </w:tr>
      <w:tr w:rsidR="00FB4492">
        <w:trPr>
          <w:trHeight w:hRule="exact" w:val="835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386E6"/>
                <w:left w:val="single" w:sz="0" w:space="0" w:color="1386E6"/>
                <w:bottom w:val="single" w:sz="0" w:space="0" w:color="1386E6"/>
                <w:right w:val="single" w:sz="0" w:space="0" w:color="1386E6"/>
              </w:pBdr>
              <w:shd w:val="clear" w:color="auto" w:fill="1386E6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Název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76" w:lineRule="auto"/>
            </w:pPr>
            <w:r>
              <w:t>Hodnocení a řízení pracovních rizik na zdravotnických pracovištích v kontextu protiepidemických opatření</w:t>
            </w:r>
          </w:p>
        </w:tc>
      </w:tr>
      <w:tr w:rsidR="00FB4492">
        <w:trPr>
          <w:trHeight w:hRule="exact" w:val="547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085E6"/>
                <w:left w:val="single" w:sz="0" w:space="0" w:color="1085E6"/>
                <w:bottom w:val="single" w:sz="0" w:space="0" w:color="1085E6"/>
                <w:right w:val="single" w:sz="0" w:space="0" w:color="1085E6"/>
              </w:pBdr>
              <w:shd w:val="clear" w:color="auto" w:fill="1085E6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Zadavatel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>423. oddělení inspekce a bezpečnosti práce</w:t>
            </w:r>
          </w:p>
        </w:tc>
      </w:tr>
      <w:tr w:rsidR="00FB4492">
        <w:trPr>
          <w:trHeight w:hRule="exact" w:val="554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0D83E5"/>
                <w:left w:val="single" w:sz="0" w:space="0" w:color="0D83E5"/>
                <w:bottom w:val="single" w:sz="0" w:space="0" w:color="0D83E5"/>
                <w:right w:val="single" w:sz="0" w:space="0" w:color="0D83E5"/>
              </w:pBdr>
              <w:shd w:val="clear" w:color="auto" w:fill="0D83E5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Navrhovaný řešitel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>Výzkumný ústav bezpečnosti práce, v. v. i.</w:t>
            </w:r>
          </w:p>
        </w:tc>
      </w:tr>
      <w:tr w:rsidR="00FB4492">
        <w:trPr>
          <w:trHeight w:hRule="exact" w:val="4043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085E7"/>
                <w:left w:val="single" w:sz="0" w:space="0" w:color="1085E7"/>
                <w:bottom w:val="single" w:sz="0" w:space="0" w:color="1085E7"/>
                <w:right w:val="single" w:sz="0" w:space="0" w:color="1085E7"/>
              </w:pBdr>
              <w:shd w:val="clear" w:color="auto" w:fill="1085E7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Zdůvodnění potřebnosti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76" w:lineRule="auto"/>
              <w:jc w:val="both"/>
            </w:pPr>
            <w:r>
              <w:t xml:space="preserve">Zdravotnická zařízení patří jistě ke specifickým místům pro výkon pracovní činnosti. Hodnocení a řízení pracovních rizik, resp. celkové nastavení systému BOZP na těchto pracovištích musí zohledňovat celou řadu faktorů, kdy k těm zásadním patří možnost vzniku epidemií vybraných onemocnění u zaměstnanců. To může vést k naprostému ochromení chodu daného zdravotnického zařízení, následně pak k ohrožení lidských životů na straně pacientů, kteří jsou zde hospitalizováni. Může se jednat o bakteriální či virová onemocnění přenášející se přímým kontaktem s infikovanou osobou nebo kapénkami. S ohledem na tyto skutečnosti je na místě zmapovat celou problematiku, provést analýzu současného stavu, zpracovat návrh vhodných </w:t>
            </w:r>
            <w:r>
              <w:rPr>
                <w:vertAlign w:val="superscript"/>
              </w:rPr>
              <w:t>1</w:t>
            </w:r>
            <w:r>
              <w:t xml:space="preserve"> změn, úprav, dále pak doporučení pro zaměstnavatele. Tato problematika koresponduje se stěžejními prioritami v oblasti BOZP v rámci platné koncepce </w:t>
            </w:r>
            <w:proofErr w:type="spellStart"/>
            <w:r>
              <w:t>VaVal</w:t>
            </w:r>
            <w:proofErr w:type="spellEnd"/>
            <w:r>
              <w:t xml:space="preserve"> rezortu MPSV.</w:t>
            </w:r>
          </w:p>
        </w:tc>
      </w:tr>
      <w:tr w:rsidR="00FB4492">
        <w:trPr>
          <w:trHeight w:hRule="exact" w:val="1080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185E7"/>
                <w:left w:val="single" w:sz="0" w:space="0" w:color="1185E7"/>
                <w:bottom w:val="single" w:sz="0" w:space="0" w:color="1185E7"/>
                <w:right w:val="single" w:sz="0" w:space="0" w:color="1185E7"/>
              </w:pBdr>
              <w:shd w:val="clear" w:color="auto" w:fill="1185E7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Návaznost na související potřeby/projekty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FB4492">
        <w:trPr>
          <w:trHeight w:hRule="exact" w:val="1998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286E7"/>
                <w:left w:val="single" w:sz="0" w:space="0" w:color="1286E7"/>
                <w:bottom w:val="single" w:sz="0" w:space="0" w:color="1286E7"/>
                <w:right w:val="single" w:sz="0" w:space="0" w:color="1286E7"/>
              </w:pBdr>
              <w:shd w:val="clear" w:color="auto" w:fill="1286E7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Specifikace zadání a cíl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76" w:lineRule="auto"/>
              <w:jc w:val="both"/>
            </w:pPr>
            <w:r>
              <w:t>Cílem výzkumného úkolu je analyzovat současný stav nastavení hodnocení a řízení pracovních rizik ve zdravotnických zařízeních s ohledem na možnost vzniku epidemii onemocnění navrhnout možné změny systému, souvisejících předpisů a norem, dále pak doporučení pro zaměstnavatele. Tento výzkumný úkol bude řešen v odborné vazbě na Ministerstvo zdravotnictví a ve spolupráci s vybraným odborným subjektem v dané problematice.</w:t>
            </w:r>
          </w:p>
        </w:tc>
      </w:tr>
      <w:tr w:rsidR="00FB4492">
        <w:trPr>
          <w:trHeight w:hRule="exact" w:val="1775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487E9"/>
                <w:left w:val="single" w:sz="0" w:space="0" w:color="1487E9"/>
                <w:bottom w:val="single" w:sz="0" w:space="0" w:color="1487E9"/>
                <w:right w:val="single" w:sz="0" w:space="0" w:color="1487E9"/>
              </w:pBdr>
              <w:shd w:val="clear" w:color="auto" w:fill="1487E9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Předpokládané výsledky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after="140"/>
            </w:pPr>
            <w:r>
              <w:t xml:space="preserve">1x </w:t>
            </w:r>
            <w:proofErr w:type="spellStart"/>
            <w:r>
              <w:t>Vsouhrn</w:t>
            </w:r>
            <w:proofErr w:type="spellEnd"/>
            <w:r>
              <w:t xml:space="preserve"> - souhrnná výzkumná zpráva s přílohami</w:t>
            </w:r>
          </w:p>
          <w:p w:rsidR="00FB4492" w:rsidRDefault="009C6F17">
            <w:pPr>
              <w:pStyle w:val="Jin0"/>
              <w:spacing w:after="140"/>
            </w:pPr>
            <w:r>
              <w:t>1x0- návrhy pro úpravu, doplnění vybraných předpisů a norem</w:t>
            </w:r>
          </w:p>
          <w:p w:rsidR="00FB4492" w:rsidRDefault="009C6F17">
            <w:pPr>
              <w:pStyle w:val="Jin0"/>
              <w:spacing w:after="140"/>
            </w:pPr>
            <w:r>
              <w:t>1x0- souhrn doporučení pro zaměstnavatele</w:t>
            </w:r>
          </w:p>
          <w:p w:rsidR="00FB4492" w:rsidRDefault="009C6F17">
            <w:pPr>
              <w:pStyle w:val="Jin0"/>
              <w:spacing w:after="140"/>
            </w:pPr>
            <w:r>
              <w:t>1x W - workshop k dané problematice</w:t>
            </w:r>
          </w:p>
        </w:tc>
      </w:tr>
      <w:tr w:rsidR="00FB4492">
        <w:trPr>
          <w:trHeight w:hRule="exact" w:val="1418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588EA"/>
                <w:left w:val="single" w:sz="0" w:space="0" w:color="1588EA"/>
                <w:bottom w:val="single" w:sz="0" w:space="0" w:color="1588EA"/>
                <w:right w:val="single" w:sz="0" w:space="0" w:color="1588EA"/>
              </w:pBdr>
              <w:shd w:val="clear" w:color="auto" w:fill="1588EA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Přínos pro resort MPSV</w:t>
            </w:r>
          </w:p>
        </w:tc>
        <w:tc>
          <w:tcPr>
            <w:tcW w:w="7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76" w:lineRule="auto"/>
              <w:jc w:val="both"/>
            </w:pPr>
            <w:r>
              <w:t xml:space="preserve">V návaznosti na platnou koncepci </w:t>
            </w:r>
            <w:proofErr w:type="spellStart"/>
            <w:r>
              <w:t>VaVal</w:t>
            </w:r>
            <w:proofErr w:type="spellEnd"/>
            <w:r>
              <w:t xml:space="preserve"> rezortu MPSV a priority v oblasti zaměstnanosti a bezpečnosti a ochrany zdraví při práci dojde k vytvoření a doplnění potřebné odborné základny pro posilování úrovně BOZP v dané specifické problematice.</w:t>
            </w:r>
          </w:p>
        </w:tc>
      </w:tr>
      <w:tr w:rsidR="00FB4492">
        <w:trPr>
          <w:trHeight w:hRule="exact" w:val="1138"/>
          <w:jc w:val="center"/>
        </w:trPr>
        <w:tc>
          <w:tcPr>
            <w:tcW w:w="2934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1689EB"/>
                <w:left w:val="single" w:sz="0" w:space="0" w:color="1689EB"/>
                <w:bottom w:val="single" w:sz="0" w:space="0" w:color="1689EB"/>
                <w:right w:val="single" w:sz="0" w:space="0" w:color="1689EB"/>
              </w:pBdr>
              <w:shd w:val="clear" w:color="auto" w:fill="1689EB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Předpokládaná implementace výsledku</w:t>
            </w:r>
          </w:p>
        </w:tc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76" w:lineRule="auto"/>
              <w:jc w:val="both"/>
            </w:pPr>
            <w:r>
              <w:t>Získané výstupy budou využity v podkladových a metodických materiálech v dané problematice, pro úpravu, doplnění související legislativy, pro preventivní a osvětové akce v rámci ČR.</w:t>
            </w:r>
          </w:p>
        </w:tc>
      </w:tr>
    </w:tbl>
    <w:p w:rsidR="00FB4492" w:rsidRDefault="00FB4492">
      <w:pPr>
        <w:sectPr w:rsidR="00FB4492">
          <w:headerReference w:type="even" r:id="rId6"/>
          <w:headerReference w:type="default" r:id="rId7"/>
          <w:pgSz w:w="11900" w:h="16840"/>
          <w:pgMar w:top="1346" w:right="694" w:bottom="986" w:left="29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7884"/>
      </w:tblGrid>
      <w:tr w:rsidR="00FB4492">
        <w:trPr>
          <w:trHeight w:hRule="exact" w:val="569"/>
          <w:jc w:val="center"/>
        </w:trPr>
        <w:tc>
          <w:tcPr>
            <w:tcW w:w="2952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0497EF"/>
                <w:left w:val="single" w:sz="0" w:space="0" w:color="0497EF"/>
                <w:bottom w:val="single" w:sz="0" w:space="0" w:color="0497EF"/>
                <w:right w:val="single" w:sz="0" w:space="0" w:color="0497EF"/>
              </w:pBdr>
              <w:shd w:val="clear" w:color="auto" w:fill="0497EF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lastRenderedPageBreak/>
              <w:t>Doba řešení (od - do)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tabs>
                <w:tab w:val="left" w:pos="1519"/>
                <w:tab w:val="left" w:pos="2110"/>
              </w:tabs>
            </w:pPr>
            <w:r>
              <w:t>duben 2020</w:t>
            </w:r>
            <w:r>
              <w:tab/>
              <w:t>-</w:t>
            </w:r>
            <w:r>
              <w:tab/>
              <w:t>prosinec 2021</w:t>
            </w:r>
          </w:p>
        </w:tc>
      </w:tr>
      <w:tr w:rsidR="00FB4492">
        <w:trPr>
          <w:trHeight w:hRule="exact" w:val="544"/>
          <w:jc w:val="center"/>
        </w:trPr>
        <w:tc>
          <w:tcPr>
            <w:tcW w:w="2952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0493EC"/>
                <w:left w:val="single" w:sz="0" w:space="0" w:color="0493EC"/>
                <w:bottom w:val="single" w:sz="0" w:space="0" w:color="0493EC"/>
                <w:right w:val="single" w:sz="0" w:space="0" w:color="0493EC"/>
              </w:pBdr>
              <w:shd w:val="clear" w:color="auto" w:fill="0493EC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Předpokládané náklady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>4 400 000,- Kč</w:t>
            </w:r>
          </w:p>
        </w:tc>
      </w:tr>
      <w:tr w:rsidR="00FB4492">
        <w:trPr>
          <w:trHeight w:hRule="exact" w:val="1364"/>
          <w:jc w:val="center"/>
        </w:trPr>
        <w:tc>
          <w:tcPr>
            <w:tcW w:w="2952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0390E9"/>
                <w:left w:val="single" w:sz="0" w:space="0" w:color="0390E9"/>
                <w:bottom w:val="single" w:sz="0" w:space="0" w:color="0390E9"/>
                <w:right w:val="single" w:sz="0" w:space="0" w:color="0390E9"/>
              </w:pBdr>
              <w:shd w:val="clear" w:color="auto" w:fill="0390E9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Odborný garant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551A6A">
            <w:pPr>
              <w:pStyle w:val="Jin0"/>
              <w:spacing w:after="160"/>
            </w:pPr>
            <w:proofErr w:type="spellStart"/>
            <w:r>
              <w:t>xxxxxxxxxxxxxxxxx</w:t>
            </w:r>
            <w:proofErr w:type="spellEnd"/>
          </w:p>
          <w:p w:rsidR="00FB4492" w:rsidRDefault="009C6F17">
            <w:pPr>
              <w:pStyle w:val="Jin0"/>
              <w:spacing w:after="160"/>
            </w:pPr>
            <w:r>
              <w:t>423. oddělení inspekce a bezpečnosti práce</w:t>
            </w:r>
          </w:p>
          <w:p w:rsidR="00FB4492" w:rsidRDefault="00551A6A" w:rsidP="009C6F17">
            <w:pPr>
              <w:pStyle w:val="Jin0"/>
              <w:spacing w:after="160"/>
            </w:pPr>
            <w:hyperlink r:id="rId8" w:history="1">
              <w:proofErr w:type="spellStart"/>
              <w:r w:rsidR="009C6F17">
                <w:rPr>
                  <w:lang w:val="en-US" w:eastAsia="en-US" w:bidi="en-US"/>
                </w:rPr>
                <w:t>xxxxxxxxxxxxxxxxxx</w:t>
              </w:r>
              <w:proofErr w:type="spellEnd"/>
            </w:hyperlink>
          </w:p>
        </w:tc>
      </w:tr>
      <w:tr w:rsidR="00FB4492">
        <w:trPr>
          <w:trHeight w:hRule="exact" w:val="576"/>
          <w:jc w:val="center"/>
        </w:trPr>
        <w:tc>
          <w:tcPr>
            <w:tcW w:w="2952" w:type="dxa"/>
            <w:shd w:val="clear" w:color="auto" w:fill="0E8AE9"/>
            <w:vAlign w:val="center"/>
          </w:tcPr>
          <w:p w:rsidR="00FB4492" w:rsidRDefault="009C6F17">
            <w:pPr>
              <w:pStyle w:val="Jin0"/>
              <w:pBdr>
                <w:top w:val="single" w:sz="0" w:space="0" w:color="038FEA"/>
                <w:left w:val="single" w:sz="0" w:space="0" w:color="038FEA"/>
                <w:bottom w:val="single" w:sz="0" w:space="0" w:color="038FEA"/>
                <w:right w:val="single" w:sz="0" w:space="0" w:color="038FEA"/>
              </w:pBdr>
              <w:shd w:val="clear" w:color="auto" w:fill="038FEA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Priorita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</w:tr>
    </w:tbl>
    <w:p w:rsidR="00FB4492" w:rsidRDefault="009C6F17">
      <w:pPr>
        <w:spacing w:line="1" w:lineRule="exact"/>
        <w:rPr>
          <w:sz w:val="2"/>
          <w:szCs w:val="2"/>
        </w:rPr>
      </w:pPr>
      <w:r>
        <w:br w:type="page"/>
      </w:r>
    </w:p>
    <w:p w:rsidR="00FB4492" w:rsidRDefault="009C6F17">
      <w:pPr>
        <w:pStyle w:val="Titulektabulky0"/>
        <w:ind w:left="306"/>
      </w:pPr>
      <w:r>
        <w:lastRenderedPageBreak/>
        <w:t>Část II. - vyplní řešitel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817"/>
        <w:gridCol w:w="1703"/>
        <w:gridCol w:w="1825"/>
        <w:gridCol w:w="1703"/>
        <w:gridCol w:w="1861"/>
      </w:tblGrid>
      <w:tr w:rsidR="00FB4492">
        <w:trPr>
          <w:trHeight w:hRule="exact" w:val="781"/>
          <w:jc w:val="center"/>
        </w:trPr>
        <w:tc>
          <w:tcPr>
            <w:tcW w:w="2981" w:type="dxa"/>
            <w:shd w:val="clear" w:color="auto" w:fill="648864"/>
            <w:vAlign w:val="center"/>
          </w:tcPr>
          <w:p w:rsidR="00FB4492" w:rsidRDefault="009C6F17">
            <w:pPr>
              <w:pStyle w:val="Jin0"/>
              <w:pBdr>
                <w:top w:val="single" w:sz="0" w:space="0" w:color="64886A"/>
                <w:left w:val="single" w:sz="0" w:space="0" w:color="64886A"/>
                <w:bottom w:val="single" w:sz="0" w:space="0" w:color="64886A"/>
                <w:right w:val="single" w:sz="0" w:space="0" w:color="64886A"/>
              </w:pBdr>
              <w:shd w:val="clear" w:color="auto" w:fill="64886A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Název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 xml:space="preserve">Hodnocení a řízení pracovních rizik na zdravotnických pracovištích v kontextu </w:t>
            </w:r>
            <w:proofErr w:type="spellStart"/>
            <w:r>
              <w:t>protiepidemiologických</w:t>
            </w:r>
            <w:proofErr w:type="spellEnd"/>
            <w:r>
              <w:t xml:space="preserve"> opatření</w:t>
            </w:r>
          </w:p>
        </w:tc>
      </w:tr>
      <w:tr w:rsidR="00FB4492">
        <w:trPr>
          <w:trHeight w:hRule="exact" w:val="756"/>
          <w:jc w:val="center"/>
        </w:trPr>
        <w:tc>
          <w:tcPr>
            <w:tcW w:w="2981" w:type="dxa"/>
            <w:shd w:val="clear" w:color="auto" w:fill="648864"/>
            <w:vAlign w:val="center"/>
          </w:tcPr>
          <w:p w:rsidR="00FB4492" w:rsidRDefault="009C6F17">
            <w:pPr>
              <w:pStyle w:val="Jin0"/>
              <w:pBdr>
                <w:top w:val="single" w:sz="0" w:space="0" w:color="648867"/>
                <w:left w:val="single" w:sz="0" w:space="0" w:color="648867"/>
                <w:bottom w:val="single" w:sz="0" w:space="0" w:color="648867"/>
                <w:right w:val="single" w:sz="0" w:space="0" w:color="648867"/>
              </w:pBdr>
              <w:shd w:val="clear" w:color="auto" w:fill="648867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Strategické dokumenty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 xml:space="preserve">Koncepce </w:t>
            </w:r>
            <w:proofErr w:type="spellStart"/>
            <w:r>
              <w:t>VaVal</w:t>
            </w:r>
            <w:proofErr w:type="spellEnd"/>
            <w:r>
              <w:t xml:space="preserve"> MPSV 2017-2023, priority v oblasti BOZP str. 18-22, priority v oblasti zaměstnanosti a pracovněprávních vztahů str. 22-26</w:t>
            </w:r>
          </w:p>
        </w:tc>
      </w:tr>
      <w:tr w:rsidR="00FB4492">
        <w:trPr>
          <w:trHeight w:hRule="exact" w:val="551"/>
          <w:jc w:val="center"/>
        </w:trPr>
        <w:tc>
          <w:tcPr>
            <w:tcW w:w="2981" w:type="dxa"/>
            <w:shd w:val="clear" w:color="auto" w:fill="648864"/>
            <w:vAlign w:val="center"/>
          </w:tcPr>
          <w:p w:rsidR="00FB4492" w:rsidRDefault="009C6F17">
            <w:pPr>
              <w:pStyle w:val="Jin0"/>
              <w:pBdr>
                <w:top w:val="single" w:sz="0" w:space="0" w:color="638865"/>
                <w:left w:val="single" w:sz="0" w:space="0" w:color="638865"/>
                <w:bottom w:val="single" w:sz="0" w:space="0" w:color="638865"/>
                <w:right w:val="single" w:sz="0" w:space="0" w:color="638865"/>
              </w:pBdr>
              <w:shd w:val="clear" w:color="auto" w:fill="638865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Vedoucí řešitel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551A6A" w:rsidP="009C6F17">
            <w:pPr>
              <w:pStyle w:val="Jin0"/>
            </w:pPr>
            <w:r>
              <w:t>xxxxxxxxxxxxxxxxxxxxx</w:t>
            </w:r>
            <w:bookmarkStart w:id="0" w:name="_GoBack"/>
            <w:bookmarkEnd w:id="0"/>
            <w:r w:rsidR="009C6F17">
              <w:t xml:space="preserve">.., </w:t>
            </w:r>
            <w:proofErr w:type="gramStart"/>
            <w:r w:rsidR="009C6F17">
              <w:t>tel.</w:t>
            </w:r>
            <w:proofErr w:type="gramEnd"/>
            <w:r w:rsidR="009C6F17">
              <w:t xml:space="preserve">: </w:t>
            </w:r>
            <w:proofErr w:type="spellStart"/>
            <w:r w:rsidR="009C6F17">
              <w:t>xxxxxxxxxx</w:t>
            </w:r>
            <w:proofErr w:type="spellEnd"/>
            <w:r w:rsidR="009C6F17">
              <w:t xml:space="preserve">, e-mail: </w:t>
            </w:r>
            <w:hyperlink r:id="rId9" w:history="1">
              <w:r w:rsidR="009C6F17">
                <w:rPr>
                  <w:color w:val="0F3D91"/>
                  <w:u w:val="single"/>
                  <w:lang w:val="en-US" w:eastAsia="en-US" w:bidi="en-US"/>
                </w:rPr>
                <w:t>xxxxxxxxxxxxxxxxxxxx</w:t>
              </w:r>
            </w:hyperlink>
          </w:p>
        </w:tc>
      </w:tr>
      <w:tr w:rsidR="00FB4492">
        <w:trPr>
          <w:trHeight w:hRule="exact" w:val="547"/>
          <w:jc w:val="center"/>
        </w:trPr>
        <w:tc>
          <w:tcPr>
            <w:tcW w:w="2981" w:type="dxa"/>
            <w:shd w:val="clear" w:color="auto" w:fill="648864"/>
            <w:vAlign w:val="center"/>
          </w:tcPr>
          <w:p w:rsidR="00FB4492" w:rsidRDefault="009C6F17">
            <w:pPr>
              <w:pStyle w:val="Jin0"/>
              <w:pBdr>
                <w:top w:val="single" w:sz="0" w:space="0" w:color="628665"/>
                <w:left w:val="single" w:sz="0" w:space="0" w:color="628665"/>
                <w:bottom w:val="single" w:sz="0" w:space="0" w:color="628665"/>
                <w:right w:val="single" w:sz="0" w:space="0" w:color="628665"/>
              </w:pBdr>
              <w:shd w:val="clear" w:color="auto" w:fill="628665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Partner řešitele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</w:pPr>
            <w:r>
              <w:t>Ministerstvo zdravotnictví ČR, Hartmann</w:t>
            </w:r>
          </w:p>
        </w:tc>
      </w:tr>
      <w:tr w:rsidR="00FB4492">
        <w:trPr>
          <w:trHeight w:hRule="exact" w:val="810"/>
          <w:jc w:val="center"/>
        </w:trPr>
        <w:tc>
          <w:tcPr>
            <w:tcW w:w="2981" w:type="dxa"/>
            <w:shd w:val="clear" w:color="auto" w:fill="648864"/>
            <w:vAlign w:val="center"/>
          </w:tcPr>
          <w:p w:rsidR="00FB4492" w:rsidRDefault="009C6F17">
            <w:pPr>
              <w:pStyle w:val="Jin0"/>
              <w:pBdr>
                <w:top w:val="single" w:sz="0" w:space="0" w:color="638663"/>
                <w:left w:val="single" w:sz="0" w:space="0" w:color="638663"/>
                <w:bottom w:val="single" w:sz="0" w:space="0" w:color="638663"/>
                <w:right w:val="single" w:sz="0" w:space="0" w:color="638663"/>
              </w:pBdr>
              <w:shd w:val="clear" w:color="auto" w:fill="638663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Upřesnění celkových nákladů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</w:tr>
      <w:tr w:rsidR="00FB4492">
        <w:trPr>
          <w:trHeight w:hRule="exact" w:val="1055"/>
          <w:jc w:val="center"/>
        </w:trPr>
        <w:tc>
          <w:tcPr>
            <w:tcW w:w="2981" w:type="dxa"/>
            <w:vMerge w:val="restart"/>
            <w:shd w:val="clear" w:color="auto" w:fill="648864"/>
            <w:vAlign w:val="bottom"/>
          </w:tcPr>
          <w:p w:rsidR="00FB4492" w:rsidRDefault="009C6F17">
            <w:pPr>
              <w:pStyle w:val="Jin0"/>
              <w:pBdr>
                <w:top w:val="single" w:sz="0" w:space="0" w:color="648761"/>
                <w:left w:val="single" w:sz="0" w:space="0" w:color="648761"/>
                <w:bottom w:val="single" w:sz="0" w:space="0" w:color="648761"/>
                <w:right w:val="single" w:sz="0" w:space="0" w:color="648761"/>
              </w:pBdr>
              <w:shd w:val="clear" w:color="auto" w:fill="648761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Plánovaná struktura rozpočtu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88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OSOBNÍ NÁKLADY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93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NÁKUP SLUŽEB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5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REŽIE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line="293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ZA ROK</w:t>
            </w:r>
          </w:p>
        </w:tc>
      </w:tr>
      <w:tr w:rsidR="00FB4492">
        <w:trPr>
          <w:trHeight w:hRule="exact" w:val="515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</w:tr>
      <w:tr w:rsidR="00FB4492">
        <w:trPr>
          <w:trHeight w:hRule="exact" w:val="518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</w:tr>
      <w:tr w:rsidR="00FB4492">
        <w:trPr>
          <w:trHeight w:hRule="exact" w:val="511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</w:tr>
      <w:tr w:rsidR="00FB4492">
        <w:trPr>
          <w:trHeight w:hRule="exact" w:val="518"/>
          <w:jc w:val="center"/>
        </w:trPr>
        <w:tc>
          <w:tcPr>
            <w:tcW w:w="2981" w:type="dxa"/>
            <w:vMerge w:val="restart"/>
            <w:shd w:val="clear" w:color="auto" w:fill="648864"/>
            <w:vAlign w:val="bottom"/>
          </w:tcPr>
          <w:p w:rsidR="00FB4492" w:rsidRDefault="009C6F17">
            <w:pPr>
              <w:pStyle w:val="Jin0"/>
              <w:pBdr>
                <w:top w:val="single" w:sz="0" w:space="0" w:color="65885F"/>
                <w:left w:val="single" w:sz="0" w:space="0" w:color="65885F"/>
                <w:bottom w:val="single" w:sz="0" w:space="0" w:color="65885F"/>
                <w:right w:val="single" w:sz="0" w:space="0" w:color="65885F"/>
              </w:pBdr>
              <w:shd w:val="clear" w:color="auto" w:fill="65885F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Upřesnění předpokládaných výsledků výzkumu dle Definice výsledků výzkumu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2800000</w:t>
            </w:r>
          </w:p>
        </w:tc>
      </w:tr>
      <w:tr w:rsidR="00FB4492">
        <w:trPr>
          <w:trHeight w:hRule="exact" w:val="526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</w:tr>
      <w:tr w:rsidR="00FB4492">
        <w:trPr>
          <w:trHeight w:hRule="exact" w:val="1062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spacing w:after="30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2018</w:t>
            </w:r>
          </w:p>
          <w:p w:rsidR="00FB4492" w:rsidRDefault="009C6F1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</w:tr>
      <w:tr w:rsidR="00FB4492">
        <w:trPr>
          <w:trHeight w:hRule="exact" w:val="1102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ROK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VÝSLEDKY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VÝSLEDKY CELKEM</w:t>
            </w:r>
          </w:p>
        </w:tc>
      </w:tr>
      <w:tr w:rsidR="00FB4492">
        <w:trPr>
          <w:trHeight w:hRule="exact" w:val="511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3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1x </w:t>
            </w:r>
            <w:proofErr w:type="spellStart"/>
            <w:r>
              <w:rPr>
                <w:sz w:val="20"/>
                <w:szCs w:val="20"/>
              </w:rPr>
              <w:t>Vsouhrn</w:t>
            </w:r>
            <w:proofErr w:type="spellEnd"/>
            <w:r>
              <w:rPr>
                <w:sz w:val="20"/>
                <w:szCs w:val="20"/>
              </w:rPr>
              <w:t>, 2x O, 2x W, 1x J</w:t>
            </w:r>
          </w:p>
        </w:tc>
      </w:tr>
      <w:tr w:rsidR="00FB4492">
        <w:trPr>
          <w:trHeight w:hRule="exact" w:val="518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3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FB4492"/>
        </w:tc>
      </w:tr>
      <w:tr w:rsidR="00FB4492">
        <w:trPr>
          <w:trHeight w:hRule="exact" w:val="518"/>
          <w:jc w:val="center"/>
        </w:trPr>
        <w:tc>
          <w:tcPr>
            <w:tcW w:w="2981" w:type="dxa"/>
            <w:vMerge/>
            <w:shd w:val="clear" w:color="auto" w:fill="648864"/>
            <w:vAlign w:val="bottom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W</w:t>
            </w:r>
          </w:p>
        </w:tc>
        <w:tc>
          <w:tcPr>
            <w:tcW w:w="3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FB4492"/>
        </w:tc>
      </w:tr>
      <w:tr w:rsidR="00FB4492">
        <w:trPr>
          <w:trHeight w:hRule="exact" w:val="518"/>
          <w:jc w:val="center"/>
        </w:trPr>
        <w:tc>
          <w:tcPr>
            <w:tcW w:w="2981" w:type="dxa"/>
            <w:vMerge w:val="restart"/>
            <w:shd w:val="clear" w:color="auto" w:fill="648864"/>
          </w:tcPr>
          <w:p w:rsidR="00FB4492" w:rsidRDefault="00FB4492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1x </w:t>
            </w:r>
            <w:proofErr w:type="spellStart"/>
            <w:r>
              <w:rPr>
                <w:sz w:val="20"/>
                <w:szCs w:val="20"/>
              </w:rPr>
              <w:t>Vsouhrn</w:t>
            </w:r>
            <w:proofErr w:type="spellEnd"/>
            <w:r>
              <w:rPr>
                <w:sz w:val="20"/>
                <w:szCs w:val="20"/>
              </w:rPr>
              <w:t>, 2x O, 1x W, 1x J</w:t>
            </w:r>
          </w:p>
        </w:tc>
        <w:tc>
          <w:tcPr>
            <w:tcW w:w="3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FB4492"/>
        </w:tc>
      </w:tr>
      <w:tr w:rsidR="00FB4492">
        <w:trPr>
          <w:trHeight w:hRule="exact" w:val="562"/>
          <w:jc w:val="center"/>
        </w:trPr>
        <w:tc>
          <w:tcPr>
            <w:tcW w:w="2981" w:type="dxa"/>
            <w:vMerge/>
            <w:shd w:val="clear" w:color="auto" w:fill="648864"/>
          </w:tcPr>
          <w:p w:rsidR="00FB4492" w:rsidRDefault="00FB449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492" w:rsidRDefault="009C6F17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3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2" w:rsidRDefault="00FB4492"/>
        </w:tc>
      </w:tr>
    </w:tbl>
    <w:p w:rsidR="00FB4492" w:rsidRDefault="00FB4492">
      <w:pPr>
        <w:spacing w:after="459" w:line="1" w:lineRule="exact"/>
      </w:pPr>
    </w:p>
    <w:p w:rsidR="00FB4492" w:rsidRDefault="009C6F17">
      <w:pPr>
        <w:pStyle w:val="Zkladntext1"/>
      </w:pPr>
      <w:r>
        <w:t>Pozn.: Do kategorie „REŽIE“ jsou zahrnuty kromě nepřímých nákladů také ostatní přímé náklady.</w:t>
      </w:r>
    </w:p>
    <w:sectPr w:rsidR="00FB4492">
      <w:pgSz w:w="11900" w:h="16840"/>
      <w:pgMar w:top="905" w:right="696" w:bottom="2748" w:left="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8D" w:rsidRDefault="009C6F17">
      <w:r>
        <w:separator/>
      </w:r>
    </w:p>
  </w:endnote>
  <w:endnote w:type="continuationSeparator" w:id="0">
    <w:p w:rsidR="00D81D8D" w:rsidRDefault="009C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92" w:rsidRDefault="00FB4492"/>
  </w:footnote>
  <w:footnote w:type="continuationSeparator" w:id="0">
    <w:p w:rsidR="00FB4492" w:rsidRDefault="00FB44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92" w:rsidRDefault="00FB449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92" w:rsidRDefault="009C6F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2100580</wp:posOffset>
              </wp:positionH>
              <wp:positionV relativeFrom="page">
                <wp:posOffset>264160</wp:posOffset>
              </wp:positionV>
              <wp:extent cx="322326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32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492" w:rsidRDefault="009C6F1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IDENTIFIKAČNÍ LIST POTŘEBY Č. 07-2020-VÚBP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5.40000000000001pt;margin-top:20.800000000000001pt;width:253.80000000000001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IDENTIFIKAČNÍ LIST POTŘEBY Č. 07-2020-VÚBP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2"/>
    <w:rsid w:val="00551A6A"/>
    <w:rsid w:val="009C6F17"/>
    <w:rsid w:val="00D81D8D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903D-CDFA-4BBF-B6DB-C12444EF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ind w:firstLine="2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Kyselova@mpsv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cheu@vubp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3182</Characters>
  <Application>Microsoft Office Word</Application>
  <DocSecurity>0</DocSecurity>
  <Lines>26</Lines>
  <Paragraphs>7</Paragraphs>
  <ScaleCrop>false</ScaleCrop>
  <Company>HP Inc.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3</cp:revision>
  <dcterms:created xsi:type="dcterms:W3CDTF">2020-08-06T09:15:00Z</dcterms:created>
  <dcterms:modified xsi:type="dcterms:W3CDTF">2022-01-04T10:19:00Z</dcterms:modified>
</cp:coreProperties>
</file>