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65086FA3" w:rsidR="00BB7C56" w:rsidRPr="00BB47C7" w:rsidRDefault="00A128F8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RÁMCOVÁ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>DOHODA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2EDDBB8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>
        <w:rPr>
          <w:rFonts w:asciiTheme="minorHAnsi" w:hAnsiTheme="minorHAnsi" w:cs="Arial"/>
          <w:b/>
          <w:sz w:val="21"/>
          <w:szCs w:val="21"/>
        </w:rPr>
        <w:t xml:space="preserve"> s ustanovením § 131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 xml:space="preserve">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074C2FB1" w:rsidR="00BB47C7" w:rsidRPr="00BB47C7" w:rsidRDefault="00BB47C7" w:rsidP="00D305EF">
      <w:pPr>
        <w:pStyle w:val="Nadpis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394743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35415E0E" w:rsidR="00BB47C7" w:rsidRPr="00BB47C7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>Vejprnická 663/56, 318 00 Plzeň</w:t>
      </w:r>
    </w:p>
    <w:p w14:paraId="36E32D74" w14:textId="27C21C99" w:rsidR="00BB47C7" w:rsidRPr="00BB47C7" w:rsidRDefault="00D8665E" w:rsidP="00D305EF">
      <w:pPr>
        <w:spacing w:line="360" w:lineRule="auto"/>
        <w:ind w:left="2127" w:hanging="21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5CCFE76E" w:rsidR="00BB47C7" w:rsidRPr="00BB47C7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sz w:val="22"/>
          <w:szCs w:val="22"/>
        </w:rPr>
        <w:t>72046635</w:t>
      </w:r>
    </w:p>
    <w:p w14:paraId="5556550E" w14:textId="5B9DF06E" w:rsidR="00BB47C7" w:rsidRPr="00BB47C7" w:rsidRDefault="006F17D0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Statutární zástupce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………………………………………………………</w:t>
      </w:r>
    </w:p>
    <w:p w14:paraId="4F02E90E" w14:textId="5F47F884" w:rsidR="00BB47C7" w:rsidRPr="00D8665E" w:rsidRDefault="00BB47C7" w:rsidP="00D866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</w:t>
      </w:r>
      <w:r w:rsidR="00505028">
        <w:rPr>
          <w:rFonts w:asciiTheme="minorHAnsi" w:hAnsiTheme="minorHAnsi" w:cstheme="minorHAnsi"/>
          <w:sz w:val="22"/>
          <w:szCs w:val="22"/>
        </w:rPr>
        <w:t>:</w:t>
      </w:r>
      <w:r w:rsidR="00505028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Theme="minorHAnsi" w:hAnsiTheme="minorHAnsi" w:cstheme="minorHAnsi"/>
          <w:sz w:val="22"/>
          <w:szCs w:val="22"/>
          <w:highlight w:val="black"/>
        </w:rPr>
        <w:t>………………………………………………………………………………………………………………..</w:t>
      </w:r>
    </w:p>
    <w:p w14:paraId="5105075A" w14:textId="77777777" w:rsidR="00D305EF" w:rsidRDefault="00D305EF" w:rsidP="00D305EF"/>
    <w:p w14:paraId="63162A54" w14:textId="2F9014D2" w:rsidR="00D8665E" w:rsidRPr="00D8665E" w:rsidRDefault="00D8665E" w:rsidP="00D305EF">
      <w:pPr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462CDED" w14:textId="77777777" w:rsidR="00D8665E" w:rsidRPr="00D305EF" w:rsidRDefault="00D8665E" w:rsidP="00D305EF"/>
    <w:p w14:paraId="3DB39F6B" w14:textId="5C6F1985" w:rsidR="004B2C3B" w:rsidRPr="00BB47C7" w:rsidRDefault="00BB47C7" w:rsidP="00D305EF">
      <w:pPr>
        <w:pStyle w:val="Nadpis2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A128F8">
        <w:rPr>
          <w:rFonts w:asciiTheme="minorHAnsi" w:hAnsiTheme="minorHAnsi" w:cstheme="minorHAnsi"/>
          <w:b/>
          <w:sz w:val="22"/>
          <w:szCs w:val="22"/>
        </w:rPr>
        <w:tab/>
      </w:r>
      <w:r w:rsidR="00A128F8" w:rsidRPr="00A128F8">
        <w:rPr>
          <w:rFonts w:asciiTheme="minorHAnsi" w:hAnsiTheme="minorHAnsi" w:cstheme="minorHAnsi"/>
          <w:b/>
          <w:sz w:val="22"/>
          <w:szCs w:val="22"/>
        </w:rPr>
        <w:t>GNX s.r.o.</w:t>
      </w:r>
    </w:p>
    <w:p w14:paraId="2EF7A3D7" w14:textId="452DBD5C" w:rsidR="00BB47C7" w:rsidRPr="00A128F8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505028">
        <w:rPr>
          <w:rFonts w:asciiTheme="minorHAnsi" w:hAnsiTheme="minorHAnsi" w:cstheme="minorHAnsi"/>
          <w:sz w:val="22"/>
          <w:szCs w:val="22"/>
        </w:rPr>
        <w:tab/>
      </w:r>
      <w:r w:rsidR="00505028">
        <w:rPr>
          <w:rFonts w:asciiTheme="minorHAnsi" w:hAnsiTheme="minorHAnsi" w:cstheme="minorHAnsi"/>
          <w:sz w:val="22"/>
          <w:szCs w:val="22"/>
        </w:rPr>
        <w:tab/>
      </w:r>
      <w:r w:rsidR="006F17D0">
        <w:rPr>
          <w:rFonts w:asciiTheme="minorHAnsi" w:hAnsiTheme="minorHAnsi" w:cstheme="minorHAnsi"/>
          <w:sz w:val="22"/>
          <w:szCs w:val="22"/>
        </w:rPr>
        <w:tab/>
      </w:r>
      <w:r w:rsidR="00A128F8" w:rsidRPr="00A128F8">
        <w:rPr>
          <w:rFonts w:ascii="Calibri" w:hAnsi="Calibri" w:cs="Calibri"/>
          <w:bCs/>
          <w:sz w:val="22"/>
          <w:szCs w:val="22"/>
        </w:rPr>
        <w:t>U Řempa 895/14, 36017, Karlovy Vary</w:t>
      </w:r>
    </w:p>
    <w:p w14:paraId="6D552C05" w14:textId="2AAB1076" w:rsidR="00BB47C7" w:rsidRPr="00A128F8" w:rsidRDefault="00D8665E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>Zapsaný v OR:</w:t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6F17D0" w:rsidRPr="00A128F8">
        <w:rPr>
          <w:rFonts w:asciiTheme="minorHAnsi" w:hAnsiTheme="minorHAnsi" w:cstheme="minorHAnsi"/>
          <w:sz w:val="22"/>
          <w:szCs w:val="22"/>
        </w:rPr>
        <w:tab/>
      </w:r>
      <w:r w:rsidR="00A128F8" w:rsidRPr="00A128F8">
        <w:rPr>
          <w:rFonts w:ascii="Calibri" w:hAnsi="Calibri" w:cs="Calibri"/>
          <w:bCs/>
          <w:sz w:val="22"/>
          <w:szCs w:val="22"/>
        </w:rPr>
        <w:t>vedeném u Krajského soudu v Plzni, oddíl C, vložka 15421</w:t>
      </w:r>
    </w:p>
    <w:p w14:paraId="7786AF81" w14:textId="24BED77A" w:rsidR="00BB47C7" w:rsidRPr="00A128F8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>IČO:</w:t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6F17D0" w:rsidRPr="00A128F8">
        <w:rPr>
          <w:rFonts w:asciiTheme="minorHAnsi" w:hAnsiTheme="minorHAnsi" w:cstheme="minorHAnsi"/>
          <w:sz w:val="22"/>
          <w:szCs w:val="22"/>
        </w:rPr>
        <w:tab/>
      </w:r>
      <w:r w:rsidR="00A128F8" w:rsidRPr="00A128F8">
        <w:rPr>
          <w:rFonts w:ascii="Calibri" w:hAnsi="Calibri" w:cs="Calibri"/>
          <w:bCs/>
          <w:sz w:val="22"/>
          <w:szCs w:val="22"/>
        </w:rPr>
        <w:t>26365111</w:t>
      </w:r>
    </w:p>
    <w:p w14:paraId="0507D317" w14:textId="77204F0F" w:rsidR="00BB47C7" w:rsidRPr="00A128F8" w:rsidRDefault="006F17D0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>Statutární zástupce:</w:t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</w:t>
      </w:r>
    </w:p>
    <w:p w14:paraId="1839CA23" w14:textId="569EB9F9" w:rsidR="00BB47C7" w:rsidRPr="00A128F8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 xml:space="preserve">Kontaktní </w:t>
      </w:r>
      <w:r w:rsidR="00347BCF" w:rsidRPr="00A128F8">
        <w:rPr>
          <w:rFonts w:asciiTheme="minorHAnsi" w:hAnsiTheme="minorHAnsi" w:cstheme="minorHAnsi"/>
          <w:sz w:val="22"/>
          <w:szCs w:val="22"/>
        </w:rPr>
        <w:t xml:space="preserve">odpovědná </w:t>
      </w:r>
      <w:r w:rsidRPr="00A128F8">
        <w:rPr>
          <w:rFonts w:asciiTheme="minorHAnsi" w:hAnsiTheme="minorHAnsi" w:cstheme="minorHAnsi"/>
          <w:sz w:val="22"/>
          <w:szCs w:val="22"/>
        </w:rPr>
        <w:t xml:space="preserve">osoba: </w:t>
      </w:r>
      <w:r w:rsidR="006F17D0" w:rsidRPr="00A128F8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…………………………………………………………………………</w:t>
      </w:r>
    </w:p>
    <w:p w14:paraId="0173BD0D" w14:textId="0123B9BC" w:rsidR="00BB47C7" w:rsidRPr="00A128F8" w:rsidRDefault="00BB47C7" w:rsidP="00D305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 xml:space="preserve">Banka: </w:t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6F17D0" w:rsidRPr="00A128F8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="Calibri" w:hAnsi="Calibri" w:cs="Calibri"/>
          <w:bCs/>
          <w:sz w:val="22"/>
          <w:szCs w:val="22"/>
          <w:highlight w:val="black"/>
        </w:rPr>
        <w:t>…………………………………</w:t>
      </w:r>
    </w:p>
    <w:p w14:paraId="28FABBA8" w14:textId="2B65649A" w:rsidR="00017482" w:rsidRPr="00A128F8" w:rsidRDefault="00D8665E" w:rsidP="00D866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28F8">
        <w:rPr>
          <w:rFonts w:asciiTheme="minorHAnsi" w:hAnsiTheme="minorHAnsi" w:cstheme="minorHAnsi"/>
          <w:sz w:val="22"/>
          <w:szCs w:val="22"/>
        </w:rPr>
        <w:t>Číslo účtu:</w:t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505028" w:rsidRPr="00A128F8">
        <w:rPr>
          <w:rFonts w:asciiTheme="minorHAnsi" w:hAnsiTheme="minorHAnsi" w:cstheme="minorHAnsi"/>
          <w:sz w:val="22"/>
          <w:szCs w:val="22"/>
        </w:rPr>
        <w:tab/>
      </w:r>
      <w:r w:rsidR="006F17D0" w:rsidRPr="00A128F8">
        <w:rPr>
          <w:rFonts w:asciiTheme="minorHAnsi" w:hAnsiTheme="minorHAnsi" w:cstheme="minorHAnsi"/>
          <w:sz w:val="22"/>
          <w:szCs w:val="22"/>
        </w:rPr>
        <w:tab/>
      </w:r>
      <w:r w:rsidR="006D6059" w:rsidRPr="006D6059">
        <w:rPr>
          <w:rFonts w:ascii="Calibri" w:hAnsi="Calibri" w:cs="Calibri"/>
          <w:bCs/>
          <w:sz w:val="22"/>
          <w:szCs w:val="22"/>
          <w:highlight w:val="black"/>
        </w:rPr>
        <w:t>………………………………………………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1495DC65" w:rsidR="00B67DEE" w:rsidRPr="00F7169F" w:rsidRDefault="00B67DEE" w:rsidP="00F7169F">
      <w:pPr>
        <w:pStyle w:val="Nadpis2"/>
        <w:rPr>
          <w:sz w:val="22"/>
          <w:szCs w:val="22"/>
        </w:rPr>
      </w:pPr>
      <w:r w:rsidRPr="00780F48">
        <w:rPr>
          <w:sz w:val="22"/>
          <w:szCs w:val="22"/>
        </w:rPr>
        <w:t xml:space="preserve">Rámcová dohoda (dále jen „Dohoda“) je uzavřena na základě </w:t>
      </w:r>
      <w:r w:rsidR="00924B94" w:rsidRPr="00780F48">
        <w:rPr>
          <w:sz w:val="22"/>
          <w:szCs w:val="22"/>
        </w:rPr>
        <w:t>veřejné zakázky</w:t>
      </w:r>
      <w:r w:rsidR="00505028" w:rsidRPr="00780F48">
        <w:rPr>
          <w:sz w:val="22"/>
          <w:szCs w:val="22"/>
        </w:rPr>
        <w:t xml:space="preserve"> malého rozsahu</w:t>
      </w:r>
      <w:r w:rsidR="00924B94" w:rsidRPr="00780F48">
        <w:rPr>
          <w:sz w:val="22"/>
          <w:szCs w:val="22"/>
        </w:rPr>
        <w:t xml:space="preserve"> pod názvem </w:t>
      </w:r>
      <w:r w:rsidR="00924B94" w:rsidRPr="00780F48">
        <w:rPr>
          <w:b/>
          <w:sz w:val="22"/>
          <w:szCs w:val="22"/>
        </w:rPr>
        <w:t>„</w:t>
      </w:r>
      <w:r w:rsidR="00F7169F" w:rsidRPr="000B62D7">
        <w:rPr>
          <w:b/>
        </w:rPr>
        <w:t>Nákup antigenních testů</w:t>
      </w:r>
      <w:r w:rsidR="00F7169F">
        <w:rPr>
          <w:b/>
        </w:rPr>
        <w:t xml:space="preserve"> pro samotestování</w:t>
      </w:r>
      <w:r w:rsidR="00360FBE">
        <w:rPr>
          <w:b/>
        </w:rPr>
        <w:t xml:space="preserve"> – 3</w:t>
      </w:r>
      <w:r w:rsidR="00782FF9">
        <w:rPr>
          <w:b/>
        </w:rPr>
        <w:t>. vyhlášení</w:t>
      </w:r>
      <w:r w:rsidR="00924B94" w:rsidRPr="00780F48">
        <w:rPr>
          <w:b/>
          <w:sz w:val="22"/>
          <w:szCs w:val="22"/>
        </w:rPr>
        <w:t>“</w:t>
      </w:r>
      <w:r w:rsidRPr="00780F48">
        <w:rPr>
          <w:b/>
          <w:sz w:val="22"/>
          <w:szCs w:val="22"/>
        </w:rPr>
        <w:t>.</w:t>
      </w:r>
    </w:p>
    <w:p w14:paraId="14E5854A" w14:textId="52413F5E" w:rsidR="00BB7C56" w:rsidRPr="00780F48" w:rsidRDefault="00111261" w:rsidP="00ED2614">
      <w:pPr>
        <w:pStyle w:val="Nadpis2"/>
        <w:rPr>
          <w:sz w:val="22"/>
          <w:szCs w:val="22"/>
        </w:rPr>
      </w:pPr>
      <w:r w:rsidRPr="00780F48">
        <w:rPr>
          <w:sz w:val="22"/>
          <w:szCs w:val="22"/>
        </w:rPr>
        <w:t>Dohoda</w:t>
      </w:r>
      <w:r w:rsidR="00BB7C56" w:rsidRPr="00780F48">
        <w:rPr>
          <w:sz w:val="22"/>
          <w:szCs w:val="22"/>
        </w:rPr>
        <w:t xml:space="preserve"> je uzavírána mezi kupujícím, jakožto centrálním zadavatelem, který uzavírá </w:t>
      </w:r>
      <w:r w:rsidR="00924B94" w:rsidRPr="00780F48">
        <w:rPr>
          <w:sz w:val="22"/>
          <w:szCs w:val="22"/>
        </w:rPr>
        <w:t>D</w:t>
      </w:r>
      <w:r w:rsidRPr="00780F48">
        <w:rPr>
          <w:sz w:val="22"/>
          <w:szCs w:val="22"/>
        </w:rPr>
        <w:t>ohodu</w:t>
      </w:r>
      <w:r w:rsidR="00BB7C56" w:rsidRPr="00780F48">
        <w:rPr>
          <w:sz w:val="22"/>
          <w:szCs w:val="22"/>
        </w:rPr>
        <w:t xml:space="preserve"> jménem a na účet zadav</w:t>
      </w:r>
      <w:r w:rsidR="007728D3" w:rsidRPr="00780F48">
        <w:rPr>
          <w:sz w:val="22"/>
          <w:szCs w:val="22"/>
        </w:rPr>
        <w:t>a</w:t>
      </w:r>
      <w:r w:rsidR="00BB7C56" w:rsidRPr="00780F48">
        <w:rPr>
          <w:sz w:val="22"/>
          <w:szCs w:val="22"/>
        </w:rPr>
        <w:t xml:space="preserve">telů, </w:t>
      </w:r>
      <w:r w:rsidR="00D45F34" w:rsidRPr="00780F48">
        <w:rPr>
          <w:sz w:val="22"/>
          <w:szCs w:val="22"/>
        </w:rPr>
        <w:t>pr</w:t>
      </w:r>
      <w:r w:rsidR="00863B18" w:rsidRPr="00780F48">
        <w:rPr>
          <w:sz w:val="22"/>
          <w:szCs w:val="22"/>
        </w:rPr>
        <w:t>o něž bylo provedeno p</w:t>
      </w:r>
      <w:r w:rsidR="00505028" w:rsidRPr="00780F48">
        <w:rPr>
          <w:sz w:val="22"/>
          <w:szCs w:val="22"/>
        </w:rPr>
        <w:t xml:space="preserve">optávkové </w:t>
      </w:r>
      <w:r w:rsidR="00BB7C56" w:rsidRPr="00780F48">
        <w:rPr>
          <w:sz w:val="22"/>
          <w:szCs w:val="22"/>
        </w:rPr>
        <w:t>řízení na předmětnou VZ, tj. na úče</w:t>
      </w:r>
      <w:r w:rsidR="00924B94" w:rsidRPr="00780F48">
        <w:rPr>
          <w:sz w:val="22"/>
          <w:szCs w:val="22"/>
        </w:rPr>
        <w:t>t tzv. zúčastněných zadavatelů (</w:t>
      </w:r>
      <w:r w:rsidR="00E91883" w:rsidRPr="00780F48">
        <w:rPr>
          <w:sz w:val="22"/>
          <w:szCs w:val="22"/>
        </w:rPr>
        <w:t xml:space="preserve">dílčích kupujících - </w:t>
      </w:r>
      <w:r w:rsidR="00924B94" w:rsidRPr="00780F48">
        <w:rPr>
          <w:sz w:val="22"/>
          <w:szCs w:val="22"/>
        </w:rPr>
        <w:t xml:space="preserve">organizací PK), kteří jsou </w:t>
      </w:r>
      <w:r w:rsidR="0028651F" w:rsidRPr="00780F48">
        <w:rPr>
          <w:sz w:val="22"/>
          <w:szCs w:val="22"/>
        </w:rPr>
        <w:t xml:space="preserve">uvedeni v příloze č. </w:t>
      </w:r>
      <w:r w:rsidR="00E73858" w:rsidRPr="00780F48">
        <w:rPr>
          <w:sz w:val="22"/>
          <w:szCs w:val="22"/>
        </w:rPr>
        <w:t>5</w:t>
      </w:r>
      <w:r w:rsidR="00924B94" w:rsidRPr="00780F48">
        <w:rPr>
          <w:sz w:val="22"/>
          <w:szCs w:val="22"/>
        </w:rPr>
        <w:t xml:space="preserve"> Výzvy k podání nabídky u výše uvedené VZ </w:t>
      </w:r>
      <w:r w:rsidR="00BB7C56" w:rsidRPr="00780F48">
        <w:rPr>
          <w:sz w:val="22"/>
          <w:szCs w:val="22"/>
        </w:rPr>
        <w:t xml:space="preserve">a prodávajícím, který </w:t>
      </w:r>
      <w:r w:rsidR="00924B94" w:rsidRPr="00780F48">
        <w:rPr>
          <w:sz w:val="22"/>
          <w:szCs w:val="22"/>
        </w:rPr>
        <w:t xml:space="preserve">byl vybrán v této veřejné zakázce. </w:t>
      </w:r>
      <w:r w:rsidR="00124299" w:rsidRPr="00780F48">
        <w:rPr>
          <w:sz w:val="22"/>
          <w:szCs w:val="22"/>
        </w:rPr>
        <w:t xml:space="preserve">Dílčí kupující se stává účastníkem této Dohody okamžikem doručení první objednávky prodávajícímu. </w:t>
      </w:r>
    </w:p>
    <w:p w14:paraId="1429872E" w14:textId="7E8059EA" w:rsidR="00B065B3" w:rsidRPr="00211C28" w:rsidRDefault="0078031F" w:rsidP="00C96FCA">
      <w:pPr>
        <w:pStyle w:val="Nadpis1"/>
      </w:pPr>
      <w:r w:rsidRPr="00211C28">
        <w:t xml:space="preserve">PŘEDMĚT </w:t>
      </w:r>
      <w:r>
        <w:t>DOHODY</w:t>
      </w:r>
    </w:p>
    <w:p w14:paraId="1833A297" w14:textId="02FDAAD2" w:rsidR="002A656E" w:rsidRPr="00780F48" w:rsidRDefault="002A656E" w:rsidP="008B6872">
      <w:pPr>
        <w:pStyle w:val="Nadpis2"/>
        <w:rPr>
          <w:sz w:val="22"/>
          <w:szCs w:val="22"/>
        </w:rPr>
      </w:pPr>
      <w:r w:rsidRPr="00780F48">
        <w:rPr>
          <w:sz w:val="22"/>
          <w:szCs w:val="22"/>
        </w:rPr>
        <w:t xml:space="preserve">Předmětem této </w:t>
      </w:r>
      <w:r w:rsidR="00971A17" w:rsidRPr="00780F48">
        <w:rPr>
          <w:sz w:val="22"/>
          <w:szCs w:val="22"/>
        </w:rPr>
        <w:t>D</w:t>
      </w:r>
      <w:r w:rsidR="00111261" w:rsidRPr="00780F48">
        <w:rPr>
          <w:sz w:val="22"/>
          <w:szCs w:val="22"/>
        </w:rPr>
        <w:t>ohody</w:t>
      </w:r>
      <w:r w:rsidRPr="00780F48">
        <w:rPr>
          <w:sz w:val="22"/>
          <w:szCs w:val="22"/>
        </w:rPr>
        <w:t xml:space="preserve"> </w:t>
      </w:r>
      <w:r w:rsidR="006F17D0" w:rsidRPr="00780F48">
        <w:rPr>
          <w:sz w:val="22"/>
          <w:szCs w:val="22"/>
        </w:rPr>
        <w:t xml:space="preserve">jsou </w:t>
      </w:r>
      <w:r w:rsidR="00FC77BA" w:rsidRPr="00780F48">
        <w:rPr>
          <w:sz w:val="22"/>
          <w:szCs w:val="22"/>
        </w:rPr>
        <w:t xml:space="preserve">průběžné dodávky </w:t>
      </w:r>
      <w:r w:rsidR="00EB6E54" w:rsidRPr="00F7169F">
        <w:rPr>
          <w:b/>
          <w:sz w:val="22"/>
          <w:szCs w:val="22"/>
        </w:rPr>
        <w:t>setů</w:t>
      </w:r>
      <w:r w:rsidR="000E7C85" w:rsidRPr="00F7169F">
        <w:rPr>
          <w:b/>
          <w:sz w:val="22"/>
          <w:szCs w:val="22"/>
        </w:rPr>
        <w:t xml:space="preserve"> </w:t>
      </w:r>
      <w:r w:rsidR="00FC77BA" w:rsidRPr="00F7169F">
        <w:rPr>
          <w:b/>
          <w:sz w:val="22"/>
          <w:szCs w:val="22"/>
        </w:rPr>
        <w:t>antigenních testů</w:t>
      </w:r>
      <w:r w:rsidR="000E7C85" w:rsidRPr="00F7169F">
        <w:rPr>
          <w:b/>
          <w:sz w:val="22"/>
          <w:szCs w:val="22"/>
        </w:rPr>
        <w:t xml:space="preserve"> </w:t>
      </w:r>
      <w:r w:rsidR="00F7169F" w:rsidRPr="00F7169F">
        <w:rPr>
          <w:b/>
        </w:rPr>
        <w:t>na přítomnost viru SARS-CoV-2 v biologickém vzorku</w:t>
      </w:r>
      <w:r w:rsidR="00F7169F">
        <w:rPr>
          <w:b/>
        </w:rPr>
        <w:t>,</w:t>
      </w:r>
      <w:r w:rsidR="00F7169F" w:rsidRPr="002241B1">
        <w:t xml:space="preserve"> </w:t>
      </w:r>
      <w:r w:rsidR="00F7169F">
        <w:rPr>
          <w:b/>
          <w:bCs/>
        </w:rPr>
        <w:t>prováděných výtěrem z přední části nosu</w:t>
      </w:r>
      <w:r w:rsidR="00360FBE">
        <w:rPr>
          <w:b/>
          <w:bCs/>
        </w:rPr>
        <w:t>,</w:t>
      </w:r>
      <w:r w:rsidR="00F7169F">
        <w:rPr>
          <w:b/>
          <w:bCs/>
        </w:rPr>
        <w:t xml:space="preserve"> z dutiny ústní </w:t>
      </w:r>
      <w:r w:rsidR="00360FBE">
        <w:rPr>
          <w:b/>
          <w:bCs/>
        </w:rPr>
        <w:t xml:space="preserve">nebo oběma výše uvedenými </w:t>
      </w:r>
      <w:r w:rsidR="00360FBE">
        <w:rPr>
          <w:b/>
          <w:bCs/>
        </w:rPr>
        <w:lastRenderedPageBreak/>
        <w:t>způsoby výtěru</w:t>
      </w:r>
      <w:r w:rsidR="00F7169F">
        <w:rPr>
          <w:b/>
          <w:bCs/>
        </w:rPr>
        <w:t>, určených pro samotestování</w:t>
      </w:r>
      <w:r w:rsidR="00415055">
        <w:rPr>
          <w:i/>
          <w:color w:val="FF0000"/>
          <w:sz w:val="22"/>
          <w:szCs w:val="22"/>
        </w:rPr>
        <w:t xml:space="preserve"> </w:t>
      </w:r>
      <w:r w:rsidRPr="00780F48">
        <w:rPr>
          <w:sz w:val="22"/>
          <w:szCs w:val="22"/>
        </w:rPr>
        <w:t>(dále jen „zboží“)</w:t>
      </w:r>
      <w:r w:rsidR="000E7C85" w:rsidRPr="00780F48">
        <w:rPr>
          <w:sz w:val="22"/>
          <w:szCs w:val="22"/>
        </w:rPr>
        <w:t>,</w:t>
      </w:r>
      <w:r w:rsidR="006F17D0" w:rsidRPr="00780F48">
        <w:rPr>
          <w:sz w:val="22"/>
          <w:szCs w:val="22"/>
        </w:rPr>
        <w:t xml:space="preserve"> </w:t>
      </w:r>
      <w:r w:rsidRPr="00780F48">
        <w:rPr>
          <w:sz w:val="22"/>
          <w:szCs w:val="22"/>
        </w:rPr>
        <w:t>dle aktuálních potřeb</w:t>
      </w:r>
      <w:r w:rsidR="00E91883" w:rsidRPr="00780F48">
        <w:rPr>
          <w:sz w:val="22"/>
          <w:szCs w:val="22"/>
        </w:rPr>
        <w:t xml:space="preserve"> </w:t>
      </w:r>
      <w:r w:rsidR="00FC77BA" w:rsidRPr="00780F48">
        <w:rPr>
          <w:sz w:val="22"/>
          <w:szCs w:val="22"/>
        </w:rPr>
        <w:t>jednotlivých dílčích zadavatelů</w:t>
      </w:r>
      <w:r w:rsidRPr="00780F48">
        <w:rPr>
          <w:sz w:val="22"/>
          <w:szCs w:val="22"/>
        </w:rPr>
        <w:t xml:space="preserve">, v požadované kvalitě, vymezeném rozsahu a ve stanovených termínech. </w:t>
      </w:r>
      <w:r w:rsidR="00111261" w:rsidRPr="00780F48">
        <w:rPr>
          <w:sz w:val="22"/>
          <w:szCs w:val="22"/>
        </w:rPr>
        <w:t>Dohoda</w:t>
      </w:r>
      <w:r w:rsidRPr="00780F48">
        <w:rPr>
          <w:sz w:val="22"/>
          <w:szCs w:val="22"/>
        </w:rPr>
        <w:t xml:space="preserve"> sjednává podmínky, za kterých budou po dobu trvání </w:t>
      </w:r>
      <w:r w:rsidR="00971A17" w:rsidRPr="00780F48">
        <w:rPr>
          <w:sz w:val="22"/>
          <w:szCs w:val="22"/>
        </w:rPr>
        <w:t>D</w:t>
      </w:r>
      <w:r w:rsidR="00111261" w:rsidRPr="00780F48">
        <w:rPr>
          <w:sz w:val="22"/>
          <w:szCs w:val="22"/>
        </w:rPr>
        <w:t>ohody</w:t>
      </w:r>
      <w:r w:rsidRPr="00780F48">
        <w:rPr>
          <w:sz w:val="22"/>
          <w:szCs w:val="22"/>
        </w:rPr>
        <w:t xml:space="preserve"> uzavírány jednotlivé </w:t>
      </w:r>
      <w:r w:rsidR="00B07AEA" w:rsidRPr="00780F48">
        <w:rPr>
          <w:sz w:val="22"/>
          <w:szCs w:val="22"/>
        </w:rPr>
        <w:t>kupní smlouvy</w:t>
      </w:r>
      <w:r w:rsidRPr="00780F48">
        <w:rPr>
          <w:sz w:val="22"/>
          <w:szCs w:val="22"/>
        </w:rPr>
        <w:t xml:space="preserve"> (objednávky) na dodání zboží v požadovaném množství</w:t>
      </w:r>
      <w:r w:rsidR="00876C3E" w:rsidRPr="00780F48">
        <w:rPr>
          <w:sz w:val="22"/>
          <w:szCs w:val="22"/>
        </w:rPr>
        <w:t>.</w:t>
      </w:r>
    </w:p>
    <w:p w14:paraId="0FF13B26" w14:textId="7013FE7B" w:rsidR="002A656E" w:rsidRPr="00780F48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>Zboží</w:t>
      </w:r>
      <w:r w:rsidR="00643A63" w:rsidRPr="00780F48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780F48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780F48">
        <w:rPr>
          <w:rFonts w:asciiTheme="minorHAnsi" w:hAnsiTheme="minorHAnsi" w:cstheme="minorHAnsi"/>
          <w:sz w:val="22"/>
          <w:szCs w:val="22"/>
        </w:rPr>
        <w:t>přílo</w:t>
      </w:r>
      <w:r w:rsidR="0069519A" w:rsidRPr="00780F48">
        <w:rPr>
          <w:rFonts w:asciiTheme="minorHAnsi" w:hAnsiTheme="minorHAnsi" w:cstheme="minorHAnsi"/>
          <w:sz w:val="22"/>
          <w:szCs w:val="22"/>
        </w:rPr>
        <w:t>ze</w:t>
      </w:r>
      <w:r w:rsidR="00643A63" w:rsidRPr="00780F48">
        <w:rPr>
          <w:rFonts w:asciiTheme="minorHAnsi" w:hAnsiTheme="minorHAnsi" w:cstheme="minorHAnsi"/>
          <w:sz w:val="22"/>
          <w:szCs w:val="22"/>
        </w:rPr>
        <w:t xml:space="preserve"> č. </w:t>
      </w:r>
      <w:r w:rsidR="00971A17" w:rsidRPr="00780F48">
        <w:rPr>
          <w:rFonts w:asciiTheme="minorHAnsi" w:hAnsiTheme="minorHAnsi" w:cstheme="minorHAnsi"/>
          <w:sz w:val="22"/>
          <w:szCs w:val="22"/>
        </w:rPr>
        <w:t>1</w:t>
      </w:r>
      <w:r w:rsidR="006C0B8B" w:rsidRPr="00780F48">
        <w:rPr>
          <w:rFonts w:asciiTheme="minorHAnsi" w:hAnsiTheme="minorHAnsi" w:cstheme="minorHAnsi"/>
          <w:sz w:val="22"/>
          <w:szCs w:val="22"/>
        </w:rPr>
        <w:t xml:space="preserve"> (</w:t>
      </w:r>
      <w:r w:rsidR="00971A17" w:rsidRPr="00780F48">
        <w:rPr>
          <w:rFonts w:asciiTheme="minorHAnsi" w:hAnsiTheme="minorHAnsi" w:cstheme="minorHAnsi"/>
          <w:sz w:val="22"/>
          <w:szCs w:val="22"/>
        </w:rPr>
        <w:t>Technická specifikace</w:t>
      </w:r>
      <w:r w:rsidR="00FC77BA" w:rsidRPr="00780F48">
        <w:rPr>
          <w:rFonts w:asciiTheme="minorHAnsi" w:hAnsiTheme="minorHAnsi" w:cstheme="minorHAnsi"/>
          <w:sz w:val="22"/>
          <w:szCs w:val="22"/>
        </w:rPr>
        <w:t xml:space="preserve"> včetně ocenění</w:t>
      </w:r>
      <w:r w:rsidR="006C0B8B" w:rsidRPr="00780F48">
        <w:rPr>
          <w:rFonts w:asciiTheme="minorHAnsi" w:hAnsiTheme="minorHAnsi" w:cstheme="minorHAnsi"/>
          <w:sz w:val="22"/>
          <w:szCs w:val="22"/>
        </w:rPr>
        <w:t>)</w:t>
      </w:r>
      <w:r w:rsidR="00643A63" w:rsidRPr="00780F48">
        <w:rPr>
          <w:rFonts w:asciiTheme="minorHAnsi" w:hAnsiTheme="minorHAnsi" w:cstheme="minorHAnsi"/>
          <w:sz w:val="22"/>
          <w:szCs w:val="22"/>
        </w:rPr>
        <w:t xml:space="preserve"> této </w:t>
      </w:r>
      <w:r w:rsidR="00971A17" w:rsidRPr="00780F48">
        <w:rPr>
          <w:rFonts w:asciiTheme="minorHAnsi" w:hAnsiTheme="minorHAnsi" w:cstheme="minorHAnsi"/>
          <w:sz w:val="22"/>
          <w:szCs w:val="22"/>
        </w:rPr>
        <w:t>D</w:t>
      </w:r>
      <w:r w:rsidR="00677192" w:rsidRPr="00780F48">
        <w:rPr>
          <w:rFonts w:asciiTheme="minorHAnsi" w:hAnsiTheme="minorHAnsi" w:cstheme="minorHAnsi"/>
          <w:sz w:val="22"/>
          <w:szCs w:val="22"/>
        </w:rPr>
        <w:t>ohody</w:t>
      </w:r>
      <w:r w:rsidR="00643A63" w:rsidRPr="00780F48">
        <w:rPr>
          <w:rFonts w:asciiTheme="minorHAnsi" w:hAnsiTheme="minorHAnsi" w:cstheme="minorHAnsi"/>
          <w:sz w:val="22"/>
          <w:szCs w:val="22"/>
        </w:rPr>
        <w:t xml:space="preserve"> a bude dodáváno na základě jednotlivých objednávek za ceny předložené </w:t>
      </w:r>
      <w:r w:rsidR="007E30CD" w:rsidRPr="00780F48">
        <w:rPr>
          <w:rFonts w:asciiTheme="minorHAnsi" w:hAnsiTheme="minorHAnsi" w:cstheme="minorHAnsi"/>
          <w:sz w:val="22"/>
          <w:szCs w:val="22"/>
        </w:rPr>
        <w:t>v</w:t>
      </w:r>
      <w:r w:rsidRPr="00780F48">
        <w:rPr>
          <w:rFonts w:asciiTheme="minorHAnsi" w:hAnsiTheme="minorHAnsi" w:cstheme="minorHAnsi"/>
          <w:sz w:val="22"/>
          <w:szCs w:val="22"/>
        </w:rPr>
        <w:t> </w:t>
      </w:r>
      <w:r w:rsidR="007E30CD" w:rsidRPr="00780F48">
        <w:rPr>
          <w:rFonts w:asciiTheme="minorHAnsi" w:hAnsiTheme="minorHAnsi" w:cstheme="minorHAnsi"/>
          <w:sz w:val="22"/>
          <w:szCs w:val="22"/>
        </w:rPr>
        <w:t>nabídce</w:t>
      </w:r>
      <w:r w:rsidR="00E91883" w:rsidRPr="00780F48">
        <w:rPr>
          <w:rFonts w:asciiTheme="minorHAnsi" w:hAnsiTheme="minorHAnsi" w:cstheme="minorHAnsi"/>
          <w:sz w:val="22"/>
          <w:szCs w:val="22"/>
        </w:rPr>
        <w:t xml:space="preserve"> p</w:t>
      </w:r>
      <w:r w:rsidR="00971A17" w:rsidRPr="00780F48">
        <w:rPr>
          <w:rFonts w:asciiTheme="minorHAnsi" w:hAnsiTheme="minorHAnsi" w:cstheme="minorHAnsi"/>
          <w:sz w:val="22"/>
          <w:szCs w:val="22"/>
        </w:rPr>
        <w:t>rodávajícího.</w:t>
      </w:r>
    </w:p>
    <w:p w14:paraId="04BB70DF" w14:textId="772F75E9" w:rsidR="000E7C85" w:rsidRPr="00780F48" w:rsidRDefault="000E7C85" w:rsidP="00F455A5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 xml:space="preserve">Prodávající prohlašuje, že zboží, které je předmětem plnění, </w:t>
      </w:r>
      <w:r w:rsidR="00ED2614" w:rsidRPr="00780F48">
        <w:rPr>
          <w:rFonts w:asciiTheme="minorHAnsi" w:hAnsiTheme="minorHAnsi" w:cstheme="minorHAnsi"/>
          <w:sz w:val="22"/>
          <w:szCs w:val="22"/>
        </w:rPr>
        <w:t>je označeno značkou</w:t>
      </w:r>
      <w:r w:rsidRPr="00780F48">
        <w:rPr>
          <w:rFonts w:asciiTheme="minorHAnsi" w:hAnsiTheme="minorHAnsi" w:cstheme="minorHAnsi"/>
          <w:sz w:val="22"/>
          <w:szCs w:val="22"/>
        </w:rPr>
        <w:t xml:space="preserve"> CE</w:t>
      </w:r>
      <w:r w:rsidR="00A128F8">
        <w:rPr>
          <w:rFonts w:asciiTheme="minorHAnsi" w:hAnsiTheme="minorHAnsi" w:cstheme="minorHAnsi"/>
          <w:sz w:val="22"/>
          <w:szCs w:val="22"/>
        </w:rPr>
        <w:t xml:space="preserve"> a čísle</w:t>
      </w:r>
      <w:r w:rsidR="00360FBE">
        <w:rPr>
          <w:rFonts w:asciiTheme="minorHAnsi" w:hAnsiTheme="minorHAnsi" w:cstheme="minorHAnsi"/>
          <w:sz w:val="22"/>
          <w:szCs w:val="22"/>
        </w:rPr>
        <w:t>m notifikované osoby</w:t>
      </w:r>
      <w:r w:rsidRPr="00780F48">
        <w:rPr>
          <w:rFonts w:asciiTheme="minorHAnsi" w:hAnsiTheme="minorHAnsi" w:cstheme="minorHAnsi"/>
          <w:sz w:val="22"/>
          <w:szCs w:val="22"/>
        </w:rPr>
        <w:t>.</w:t>
      </w:r>
    </w:p>
    <w:p w14:paraId="31FEBD1A" w14:textId="77777777" w:rsidR="00A5586F" w:rsidRPr="00780F48" w:rsidRDefault="00A5586F" w:rsidP="00A5586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>Zboží včetně jeho balení, konzervace a ochrany pro přepravu musí splňovat požadavky příslušných platných ČSN. Prodávající prohlašuje, že dodávané zboží je nové, originální a nepoužité, nemá žádné vady faktické ani právní, neváznou na něm zástavy ani žádná jiná práva třetích osob.</w:t>
      </w:r>
    </w:p>
    <w:p w14:paraId="3476CE70" w14:textId="6E2DCDDC" w:rsidR="00643A63" w:rsidRPr="00780F48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 xml:space="preserve">Tato </w:t>
      </w:r>
      <w:r w:rsidR="00971A17" w:rsidRPr="00780F48">
        <w:rPr>
          <w:rFonts w:asciiTheme="minorHAnsi" w:hAnsiTheme="minorHAnsi" w:cstheme="minorHAnsi"/>
          <w:sz w:val="22"/>
          <w:szCs w:val="22"/>
        </w:rPr>
        <w:t>D</w:t>
      </w:r>
      <w:r w:rsidR="00111261" w:rsidRPr="00780F48">
        <w:rPr>
          <w:rFonts w:asciiTheme="minorHAnsi" w:hAnsiTheme="minorHAnsi" w:cstheme="minorHAnsi"/>
          <w:sz w:val="22"/>
          <w:szCs w:val="22"/>
        </w:rPr>
        <w:t>ohoda</w:t>
      </w:r>
      <w:r w:rsidRPr="00780F48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69519A" w:rsidRPr="00780F48">
        <w:rPr>
          <w:rFonts w:asciiTheme="minorHAnsi" w:hAnsiTheme="minorHAnsi" w:cstheme="minorHAnsi"/>
          <w:sz w:val="22"/>
          <w:szCs w:val="22"/>
        </w:rPr>
        <w:t>dohodou</w:t>
      </w:r>
      <w:r w:rsidRPr="00780F48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780F48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780F48">
        <w:rPr>
          <w:rFonts w:asciiTheme="minorHAnsi" w:hAnsiTheme="minorHAnsi" w:cstheme="minorHAnsi"/>
          <w:sz w:val="22"/>
          <w:szCs w:val="22"/>
        </w:rPr>
        <w:t>odání nabídky</w:t>
      </w:r>
      <w:r w:rsidR="00505028" w:rsidRPr="00780F48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780F48">
        <w:rPr>
          <w:rFonts w:asciiTheme="minorHAnsi" w:hAnsiTheme="minorHAnsi" w:cstheme="minorHAnsi"/>
          <w:sz w:val="22"/>
          <w:szCs w:val="22"/>
        </w:rPr>
        <w:t>k</w:t>
      </w:r>
      <w:r w:rsidRPr="00780F48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780F48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780F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7E05ABC5" w:rsidR="002A656E" w:rsidRPr="00780F48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eastAsiaTheme="minorEastAsia" w:hAnsiTheme="minorHAnsi" w:cstheme="minorHAnsi"/>
          <w:sz w:val="22"/>
          <w:szCs w:val="22"/>
        </w:rPr>
        <w:t>Součástí dod</w:t>
      </w:r>
      <w:r w:rsidR="00FC77BA" w:rsidRPr="00780F48">
        <w:rPr>
          <w:rFonts w:asciiTheme="minorHAnsi" w:eastAsiaTheme="minorEastAsia" w:hAnsiTheme="minorHAnsi" w:cstheme="minorHAnsi"/>
          <w:sz w:val="22"/>
          <w:szCs w:val="22"/>
        </w:rPr>
        <w:t xml:space="preserve">ávky bude také pořízení zboží, </w:t>
      </w:r>
      <w:r w:rsidRPr="00780F48">
        <w:rPr>
          <w:rFonts w:asciiTheme="minorHAnsi" w:eastAsiaTheme="minorEastAsia" w:hAnsiTheme="minorHAnsi" w:cstheme="minorHAnsi"/>
          <w:sz w:val="22"/>
          <w:szCs w:val="22"/>
        </w:rPr>
        <w:t>doprava</w:t>
      </w:r>
      <w:r w:rsidR="00FC77BA" w:rsidRPr="00780F48">
        <w:rPr>
          <w:rFonts w:asciiTheme="minorHAnsi" w:eastAsiaTheme="minorEastAsia" w:hAnsiTheme="minorHAnsi" w:cstheme="minorHAnsi"/>
          <w:sz w:val="22"/>
          <w:szCs w:val="22"/>
        </w:rPr>
        <w:t xml:space="preserve"> a vyložení</w:t>
      </w:r>
      <w:r w:rsidRPr="00780F48">
        <w:rPr>
          <w:rFonts w:asciiTheme="minorHAnsi" w:eastAsiaTheme="minorEastAsia" w:hAnsiTheme="minorHAnsi" w:cstheme="minorHAnsi"/>
          <w:sz w:val="22"/>
          <w:szCs w:val="22"/>
        </w:rPr>
        <w:t xml:space="preserve"> do sídla </w:t>
      </w:r>
      <w:r w:rsidR="006465E8" w:rsidRPr="00780F48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780F48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780F48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28782954" w:rsidR="003A752E" w:rsidRPr="00780F48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780F48">
        <w:rPr>
          <w:rFonts w:asciiTheme="minorHAnsi" w:hAnsiTheme="minorHAnsi" w:cstheme="minorHAnsi"/>
          <w:sz w:val="22"/>
          <w:szCs w:val="22"/>
        </w:rPr>
        <w:t>k</w:t>
      </w:r>
      <w:r w:rsidR="002A656E" w:rsidRPr="00780F48">
        <w:rPr>
          <w:rFonts w:asciiTheme="minorHAnsi" w:hAnsiTheme="minorHAnsi" w:cstheme="minorHAnsi"/>
          <w:sz w:val="22"/>
          <w:szCs w:val="22"/>
        </w:rPr>
        <w:t>upující</w:t>
      </w:r>
      <w:r w:rsidR="0053196C" w:rsidRPr="00780F48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780F48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780F48">
        <w:rPr>
          <w:rFonts w:asciiTheme="minorHAnsi" w:hAnsiTheme="minorHAnsi" w:cstheme="minorHAnsi"/>
          <w:sz w:val="22"/>
          <w:szCs w:val="22"/>
        </w:rPr>
        <w:t>dodávky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780F48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162927" w:rsidRPr="00780F48">
        <w:rPr>
          <w:rFonts w:asciiTheme="minorHAnsi" w:hAnsiTheme="minorHAnsi" w:cstheme="minorHAnsi"/>
          <w:sz w:val="22"/>
          <w:szCs w:val="22"/>
        </w:rPr>
        <w:t>Dohody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780F48">
        <w:rPr>
          <w:rFonts w:asciiTheme="minorHAnsi" w:hAnsiTheme="minorHAnsi" w:cstheme="minorHAnsi"/>
          <w:sz w:val="22"/>
          <w:szCs w:val="22"/>
        </w:rPr>
        <w:t>p</w:t>
      </w:r>
      <w:r w:rsidR="002A656E" w:rsidRPr="00780F48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780F48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780F48">
        <w:rPr>
          <w:rFonts w:asciiTheme="minorHAnsi" w:hAnsiTheme="minorHAnsi" w:cstheme="minorHAnsi"/>
          <w:sz w:val="22"/>
          <w:szCs w:val="22"/>
        </w:rPr>
        <w:t>,</w:t>
      </w:r>
      <w:r w:rsidR="00770982" w:rsidRPr="00780F48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780F48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 této </w:t>
      </w:r>
      <w:r w:rsidR="00347BCF" w:rsidRPr="00780F48">
        <w:rPr>
          <w:rFonts w:asciiTheme="minorHAnsi" w:hAnsiTheme="minorHAnsi" w:cstheme="minorHAnsi"/>
          <w:sz w:val="22"/>
          <w:szCs w:val="22"/>
        </w:rPr>
        <w:t>D</w:t>
      </w:r>
      <w:r w:rsidR="00677192" w:rsidRPr="00780F48">
        <w:rPr>
          <w:rFonts w:asciiTheme="minorHAnsi" w:hAnsiTheme="minorHAnsi" w:cstheme="minorHAnsi"/>
          <w:sz w:val="22"/>
          <w:szCs w:val="22"/>
        </w:rPr>
        <w:t>ohod</w:t>
      </w:r>
      <w:r w:rsidR="00E2324C" w:rsidRPr="00780F48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86F3132" w14:textId="01F5291A" w:rsidR="00E2324C" w:rsidRPr="00780F48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780F48">
        <w:rPr>
          <w:rFonts w:asciiTheme="minorHAnsi" w:hAnsiTheme="minorHAnsi" w:cstheme="minorHAnsi"/>
          <w:sz w:val="22"/>
          <w:szCs w:val="22"/>
        </w:rPr>
        <w:t>Za p</w:t>
      </w:r>
      <w:r w:rsidR="002A656E" w:rsidRPr="00780F48">
        <w:rPr>
          <w:rFonts w:asciiTheme="minorHAnsi" w:hAnsiTheme="minorHAnsi" w:cstheme="minorHAnsi"/>
          <w:sz w:val="22"/>
          <w:szCs w:val="22"/>
        </w:rPr>
        <w:t>rodávající</w:t>
      </w:r>
      <w:r w:rsidRPr="00780F48"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Dohody.</w:t>
      </w:r>
    </w:p>
    <w:p w14:paraId="2CBEF6D9" w14:textId="1D066BC2" w:rsidR="00C64F4F" w:rsidRPr="00211C28" w:rsidRDefault="0078031F" w:rsidP="00C96FCA">
      <w:pPr>
        <w:pStyle w:val="Nadpis1"/>
      </w:pPr>
      <w:r w:rsidRPr="00211C28">
        <w:t xml:space="preserve">DOBA TRVÁNÍ </w:t>
      </w:r>
      <w:r>
        <w:t>DOHODY</w:t>
      </w:r>
    </w:p>
    <w:p w14:paraId="5D8A8B02" w14:textId="5F8E3FC1" w:rsidR="007728D3" w:rsidRPr="006E7307" w:rsidRDefault="00347BCF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Dohoda je uzavř</w:t>
      </w:r>
      <w:r w:rsidR="00D36F7D">
        <w:rPr>
          <w:rFonts w:asciiTheme="minorHAnsi" w:hAnsiTheme="minorHAnsi"/>
          <w:sz w:val="22"/>
          <w:szCs w:val="22"/>
        </w:rPr>
        <w:t xml:space="preserve">ena </w:t>
      </w:r>
      <w:r w:rsidR="00A5586F">
        <w:rPr>
          <w:rFonts w:asciiTheme="minorHAnsi" w:hAnsiTheme="minorHAnsi"/>
          <w:sz w:val="22"/>
          <w:szCs w:val="22"/>
        </w:rPr>
        <w:t xml:space="preserve">na dobu určitou a to </w:t>
      </w:r>
      <w:r w:rsidR="00A5586F" w:rsidRPr="002A34DC">
        <w:rPr>
          <w:rFonts w:asciiTheme="minorHAnsi" w:hAnsiTheme="minorHAnsi"/>
          <w:sz w:val="22"/>
          <w:szCs w:val="22"/>
        </w:rPr>
        <w:t xml:space="preserve">na </w:t>
      </w:r>
      <w:r w:rsidR="00360FBE">
        <w:rPr>
          <w:rFonts w:asciiTheme="minorHAnsi" w:hAnsiTheme="minorHAnsi"/>
          <w:sz w:val="22"/>
          <w:szCs w:val="22"/>
        </w:rPr>
        <w:t>3</w:t>
      </w:r>
      <w:r w:rsidR="000D1683" w:rsidRPr="002A34DC">
        <w:rPr>
          <w:rFonts w:asciiTheme="minorHAnsi" w:hAnsiTheme="minorHAnsi"/>
          <w:sz w:val="22"/>
          <w:szCs w:val="22"/>
        </w:rPr>
        <w:t xml:space="preserve"> měsíců</w:t>
      </w:r>
      <w:r w:rsidR="00A5586F" w:rsidRPr="002A34DC">
        <w:rPr>
          <w:rFonts w:asciiTheme="minorHAnsi" w:hAnsiTheme="minorHAnsi"/>
          <w:sz w:val="22"/>
          <w:szCs w:val="22"/>
        </w:rPr>
        <w:t xml:space="preserve"> od její účinnosti</w:t>
      </w:r>
      <w:r w:rsidR="000D1683">
        <w:rPr>
          <w:rFonts w:asciiTheme="minorHAnsi" w:hAnsiTheme="minorHAnsi"/>
          <w:sz w:val="22"/>
          <w:szCs w:val="22"/>
        </w:rPr>
        <w:t xml:space="preserve"> zveřejněním v registru smluv</w:t>
      </w:r>
      <w:r w:rsidR="00505028">
        <w:rPr>
          <w:rFonts w:asciiTheme="minorHAnsi" w:hAnsiTheme="minorHAnsi"/>
          <w:sz w:val="22"/>
          <w:szCs w:val="22"/>
        </w:rPr>
        <w:t xml:space="preserve">. Plnění bude zahájeno </w:t>
      </w:r>
      <w:r w:rsidR="000E7C85">
        <w:rPr>
          <w:rFonts w:asciiTheme="minorHAnsi" w:hAnsiTheme="minorHAnsi"/>
          <w:sz w:val="22"/>
          <w:szCs w:val="22"/>
        </w:rPr>
        <w:t xml:space="preserve">zveřejněním </w:t>
      </w:r>
      <w:r w:rsidR="00D36F7D">
        <w:rPr>
          <w:rFonts w:asciiTheme="minorHAnsi" w:hAnsiTheme="minorHAnsi"/>
          <w:sz w:val="22"/>
          <w:szCs w:val="22"/>
        </w:rPr>
        <w:t>Dohody v registru smluv.</w:t>
      </w:r>
    </w:p>
    <w:p w14:paraId="2FE1B852" w14:textId="0465ED8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F75B13">
        <w:rPr>
          <w:rFonts w:asciiTheme="minorHAnsi" w:hAnsiTheme="minorHAnsi" w:cs="Arial"/>
          <w:sz w:val="22"/>
          <w:szCs w:val="22"/>
        </w:rPr>
        <w:t>D</w:t>
      </w:r>
      <w:r w:rsidR="00111261" w:rsidRPr="006E7307">
        <w:rPr>
          <w:rFonts w:asciiTheme="minorHAnsi" w:hAnsiTheme="minorHAnsi" w:cs="Arial"/>
          <w:sz w:val="22"/>
          <w:szCs w:val="22"/>
        </w:rPr>
        <w:t>ohody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="00D36F7D">
        <w:rPr>
          <w:rFonts w:asciiTheme="minorHAnsi" w:hAnsiTheme="minorHAnsi" w:cs="Arial"/>
          <w:sz w:val="22"/>
          <w:szCs w:val="22"/>
        </w:rPr>
        <w:t xml:space="preserve">nebo do vyčerpání </w:t>
      </w:r>
      <w:r w:rsidRPr="006E7307">
        <w:rPr>
          <w:rFonts w:asciiTheme="minorHAnsi" w:hAnsiTheme="minorHAnsi" w:cs="Arial"/>
          <w:sz w:val="22"/>
          <w:szCs w:val="22"/>
        </w:rPr>
        <w:t xml:space="preserve">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Dohody. 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3536E08" w:rsidR="0093565A" w:rsidRPr="006F17D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F75B13" w:rsidRPr="006F17D0">
        <w:rPr>
          <w:rFonts w:asciiTheme="minorHAnsi" w:hAnsiTheme="minorHAnsi" w:cstheme="minorHAnsi"/>
          <w:sz w:val="22"/>
          <w:szCs w:val="22"/>
        </w:rPr>
        <w:t>D</w:t>
      </w:r>
      <w:r w:rsidR="00111261" w:rsidRPr="006F17D0">
        <w:rPr>
          <w:rFonts w:asciiTheme="minorHAnsi" w:hAnsiTheme="minorHAnsi" w:cstheme="minorHAnsi"/>
          <w:sz w:val="22"/>
          <w:szCs w:val="22"/>
        </w:rPr>
        <w:t>ohody</w:t>
      </w:r>
      <w:r w:rsidR="000B43DC" w:rsidRPr="006F17D0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6F17D0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B47B94C" w:rsidR="00F75B13" w:rsidRPr="006F17D0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>Konkrétní termín dodávky zboží na základě této Dohody stanoví dílčí kupující v objednávce provedené dle čl. 5 této Dohody v soula</w:t>
      </w:r>
      <w:r w:rsidR="00C96FCA" w:rsidRPr="006F17D0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6F17D0">
        <w:rPr>
          <w:rFonts w:asciiTheme="minorHAnsi" w:hAnsiTheme="minorHAnsi" w:cstheme="minorHAnsi"/>
          <w:sz w:val="22"/>
          <w:szCs w:val="22"/>
        </w:rPr>
        <w:t>5.3</w:t>
      </w:r>
      <w:r w:rsidRPr="006F17D0">
        <w:rPr>
          <w:rFonts w:asciiTheme="minorHAnsi" w:hAnsiTheme="minorHAnsi" w:cstheme="minorHAnsi"/>
          <w:sz w:val="22"/>
          <w:szCs w:val="22"/>
        </w:rPr>
        <w:t xml:space="preserve"> této Dohody.</w:t>
      </w:r>
    </w:p>
    <w:p w14:paraId="3649EE97" w14:textId="3C6640EE" w:rsidR="0093565A" w:rsidRPr="002A34DC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Prodávající se zavazuje dodat zboží na základě konkrétní objednávky </w:t>
      </w:r>
      <w:r w:rsidRPr="002A34DC">
        <w:rPr>
          <w:rFonts w:asciiTheme="minorHAnsi" w:hAnsiTheme="minorHAnsi" w:cstheme="minorHAnsi"/>
          <w:sz w:val="22"/>
          <w:szCs w:val="22"/>
        </w:rPr>
        <w:t>nejpozději</w:t>
      </w:r>
      <w:r w:rsidR="0093712A" w:rsidRPr="002A34DC">
        <w:rPr>
          <w:rFonts w:asciiTheme="minorHAnsi" w:hAnsiTheme="minorHAnsi" w:cstheme="minorHAnsi"/>
          <w:sz w:val="22"/>
          <w:szCs w:val="22"/>
        </w:rPr>
        <w:t xml:space="preserve"> do</w:t>
      </w:r>
      <w:r w:rsidRPr="002A34DC">
        <w:rPr>
          <w:rFonts w:asciiTheme="minorHAnsi" w:hAnsiTheme="minorHAnsi" w:cstheme="minorHAnsi"/>
          <w:sz w:val="22"/>
          <w:szCs w:val="22"/>
        </w:rPr>
        <w:t xml:space="preserve"> </w:t>
      </w:r>
      <w:r w:rsidR="006F17D0" w:rsidRPr="002A34DC">
        <w:rPr>
          <w:rFonts w:asciiTheme="minorHAnsi" w:hAnsiTheme="minorHAnsi" w:cstheme="minorHAnsi"/>
          <w:b/>
          <w:sz w:val="22"/>
          <w:szCs w:val="22"/>
        </w:rPr>
        <w:t>5</w:t>
      </w:r>
      <w:r w:rsidRPr="002A34DC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2A34DC">
        <w:rPr>
          <w:rFonts w:asciiTheme="minorHAnsi" w:hAnsiTheme="minorHAnsi" w:cstheme="minorHAnsi"/>
          <w:sz w:val="22"/>
          <w:szCs w:val="22"/>
        </w:rPr>
        <w:t xml:space="preserve"> od </w:t>
      </w:r>
      <w:r w:rsidRPr="002A34DC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360FBE" w:rsidRPr="00360FBE">
        <w:rPr>
          <w:rFonts w:asciiTheme="minorHAnsi" w:hAnsiTheme="minorHAnsi" w:cstheme="minorHAnsi"/>
          <w:b/>
          <w:sz w:val="22"/>
          <w:szCs w:val="22"/>
        </w:rPr>
        <w:t>5</w:t>
      </w:r>
      <w:r w:rsidRPr="002A34DC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2A34DC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3A6E20AC" w:rsidR="0093565A" w:rsidRPr="002A34DC" w:rsidRDefault="0093565A" w:rsidP="007E3D91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A34DC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</w:t>
      </w:r>
      <w:r w:rsidR="006F17D0" w:rsidRPr="002A34DC">
        <w:rPr>
          <w:rFonts w:asciiTheme="minorHAnsi" w:hAnsiTheme="minorHAnsi" w:cstheme="minorHAnsi"/>
          <w:sz w:val="22"/>
          <w:szCs w:val="22"/>
        </w:rPr>
        <w:t>požadované</w:t>
      </w:r>
      <w:r w:rsidRPr="002A34DC">
        <w:rPr>
          <w:rFonts w:asciiTheme="minorHAnsi" w:hAnsiTheme="minorHAnsi" w:cstheme="minorHAnsi"/>
          <w:sz w:val="22"/>
          <w:szCs w:val="22"/>
        </w:rPr>
        <w:t xml:space="preserve"> plnění nižší než částku </w:t>
      </w:r>
      <w:r w:rsidR="00D36F7D" w:rsidRPr="002A34DC">
        <w:rPr>
          <w:rFonts w:asciiTheme="minorHAnsi" w:hAnsiTheme="minorHAnsi" w:cstheme="minorHAnsi"/>
          <w:b/>
          <w:sz w:val="22"/>
          <w:szCs w:val="22"/>
        </w:rPr>
        <w:t>2.0</w:t>
      </w:r>
      <w:r w:rsidR="00F75B13" w:rsidRPr="002A34DC">
        <w:rPr>
          <w:rFonts w:asciiTheme="minorHAnsi" w:hAnsiTheme="minorHAnsi" w:cstheme="minorHAnsi"/>
          <w:b/>
          <w:sz w:val="22"/>
          <w:szCs w:val="22"/>
        </w:rPr>
        <w:t xml:space="preserve">00,- </w:t>
      </w:r>
      <w:r w:rsidRPr="002A34DC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2A34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2A34DC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263DF5B1" w:rsidR="0093565A" w:rsidRPr="006F17D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0D1683">
        <w:rPr>
          <w:rFonts w:asciiTheme="minorHAnsi" w:hAnsiTheme="minorHAnsi" w:cstheme="minorHAnsi"/>
          <w:sz w:val="22"/>
          <w:szCs w:val="22"/>
        </w:rPr>
        <w:t>ýše</w:t>
      </w:r>
      <w:r w:rsidR="00505028" w:rsidRPr="006F17D0">
        <w:rPr>
          <w:rFonts w:asciiTheme="minorHAnsi" w:hAnsiTheme="minorHAnsi" w:cstheme="minorHAnsi"/>
          <w:sz w:val="22"/>
          <w:szCs w:val="22"/>
        </w:rPr>
        <w:t xml:space="preserve"> </w:t>
      </w:r>
      <w:r w:rsidR="000D1683">
        <w:rPr>
          <w:rFonts w:asciiTheme="minorHAnsi" w:hAnsiTheme="minorHAnsi" w:cstheme="minorHAnsi"/>
          <w:sz w:val="22"/>
          <w:szCs w:val="22"/>
        </w:rPr>
        <w:t>plnění dle čl. 5.4</w:t>
      </w:r>
      <w:r w:rsidR="00F75B13" w:rsidRPr="006F17D0">
        <w:rPr>
          <w:rFonts w:asciiTheme="minorHAnsi" w:hAnsiTheme="minorHAnsi" w:cstheme="minorHAnsi"/>
          <w:sz w:val="22"/>
          <w:szCs w:val="22"/>
        </w:rPr>
        <w:t xml:space="preserve"> </w:t>
      </w:r>
      <w:r w:rsidRPr="006F17D0">
        <w:rPr>
          <w:rFonts w:asciiTheme="minorHAnsi" w:hAnsiTheme="minorHAnsi" w:cstheme="minorHAnsi"/>
          <w:sz w:val="22"/>
          <w:szCs w:val="22"/>
        </w:rPr>
        <w:t xml:space="preserve">této </w:t>
      </w:r>
      <w:r w:rsidR="00F75B13" w:rsidRPr="006F17D0">
        <w:rPr>
          <w:rFonts w:asciiTheme="minorHAnsi" w:hAnsiTheme="minorHAnsi" w:cstheme="minorHAnsi"/>
          <w:sz w:val="22"/>
          <w:szCs w:val="22"/>
        </w:rPr>
        <w:t>D</w:t>
      </w:r>
      <w:r w:rsidR="00111261" w:rsidRPr="006F17D0">
        <w:rPr>
          <w:rFonts w:asciiTheme="minorHAnsi" w:hAnsiTheme="minorHAnsi" w:cstheme="minorHAnsi"/>
          <w:sz w:val="22"/>
          <w:szCs w:val="22"/>
        </w:rPr>
        <w:t>ohody</w:t>
      </w:r>
      <w:r w:rsidRPr="006F17D0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6F17D0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505028" w:rsidRPr="006F17D0">
        <w:rPr>
          <w:rFonts w:asciiTheme="minorHAnsi" w:hAnsiTheme="minorHAnsi" w:cstheme="minorHAnsi"/>
          <w:sz w:val="22"/>
          <w:szCs w:val="22"/>
        </w:rPr>
        <w:t xml:space="preserve">5.4 </w:t>
      </w:r>
      <w:r w:rsidRPr="006F17D0">
        <w:rPr>
          <w:rFonts w:asciiTheme="minorHAnsi" w:hAnsiTheme="minorHAnsi" w:cstheme="minorHAnsi"/>
          <w:sz w:val="22"/>
          <w:szCs w:val="22"/>
        </w:rPr>
        <w:t xml:space="preserve">této </w:t>
      </w:r>
      <w:r w:rsidR="00162927" w:rsidRPr="006F17D0">
        <w:rPr>
          <w:rFonts w:asciiTheme="minorHAnsi" w:hAnsiTheme="minorHAnsi" w:cstheme="minorHAnsi"/>
          <w:sz w:val="22"/>
          <w:szCs w:val="22"/>
        </w:rPr>
        <w:t>D</w:t>
      </w:r>
      <w:r w:rsidR="00677192" w:rsidRPr="006F17D0">
        <w:rPr>
          <w:rFonts w:asciiTheme="minorHAnsi" w:hAnsiTheme="minorHAnsi" w:cstheme="minorHAnsi"/>
          <w:sz w:val="22"/>
          <w:szCs w:val="22"/>
        </w:rPr>
        <w:t>ohod</w:t>
      </w:r>
      <w:r w:rsidRPr="006F17D0">
        <w:rPr>
          <w:rFonts w:asciiTheme="minorHAnsi" w:hAnsiTheme="minorHAnsi" w:cstheme="minorHAnsi"/>
          <w:sz w:val="22"/>
          <w:szCs w:val="22"/>
        </w:rPr>
        <w:t>y nebudou realizovány.</w:t>
      </w:r>
    </w:p>
    <w:p w14:paraId="61C3525A" w14:textId="0080EB68" w:rsidR="00017482" w:rsidRPr="006F17D0" w:rsidRDefault="0093565A" w:rsidP="00A5586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6F17D0">
        <w:rPr>
          <w:rFonts w:asciiTheme="minorHAnsi" w:hAnsiTheme="minorHAnsi" w:cstheme="minorHAnsi"/>
          <w:b/>
          <w:sz w:val="22"/>
          <w:szCs w:val="22"/>
        </w:rPr>
        <w:t>interní</w:t>
      </w:r>
      <w:r w:rsidRPr="006F17D0">
        <w:rPr>
          <w:rFonts w:asciiTheme="minorHAnsi" w:hAnsiTheme="minorHAnsi" w:cstheme="minorHAnsi"/>
          <w:sz w:val="22"/>
          <w:szCs w:val="22"/>
        </w:rPr>
        <w:t xml:space="preserve"> </w:t>
      </w:r>
      <w:r w:rsidRPr="006F17D0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6F17D0">
        <w:rPr>
          <w:rFonts w:asciiTheme="minorHAnsi" w:hAnsiTheme="minorHAnsi" w:cstheme="minorHAnsi"/>
          <w:b/>
          <w:sz w:val="22"/>
          <w:szCs w:val="22"/>
        </w:rPr>
        <w:t>PK</w:t>
      </w:r>
      <w:r w:rsidRPr="006F17D0">
        <w:rPr>
          <w:rFonts w:asciiTheme="minorHAnsi" w:hAnsiTheme="minorHAnsi" w:cstheme="minorHAnsi"/>
          <w:b/>
          <w:sz w:val="22"/>
          <w:szCs w:val="22"/>
        </w:rPr>
        <w:t xml:space="preserve"> e-shop</w:t>
      </w:r>
      <w:r w:rsidR="00F75B13" w:rsidRPr="006F17D0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6F17D0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6F17D0">
        <w:rPr>
          <w:rFonts w:asciiTheme="minorHAnsi" w:hAnsiTheme="minorHAnsi" w:cstheme="minorHAnsi"/>
          <w:sz w:val="22"/>
          <w:szCs w:val="22"/>
        </w:rPr>
        <w:t>r</w:t>
      </w:r>
      <w:r w:rsidR="00F75B13" w:rsidRPr="006F17D0">
        <w:rPr>
          <w:rFonts w:asciiTheme="minorHAnsi" w:hAnsiTheme="minorHAnsi" w:cstheme="minorHAnsi"/>
          <w:sz w:val="22"/>
          <w:szCs w:val="22"/>
        </w:rPr>
        <w:t>učena p</w:t>
      </w:r>
      <w:r w:rsidRPr="006F17D0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6F17D0">
        <w:rPr>
          <w:rFonts w:asciiTheme="minorHAnsi" w:hAnsiTheme="minorHAnsi" w:cstheme="minorHAnsi"/>
          <w:sz w:val="22"/>
          <w:szCs w:val="22"/>
        </w:rPr>
        <w:t xml:space="preserve"> e</w:t>
      </w:r>
      <w:r w:rsidR="00A5586F" w:rsidRPr="006F17D0">
        <w:rPr>
          <w:rFonts w:asciiTheme="minorHAnsi" w:hAnsiTheme="minorHAnsi" w:cstheme="minorHAnsi"/>
          <w:sz w:val="22"/>
          <w:szCs w:val="22"/>
        </w:rPr>
        <w:t>-</w:t>
      </w:r>
      <w:r w:rsidR="00F75B13" w:rsidRPr="006F17D0">
        <w:rPr>
          <w:rFonts w:asciiTheme="minorHAnsi" w:hAnsiTheme="minorHAnsi" w:cstheme="minorHAnsi"/>
          <w:sz w:val="22"/>
          <w:szCs w:val="22"/>
        </w:rPr>
        <w:t xml:space="preserve">mail </w:t>
      </w:r>
      <w:r w:rsidR="00A5586F" w:rsidRPr="006F17D0">
        <w:rPr>
          <w:rFonts w:asciiTheme="minorHAnsi" w:hAnsiTheme="minorHAnsi" w:cstheme="minorHAnsi"/>
          <w:sz w:val="22"/>
          <w:szCs w:val="22"/>
        </w:rPr>
        <w:t xml:space="preserve">kontaktní </w:t>
      </w:r>
      <w:r w:rsidR="00A01E59" w:rsidRPr="006F17D0">
        <w:rPr>
          <w:rFonts w:asciiTheme="minorHAnsi" w:hAnsiTheme="minorHAnsi" w:cstheme="minorHAnsi"/>
          <w:sz w:val="22"/>
          <w:szCs w:val="22"/>
        </w:rPr>
        <w:t>o</w:t>
      </w:r>
      <w:r w:rsidR="00A5586F" w:rsidRPr="006F17D0">
        <w:rPr>
          <w:rFonts w:asciiTheme="minorHAnsi" w:hAnsiTheme="minorHAnsi" w:cstheme="minorHAnsi"/>
          <w:sz w:val="22"/>
          <w:szCs w:val="22"/>
        </w:rPr>
        <w:t xml:space="preserve">soby </w:t>
      </w:r>
      <w:r w:rsidR="00F75B13" w:rsidRPr="006F17D0">
        <w:rPr>
          <w:rFonts w:asciiTheme="minorHAnsi" w:hAnsiTheme="minorHAnsi" w:cstheme="minorHAnsi"/>
          <w:sz w:val="22"/>
          <w:szCs w:val="22"/>
        </w:rPr>
        <w:t>uvedený v čl. 1 Dohody</w:t>
      </w:r>
      <w:r w:rsidRPr="006F17D0">
        <w:rPr>
          <w:rFonts w:asciiTheme="minorHAnsi" w:hAnsiTheme="minorHAnsi" w:cstheme="minorHAnsi"/>
          <w:sz w:val="22"/>
          <w:szCs w:val="22"/>
        </w:rPr>
        <w:t xml:space="preserve">. V případě dočasné </w:t>
      </w:r>
      <w:r w:rsidRPr="006F17D0">
        <w:rPr>
          <w:rFonts w:asciiTheme="minorHAnsi" w:hAnsiTheme="minorHAnsi" w:cstheme="minorHAnsi"/>
          <w:sz w:val="22"/>
          <w:szCs w:val="22"/>
        </w:rPr>
        <w:lastRenderedPageBreak/>
        <w:t>nefunkčnosti nebo nevyhovujícího stavu e-shopu CN</w:t>
      </w:r>
      <w:r w:rsidR="00F75B13" w:rsidRPr="006F17D0">
        <w:rPr>
          <w:rFonts w:asciiTheme="minorHAnsi" w:hAnsiTheme="minorHAnsi" w:cstheme="minorHAnsi"/>
          <w:sz w:val="22"/>
          <w:szCs w:val="22"/>
        </w:rPr>
        <w:t>PK</w:t>
      </w:r>
      <w:r w:rsidRPr="006F17D0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6CD3B7EA" w:rsidR="0093565A" w:rsidRPr="006F17D0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>elektronickou formou (e</w:t>
      </w:r>
      <w:r w:rsidR="00A01E59" w:rsidRPr="006F17D0">
        <w:rPr>
          <w:rFonts w:asciiTheme="minorHAnsi" w:hAnsiTheme="minorHAnsi" w:cstheme="minorHAnsi"/>
          <w:sz w:val="22"/>
          <w:szCs w:val="22"/>
        </w:rPr>
        <w:t>-</w:t>
      </w:r>
      <w:r w:rsidRPr="006F17D0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29052BC1" w:rsidR="0093565A" w:rsidRPr="006F17D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6F17D0">
        <w:rPr>
          <w:rFonts w:asciiTheme="minorHAnsi" w:hAnsiTheme="minorHAnsi" w:cstheme="minorHAnsi"/>
          <w:sz w:val="22"/>
          <w:szCs w:val="22"/>
        </w:rPr>
        <w:t>p</w:t>
      </w:r>
      <w:r w:rsidR="00367899" w:rsidRPr="006F17D0">
        <w:rPr>
          <w:rFonts w:asciiTheme="minorHAnsi" w:hAnsiTheme="minorHAnsi" w:cstheme="minorHAnsi"/>
          <w:sz w:val="22"/>
          <w:szCs w:val="22"/>
        </w:rPr>
        <w:t>rodávajícího</w:t>
      </w:r>
      <w:r w:rsidRPr="006F17D0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6F17D0">
        <w:rPr>
          <w:rFonts w:asciiTheme="minorHAnsi" w:hAnsiTheme="minorHAnsi" w:cstheme="minorHAnsi"/>
          <w:sz w:val="22"/>
          <w:szCs w:val="22"/>
        </w:rPr>
        <w:t xml:space="preserve">bude </w:t>
      </w:r>
      <w:r w:rsidRPr="006F17D0">
        <w:rPr>
          <w:rFonts w:asciiTheme="minorHAnsi" w:hAnsiTheme="minorHAnsi" w:cstheme="minorHAnsi"/>
          <w:sz w:val="22"/>
          <w:szCs w:val="22"/>
        </w:rPr>
        <w:t>webov</w:t>
      </w:r>
      <w:r w:rsidR="00BF6CC3" w:rsidRPr="006F17D0">
        <w:rPr>
          <w:rFonts w:asciiTheme="minorHAnsi" w:hAnsiTheme="minorHAnsi" w:cstheme="minorHAnsi"/>
          <w:sz w:val="22"/>
          <w:szCs w:val="22"/>
        </w:rPr>
        <w:t>á</w:t>
      </w:r>
      <w:r w:rsidRPr="006F17D0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6F17D0">
        <w:rPr>
          <w:rFonts w:asciiTheme="minorHAnsi" w:hAnsiTheme="minorHAnsi" w:cstheme="minorHAnsi"/>
          <w:sz w:val="22"/>
          <w:szCs w:val="22"/>
        </w:rPr>
        <w:t>e</w:t>
      </w:r>
      <w:r w:rsidRPr="006F17D0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6F17D0">
        <w:rPr>
          <w:rFonts w:asciiTheme="minorHAnsi" w:hAnsiTheme="minorHAnsi" w:cstheme="minorHAnsi"/>
          <w:sz w:val="22"/>
          <w:szCs w:val="22"/>
        </w:rPr>
        <w:t>PK</w:t>
      </w:r>
      <w:r w:rsidRPr="006F17D0">
        <w:rPr>
          <w:rFonts w:asciiTheme="minorHAnsi" w:hAnsiTheme="minorHAnsi" w:cstheme="minorHAnsi"/>
          <w:sz w:val="22"/>
          <w:szCs w:val="22"/>
        </w:rPr>
        <w:t xml:space="preserve"> e-shop</w:t>
      </w:r>
      <w:r w:rsidR="00A01E59" w:rsidRPr="006F17D0">
        <w:rPr>
          <w:rFonts w:asciiTheme="minorHAnsi" w:hAnsiTheme="minorHAnsi" w:cstheme="minorHAnsi"/>
          <w:sz w:val="22"/>
          <w:szCs w:val="22"/>
        </w:rPr>
        <w:t>,</w:t>
      </w:r>
      <w:r w:rsidRPr="006F17D0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6F17D0">
        <w:rPr>
          <w:rFonts w:asciiTheme="minorHAnsi" w:hAnsiTheme="minorHAnsi" w:cstheme="minorHAnsi"/>
          <w:sz w:val="22"/>
          <w:szCs w:val="22"/>
        </w:rPr>
        <w:t xml:space="preserve">případně e-mail </w:t>
      </w:r>
      <w:r w:rsidR="00A01E59" w:rsidRPr="006F17D0">
        <w:rPr>
          <w:rFonts w:asciiTheme="minorHAnsi" w:hAnsiTheme="minorHAnsi" w:cstheme="minorHAnsi"/>
          <w:sz w:val="22"/>
          <w:szCs w:val="22"/>
        </w:rPr>
        <w:t xml:space="preserve">kontaktní osoby </w:t>
      </w:r>
      <w:r w:rsidR="00BF6CC3" w:rsidRPr="006F17D0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="0028007E" w:rsidRPr="006F17D0">
        <w:rPr>
          <w:rFonts w:asciiTheme="minorHAnsi" w:hAnsiTheme="minorHAnsi" w:cstheme="minorHAnsi"/>
          <w:sz w:val="22"/>
          <w:szCs w:val="22"/>
        </w:rPr>
        <w:t>uvedený ve čl. 1 Dohody</w:t>
      </w:r>
      <w:r w:rsidRPr="006F17D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BA77D4" w14:textId="77777777" w:rsidR="0093565A" w:rsidRPr="006F17D0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Objednávka se považuje za doručenou prvním pracovním dnem následujícím po odeslání objednávky, nepotvrdí-li </w:t>
      </w:r>
      <w:r w:rsidR="00367899" w:rsidRPr="006F17D0">
        <w:rPr>
          <w:rFonts w:asciiTheme="minorHAnsi" w:hAnsiTheme="minorHAnsi" w:cstheme="minorHAnsi"/>
          <w:sz w:val="22"/>
          <w:szCs w:val="22"/>
        </w:rPr>
        <w:t>Prodávající</w:t>
      </w:r>
      <w:r w:rsidRPr="006F17D0">
        <w:rPr>
          <w:rFonts w:asciiTheme="minorHAnsi" w:hAnsiTheme="minorHAnsi" w:cstheme="minorHAnsi"/>
          <w:sz w:val="22"/>
          <w:szCs w:val="22"/>
        </w:rPr>
        <w:t xml:space="preserve"> doručení dříve.</w:t>
      </w:r>
    </w:p>
    <w:p w14:paraId="4A761A74" w14:textId="68F0083F" w:rsidR="00C96FCA" w:rsidRPr="006F17D0" w:rsidRDefault="0093565A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F17D0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6F17D0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6F17D0">
        <w:rPr>
          <w:rFonts w:asciiTheme="minorHAnsi" w:hAnsiTheme="minorHAnsi" w:cstheme="minorHAnsi"/>
          <w:sz w:val="22"/>
          <w:szCs w:val="22"/>
        </w:rPr>
        <w:t>upujícího</w:t>
      </w:r>
      <w:r w:rsidRPr="006F17D0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</w:t>
      </w:r>
      <w:r w:rsidR="00A01E59" w:rsidRPr="006F17D0">
        <w:rPr>
          <w:rFonts w:asciiTheme="minorHAnsi" w:hAnsiTheme="minorHAnsi" w:cstheme="minorHAnsi"/>
          <w:sz w:val="22"/>
          <w:szCs w:val="22"/>
        </w:rPr>
        <w:t xml:space="preserve">celé </w:t>
      </w:r>
      <w:r w:rsidRPr="006F17D0">
        <w:rPr>
          <w:rFonts w:asciiTheme="minorHAnsi" w:hAnsiTheme="minorHAnsi" w:cstheme="minorHAnsi"/>
          <w:sz w:val="22"/>
          <w:szCs w:val="22"/>
        </w:rPr>
        <w:t>jméno a kontaktní údaje (e</w:t>
      </w:r>
      <w:r w:rsidR="00A01E59" w:rsidRPr="006F17D0">
        <w:rPr>
          <w:rFonts w:asciiTheme="minorHAnsi" w:hAnsiTheme="minorHAnsi" w:cstheme="minorHAnsi"/>
          <w:sz w:val="22"/>
          <w:szCs w:val="22"/>
        </w:rPr>
        <w:t>-</w:t>
      </w:r>
      <w:r w:rsidRPr="006F17D0">
        <w:rPr>
          <w:rFonts w:asciiTheme="minorHAnsi" w:hAnsiTheme="minorHAnsi" w:cstheme="minorHAnsi"/>
          <w:sz w:val="22"/>
          <w:szCs w:val="22"/>
        </w:rPr>
        <w:t>mail,</w:t>
      </w:r>
      <w:r w:rsidR="0028007E" w:rsidRPr="006F17D0">
        <w:rPr>
          <w:rFonts w:asciiTheme="minorHAnsi" w:hAnsiTheme="minorHAnsi" w:cstheme="minorHAnsi"/>
          <w:sz w:val="22"/>
          <w:szCs w:val="22"/>
        </w:rPr>
        <w:t xml:space="preserve"> tel.)</w:t>
      </w:r>
      <w:r w:rsidR="00A01E59" w:rsidRPr="006F17D0">
        <w:rPr>
          <w:rFonts w:asciiTheme="minorHAnsi" w:hAnsiTheme="minorHAnsi" w:cstheme="minorHAnsi"/>
          <w:sz w:val="22"/>
          <w:szCs w:val="22"/>
        </w:rPr>
        <w:t xml:space="preserve"> a</w:t>
      </w:r>
      <w:r w:rsidR="0028007E" w:rsidRPr="006F17D0">
        <w:rPr>
          <w:rFonts w:asciiTheme="minorHAnsi" w:hAnsiTheme="minorHAnsi" w:cstheme="minorHAnsi"/>
          <w:sz w:val="22"/>
          <w:szCs w:val="22"/>
        </w:rPr>
        <w:t xml:space="preserve"> náhradní osobu</w:t>
      </w:r>
      <w:r w:rsidRPr="006F17D0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6F17D0">
        <w:rPr>
          <w:rFonts w:asciiTheme="minorHAnsi" w:hAnsiTheme="minorHAnsi" w:cstheme="minorHAnsi"/>
          <w:sz w:val="22"/>
          <w:szCs w:val="22"/>
        </w:rPr>
        <w:t>údaje v </w:t>
      </w:r>
      <w:r w:rsidRPr="006F17D0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6F17D0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6F17D0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6F17D0">
        <w:rPr>
          <w:rFonts w:asciiTheme="minorHAnsi" w:hAnsiTheme="minorHAnsi" w:cstheme="minorHAnsi"/>
          <w:sz w:val="22"/>
          <w:szCs w:val="22"/>
        </w:rPr>
        <w:t>PK</w:t>
      </w:r>
      <w:r w:rsidRPr="006F17D0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0CCC27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8651F">
        <w:rPr>
          <w:rFonts w:asciiTheme="minorHAnsi" w:hAnsiTheme="minorHAnsi"/>
          <w:sz w:val="22"/>
          <w:szCs w:val="22"/>
        </w:rPr>
        <w:t xml:space="preserve"> dle přílohy č. </w:t>
      </w:r>
      <w:r w:rsidR="00FC77BA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Výzvy k podání nabídky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D86CCC0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 xml:space="preserve">. </w:t>
      </w:r>
      <w:r w:rsidR="00D36F7D" w:rsidRPr="00E77C8B">
        <w:rPr>
          <w:rFonts w:asciiTheme="minorHAnsi" w:hAnsiTheme="minorHAnsi" w:cs="Arial"/>
          <w:sz w:val="22"/>
          <w:szCs w:val="22"/>
        </w:rPr>
        <w:t>Součástí dodání zboží bude i návod k použití v českém jazyce.</w:t>
      </w:r>
      <w:r w:rsidR="00D36F7D">
        <w:rPr>
          <w:rFonts w:asciiTheme="minorHAnsi" w:hAnsiTheme="minorHAnsi" w:cs="Arial"/>
          <w:sz w:val="22"/>
          <w:szCs w:val="22"/>
        </w:rPr>
        <w:t xml:space="preserve"> </w:t>
      </w:r>
      <w:r w:rsidRPr="006E7307">
        <w:rPr>
          <w:rFonts w:asciiTheme="minorHAnsi" w:hAnsiTheme="minorHAnsi" w:cs="Arial"/>
          <w:sz w:val="22"/>
          <w:szCs w:val="22"/>
        </w:rPr>
        <w:t>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124299">
        <w:rPr>
          <w:rFonts w:asciiTheme="minorHAnsi" w:hAnsiTheme="minorHAnsi" w:cs="Arial"/>
          <w:sz w:val="22"/>
          <w:szCs w:val="22"/>
        </w:rPr>
        <w:t>D</w:t>
      </w:r>
      <w:r w:rsidR="00111261" w:rsidRPr="006E7307">
        <w:rPr>
          <w:rFonts w:asciiTheme="minorHAnsi" w:hAnsiTheme="minorHAnsi" w:cs="Arial"/>
          <w:sz w:val="22"/>
          <w:szCs w:val="22"/>
        </w:rPr>
        <w:t>ohody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085342E4" w14:textId="6B27239F" w:rsidR="00955CD9" w:rsidRPr="00955CD9" w:rsidRDefault="00553D33" w:rsidP="00955CD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78E815F" w14:textId="034216AB" w:rsidR="00955CD9" w:rsidRDefault="00955CD9" w:rsidP="00955CD9">
      <w:pPr>
        <w:pStyle w:val="Nadpis2"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je povinen doručit objednávku přímo na místo určené Dílčím kupujícím, tzn. do uvedeného patra/poschodí. </w:t>
      </w:r>
    </w:p>
    <w:p w14:paraId="394AD894" w14:textId="7EBE67E1" w:rsidR="00780F48" w:rsidRPr="00C96FCA" w:rsidRDefault="00780F48" w:rsidP="00780F48">
      <w:pPr>
        <w:pStyle w:val="Nadpis2"/>
      </w:pPr>
      <w:r>
        <w:t xml:space="preserve">Prodávající je povinen mít </w:t>
      </w:r>
      <w:r w:rsidRPr="00780F48">
        <w:t>zřízen bankovní účet v českých korunách v ČR, který bude využit př</w:t>
      </w:r>
      <w:r>
        <w:t>i plnění z této veřejné zakázky</w:t>
      </w:r>
      <w:r w:rsidRPr="006E7307">
        <w:t>.</w:t>
      </w:r>
    </w:p>
    <w:p w14:paraId="65D94347" w14:textId="07F98280" w:rsidR="00C96FCA" w:rsidRPr="00C96FCA" w:rsidRDefault="00136272" w:rsidP="00C96FCA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Pokud v průběhu platnosti Dohody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14429FB9" w:rsidR="002E18AF" w:rsidRPr="00780F48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 w:rsidRPr="00780F48">
        <w:rPr>
          <w:rFonts w:asciiTheme="minorHAnsi" w:hAnsiTheme="minorHAnsi"/>
          <w:sz w:val="22"/>
          <w:szCs w:val="22"/>
        </w:rPr>
        <w:t>Dílčí kupující zaplatí p</w:t>
      </w:r>
      <w:r w:rsidR="002E18AF" w:rsidRPr="00780F48">
        <w:rPr>
          <w:rFonts w:asciiTheme="minorHAnsi" w:hAnsiTheme="minorHAnsi"/>
          <w:sz w:val="22"/>
          <w:szCs w:val="22"/>
        </w:rPr>
        <w:t xml:space="preserve">rodávajícímu </w:t>
      </w:r>
      <w:r w:rsidRPr="00780F48">
        <w:rPr>
          <w:rFonts w:asciiTheme="minorHAnsi" w:hAnsiTheme="minorHAnsi"/>
          <w:sz w:val="22"/>
          <w:szCs w:val="22"/>
        </w:rPr>
        <w:t>kupní cenu za dodané zboží</w:t>
      </w:r>
      <w:r w:rsidR="002E18AF" w:rsidRPr="00780F48">
        <w:rPr>
          <w:rFonts w:asciiTheme="minorHAnsi" w:hAnsiTheme="minorHAnsi"/>
          <w:sz w:val="22"/>
          <w:szCs w:val="22"/>
        </w:rPr>
        <w:t xml:space="preserve"> v souladu s položko</w:t>
      </w:r>
      <w:r w:rsidR="00A01E59" w:rsidRPr="00780F48">
        <w:rPr>
          <w:rFonts w:asciiTheme="minorHAnsi" w:hAnsiTheme="minorHAnsi"/>
          <w:sz w:val="22"/>
          <w:szCs w:val="22"/>
        </w:rPr>
        <w:t>vou</w:t>
      </w:r>
      <w:r w:rsidR="002E18AF" w:rsidRPr="00780F48">
        <w:rPr>
          <w:rFonts w:asciiTheme="minorHAnsi" w:hAnsiTheme="minorHAnsi"/>
          <w:sz w:val="22"/>
          <w:szCs w:val="22"/>
        </w:rPr>
        <w:t xml:space="preserve"> cen</w:t>
      </w:r>
      <w:r w:rsidR="00A01E59" w:rsidRPr="00780F48">
        <w:rPr>
          <w:rFonts w:asciiTheme="minorHAnsi" w:hAnsiTheme="minorHAnsi"/>
          <w:sz w:val="22"/>
          <w:szCs w:val="22"/>
        </w:rPr>
        <w:t>ou</w:t>
      </w:r>
      <w:r w:rsidR="002E18AF" w:rsidRPr="00780F48">
        <w:rPr>
          <w:rFonts w:asciiTheme="minorHAnsi" w:hAnsiTheme="minorHAnsi"/>
          <w:sz w:val="22"/>
          <w:szCs w:val="22"/>
        </w:rPr>
        <w:t xml:space="preserve"> uveden</w:t>
      </w:r>
      <w:r w:rsidR="00A01E59" w:rsidRPr="00780F48">
        <w:rPr>
          <w:rFonts w:asciiTheme="minorHAnsi" w:hAnsiTheme="minorHAnsi"/>
          <w:sz w:val="22"/>
          <w:szCs w:val="22"/>
        </w:rPr>
        <w:t xml:space="preserve">ou </w:t>
      </w:r>
      <w:r w:rsidR="002E18AF" w:rsidRPr="00780F48">
        <w:rPr>
          <w:rFonts w:asciiTheme="minorHAnsi" w:hAnsiTheme="minorHAnsi"/>
          <w:sz w:val="22"/>
          <w:szCs w:val="22"/>
        </w:rPr>
        <w:t>v </w:t>
      </w:r>
      <w:r w:rsidR="006F17D0" w:rsidRPr="00780F48">
        <w:rPr>
          <w:rFonts w:asciiTheme="minorHAnsi" w:hAnsiTheme="minorHAnsi"/>
          <w:sz w:val="22"/>
          <w:szCs w:val="22"/>
        </w:rPr>
        <w:t>P</w:t>
      </w:r>
      <w:r w:rsidR="002E18AF" w:rsidRPr="00780F48">
        <w:rPr>
          <w:rFonts w:asciiTheme="minorHAnsi" w:hAnsiTheme="minorHAnsi"/>
          <w:sz w:val="22"/>
          <w:szCs w:val="22"/>
        </w:rPr>
        <w:t xml:space="preserve">říloze č. </w:t>
      </w:r>
      <w:r w:rsidR="00955CD9" w:rsidRPr="00780F48">
        <w:rPr>
          <w:rFonts w:asciiTheme="minorHAnsi" w:hAnsiTheme="minorHAnsi"/>
          <w:sz w:val="22"/>
          <w:szCs w:val="22"/>
        </w:rPr>
        <w:t>1</w:t>
      </w:r>
      <w:r w:rsidR="002E18AF" w:rsidRPr="00780F48">
        <w:rPr>
          <w:rFonts w:asciiTheme="minorHAnsi" w:hAnsiTheme="minorHAnsi"/>
          <w:sz w:val="22"/>
          <w:szCs w:val="22"/>
        </w:rPr>
        <w:t xml:space="preserve"> této</w:t>
      </w:r>
      <w:r w:rsidR="00875948" w:rsidRPr="00780F48">
        <w:rPr>
          <w:rFonts w:asciiTheme="minorHAnsi" w:hAnsiTheme="minorHAnsi"/>
          <w:sz w:val="22"/>
          <w:szCs w:val="22"/>
        </w:rPr>
        <w:t xml:space="preserve"> D</w:t>
      </w:r>
      <w:r w:rsidR="00111261" w:rsidRPr="00780F48">
        <w:rPr>
          <w:rFonts w:asciiTheme="minorHAnsi" w:hAnsiTheme="minorHAnsi"/>
          <w:sz w:val="22"/>
          <w:szCs w:val="22"/>
        </w:rPr>
        <w:t>ohody</w:t>
      </w:r>
      <w:r w:rsidR="002E18AF" w:rsidRPr="00780F48">
        <w:rPr>
          <w:rFonts w:asciiTheme="minorHAnsi" w:hAnsiTheme="minorHAnsi"/>
          <w:sz w:val="22"/>
          <w:szCs w:val="22"/>
        </w:rPr>
        <w:t>.</w:t>
      </w:r>
    </w:p>
    <w:p w14:paraId="6FA23D49" w14:textId="653BB5B7" w:rsidR="0038196E" w:rsidRPr="00780F48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 w:rsidRPr="00780F48"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Dohody. Změna ceny dodávky je možná pouze z důvodů spočívajících ve změně sazby daně z přidané hodnoty a souvisejících předpisů. </w:t>
      </w:r>
    </w:p>
    <w:p w14:paraId="6D3D5B02" w14:textId="2505A276" w:rsidR="00C96FCA" w:rsidRPr="00780F48" w:rsidRDefault="002E18AF" w:rsidP="000D1683">
      <w:pPr>
        <w:pStyle w:val="Nadpis2"/>
        <w:rPr>
          <w:color w:val="FF0000"/>
        </w:rPr>
      </w:pPr>
      <w:r w:rsidRPr="00780F48">
        <w:lastRenderedPageBreak/>
        <w:t xml:space="preserve">Celková kupní cena dílčích plnění uskutečněných po dobu účinnosti a na základě této </w:t>
      </w:r>
      <w:r w:rsidR="00DC4234" w:rsidRPr="00780F48">
        <w:t>D</w:t>
      </w:r>
      <w:r w:rsidR="00111261" w:rsidRPr="00780F48">
        <w:t>ohody</w:t>
      </w:r>
      <w:r w:rsidRPr="00780F48">
        <w:t xml:space="preserve"> nepřekročí částku </w:t>
      </w:r>
      <w:r w:rsidR="000D1683" w:rsidRPr="000D1683">
        <w:rPr>
          <w:b/>
        </w:rPr>
        <w:t>1.950.000,- Kč bez DPH</w:t>
      </w:r>
      <w:r w:rsidR="000D1683" w:rsidRPr="000D1683">
        <w:t xml:space="preserve"> (slovy: </w:t>
      </w:r>
      <w:r w:rsidR="000D1683" w:rsidRPr="000D1683">
        <w:rPr>
          <w:sz w:val="22"/>
          <w:szCs w:val="22"/>
        </w:rPr>
        <w:t>jedenmiliondevětsetpadesáttisíc korun českých).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6BD1C245" w14:textId="14D340C2" w:rsidR="007E3D91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Dohody.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6E4644F2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111261" w:rsidRPr="006E7307">
        <w:rPr>
          <w:rFonts w:asciiTheme="minorHAnsi" w:hAnsiTheme="minorHAnsi"/>
          <w:sz w:val="22"/>
          <w:szCs w:val="22"/>
        </w:rPr>
        <w:t>Dohody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2A4C31" w:rsidRPr="006E7307">
        <w:rPr>
          <w:rFonts w:asciiTheme="minorHAnsi" w:hAnsiTheme="minorHAnsi"/>
          <w:sz w:val="22"/>
          <w:szCs w:val="22"/>
        </w:rPr>
        <w:t>objednatel</w:t>
      </w:r>
      <w:r w:rsidR="0038196E" w:rsidRPr="006E7307">
        <w:rPr>
          <w:rFonts w:asciiTheme="minorHAnsi" w:hAnsiTheme="minorHAnsi"/>
          <w:sz w:val="22"/>
          <w:szCs w:val="22"/>
        </w:rPr>
        <w:t xml:space="preserve"> </w:t>
      </w:r>
      <w:r w:rsidR="003A6580" w:rsidRPr="006E7307">
        <w:rPr>
          <w:rFonts w:asciiTheme="minorHAnsi" w:hAnsiTheme="minorHAnsi"/>
          <w:sz w:val="22"/>
          <w:szCs w:val="22"/>
        </w:rPr>
        <w:t xml:space="preserve">(nebo objednatelé PK)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012E48" w:rsidR="00894589" w:rsidRPr="00C96FCA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Nesplněním sjednaného postupu ze strany </w:t>
      </w:r>
      <w:r w:rsidR="006D6059">
        <w:rPr>
          <w:rFonts w:asciiTheme="minorHAnsi" w:hAnsiTheme="minorHAnsi"/>
          <w:sz w:val="22"/>
          <w:szCs w:val="22"/>
        </w:rPr>
        <w:t>prodávající</w:t>
      </w:r>
      <w:r w:rsidR="00B61323">
        <w:rPr>
          <w:rFonts w:asciiTheme="minorHAnsi" w:hAnsiTheme="minorHAnsi"/>
          <w:sz w:val="22"/>
          <w:szCs w:val="22"/>
        </w:rPr>
        <w:t>ho</w:t>
      </w:r>
      <w:r w:rsidRPr="006E7307">
        <w:rPr>
          <w:rFonts w:asciiTheme="minorHAnsi" w:hAnsiTheme="minorHAnsi"/>
          <w:sz w:val="22"/>
          <w:szCs w:val="22"/>
        </w:rPr>
        <w:t xml:space="preserve"> vzniká objednat</w:t>
      </w:r>
      <w:r w:rsidR="000B43DC" w:rsidRPr="006E7307">
        <w:rPr>
          <w:rFonts w:asciiTheme="minorHAnsi" w:hAnsiTheme="minorHAnsi"/>
          <w:sz w:val="22"/>
          <w:szCs w:val="22"/>
        </w:rPr>
        <w:t>eli PK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3CF958B9" w14:textId="1D138FE1" w:rsidR="00894589" w:rsidRPr="00211C28" w:rsidRDefault="00F3500A" w:rsidP="00C96FCA">
      <w:pPr>
        <w:pStyle w:val="Nadpis1"/>
      </w:pPr>
      <w:r>
        <w:t>EXPIRAČNÍ DOBA ZBOŽÍ</w:t>
      </w:r>
      <w:r w:rsidR="00894589" w:rsidRPr="00211C28">
        <w:t xml:space="preserve"> </w:t>
      </w:r>
    </w:p>
    <w:p w14:paraId="144721A3" w14:textId="5974DB14" w:rsidR="00894589" w:rsidRDefault="001C12EB" w:rsidP="001C12EB">
      <w:pPr>
        <w:pStyle w:val="Nadpis2"/>
        <w:rPr>
          <w:rFonts w:asciiTheme="minorHAnsi" w:hAnsiTheme="minorHAnsi"/>
          <w:sz w:val="22"/>
          <w:szCs w:val="22"/>
        </w:rPr>
      </w:pPr>
      <w:r w:rsidRPr="001C12EB">
        <w:rPr>
          <w:rFonts w:asciiTheme="minorHAnsi" w:hAnsiTheme="minorHAnsi"/>
          <w:sz w:val="22"/>
          <w:szCs w:val="22"/>
        </w:rPr>
        <w:t>Prodávající dodá kupujícímu zboží s expirační dobou v</w:t>
      </w:r>
      <w:r w:rsidR="00B61323">
        <w:rPr>
          <w:rFonts w:asciiTheme="minorHAnsi" w:hAnsiTheme="minorHAnsi"/>
          <w:sz w:val="22"/>
          <w:szCs w:val="22"/>
        </w:rPr>
        <w:t xml:space="preserve"> minimální </w:t>
      </w:r>
      <w:r w:rsidRPr="00A128F8">
        <w:rPr>
          <w:rFonts w:asciiTheme="minorHAnsi" w:hAnsiTheme="minorHAnsi"/>
          <w:sz w:val="22"/>
          <w:szCs w:val="22"/>
        </w:rPr>
        <w:t xml:space="preserve">délce </w:t>
      </w:r>
      <w:r w:rsidR="00A128F8" w:rsidRPr="00A128F8">
        <w:rPr>
          <w:rFonts w:asciiTheme="minorHAnsi" w:hAnsiTheme="minorHAnsi"/>
          <w:sz w:val="22"/>
          <w:szCs w:val="22"/>
        </w:rPr>
        <w:t>12</w:t>
      </w:r>
      <w:r w:rsidRPr="00A128F8">
        <w:rPr>
          <w:rFonts w:asciiTheme="minorHAnsi" w:hAnsiTheme="minorHAnsi"/>
          <w:sz w:val="22"/>
          <w:szCs w:val="22"/>
        </w:rPr>
        <w:t xml:space="preserve"> </w:t>
      </w:r>
      <w:r w:rsidRPr="00B61323">
        <w:rPr>
          <w:rFonts w:asciiTheme="minorHAnsi" w:hAnsiTheme="minorHAnsi"/>
          <w:sz w:val="22"/>
          <w:szCs w:val="22"/>
        </w:rPr>
        <w:t>měsíců</w:t>
      </w:r>
      <w:r w:rsidRPr="001C12EB">
        <w:rPr>
          <w:rFonts w:asciiTheme="minorHAnsi" w:hAnsiTheme="minorHAnsi"/>
          <w:sz w:val="22"/>
          <w:szCs w:val="22"/>
        </w:rPr>
        <w:t>.</w:t>
      </w:r>
    </w:p>
    <w:p w14:paraId="27124623" w14:textId="0E430FEA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</w:t>
      </w:r>
      <w:r w:rsidR="00F3500A">
        <w:rPr>
          <w:rFonts w:asciiTheme="minorHAnsi" w:hAnsiTheme="minorHAnsi"/>
          <w:sz w:val="22"/>
          <w:szCs w:val="22"/>
        </w:rPr>
        <w:t xml:space="preserve">se </w:t>
      </w:r>
      <w:r>
        <w:rPr>
          <w:rFonts w:asciiTheme="minorHAnsi" w:hAnsiTheme="minorHAnsi"/>
          <w:sz w:val="22"/>
          <w:szCs w:val="22"/>
        </w:rPr>
        <w:t>zavazuje, že dodané zboží bude po celou dobu</w:t>
      </w:r>
      <w:r w:rsidR="00F3500A">
        <w:rPr>
          <w:rFonts w:asciiTheme="minorHAnsi" w:hAnsiTheme="minorHAnsi"/>
          <w:sz w:val="22"/>
          <w:szCs w:val="22"/>
        </w:rPr>
        <w:t xml:space="preserve"> expirace</w:t>
      </w:r>
      <w:r>
        <w:rPr>
          <w:rFonts w:asciiTheme="minorHAnsi" w:hAnsiTheme="minorHAnsi"/>
          <w:sz w:val="22"/>
          <w:szCs w:val="22"/>
        </w:rPr>
        <w:t xml:space="preserve"> způsobilé pro použití ke smluvenému, jinak k obvyklému účelu, </w:t>
      </w:r>
      <w:r w:rsidR="00F3500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že si zachová smluvené, jinak obvyklé vlastnosti. </w:t>
      </w:r>
    </w:p>
    <w:p w14:paraId="636A5CF4" w14:textId="75B2EAE4" w:rsidR="00894589" w:rsidRP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Další práva</w:t>
      </w:r>
      <w:r w:rsidR="00D81C2C">
        <w:rPr>
          <w:rFonts w:asciiTheme="minorHAnsi" w:hAnsiTheme="minorHAnsi" w:cstheme="minorHAnsi"/>
          <w:sz w:val="22"/>
          <w:szCs w:val="22"/>
        </w:rPr>
        <w:t>, záruka</w:t>
      </w:r>
      <w:r w:rsidRPr="00C96FCA">
        <w:rPr>
          <w:rFonts w:asciiTheme="minorHAnsi" w:hAnsiTheme="minorHAnsi" w:cstheme="minorHAnsi"/>
          <w:sz w:val="22"/>
          <w:szCs w:val="22"/>
        </w:rPr>
        <w:t xml:space="preserve"> a povinnosti jsou upraveny v příslušných ustanoveních občanského zákoníku. </w:t>
      </w:r>
    </w:p>
    <w:p w14:paraId="5371DEE0" w14:textId="59687582" w:rsidR="00B065B3" w:rsidRPr="00211C28" w:rsidRDefault="007E3D91" w:rsidP="00C96FCA">
      <w:pPr>
        <w:pStyle w:val="Nadpis1"/>
      </w:pPr>
      <w:r>
        <w:t xml:space="preserve">UKONČENÍ </w:t>
      </w:r>
      <w:r w:rsidR="0078031F">
        <w:t>DOHOD</w:t>
      </w:r>
      <w:r w:rsidR="0078031F" w:rsidRPr="00211C28">
        <w:t xml:space="preserve">Y </w:t>
      </w:r>
    </w:p>
    <w:p w14:paraId="3AB27088" w14:textId="6A93F62F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Dohoda může být ukončena uplynutím doby trvání, dohodou smluvních stran nebo odstoupením. </w:t>
      </w:r>
    </w:p>
    <w:p w14:paraId="52802B37" w14:textId="1017EAA7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971A17">
        <w:rPr>
          <w:rFonts w:asciiTheme="minorHAnsi" w:hAnsiTheme="minorHAnsi"/>
          <w:sz w:val="22"/>
          <w:szCs w:val="22"/>
        </w:rPr>
        <w:t>D</w:t>
      </w:r>
      <w:r w:rsidR="00111261" w:rsidRPr="006E7307">
        <w:rPr>
          <w:rFonts w:asciiTheme="minorHAnsi" w:hAnsiTheme="minorHAnsi"/>
          <w:sz w:val="22"/>
          <w:szCs w:val="22"/>
        </w:rPr>
        <w:t>ohody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0D5E0722" w:rsidR="00B065B3" w:rsidRPr="006E7307" w:rsidRDefault="00B065B3" w:rsidP="00EB6E54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162927">
        <w:rPr>
          <w:rFonts w:asciiTheme="minorHAnsi" w:hAnsiTheme="minorHAnsi"/>
          <w:sz w:val="22"/>
          <w:szCs w:val="22"/>
        </w:rPr>
        <w:t>D</w:t>
      </w:r>
      <w:r w:rsidR="00111261" w:rsidRPr="006E7307">
        <w:rPr>
          <w:rFonts w:asciiTheme="minorHAnsi" w:hAnsiTheme="minorHAnsi"/>
          <w:sz w:val="22"/>
          <w:szCs w:val="22"/>
        </w:rPr>
        <w:t>ohody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522052B" w14:textId="77777777" w:rsidR="00C96FCA" w:rsidRDefault="00B065B3" w:rsidP="00EB6E54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DC17E7">
        <w:rPr>
          <w:rFonts w:asciiTheme="minorHAnsi" w:hAnsiTheme="minorHAnsi" w:cs="Arial"/>
          <w:sz w:val="22"/>
          <w:szCs w:val="22"/>
        </w:rPr>
        <w:t>D</w:t>
      </w:r>
      <w:r w:rsidR="00111261" w:rsidRPr="006E7307">
        <w:rPr>
          <w:rFonts w:asciiTheme="minorHAnsi" w:hAnsiTheme="minorHAnsi" w:cs="Arial"/>
          <w:sz w:val="22"/>
          <w:szCs w:val="22"/>
        </w:rPr>
        <w:t>ohody</w:t>
      </w:r>
      <w:r w:rsidR="00DC17E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C96FCA" w:rsidRDefault="00DC17E7" w:rsidP="00EB6E54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6332189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DC17E7">
        <w:rPr>
          <w:rFonts w:asciiTheme="minorHAnsi" w:hAnsiTheme="minorHAnsi"/>
          <w:sz w:val="22"/>
          <w:szCs w:val="22"/>
        </w:rPr>
        <w:t>D</w:t>
      </w:r>
      <w:r w:rsidR="00111261" w:rsidRPr="006E7307">
        <w:rPr>
          <w:rFonts w:asciiTheme="minorHAnsi" w:hAnsiTheme="minorHAnsi"/>
          <w:sz w:val="22"/>
          <w:szCs w:val="22"/>
        </w:rPr>
        <w:t>ohody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lastRenderedPageBreak/>
        <w:t>SANKCE</w:t>
      </w:r>
    </w:p>
    <w:p w14:paraId="0A267BDD" w14:textId="79EA6E7C" w:rsidR="00FF77DD" w:rsidRPr="006F17D0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F17D0">
        <w:rPr>
          <w:rFonts w:asciiTheme="minorHAnsi" w:hAnsiTheme="minorHAnsi"/>
          <w:sz w:val="22"/>
          <w:szCs w:val="22"/>
        </w:rPr>
        <w:t>V případě</w:t>
      </w:r>
      <w:r w:rsidR="009E0A19" w:rsidRPr="006F17D0">
        <w:rPr>
          <w:rFonts w:asciiTheme="minorHAnsi" w:hAnsiTheme="minorHAnsi"/>
          <w:sz w:val="22"/>
          <w:szCs w:val="22"/>
        </w:rPr>
        <w:t xml:space="preserve"> </w:t>
      </w:r>
      <w:r w:rsidRPr="006F17D0">
        <w:rPr>
          <w:rFonts w:asciiTheme="minorHAnsi" w:hAnsiTheme="minorHAnsi"/>
          <w:sz w:val="22"/>
          <w:szCs w:val="22"/>
        </w:rPr>
        <w:t>n</w:t>
      </w:r>
      <w:r w:rsidR="009E0A19" w:rsidRPr="006F17D0">
        <w:rPr>
          <w:rFonts w:asciiTheme="minorHAnsi" w:hAnsiTheme="minorHAnsi"/>
          <w:sz w:val="22"/>
          <w:szCs w:val="22"/>
        </w:rPr>
        <w:t xml:space="preserve">ezajištění </w:t>
      </w:r>
      <w:r w:rsidRPr="006F17D0">
        <w:rPr>
          <w:rFonts w:asciiTheme="minorHAnsi" w:hAnsiTheme="minorHAnsi"/>
          <w:sz w:val="22"/>
          <w:szCs w:val="22"/>
        </w:rPr>
        <w:t>dodávky</w:t>
      </w:r>
      <w:r w:rsidR="009E0A19" w:rsidRPr="006F17D0">
        <w:rPr>
          <w:rFonts w:asciiTheme="minorHAnsi" w:hAnsiTheme="minorHAnsi"/>
          <w:sz w:val="22"/>
          <w:szCs w:val="22"/>
        </w:rPr>
        <w:t xml:space="preserve"> </w:t>
      </w:r>
      <w:r w:rsidR="00DC17E7" w:rsidRPr="006F17D0">
        <w:rPr>
          <w:rFonts w:asciiTheme="minorHAnsi" w:hAnsiTheme="minorHAnsi"/>
          <w:sz w:val="22"/>
          <w:szCs w:val="22"/>
        </w:rPr>
        <w:t>p</w:t>
      </w:r>
      <w:r w:rsidR="00FF77DD" w:rsidRPr="006F17D0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F17D0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 w:rsidRPr="006F17D0">
        <w:rPr>
          <w:rFonts w:asciiTheme="minorHAnsi" w:hAnsiTheme="minorHAnsi"/>
          <w:sz w:val="22"/>
          <w:szCs w:val="22"/>
        </w:rPr>
        <w:t>příslušné o</w:t>
      </w:r>
      <w:r w:rsidR="00FF77DD" w:rsidRPr="006F17D0">
        <w:rPr>
          <w:rFonts w:asciiTheme="minorHAnsi" w:hAnsiTheme="minorHAnsi"/>
          <w:sz w:val="22"/>
          <w:szCs w:val="22"/>
        </w:rPr>
        <w:t xml:space="preserve">bjednávky </w:t>
      </w:r>
      <w:r w:rsidRPr="006F17D0">
        <w:rPr>
          <w:rFonts w:asciiTheme="minorHAnsi" w:hAnsiTheme="minorHAnsi"/>
          <w:sz w:val="22"/>
          <w:szCs w:val="22"/>
        </w:rPr>
        <w:t>je stanovena</w:t>
      </w:r>
      <w:r w:rsidR="00295C2E" w:rsidRPr="006F17D0">
        <w:rPr>
          <w:rFonts w:asciiTheme="minorHAnsi" w:hAnsiTheme="minorHAnsi"/>
          <w:sz w:val="22"/>
          <w:szCs w:val="22"/>
        </w:rPr>
        <w:t xml:space="preserve"> smluvní </w:t>
      </w:r>
      <w:r w:rsidR="00FF77DD" w:rsidRPr="006F17D0">
        <w:rPr>
          <w:rFonts w:asciiTheme="minorHAnsi" w:hAnsiTheme="minorHAnsi"/>
          <w:sz w:val="22"/>
          <w:szCs w:val="22"/>
        </w:rPr>
        <w:t xml:space="preserve">pokuta </w:t>
      </w:r>
      <w:r w:rsidR="00295C2E" w:rsidRPr="006F17D0">
        <w:rPr>
          <w:rFonts w:asciiTheme="minorHAnsi" w:hAnsiTheme="minorHAnsi"/>
          <w:sz w:val="22"/>
          <w:szCs w:val="22"/>
        </w:rPr>
        <w:t xml:space="preserve">ve výši </w:t>
      </w:r>
      <w:r w:rsidR="005F76A5" w:rsidRPr="00B61323">
        <w:rPr>
          <w:rFonts w:asciiTheme="minorHAnsi" w:hAnsiTheme="minorHAnsi"/>
          <w:b/>
          <w:sz w:val="22"/>
          <w:szCs w:val="22"/>
        </w:rPr>
        <w:t>0,</w:t>
      </w:r>
      <w:r w:rsidR="00760CDF" w:rsidRPr="00B61323">
        <w:rPr>
          <w:rFonts w:asciiTheme="minorHAnsi" w:hAnsiTheme="minorHAnsi"/>
          <w:b/>
          <w:sz w:val="22"/>
          <w:szCs w:val="22"/>
        </w:rPr>
        <w:t>2</w:t>
      </w:r>
      <w:r w:rsidR="009E0A19" w:rsidRPr="00B61323">
        <w:rPr>
          <w:rFonts w:asciiTheme="minorHAnsi" w:hAnsiTheme="minorHAnsi"/>
          <w:b/>
          <w:sz w:val="22"/>
          <w:szCs w:val="22"/>
        </w:rPr>
        <w:t xml:space="preserve"> %</w:t>
      </w:r>
      <w:r w:rsidR="009E0A19" w:rsidRPr="006F17D0">
        <w:rPr>
          <w:rFonts w:asciiTheme="minorHAnsi" w:hAnsiTheme="minorHAnsi"/>
          <w:sz w:val="22"/>
          <w:szCs w:val="22"/>
        </w:rPr>
        <w:t xml:space="preserve"> celkové ceny</w:t>
      </w:r>
      <w:r w:rsidR="007926CF" w:rsidRPr="006F17D0">
        <w:rPr>
          <w:rFonts w:asciiTheme="minorHAnsi" w:hAnsiTheme="minorHAnsi"/>
          <w:sz w:val="22"/>
          <w:szCs w:val="22"/>
        </w:rPr>
        <w:t xml:space="preserve"> </w:t>
      </w:r>
      <w:r w:rsidR="002B7672" w:rsidRPr="006F17D0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6F17D0">
        <w:rPr>
          <w:rFonts w:asciiTheme="minorHAnsi" w:hAnsiTheme="minorHAnsi"/>
          <w:sz w:val="22"/>
          <w:szCs w:val="22"/>
        </w:rPr>
        <w:t>o</w:t>
      </w:r>
      <w:r w:rsidR="00FF77DD" w:rsidRPr="006F17D0">
        <w:rPr>
          <w:rFonts w:asciiTheme="minorHAnsi" w:hAnsiTheme="minorHAnsi"/>
          <w:sz w:val="22"/>
          <w:szCs w:val="22"/>
        </w:rPr>
        <w:t xml:space="preserve">bjednávky </w:t>
      </w:r>
      <w:r w:rsidR="003A6580" w:rsidRPr="006F17D0">
        <w:rPr>
          <w:rFonts w:asciiTheme="minorHAnsi" w:hAnsiTheme="minorHAnsi"/>
          <w:sz w:val="22"/>
          <w:szCs w:val="22"/>
        </w:rPr>
        <w:t>vč. DPH</w:t>
      </w:r>
      <w:r w:rsidR="009E0A19" w:rsidRPr="006F17D0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F17D0">
        <w:rPr>
          <w:rFonts w:asciiTheme="minorHAnsi" w:hAnsiTheme="minorHAnsi"/>
          <w:sz w:val="22"/>
          <w:szCs w:val="22"/>
        </w:rPr>
        <w:t>započatý den prodlení</w:t>
      </w:r>
      <w:r w:rsidR="009E0A19" w:rsidRPr="006F17D0">
        <w:rPr>
          <w:rFonts w:asciiTheme="minorHAnsi" w:hAnsiTheme="minorHAnsi"/>
          <w:sz w:val="22"/>
          <w:szCs w:val="22"/>
        </w:rPr>
        <w:t>.</w:t>
      </w:r>
    </w:p>
    <w:p w14:paraId="016A8D81" w14:textId="0C6A5856" w:rsidR="00FF77DD" w:rsidRPr="006F17D0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F17D0">
        <w:rPr>
          <w:rFonts w:asciiTheme="minorHAnsi" w:hAnsiTheme="minorHAnsi" w:cs="Arial"/>
          <w:sz w:val="22"/>
          <w:szCs w:val="22"/>
        </w:rPr>
        <w:t>Kup</w:t>
      </w:r>
      <w:r w:rsidR="00DC17E7" w:rsidRPr="006F17D0">
        <w:rPr>
          <w:rFonts w:asciiTheme="minorHAnsi" w:hAnsiTheme="minorHAnsi" w:cs="Arial"/>
          <w:sz w:val="22"/>
          <w:szCs w:val="22"/>
        </w:rPr>
        <w:t>ující je oprávněn požadovat po p</w:t>
      </w:r>
      <w:r w:rsidRPr="006F17D0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28651F" w:rsidRPr="006F17D0">
        <w:rPr>
          <w:rFonts w:asciiTheme="minorHAnsi" w:hAnsiTheme="minorHAnsi" w:cs="Arial"/>
          <w:b/>
          <w:sz w:val="22"/>
          <w:szCs w:val="22"/>
        </w:rPr>
        <w:t>1.0</w:t>
      </w:r>
      <w:r w:rsidR="00FC77BA" w:rsidRPr="006F17D0">
        <w:rPr>
          <w:rFonts w:asciiTheme="minorHAnsi" w:hAnsiTheme="minorHAnsi" w:cs="Arial"/>
          <w:b/>
          <w:sz w:val="22"/>
          <w:szCs w:val="22"/>
        </w:rPr>
        <w:t>00,00</w:t>
      </w:r>
      <w:r w:rsidRPr="006F17D0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F17D0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F17D0">
        <w:rPr>
          <w:rFonts w:asciiTheme="minorHAnsi" w:hAnsiTheme="minorHAnsi" w:cs="Arial"/>
          <w:sz w:val="22"/>
          <w:szCs w:val="22"/>
        </w:rPr>
        <w:t>:</w:t>
      </w:r>
      <w:r w:rsidRPr="006F17D0">
        <w:rPr>
          <w:rFonts w:asciiTheme="minorHAnsi" w:hAnsiTheme="minorHAnsi" w:cs="Arial"/>
          <w:sz w:val="22"/>
          <w:szCs w:val="22"/>
        </w:rPr>
        <w:t xml:space="preserve"> </w:t>
      </w:r>
      <w:r w:rsidR="00FC77BA" w:rsidRPr="006F17D0">
        <w:rPr>
          <w:rFonts w:asciiTheme="minorHAnsi" w:hAnsiTheme="minorHAnsi" w:cs="Arial"/>
          <w:sz w:val="22"/>
          <w:szCs w:val="22"/>
        </w:rPr>
        <w:t xml:space="preserve">jedentisíc </w:t>
      </w:r>
      <w:r w:rsidR="00875948" w:rsidRPr="006F17D0">
        <w:rPr>
          <w:rFonts w:asciiTheme="minorHAnsi" w:hAnsiTheme="minorHAnsi" w:cs="Arial"/>
          <w:sz w:val="22"/>
          <w:szCs w:val="22"/>
        </w:rPr>
        <w:t>korun českých</w:t>
      </w:r>
      <w:r w:rsidRPr="006F17D0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07614A" w:rsidRPr="006F17D0">
        <w:rPr>
          <w:rFonts w:asciiTheme="minorHAnsi" w:hAnsiTheme="minorHAnsi" w:cs="Arial"/>
          <w:sz w:val="22"/>
          <w:szCs w:val="22"/>
        </w:rPr>
        <w:t>D</w:t>
      </w:r>
      <w:r w:rsidR="00677192" w:rsidRPr="006F17D0">
        <w:rPr>
          <w:rFonts w:asciiTheme="minorHAnsi" w:hAnsiTheme="minorHAnsi" w:cs="Arial"/>
          <w:sz w:val="22"/>
          <w:szCs w:val="22"/>
        </w:rPr>
        <w:t>ohod</w:t>
      </w:r>
      <w:r w:rsidRPr="006F17D0">
        <w:rPr>
          <w:rFonts w:asciiTheme="minorHAnsi" w:hAnsiTheme="minorHAnsi" w:cs="Arial"/>
          <w:sz w:val="22"/>
          <w:szCs w:val="22"/>
        </w:rPr>
        <w:t>y, kromě případu uvedené</w:t>
      </w:r>
      <w:r w:rsidR="0049002D" w:rsidRPr="006F17D0">
        <w:rPr>
          <w:rFonts w:asciiTheme="minorHAnsi" w:hAnsiTheme="minorHAnsi" w:cs="Arial"/>
          <w:sz w:val="22"/>
          <w:szCs w:val="22"/>
        </w:rPr>
        <w:t>ho</w:t>
      </w:r>
      <w:r w:rsidRPr="006F17D0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F17D0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A91C09D" w14:textId="622AE196" w:rsidR="00C561BE" w:rsidRPr="006F17D0" w:rsidRDefault="00D36F7D" w:rsidP="00967D0A">
      <w:pPr>
        <w:pStyle w:val="Nadpis2"/>
        <w:rPr>
          <w:rFonts w:asciiTheme="minorHAnsi" w:hAnsiTheme="minorHAnsi"/>
          <w:sz w:val="22"/>
          <w:szCs w:val="22"/>
        </w:rPr>
      </w:pPr>
      <w:r w:rsidRPr="006F17D0">
        <w:rPr>
          <w:rFonts w:asciiTheme="minorHAnsi" w:hAnsiTheme="minorHAnsi"/>
          <w:sz w:val="22"/>
          <w:szCs w:val="22"/>
        </w:rPr>
        <w:t xml:space="preserve">Kupující je oprávněn požadovat po prodávajícím zaplacení smluvní pokuty </w:t>
      </w:r>
      <w:r w:rsidR="00C561BE" w:rsidRPr="006F17D0">
        <w:rPr>
          <w:rFonts w:asciiTheme="minorHAnsi" w:hAnsiTheme="minorHAnsi"/>
          <w:sz w:val="22"/>
          <w:szCs w:val="22"/>
        </w:rPr>
        <w:t xml:space="preserve">ve výši </w:t>
      </w:r>
      <w:r w:rsidR="00C561BE" w:rsidRPr="00B61323">
        <w:rPr>
          <w:rFonts w:asciiTheme="minorHAnsi" w:hAnsiTheme="minorHAnsi"/>
          <w:b/>
          <w:sz w:val="22"/>
          <w:szCs w:val="22"/>
        </w:rPr>
        <w:t>15.000,</w:t>
      </w:r>
      <w:r w:rsidR="00A01E59" w:rsidRPr="00B61323">
        <w:rPr>
          <w:rFonts w:asciiTheme="minorHAnsi" w:hAnsiTheme="minorHAnsi"/>
          <w:b/>
          <w:sz w:val="22"/>
          <w:szCs w:val="22"/>
        </w:rPr>
        <w:t>00</w:t>
      </w:r>
      <w:r w:rsidR="00C561BE" w:rsidRPr="00B61323">
        <w:rPr>
          <w:rFonts w:asciiTheme="minorHAnsi" w:hAnsiTheme="minorHAnsi"/>
          <w:b/>
          <w:sz w:val="22"/>
          <w:szCs w:val="22"/>
        </w:rPr>
        <w:t xml:space="preserve"> Kč</w:t>
      </w:r>
      <w:r w:rsidR="00C561BE" w:rsidRPr="006F17D0">
        <w:rPr>
          <w:rFonts w:asciiTheme="minorHAnsi" w:hAnsiTheme="minorHAnsi"/>
          <w:sz w:val="22"/>
          <w:szCs w:val="22"/>
        </w:rPr>
        <w:t xml:space="preserve"> (slovy: patnácttisíc korun českých) v případě, že nedodá zboží, </w:t>
      </w:r>
      <w:r w:rsidR="002C66BA" w:rsidRPr="006F17D0">
        <w:rPr>
          <w:rFonts w:asciiTheme="minorHAnsi" w:hAnsiTheme="minorHAnsi"/>
          <w:sz w:val="22"/>
          <w:szCs w:val="22"/>
        </w:rPr>
        <w:t xml:space="preserve">které bude hygienicky nezávadné, hygienicky zabalené </w:t>
      </w:r>
      <w:r w:rsidR="00C561BE" w:rsidRPr="006F17D0">
        <w:rPr>
          <w:rFonts w:asciiTheme="minorHAnsi" w:hAnsiTheme="minorHAnsi"/>
          <w:sz w:val="22"/>
          <w:szCs w:val="22"/>
        </w:rPr>
        <w:t>a nové.</w:t>
      </w:r>
    </w:p>
    <w:p w14:paraId="3BBFB2B0" w14:textId="5B3FC53F" w:rsidR="00F3500A" w:rsidRPr="006F17D0" w:rsidRDefault="00F3500A" w:rsidP="00F3500A">
      <w:pPr>
        <w:pStyle w:val="Nadpis2"/>
        <w:rPr>
          <w:sz w:val="22"/>
          <w:szCs w:val="22"/>
        </w:rPr>
      </w:pPr>
      <w:r w:rsidRPr="006F17D0">
        <w:rPr>
          <w:sz w:val="22"/>
          <w:szCs w:val="22"/>
        </w:rPr>
        <w:t xml:space="preserve">Kupující je oprávněn požadovat po prodávajícím zaplacení smluvní pokuty ve výši </w:t>
      </w:r>
      <w:r w:rsidRPr="00B61323">
        <w:rPr>
          <w:b/>
          <w:sz w:val="22"/>
          <w:szCs w:val="22"/>
        </w:rPr>
        <w:t>5.000,00 Kč</w:t>
      </w:r>
      <w:r w:rsidRPr="006F17D0">
        <w:rPr>
          <w:sz w:val="22"/>
          <w:szCs w:val="22"/>
        </w:rPr>
        <w:t xml:space="preserve"> (slovy: pěttisíc korun českých) v případě, že dodá zboží, které bude mít kratší dobu expirace, než uvedenou v nabídce.</w:t>
      </w:r>
    </w:p>
    <w:p w14:paraId="6FC33486" w14:textId="44972F56" w:rsidR="006C0B8B" w:rsidRPr="006F17D0" w:rsidRDefault="009E0A19" w:rsidP="00967D0A">
      <w:pPr>
        <w:pStyle w:val="Nadpis2"/>
        <w:rPr>
          <w:rFonts w:asciiTheme="minorHAnsi" w:hAnsiTheme="minorHAnsi"/>
          <w:sz w:val="22"/>
          <w:szCs w:val="22"/>
        </w:rPr>
      </w:pPr>
      <w:r w:rsidRPr="006F17D0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F17D0">
        <w:rPr>
          <w:rFonts w:asciiTheme="minorHAnsi" w:hAnsiTheme="minorHAnsi"/>
          <w:sz w:val="22"/>
          <w:szCs w:val="22"/>
        </w:rPr>
        <w:t xml:space="preserve">dílčí </w:t>
      </w:r>
      <w:r w:rsidR="0007614A" w:rsidRPr="006F17D0">
        <w:rPr>
          <w:rFonts w:asciiTheme="minorHAnsi" w:hAnsiTheme="minorHAnsi"/>
          <w:sz w:val="22"/>
          <w:szCs w:val="22"/>
        </w:rPr>
        <w:t>k</w:t>
      </w:r>
      <w:r w:rsidR="0049002D" w:rsidRPr="006F17D0">
        <w:rPr>
          <w:rFonts w:asciiTheme="minorHAnsi" w:hAnsiTheme="minorHAnsi"/>
          <w:sz w:val="22"/>
          <w:szCs w:val="22"/>
        </w:rPr>
        <w:t>upující</w:t>
      </w:r>
      <w:r w:rsidR="00BD4B72" w:rsidRPr="006F17D0">
        <w:rPr>
          <w:rFonts w:asciiTheme="minorHAnsi" w:hAnsiTheme="minorHAnsi"/>
          <w:sz w:val="22"/>
          <w:szCs w:val="22"/>
        </w:rPr>
        <w:t xml:space="preserve"> </w:t>
      </w:r>
      <w:r w:rsidR="00ED2516" w:rsidRPr="006F17D0">
        <w:rPr>
          <w:rFonts w:asciiTheme="minorHAnsi" w:hAnsiTheme="minorHAnsi"/>
          <w:sz w:val="22"/>
          <w:szCs w:val="22"/>
        </w:rPr>
        <w:t>v prodlení s placením faktury,</w:t>
      </w:r>
      <w:r w:rsidRPr="006F17D0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6F17D0">
        <w:rPr>
          <w:rFonts w:asciiTheme="minorHAnsi" w:hAnsiTheme="minorHAnsi"/>
          <w:sz w:val="22"/>
          <w:szCs w:val="22"/>
        </w:rPr>
        <w:t>p</w:t>
      </w:r>
      <w:r w:rsidR="0049002D" w:rsidRPr="006F17D0">
        <w:rPr>
          <w:rFonts w:asciiTheme="minorHAnsi" w:hAnsiTheme="minorHAnsi"/>
          <w:sz w:val="22"/>
          <w:szCs w:val="22"/>
        </w:rPr>
        <w:t xml:space="preserve">rodávajícímu </w:t>
      </w:r>
      <w:r w:rsidRPr="006F17D0">
        <w:rPr>
          <w:rFonts w:asciiTheme="minorHAnsi" w:hAnsiTheme="minorHAnsi"/>
          <w:sz w:val="22"/>
          <w:szCs w:val="22"/>
        </w:rPr>
        <w:t>za každý den prodlení smluvní pokutu ve výši</w:t>
      </w:r>
      <w:r w:rsidRPr="006F17D0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B61323">
        <w:rPr>
          <w:rFonts w:asciiTheme="minorHAnsi" w:hAnsiTheme="minorHAnsi"/>
          <w:b/>
          <w:sz w:val="22"/>
          <w:szCs w:val="22"/>
        </w:rPr>
        <w:t>0,</w:t>
      </w:r>
      <w:r w:rsidR="002E7D1C" w:rsidRPr="00B61323">
        <w:rPr>
          <w:rFonts w:asciiTheme="minorHAnsi" w:hAnsiTheme="minorHAnsi"/>
          <w:b/>
          <w:sz w:val="22"/>
          <w:szCs w:val="22"/>
        </w:rPr>
        <w:t>05</w:t>
      </w:r>
      <w:r w:rsidR="00464D5E" w:rsidRPr="00B61323">
        <w:rPr>
          <w:rFonts w:asciiTheme="minorHAnsi" w:hAnsiTheme="minorHAnsi"/>
          <w:b/>
          <w:sz w:val="22"/>
          <w:szCs w:val="22"/>
        </w:rPr>
        <w:t xml:space="preserve"> </w:t>
      </w:r>
      <w:r w:rsidRPr="00B61323">
        <w:rPr>
          <w:rFonts w:asciiTheme="minorHAnsi" w:hAnsiTheme="minorHAnsi"/>
          <w:b/>
          <w:sz w:val="22"/>
          <w:szCs w:val="22"/>
        </w:rPr>
        <w:t>%</w:t>
      </w:r>
      <w:r w:rsidRPr="006F17D0">
        <w:rPr>
          <w:rFonts w:asciiTheme="minorHAnsi" w:hAnsiTheme="minorHAnsi"/>
          <w:sz w:val="22"/>
          <w:szCs w:val="22"/>
        </w:rPr>
        <w:t xml:space="preserve"> z</w:t>
      </w:r>
      <w:r w:rsidRPr="006F17D0">
        <w:rPr>
          <w:rFonts w:asciiTheme="minorHAnsi" w:hAnsiTheme="minorHAnsi"/>
          <w:color w:val="FF0000"/>
          <w:sz w:val="22"/>
          <w:szCs w:val="22"/>
        </w:rPr>
        <w:t> </w:t>
      </w:r>
      <w:r w:rsidRPr="006F17D0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6F17D0" w:rsidRDefault="007F74DF" w:rsidP="007F74DF">
      <w:pPr>
        <w:pStyle w:val="Nadpis2"/>
        <w:rPr>
          <w:sz w:val="22"/>
          <w:szCs w:val="22"/>
        </w:rPr>
      </w:pPr>
      <w:r w:rsidRPr="006F17D0">
        <w:rPr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 w:rsidRPr="006F17D0">
        <w:rPr>
          <w:rFonts w:asciiTheme="minorHAnsi" w:hAnsiTheme="minorHAnsi"/>
          <w:sz w:val="22"/>
          <w:szCs w:val="22"/>
        </w:rPr>
        <w:t>Smluvní pokuta je splatná do 30</w:t>
      </w:r>
      <w:r w:rsidR="009E0A19" w:rsidRPr="006F17D0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</w:t>
      </w:r>
      <w:r w:rsidR="009E0A19" w:rsidRPr="006E7307">
        <w:rPr>
          <w:rFonts w:asciiTheme="minorHAnsi" w:hAnsiTheme="minorHAnsi"/>
          <w:sz w:val="22"/>
          <w:szCs w:val="22"/>
        </w:rPr>
        <w:t xml:space="preserve">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143AB01C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>
        <w:rPr>
          <w:rFonts w:asciiTheme="minorHAnsi" w:hAnsiTheme="minorHAnsi"/>
          <w:sz w:val="22"/>
          <w:szCs w:val="22"/>
        </w:rPr>
        <w:t>D</w:t>
      </w:r>
      <w:r w:rsidRPr="00F75B13">
        <w:rPr>
          <w:rFonts w:asciiTheme="minorHAnsi" w:hAnsiTheme="minorHAnsi"/>
          <w:sz w:val="22"/>
          <w:szCs w:val="22"/>
        </w:rPr>
        <w:t xml:space="preserve">ohoda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267D8E33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Dohody v registru smluv, které zajistí kupující nejpozději do 15 dnů od uzavření této Dohody. </w:t>
      </w:r>
    </w:p>
    <w:p w14:paraId="7283D649" w14:textId="54E6053C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62927">
        <w:rPr>
          <w:rFonts w:asciiTheme="minorHAnsi" w:hAnsiTheme="minorHAnsi"/>
          <w:sz w:val="22"/>
          <w:szCs w:val="22"/>
        </w:rPr>
        <w:t>D</w:t>
      </w:r>
      <w:r w:rsidR="00111261" w:rsidRPr="006E7307">
        <w:rPr>
          <w:rFonts w:asciiTheme="minorHAnsi" w:hAnsiTheme="minorHAnsi"/>
          <w:sz w:val="22"/>
          <w:szCs w:val="22"/>
        </w:rPr>
        <w:t>ohoda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</w:t>
      </w:r>
      <w:r w:rsidR="00A01E59">
        <w:rPr>
          <w:rFonts w:asciiTheme="minorHAnsi" w:hAnsiTheme="minorHAnsi"/>
          <w:sz w:val="22"/>
          <w:szCs w:val="22"/>
        </w:rPr>
        <w:t>zastupovat</w:t>
      </w:r>
      <w:r w:rsidRPr="006E7307">
        <w:rPr>
          <w:rFonts w:asciiTheme="minorHAnsi" w:hAnsiTheme="minorHAnsi"/>
          <w:sz w:val="22"/>
          <w:szCs w:val="22"/>
        </w:rPr>
        <w:t xml:space="preserve"> smluvní strany. </w:t>
      </w:r>
    </w:p>
    <w:p w14:paraId="46C090FA" w14:textId="59B517FC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62927">
        <w:rPr>
          <w:rFonts w:asciiTheme="minorHAnsi" w:hAnsiTheme="minorHAnsi"/>
          <w:sz w:val="22"/>
          <w:szCs w:val="22"/>
        </w:rPr>
        <w:t>D</w:t>
      </w:r>
      <w:r w:rsidR="007C0B7E" w:rsidRPr="006E7307">
        <w:rPr>
          <w:rFonts w:asciiTheme="minorHAnsi" w:hAnsiTheme="minorHAnsi"/>
          <w:sz w:val="22"/>
          <w:szCs w:val="22"/>
        </w:rPr>
        <w:t>ohoda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7B2A1B0B" w14:textId="24EF838E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>Pokud by kterékoli ustanovení této Dohody bylo shledáno neplatným nebo nevykonatelným, ostatní ustanovení Dohody tím zůstávají nedotčena.</w:t>
      </w:r>
    </w:p>
    <w:p w14:paraId="0655F0CF" w14:textId="72812263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07614A">
        <w:rPr>
          <w:rFonts w:asciiTheme="minorHAnsi" w:hAnsiTheme="minorHAnsi"/>
          <w:sz w:val="22"/>
          <w:szCs w:val="22"/>
        </w:rPr>
        <w:t>D</w:t>
      </w:r>
      <w:r w:rsidR="00677192" w:rsidRPr="006E7307">
        <w:rPr>
          <w:rFonts w:asciiTheme="minorHAnsi" w:hAnsiTheme="minorHAnsi"/>
          <w:sz w:val="22"/>
          <w:szCs w:val="22"/>
        </w:rPr>
        <w:t>ohodě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971A17">
        <w:rPr>
          <w:rFonts w:asciiTheme="minorHAnsi" w:hAnsiTheme="minorHAnsi"/>
          <w:sz w:val="22"/>
          <w:szCs w:val="22"/>
        </w:rPr>
        <w:t>D</w:t>
      </w:r>
      <w:r w:rsidR="00677192" w:rsidRPr="006E7307">
        <w:rPr>
          <w:rFonts w:asciiTheme="minorHAnsi" w:hAnsiTheme="minorHAnsi"/>
          <w:sz w:val="22"/>
          <w:szCs w:val="22"/>
        </w:rPr>
        <w:t>ohody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CB95F0C" w14:textId="2C716D2B" w:rsidR="00894589" w:rsidRP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Dohody řádně přečetly, souhlasí s jejím obsahem, Dohoda byla sepsána určitě, srozumitelně, na základě jejich pravé a svobodné vůle a na důkaz toho obě smluvní strany připojují své podpisy. </w:t>
      </w:r>
    </w:p>
    <w:p w14:paraId="44799CF2" w14:textId="77777777" w:rsidR="00017482" w:rsidRDefault="00017482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2C7A66C" w14:textId="77777777" w:rsidR="00E41245" w:rsidRDefault="00E41245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04850B4" w14:textId="77777777" w:rsidR="00E41245" w:rsidRDefault="00E41245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14CF091" w14:textId="77777777" w:rsidR="00E41245" w:rsidRDefault="00E41245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FB5C917" w14:textId="77777777" w:rsidR="00E41245" w:rsidRPr="006E7307" w:rsidRDefault="00E41245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404BAE1" w14:textId="77777777" w:rsidR="00332BAA" w:rsidRPr="006E7307" w:rsidRDefault="00332BAA" w:rsidP="00332BAA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6E7307">
        <w:rPr>
          <w:rFonts w:asciiTheme="minorHAnsi" w:hAnsiTheme="minorHAnsi" w:cs="Calibri"/>
          <w:sz w:val="22"/>
          <w:szCs w:val="22"/>
        </w:rPr>
        <w:lastRenderedPageBreak/>
        <w:t>Přílohy:</w:t>
      </w:r>
    </w:p>
    <w:p w14:paraId="16AC3882" w14:textId="344AFF77" w:rsidR="00332BAA" w:rsidRDefault="00D36F7D" w:rsidP="00ED2516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Technická specifikace</w:t>
      </w:r>
      <w:r w:rsidR="00FC77BA">
        <w:rPr>
          <w:rFonts w:asciiTheme="minorHAnsi" w:hAnsiTheme="minorHAnsi" w:cs="Calibri"/>
          <w:sz w:val="22"/>
          <w:szCs w:val="22"/>
        </w:rPr>
        <w:t xml:space="preserve"> včetně oce</w:t>
      </w:r>
      <w:r w:rsidR="00F3500A">
        <w:rPr>
          <w:rFonts w:asciiTheme="minorHAnsi" w:hAnsiTheme="minorHAnsi" w:cs="Calibri"/>
          <w:sz w:val="22"/>
          <w:szCs w:val="22"/>
        </w:rPr>
        <w:t>ně</w:t>
      </w:r>
      <w:r w:rsidR="00FC77BA">
        <w:rPr>
          <w:rFonts w:asciiTheme="minorHAnsi" w:hAnsiTheme="minorHAnsi" w:cs="Calibri"/>
          <w:sz w:val="22"/>
          <w:szCs w:val="22"/>
        </w:rPr>
        <w:t xml:space="preserve">ní (Vyplněná </w:t>
      </w:r>
      <w:r w:rsidR="00FB1FCB">
        <w:rPr>
          <w:rFonts w:asciiTheme="minorHAnsi" w:hAnsiTheme="minorHAnsi" w:cs="Calibri"/>
          <w:sz w:val="22"/>
          <w:szCs w:val="22"/>
        </w:rPr>
        <w:t>P</w:t>
      </w:r>
      <w:r w:rsidR="00FC77BA">
        <w:rPr>
          <w:rFonts w:asciiTheme="minorHAnsi" w:hAnsiTheme="minorHAnsi" w:cs="Calibri"/>
          <w:sz w:val="22"/>
          <w:szCs w:val="22"/>
        </w:rPr>
        <w:t>říloha č. 1 Výzvy)</w:t>
      </w:r>
    </w:p>
    <w:p w14:paraId="66CB86B3" w14:textId="23FBC4B2" w:rsidR="00FC77BA" w:rsidRDefault="00BC56F5" w:rsidP="00ED2516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Dotazník (V</w:t>
      </w:r>
      <w:r w:rsidR="00B61323">
        <w:rPr>
          <w:rFonts w:asciiTheme="minorHAnsi" w:hAnsiTheme="minorHAnsi" w:cs="Calibri"/>
          <w:sz w:val="22"/>
          <w:szCs w:val="22"/>
        </w:rPr>
        <w:t>yplněná P</w:t>
      </w:r>
      <w:r w:rsidR="00FC77BA">
        <w:rPr>
          <w:rFonts w:asciiTheme="minorHAnsi" w:hAnsiTheme="minorHAnsi" w:cs="Calibri"/>
          <w:sz w:val="22"/>
          <w:szCs w:val="22"/>
        </w:rPr>
        <w:t>říloha č. 3 Výzvy)</w:t>
      </w:r>
    </w:p>
    <w:p w14:paraId="4F027B2D" w14:textId="77777777" w:rsidR="00F3500A" w:rsidRPr="00F3500A" w:rsidRDefault="00F3500A" w:rsidP="006F17D0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7A0558FD" w14:textId="77777777" w:rsidR="00332BAA" w:rsidRPr="006E7307" w:rsidRDefault="00332BAA" w:rsidP="00ED2516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4"/>
        <w:gridCol w:w="4630"/>
      </w:tblGrid>
      <w:tr w:rsidR="002142D6" w:rsidRPr="006E7307" w14:paraId="3B483708" w14:textId="77777777" w:rsidTr="00F6730A">
        <w:tc>
          <w:tcPr>
            <w:tcW w:w="5637" w:type="dxa"/>
          </w:tcPr>
          <w:p w14:paraId="3A33C916" w14:textId="6F595C64" w:rsidR="002142D6" w:rsidRPr="006E7307" w:rsidRDefault="002142D6" w:rsidP="00DD071D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  </w:t>
            </w:r>
            <w:r w:rsidR="00DD071D"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Z</w:t>
            </w:r>
            <w:r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</w:t>
            </w:r>
            <w:r w:rsidR="004B2C3B"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 </w:t>
            </w:r>
            <w:r w:rsidR="00DD071D"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Kupujícího</w:t>
            </w:r>
            <w:r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:</w:t>
            </w:r>
            <w:r w:rsidRPr="006E7307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ab/>
            </w:r>
            <w:r w:rsidR="006D6059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4.1.2022</w:t>
            </w:r>
          </w:p>
        </w:tc>
        <w:tc>
          <w:tcPr>
            <w:tcW w:w="4677" w:type="dxa"/>
          </w:tcPr>
          <w:p w14:paraId="6FB62F79" w14:textId="523A592B" w:rsidR="002142D6" w:rsidRPr="004D7B0A" w:rsidRDefault="00C561BE" w:rsidP="004B2C3B">
            <w:pPr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4D7B0A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Za P</w:t>
            </w:r>
            <w:r w:rsidR="00DD071D" w:rsidRPr="004D7B0A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rodávajícího</w:t>
            </w:r>
            <w:r w:rsidR="002142D6" w:rsidRPr="004D7B0A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:</w:t>
            </w:r>
            <w:r w:rsidR="006D6059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 4.1.2022</w:t>
            </w:r>
          </w:p>
        </w:tc>
      </w:tr>
      <w:tr w:rsidR="002142D6" w:rsidRPr="006E7307" w14:paraId="775D2278" w14:textId="77777777" w:rsidTr="00F6730A">
        <w:tc>
          <w:tcPr>
            <w:tcW w:w="5637" w:type="dxa"/>
          </w:tcPr>
          <w:p w14:paraId="5C741455" w14:textId="77777777" w:rsidR="002142D6" w:rsidRPr="006E7307" w:rsidRDefault="002142D6" w:rsidP="00074E44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6C3CE654" w14:textId="77777777" w:rsidR="002142D6" w:rsidRPr="006E7307" w:rsidRDefault="002142D6" w:rsidP="00074E44">
            <w:pPr>
              <w:spacing w:before="240" w:line="276" w:lineRule="auto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142D6" w:rsidRPr="00211C28" w14:paraId="5EAE96DF" w14:textId="77777777" w:rsidTr="00F6730A">
        <w:tc>
          <w:tcPr>
            <w:tcW w:w="5637" w:type="dxa"/>
          </w:tcPr>
          <w:p w14:paraId="4B003C78" w14:textId="77777777"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77" w:type="dxa"/>
          </w:tcPr>
          <w:p w14:paraId="631CB091" w14:textId="77777777" w:rsidR="002142D6" w:rsidRPr="00211C28" w:rsidRDefault="002142D6" w:rsidP="00ED2516">
            <w:pPr>
              <w:spacing w:after="600" w:line="276" w:lineRule="auto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2142D6" w:rsidRPr="00211C28" w14:paraId="17F1B402" w14:textId="77777777" w:rsidTr="00F6730A">
        <w:tc>
          <w:tcPr>
            <w:tcW w:w="5637" w:type="dxa"/>
          </w:tcPr>
          <w:p w14:paraId="6ADECDF0" w14:textId="7A374E5D" w:rsidR="002142D6" w:rsidRPr="00211C28" w:rsidRDefault="006D6059" w:rsidP="000F73E4">
            <w:pPr>
              <w:tabs>
                <w:tab w:val="left" w:pos="2325"/>
                <w:tab w:val="center" w:pos="2427"/>
              </w:tabs>
              <w:spacing w:before="960"/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6D6059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………………………………..</w:t>
            </w:r>
          </w:p>
        </w:tc>
        <w:tc>
          <w:tcPr>
            <w:tcW w:w="4677" w:type="dxa"/>
          </w:tcPr>
          <w:p w14:paraId="008F63BB" w14:textId="4648A323" w:rsidR="002142D6" w:rsidRPr="00DA54EF" w:rsidRDefault="004227AF" w:rsidP="000F73E4">
            <w:pPr>
              <w:spacing w:before="960"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4227AF">
              <w:rPr>
                <w:rFonts w:asciiTheme="minorHAnsi" w:eastAsia="Calibri" w:hAnsiTheme="minorHAnsi" w:cs="Calibri"/>
                <w:b/>
                <w:sz w:val="20"/>
                <w:szCs w:val="20"/>
                <w:highlight w:val="black"/>
                <w:lang w:eastAsia="en-US"/>
              </w:rPr>
              <w:t>……………………………………..</w:t>
            </w:r>
            <w:r w:rsidR="00B63D77" w:rsidRPr="00DA54EF">
              <w:rPr>
                <w:rFonts w:asciiTheme="minorHAnsi" w:eastAsia="Calibr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F6730A">
        <w:tc>
          <w:tcPr>
            <w:tcW w:w="5637" w:type="dxa"/>
          </w:tcPr>
          <w:p w14:paraId="2E93779C" w14:textId="201D137A" w:rsidR="004B2C3B" w:rsidRPr="00211C28" w:rsidRDefault="006D6059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6D6059">
              <w:rPr>
                <w:rFonts w:asciiTheme="minorHAnsi" w:eastAsia="Calibri" w:hAnsiTheme="minorHAnsi" w:cs="Calibri"/>
                <w:sz w:val="20"/>
                <w:szCs w:val="20"/>
                <w:highlight w:val="black"/>
                <w:lang w:eastAsia="en-US"/>
              </w:rPr>
              <w:t>…………………………</w:t>
            </w:r>
          </w:p>
          <w:p w14:paraId="5E7B0346" w14:textId="77777777" w:rsidR="00EF4BD5" w:rsidRDefault="004B2C3B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Centrální nákup</w:t>
            </w:r>
            <w:r w:rsidR="007A5B81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 xml:space="preserve"> Plzeňského kraje</w:t>
            </w: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 xml:space="preserve">, </w:t>
            </w:r>
            <w:r w:rsidR="007A5B81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br/>
            </w:r>
            <w:r w:rsidRPr="00211C28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příspěvková organizace</w:t>
            </w:r>
          </w:p>
          <w:p w14:paraId="30398533" w14:textId="77777777" w:rsidR="00F57103" w:rsidRDefault="00F57103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</w:p>
          <w:p w14:paraId="6A607A91" w14:textId="3B498FB6" w:rsidR="00F57103" w:rsidRPr="00211C28" w:rsidRDefault="00F57103" w:rsidP="006D6059">
            <w:pPr>
              <w:jc w:val="center"/>
              <w:rPr>
                <w:rFonts w:asciiTheme="minorHAnsi" w:eastAsia="Calibri" w:hAnsiTheme="minorHAnsi" w:cs="Calibri"/>
                <w:b/>
                <w:color w:val="FF0000"/>
                <w:sz w:val="20"/>
                <w:szCs w:val="20"/>
                <w:lang w:eastAsia="en-US"/>
              </w:rPr>
            </w:pPr>
            <w:r w:rsidRPr="006D6059">
              <w:rPr>
                <w:rFonts w:asciiTheme="minorHAnsi" w:eastAsia="Calibri" w:hAnsiTheme="minorHAnsi" w:cs="Calibri"/>
                <w:sz w:val="20"/>
                <w:szCs w:val="20"/>
                <w:highlight w:val="black"/>
                <w:lang w:eastAsia="en-US"/>
              </w:rPr>
              <w:t xml:space="preserve">v.z. </w:t>
            </w:r>
            <w:r w:rsidR="006D6059" w:rsidRPr="006D6059">
              <w:rPr>
                <w:rFonts w:asciiTheme="minorHAnsi" w:eastAsia="Calibri" w:hAnsiTheme="minorHAnsi" w:cs="Calibri"/>
                <w:sz w:val="20"/>
                <w:szCs w:val="20"/>
                <w:highlight w:val="black"/>
                <w:lang w:eastAsia="en-US"/>
              </w:rPr>
              <w:t>………………………………………….</w:t>
            </w:r>
          </w:p>
        </w:tc>
        <w:tc>
          <w:tcPr>
            <w:tcW w:w="4677" w:type="dxa"/>
          </w:tcPr>
          <w:p w14:paraId="124AFB89" w14:textId="3CF65B93" w:rsidR="004B2C3B" w:rsidRPr="00DA54EF" w:rsidRDefault="006D6059" w:rsidP="004B2C3B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6D6059">
              <w:rPr>
                <w:rFonts w:asciiTheme="minorHAnsi" w:eastAsia="Calibri" w:hAnsiTheme="minorHAnsi" w:cs="Calibri"/>
                <w:sz w:val="20"/>
                <w:szCs w:val="20"/>
                <w:highlight w:val="black"/>
                <w:lang w:eastAsia="en-US"/>
              </w:rPr>
              <w:t>………..………………</w:t>
            </w:r>
          </w:p>
          <w:p w14:paraId="61A0734F" w14:textId="207AC561" w:rsidR="00971F5D" w:rsidRPr="00DA54EF" w:rsidRDefault="00DA54EF" w:rsidP="0009465D">
            <w:pPr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</w:pPr>
            <w:r w:rsidRPr="00DA54EF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GNX s.r.o.</w:t>
            </w:r>
          </w:p>
        </w:tc>
      </w:tr>
    </w:tbl>
    <w:p w14:paraId="0A81881D" w14:textId="77777777" w:rsidR="00211C28" w:rsidRDefault="00211C28" w:rsidP="002142D6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211C28" w:rsidSect="00A75A4E">
      <w:footerReference w:type="default" r:id="rId8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44A4C" w14:textId="77777777" w:rsidR="00712CEA" w:rsidRDefault="00712CEA">
      <w:r>
        <w:separator/>
      </w:r>
    </w:p>
    <w:p w14:paraId="5AC2F02B" w14:textId="77777777" w:rsidR="00712CEA" w:rsidRDefault="00712CEA"/>
  </w:endnote>
  <w:endnote w:type="continuationSeparator" w:id="0">
    <w:p w14:paraId="0D7E2429" w14:textId="77777777" w:rsidR="00712CEA" w:rsidRDefault="00712CEA">
      <w:r>
        <w:continuationSeparator/>
      </w:r>
    </w:p>
    <w:p w14:paraId="3B3E00E7" w14:textId="77777777" w:rsidR="00712CEA" w:rsidRDefault="00712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4227AF">
      <w:rPr>
        <w:rFonts w:asciiTheme="minorHAnsi" w:hAnsiTheme="minorHAnsi" w:cstheme="minorHAnsi"/>
        <w:noProof/>
        <w:sz w:val="20"/>
        <w:szCs w:val="20"/>
      </w:rPr>
      <w:t>4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4227AF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0B6C8" w14:textId="77777777" w:rsidR="00712CEA" w:rsidRDefault="00712CEA">
      <w:r>
        <w:separator/>
      </w:r>
    </w:p>
    <w:p w14:paraId="0750EE53" w14:textId="77777777" w:rsidR="00712CEA" w:rsidRDefault="00712CEA"/>
  </w:footnote>
  <w:footnote w:type="continuationSeparator" w:id="0">
    <w:p w14:paraId="41B624C2" w14:textId="77777777" w:rsidR="00712CEA" w:rsidRDefault="00712CEA">
      <w:r>
        <w:continuationSeparator/>
      </w:r>
    </w:p>
    <w:p w14:paraId="03AD1034" w14:textId="77777777" w:rsidR="00712CEA" w:rsidRDefault="00712C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FC0616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7BD1"/>
    <w:multiLevelType w:val="multilevel"/>
    <w:tmpl w:val="A7F29A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A16FC"/>
    <w:multiLevelType w:val="multilevel"/>
    <w:tmpl w:val="0C8A74F6"/>
    <w:lvl w:ilvl="0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E7C90"/>
    <w:multiLevelType w:val="multilevel"/>
    <w:tmpl w:val="F5705B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67B134BB"/>
    <w:multiLevelType w:val="hybridMultilevel"/>
    <w:tmpl w:val="4E06AC58"/>
    <w:lvl w:ilvl="0" w:tplc="18BADA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B9A1202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4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23"/>
  </w:num>
  <w:num w:numId="17">
    <w:abstractNumId w:val="6"/>
  </w:num>
  <w:num w:numId="18">
    <w:abstractNumId w:val="11"/>
  </w:num>
  <w:num w:numId="19">
    <w:abstractNumId w:val="22"/>
  </w:num>
  <w:num w:numId="20">
    <w:abstractNumId w:val="9"/>
  </w:num>
  <w:num w:numId="21">
    <w:abstractNumId w:val="17"/>
  </w:num>
  <w:num w:numId="22">
    <w:abstractNumId w:val="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12"/>
  </w:num>
  <w:num w:numId="40">
    <w:abstractNumId w:val="2"/>
  </w:num>
  <w:num w:numId="41">
    <w:abstractNumId w:val="20"/>
  </w:num>
  <w:num w:numId="42">
    <w:abstractNumId w:val="1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7EEE"/>
    <w:rsid w:val="00017482"/>
    <w:rsid w:val="00017996"/>
    <w:rsid w:val="000309F5"/>
    <w:rsid w:val="00035D67"/>
    <w:rsid w:val="00046137"/>
    <w:rsid w:val="00047EDE"/>
    <w:rsid w:val="00074CAA"/>
    <w:rsid w:val="00074E44"/>
    <w:rsid w:val="0007614A"/>
    <w:rsid w:val="0008079E"/>
    <w:rsid w:val="00081878"/>
    <w:rsid w:val="000869A7"/>
    <w:rsid w:val="000908AB"/>
    <w:rsid w:val="0009465D"/>
    <w:rsid w:val="00095847"/>
    <w:rsid w:val="000970D0"/>
    <w:rsid w:val="000A794F"/>
    <w:rsid w:val="000B14CB"/>
    <w:rsid w:val="000B1D17"/>
    <w:rsid w:val="000B3C25"/>
    <w:rsid w:val="000B3EDA"/>
    <w:rsid w:val="000B43DC"/>
    <w:rsid w:val="000D1683"/>
    <w:rsid w:val="000D194B"/>
    <w:rsid w:val="000E2B61"/>
    <w:rsid w:val="000E7C85"/>
    <w:rsid w:val="000F2F70"/>
    <w:rsid w:val="000F52D0"/>
    <w:rsid w:val="000F60A8"/>
    <w:rsid w:val="000F73E4"/>
    <w:rsid w:val="000F7AAD"/>
    <w:rsid w:val="00111261"/>
    <w:rsid w:val="0011458C"/>
    <w:rsid w:val="00114A71"/>
    <w:rsid w:val="00116F41"/>
    <w:rsid w:val="00122A97"/>
    <w:rsid w:val="00124299"/>
    <w:rsid w:val="00134799"/>
    <w:rsid w:val="00136272"/>
    <w:rsid w:val="00160A35"/>
    <w:rsid w:val="00162927"/>
    <w:rsid w:val="00163E16"/>
    <w:rsid w:val="00176406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2EB"/>
    <w:rsid w:val="001C1987"/>
    <w:rsid w:val="001C1CAA"/>
    <w:rsid w:val="001C31E3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7BE5"/>
    <w:rsid w:val="0023516D"/>
    <w:rsid w:val="00264DC2"/>
    <w:rsid w:val="00275B83"/>
    <w:rsid w:val="0028007E"/>
    <w:rsid w:val="0028169F"/>
    <w:rsid w:val="00281D04"/>
    <w:rsid w:val="0028651F"/>
    <w:rsid w:val="002931EE"/>
    <w:rsid w:val="00295791"/>
    <w:rsid w:val="00295C2E"/>
    <w:rsid w:val="00295E55"/>
    <w:rsid w:val="002A34DC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C66BA"/>
    <w:rsid w:val="002E18AF"/>
    <w:rsid w:val="002E6F14"/>
    <w:rsid w:val="002E751B"/>
    <w:rsid w:val="002E7D1C"/>
    <w:rsid w:val="002F7F26"/>
    <w:rsid w:val="0030594C"/>
    <w:rsid w:val="00310511"/>
    <w:rsid w:val="00332BAA"/>
    <w:rsid w:val="003449D5"/>
    <w:rsid w:val="00347BCF"/>
    <w:rsid w:val="00360FBE"/>
    <w:rsid w:val="003621F1"/>
    <w:rsid w:val="00367899"/>
    <w:rsid w:val="00372039"/>
    <w:rsid w:val="0037645E"/>
    <w:rsid w:val="0038196E"/>
    <w:rsid w:val="00383B31"/>
    <w:rsid w:val="00394743"/>
    <w:rsid w:val="0039488A"/>
    <w:rsid w:val="003A1E17"/>
    <w:rsid w:val="003A5A45"/>
    <w:rsid w:val="003A6580"/>
    <w:rsid w:val="003A6B83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7EE7"/>
    <w:rsid w:val="00412811"/>
    <w:rsid w:val="004132B3"/>
    <w:rsid w:val="004140DC"/>
    <w:rsid w:val="00415055"/>
    <w:rsid w:val="00416CF6"/>
    <w:rsid w:val="00420C9A"/>
    <w:rsid w:val="004227AF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D7B0A"/>
    <w:rsid w:val="004E5C36"/>
    <w:rsid w:val="004E5DEA"/>
    <w:rsid w:val="004F66ED"/>
    <w:rsid w:val="00504FEE"/>
    <w:rsid w:val="00505028"/>
    <w:rsid w:val="00511A03"/>
    <w:rsid w:val="005138A1"/>
    <w:rsid w:val="00515ED9"/>
    <w:rsid w:val="0052495B"/>
    <w:rsid w:val="0053196C"/>
    <w:rsid w:val="0054207F"/>
    <w:rsid w:val="00543DC9"/>
    <w:rsid w:val="00553D33"/>
    <w:rsid w:val="00557E6A"/>
    <w:rsid w:val="00565AF3"/>
    <w:rsid w:val="00567062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078AE"/>
    <w:rsid w:val="00611C06"/>
    <w:rsid w:val="0061408A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2861"/>
    <w:rsid w:val="00676EF0"/>
    <w:rsid w:val="00677165"/>
    <w:rsid w:val="00677192"/>
    <w:rsid w:val="006821CE"/>
    <w:rsid w:val="006867AF"/>
    <w:rsid w:val="00692E0A"/>
    <w:rsid w:val="0069519A"/>
    <w:rsid w:val="00695366"/>
    <w:rsid w:val="006A1796"/>
    <w:rsid w:val="006C0B8B"/>
    <w:rsid w:val="006D6059"/>
    <w:rsid w:val="006D6C6D"/>
    <w:rsid w:val="006D7F73"/>
    <w:rsid w:val="006E3B3E"/>
    <w:rsid w:val="006E7307"/>
    <w:rsid w:val="006E7E11"/>
    <w:rsid w:val="006F17D0"/>
    <w:rsid w:val="006F7144"/>
    <w:rsid w:val="006F7B4B"/>
    <w:rsid w:val="00704CA6"/>
    <w:rsid w:val="0071101D"/>
    <w:rsid w:val="00712944"/>
    <w:rsid w:val="00712CEA"/>
    <w:rsid w:val="00727705"/>
    <w:rsid w:val="00760CDF"/>
    <w:rsid w:val="00770982"/>
    <w:rsid w:val="007728D3"/>
    <w:rsid w:val="00773519"/>
    <w:rsid w:val="0078031F"/>
    <w:rsid w:val="00780F48"/>
    <w:rsid w:val="00782FF9"/>
    <w:rsid w:val="00790AA4"/>
    <w:rsid w:val="007926CF"/>
    <w:rsid w:val="007A075D"/>
    <w:rsid w:val="007A5B81"/>
    <w:rsid w:val="007B3BE1"/>
    <w:rsid w:val="007B44B4"/>
    <w:rsid w:val="007B5C7F"/>
    <w:rsid w:val="007C0B7E"/>
    <w:rsid w:val="007D2E36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761D"/>
    <w:rsid w:val="00827E1A"/>
    <w:rsid w:val="00831ED8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86F65"/>
    <w:rsid w:val="008943D4"/>
    <w:rsid w:val="00894589"/>
    <w:rsid w:val="008A6E04"/>
    <w:rsid w:val="008B3171"/>
    <w:rsid w:val="008B6872"/>
    <w:rsid w:val="008D22DE"/>
    <w:rsid w:val="008D2EFB"/>
    <w:rsid w:val="008D4D0B"/>
    <w:rsid w:val="008D6976"/>
    <w:rsid w:val="008F113F"/>
    <w:rsid w:val="008F34E6"/>
    <w:rsid w:val="008F62A3"/>
    <w:rsid w:val="008F7339"/>
    <w:rsid w:val="00900BD0"/>
    <w:rsid w:val="00902105"/>
    <w:rsid w:val="009057C3"/>
    <w:rsid w:val="00910925"/>
    <w:rsid w:val="00912273"/>
    <w:rsid w:val="00924B94"/>
    <w:rsid w:val="0093410C"/>
    <w:rsid w:val="0093565A"/>
    <w:rsid w:val="0093712A"/>
    <w:rsid w:val="009418CF"/>
    <w:rsid w:val="00955CD9"/>
    <w:rsid w:val="00964B64"/>
    <w:rsid w:val="00964F15"/>
    <w:rsid w:val="009714CE"/>
    <w:rsid w:val="009715B0"/>
    <w:rsid w:val="00971A17"/>
    <w:rsid w:val="00971F5D"/>
    <w:rsid w:val="00976834"/>
    <w:rsid w:val="00980F99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D6C45"/>
    <w:rsid w:val="009E0A19"/>
    <w:rsid w:val="009E65E6"/>
    <w:rsid w:val="009F29ED"/>
    <w:rsid w:val="009F49E4"/>
    <w:rsid w:val="00A01E59"/>
    <w:rsid w:val="00A128F8"/>
    <w:rsid w:val="00A16692"/>
    <w:rsid w:val="00A17D46"/>
    <w:rsid w:val="00A3190C"/>
    <w:rsid w:val="00A367A6"/>
    <w:rsid w:val="00A471BA"/>
    <w:rsid w:val="00A51BBE"/>
    <w:rsid w:val="00A5586F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C4D9C"/>
    <w:rsid w:val="00AC6179"/>
    <w:rsid w:val="00AC65D5"/>
    <w:rsid w:val="00AD3AA6"/>
    <w:rsid w:val="00AE4D05"/>
    <w:rsid w:val="00AE5E6D"/>
    <w:rsid w:val="00AF48B3"/>
    <w:rsid w:val="00B065B3"/>
    <w:rsid w:val="00B07AEA"/>
    <w:rsid w:val="00B10F0D"/>
    <w:rsid w:val="00B20961"/>
    <w:rsid w:val="00B36EFD"/>
    <w:rsid w:val="00B37AB1"/>
    <w:rsid w:val="00B410B8"/>
    <w:rsid w:val="00B532C6"/>
    <w:rsid w:val="00B60EAB"/>
    <w:rsid w:val="00B61323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56F5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E7852"/>
    <w:rsid w:val="00BF069E"/>
    <w:rsid w:val="00BF5AF6"/>
    <w:rsid w:val="00BF6BEF"/>
    <w:rsid w:val="00BF6CC3"/>
    <w:rsid w:val="00BF6EA9"/>
    <w:rsid w:val="00C020D9"/>
    <w:rsid w:val="00C249CB"/>
    <w:rsid w:val="00C30AA0"/>
    <w:rsid w:val="00C3404F"/>
    <w:rsid w:val="00C37D21"/>
    <w:rsid w:val="00C45507"/>
    <w:rsid w:val="00C45520"/>
    <w:rsid w:val="00C52D3B"/>
    <w:rsid w:val="00C53FBC"/>
    <w:rsid w:val="00C561BE"/>
    <w:rsid w:val="00C62DFD"/>
    <w:rsid w:val="00C64F4F"/>
    <w:rsid w:val="00C65F5B"/>
    <w:rsid w:val="00C66717"/>
    <w:rsid w:val="00C7122D"/>
    <w:rsid w:val="00C74E57"/>
    <w:rsid w:val="00C861B4"/>
    <w:rsid w:val="00C9038E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6F7D"/>
    <w:rsid w:val="00D43B1F"/>
    <w:rsid w:val="00D45F34"/>
    <w:rsid w:val="00D57825"/>
    <w:rsid w:val="00D76C7B"/>
    <w:rsid w:val="00D81C2C"/>
    <w:rsid w:val="00D864DE"/>
    <w:rsid w:val="00D8665E"/>
    <w:rsid w:val="00D8744F"/>
    <w:rsid w:val="00D90BC5"/>
    <w:rsid w:val="00D964D4"/>
    <w:rsid w:val="00DA05BE"/>
    <w:rsid w:val="00DA15DE"/>
    <w:rsid w:val="00DA54EF"/>
    <w:rsid w:val="00DA5D77"/>
    <w:rsid w:val="00DB111D"/>
    <w:rsid w:val="00DB1A1B"/>
    <w:rsid w:val="00DC17E7"/>
    <w:rsid w:val="00DC4234"/>
    <w:rsid w:val="00DD071D"/>
    <w:rsid w:val="00DD4DB8"/>
    <w:rsid w:val="00DE244E"/>
    <w:rsid w:val="00DE56B6"/>
    <w:rsid w:val="00DF20E9"/>
    <w:rsid w:val="00E155E1"/>
    <w:rsid w:val="00E16B7F"/>
    <w:rsid w:val="00E20716"/>
    <w:rsid w:val="00E2324C"/>
    <w:rsid w:val="00E3020B"/>
    <w:rsid w:val="00E34F77"/>
    <w:rsid w:val="00E41245"/>
    <w:rsid w:val="00E4174E"/>
    <w:rsid w:val="00E534C9"/>
    <w:rsid w:val="00E54599"/>
    <w:rsid w:val="00E551DC"/>
    <w:rsid w:val="00E62313"/>
    <w:rsid w:val="00E73858"/>
    <w:rsid w:val="00E75303"/>
    <w:rsid w:val="00E86BDA"/>
    <w:rsid w:val="00E91883"/>
    <w:rsid w:val="00E93EB2"/>
    <w:rsid w:val="00EA06A7"/>
    <w:rsid w:val="00EB6E54"/>
    <w:rsid w:val="00EC13CF"/>
    <w:rsid w:val="00EC51B6"/>
    <w:rsid w:val="00EC688E"/>
    <w:rsid w:val="00ED2516"/>
    <w:rsid w:val="00ED2614"/>
    <w:rsid w:val="00EE32A3"/>
    <w:rsid w:val="00EE4A86"/>
    <w:rsid w:val="00EF0CED"/>
    <w:rsid w:val="00EF2047"/>
    <w:rsid w:val="00EF4BD5"/>
    <w:rsid w:val="00EF6285"/>
    <w:rsid w:val="00EF6D55"/>
    <w:rsid w:val="00EF7207"/>
    <w:rsid w:val="00F056E3"/>
    <w:rsid w:val="00F102A2"/>
    <w:rsid w:val="00F17BA9"/>
    <w:rsid w:val="00F24F98"/>
    <w:rsid w:val="00F27639"/>
    <w:rsid w:val="00F31A0C"/>
    <w:rsid w:val="00F3500A"/>
    <w:rsid w:val="00F357E9"/>
    <w:rsid w:val="00F45A47"/>
    <w:rsid w:val="00F46027"/>
    <w:rsid w:val="00F511EB"/>
    <w:rsid w:val="00F57103"/>
    <w:rsid w:val="00F57BE1"/>
    <w:rsid w:val="00F61D92"/>
    <w:rsid w:val="00F6730A"/>
    <w:rsid w:val="00F7169F"/>
    <w:rsid w:val="00F7257A"/>
    <w:rsid w:val="00F75B13"/>
    <w:rsid w:val="00F9671E"/>
    <w:rsid w:val="00FA0272"/>
    <w:rsid w:val="00FA1100"/>
    <w:rsid w:val="00FB0194"/>
    <w:rsid w:val="00FB1FCB"/>
    <w:rsid w:val="00FB2254"/>
    <w:rsid w:val="00FB3B47"/>
    <w:rsid w:val="00FB4B87"/>
    <w:rsid w:val="00FC2CA7"/>
    <w:rsid w:val="00FC3FC8"/>
    <w:rsid w:val="00FC4822"/>
    <w:rsid w:val="00FC77BA"/>
    <w:rsid w:val="00FD5A0B"/>
    <w:rsid w:val="00FE4B14"/>
    <w:rsid w:val="00FE65BF"/>
    <w:rsid w:val="00FF041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7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7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7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uiPriority w:val="99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F7169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F716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CB65-DF2C-40E0-BF9D-085DE860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0</TotalTime>
  <Pages>6</Pages>
  <Words>1907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13139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Blanka Wohlmuthová</cp:lastModifiedBy>
  <cp:revision>2</cp:revision>
  <cp:lastPrinted>2022-01-03T12:46:00Z</cp:lastPrinted>
  <dcterms:created xsi:type="dcterms:W3CDTF">2022-01-04T09:16:00Z</dcterms:created>
  <dcterms:modified xsi:type="dcterms:W3CDTF">2022-01-04T09:16:00Z</dcterms:modified>
</cp:coreProperties>
</file>