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926" w:rsidRDefault="00C424D1">
      <w:pPr>
        <w:pStyle w:val="Zkladntext30"/>
        <w:framePr w:w="9182" w:h="2679" w:hRule="exact" w:wrap="none" w:vAnchor="page" w:hAnchor="page" w:x="1377" w:y="1706"/>
        <w:shd w:val="clear" w:color="auto" w:fill="auto"/>
        <w:spacing w:after="385" w:line="280" w:lineRule="exact"/>
        <w:ind w:left="4000"/>
      </w:pPr>
      <w:r>
        <w:rPr>
          <w:rStyle w:val="Zkladntext31"/>
        </w:rPr>
        <w:t>DODATEK ČÍSLO 1</w:t>
      </w:r>
    </w:p>
    <w:p w:rsidR="00DA4926" w:rsidRDefault="00C424D1">
      <w:pPr>
        <w:pStyle w:val="Zkladntext30"/>
        <w:framePr w:w="9182" w:h="2679" w:hRule="exact" w:wrap="none" w:vAnchor="page" w:hAnchor="page" w:x="1377" w:y="1706"/>
        <w:shd w:val="clear" w:color="auto" w:fill="auto"/>
        <w:spacing w:after="202" w:line="280" w:lineRule="exact"/>
        <w:jc w:val="right"/>
      </w:pPr>
      <w:r>
        <w:rPr>
          <w:rStyle w:val="Zkladntext31"/>
        </w:rPr>
        <w:t>KE SMLOUVĚ O ZAJIŠTĚNÍ ŠKOLNÍHO STRAVOVÁNÍ PRO ŽÁKY FOTBALOVÉ</w:t>
      </w:r>
    </w:p>
    <w:p w:rsidR="00DA4926" w:rsidRDefault="00C424D1">
      <w:pPr>
        <w:pStyle w:val="Zkladntext30"/>
        <w:framePr w:w="9182" w:h="2679" w:hRule="exact" w:wrap="none" w:vAnchor="page" w:hAnchor="page" w:x="1377" w:y="1706"/>
        <w:shd w:val="clear" w:color="auto" w:fill="auto"/>
        <w:spacing w:after="192" w:line="280" w:lineRule="exact"/>
        <w:ind w:left="4000"/>
      </w:pPr>
      <w:r>
        <w:rPr>
          <w:rStyle w:val="Zkladntext31"/>
        </w:rPr>
        <w:t>AKADEMIE</w:t>
      </w:r>
    </w:p>
    <w:p w:rsidR="00DA4926" w:rsidRDefault="00C424D1">
      <w:pPr>
        <w:pStyle w:val="Zkladntext20"/>
        <w:framePr w:w="9182" w:h="2679" w:hRule="exact" w:wrap="none" w:vAnchor="page" w:hAnchor="page" w:x="1377" w:y="1706"/>
        <w:shd w:val="clear" w:color="auto" w:fill="auto"/>
        <w:spacing w:before="0" w:after="0"/>
      </w:pPr>
      <w:r>
        <w:t>Který je uzavřen dle ustanovení § 28 zákona číslo 250/2000 Sb.</w:t>
      </w:r>
      <w:r>
        <w:rPr>
          <w:vertAlign w:val="subscript"/>
        </w:rPr>
        <w:t>;</w:t>
      </w:r>
      <w:r>
        <w:t xml:space="preserve"> o rozpočtových pravidlech územních rozpočtů, v platném znění a vyhlášky číslo 107/2008 o školním stravování v platném znění a jejich úhradě v příspěvkové organizaci zřízené MMP Plzeň.</w:t>
      </w:r>
    </w:p>
    <w:p w:rsidR="00DA4926" w:rsidRDefault="00C424D1">
      <w:pPr>
        <w:pStyle w:val="Zkladntext20"/>
        <w:framePr w:w="9182" w:h="2429" w:hRule="exact" w:wrap="none" w:vAnchor="page" w:hAnchor="page" w:x="1377" w:y="4989"/>
        <w:shd w:val="clear" w:color="auto" w:fill="auto"/>
        <w:spacing w:before="0" w:after="0" w:line="336" w:lineRule="exact"/>
        <w:jc w:val="center"/>
      </w:pPr>
      <w:r>
        <w:t>Smluvní strany</w:t>
      </w:r>
    </w:p>
    <w:p w:rsidR="00DA4926" w:rsidRDefault="00C424D1">
      <w:pPr>
        <w:pStyle w:val="Zkladntext20"/>
        <w:framePr w:w="9182" w:h="2429" w:hRule="exact" w:wrap="none" w:vAnchor="page" w:hAnchor="page" w:x="1377" w:y="4989"/>
        <w:shd w:val="clear" w:color="auto" w:fill="auto"/>
        <w:tabs>
          <w:tab w:val="left" w:pos="2103"/>
          <w:tab w:val="left" w:pos="5720"/>
          <w:tab w:val="right" w:pos="8237"/>
        </w:tabs>
        <w:spacing w:before="0" w:after="0" w:line="336" w:lineRule="exact"/>
        <w:jc w:val="both"/>
      </w:pPr>
      <w:r>
        <w:t>Dodavatel:</w:t>
      </w:r>
      <w:r>
        <w:tab/>
        <w:t>33. základní škola Plzeň, T. Brzkové</w:t>
      </w:r>
      <w:r>
        <w:tab/>
        <w:t>31,</w:t>
      </w:r>
      <w:r>
        <w:tab/>
        <w:t>příspěvková organizace</w:t>
      </w:r>
    </w:p>
    <w:p w:rsidR="00DA4926" w:rsidRDefault="00C424D1">
      <w:pPr>
        <w:pStyle w:val="Zkladntext20"/>
        <w:framePr w:w="9182" w:h="2429" w:hRule="exact" w:wrap="none" w:vAnchor="page" w:hAnchor="page" w:x="1377" w:y="4989"/>
        <w:shd w:val="clear" w:color="auto" w:fill="auto"/>
        <w:tabs>
          <w:tab w:val="left" w:pos="2103"/>
        </w:tabs>
        <w:spacing w:before="0" w:after="0" w:line="336" w:lineRule="exact"/>
        <w:jc w:val="both"/>
      </w:pPr>
      <w:r>
        <w:t>IČ:</w:t>
      </w:r>
      <w:r>
        <w:tab/>
        <w:t>49777548</w:t>
      </w:r>
    </w:p>
    <w:p w:rsidR="00DA4926" w:rsidRDefault="00C424D1">
      <w:pPr>
        <w:pStyle w:val="Zkladntext20"/>
        <w:framePr w:w="9182" w:h="2429" w:hRule="exact" w:wrap="none" w:vAnchor="page" w:hAnchor="page" w:x="1377" w:y="4989"/>
        <w:shd w:val="clear" w:color="auto" w:fill="auto"/>
        <w:tabs>
          <w:tab w:val="left" w:pos="2103"/>
        </w:tabs>
        <w:spacing w:before="0" w:after="0" w:line="336" w:lineRule="exact"/>
        <w:jc w:val="both"/>
      </w:pPr>
      <w:r>
        <w:t>Sídlo:</w:t>
      </w:r>
      <w:r>
        <w:tab/>
        <w:t>T. Brzkové 31, 318 00 Plzeň</w:t>
      </w:r>
    </w:p>
    <w:p w:rsidR="00DA4926" w:rsidRDefault="00C424D1">
      <w:pPr>
        <w:pStyle w:val="Zkladntext20"/>
        <w:framePr w:w="9182" w:h="2429" w:hRule="exact" w:wrap="none" w:vAnchor="page" w:hAnchor="page" w:x="1377" w:y="4989"/>
        <w:shd w:val="clear" w:color="auto" w:fill="auto"/>
        <w:tabs>
          <w:tab w:val="left" w:pos="2103"/>
        </w:tabs>
        <w:spacing w:before="0" w:after="0" w:line="336" w:lineRule="exact"/>
        <w:jc w:val="both"/>
      </w:pPr>
      <w:r>
        <w:t>Bankovní spojení:</w:t>
      </w:r>
      <w:r>
        <w:tab/>
      </w:r>
    </w:p>
    <w:p w:rsidR="00DA4926" w:rsidRDefault="00C424D1">
      <w:pPr>
        <w:pStyle w:val="Zkladntext20"/>
        <w:framePr w:w="9182" w:h="2429" w:hRule="exact" w:wrap="none" w:vAnchor="page" w:hAnchor="page" w:x="1377" w:y="4989"/>
        <w:shd w:val="clear" w:color="auto" w:fill="auto"/>
        <w:tabs>
          <w:tab w:val="left" w:pos="2103"/>
          <w:tab w:val="left" w:pos="5730"/>
        </w:tabs>
        <w:spacing w:before="0" w:after="0" w:line="336" w:lineRule="exact"/>
        <w:jc w:val="both"/>
      </w:pPr>
      <w:r>
        <w:t>Zastoupená:</w:t>
      </w:r>
      <w:r>
        <w:tab/>
        <w:t>Mgr. Radkem Růžičkou - ředitelem</w:t>
      </w:r>
      <w:r>
        <w:tab/>
        <w:t>školy</w:t>
      </w:r>
    </w:p>
    <w:p w:rsidR="00DA4926" w:rsidRDefault="00C424D1">
      <w:pPr>
        <w:pStyle w:val="Zkladntext20"/>
        <w:framePr w:w="9182" w:h="2429" w:hRule="exact" w:wrap="none" w:vAnchor="page" w:hAnchor="page" w:x="1377" w:y="4989"/>
        <w:shd w:val="clear" w:color="auto" w:fill="auto"/>
        <w:spacing w:before="0" w:after="0" w:line="336" w:lineRule="exact"/>
        <w:jc w:val="both"/>
      </w:pPr>
      <w:r>
        <w:t>(dále jen „dodavatel")</w:t>
      </w:r>
    </w:p>
    <w:p w:rsidR="00DA4926" w:rsidRDefault="00C424D1">
      <w:pPr>
        <w:pStyle w:val="Zkladntext20"/>
        <w:framePr w:w="1757" w:h="1743" w:hRule="exact" w:wrap="none" w:vAnchor="page" w:hAnchor="page" w:x="1396" w:y="7701"/>
        <w:shd w:val="clear" w:color="auto" w:fill="auto"/>
        <w:spacing w:before="0" w:after="0" w:line="336" w:lineRule="exact"/>
        <w:jc w:val="both"/>
      </w:pPr>
      <w:r>
        <w:t>Odběratel:</w:t>
      </w:r>
    </w:p>
    <w:p w:rsidR="00DA4926" w:rsidRDefault="00C424D1">
      <w:pPr>
        <w:pStyle w:val="Zkladntext40"/>
        <w:framePr w:w="1757" w:h="1743" w:hRule="exact" w:wrap="none" w:vAnchor="page" w:hAnchor="page" w:x="1396" w:y="7701"/>
        <w:shd w:val="clear" w:color="auto" w:fill="auto"/>
      </w:pPr>
      <w:r>
        <w:t>IČ:</w:t>
      </w:r>
    </w:p>
    <w:p w:rsidR="00DA4926" w:rsidRDefault="00C424D1">
      <w:pPr>
        <w:pStyle w:val="Zkladntext20"/>
        <w:framePr w:w="1757" w:h="1743" w:hRule="exact" w:wrap="none" w:vAnchor="page" w:hAnchor="page" w:x="1396" w:y="7701"/>
        <w:shd w:val="clear" w:color="auto" w:fill="auto"/>
        <w:spacing w:before="0" w:after="0" w:line="336" w:lineRule="exact"/>
        <w:jc w:val="both"/>
      </w:pPr>
      <w:r>
        <w:t>Sídlo:</w:t>
      </w:r>
    </w:p>
    <w:p w:rsidR="00DA4926" w:rsidRDefault="00C424D1">
      <w:pPr>
        <w:pStyle w:val="Zkladntext20"/>
        <w:framePr w:w="1757" w:h="1743" w:hRule="exact" w:wrap="none" w:vAnchor="page" w:hAnchor="page" w:x="1396" w:y="7701"/>
        <w:shd w:val="clear" w:color="auto" w:fill="auto"/>
        <w:spacing w:before="0" w:after="0" w:line="336" w:lineRule="exact"/>
        <w:jc w:val="both"/>
      </w:pPr>
      <w:r>
        <w:t>Bankovní spojení: Zastoupený:</w:t>
      </w:r>
    </w:p>
    <w:p w:rsidR="00DA4926" w:rsidRDefault="00C424D1">
      <w:pPr>
        <w:pStyle w:val="Zkladntext20"/>
        <w:framePr w:w="9182" w:h="2419" w:hRule="exact" w:wrap="none" w:vAnchor="page" w:hAnchor="page" w:x="1377" w:y="7360"/>
        <w:shd w:val="clear" w:color="auto" w:fill="auto"/>
        <w:spacing w:before="0" w:after="0" w:line="336" w:lineRule="exact"/>
        <w:ind w:left="2380"/>
      </w:pPr>
      <w:r>
        <w:t>a</w:t>
      </w:r>
    </w:p>
    <w:p w:rsidR="00DA4926" w:rsidRDefault="00C424D1">
      <w:pPr>
        <w:pStyle w:val="Zkladntext20"/>
        <w:framePr w:w="9182" w:h="2419" w:hRule="exact" w:wrap="none" w:vAnchor="page" w:hAnchor="page" w:x="1377" w:y="7360"/>
        <w:shd w:val="clear" w:color="auto" w:fill="auto"/>
        <w:spacing w:before="0" w:after="0" w:line="336" w:lineRule="exact"/>
        <w:ind w:left="2155"/>
      </w:pPr>
      <w:r>
        <w:t>Nadační fond regionální fotbalové Akademie Plzeňského kraje</w:t>
      </w:r>
      <w:r>
        <w:br/>
        <w:t>03849988</w:t>
      </w:r>
    </w:p>
    <w:p w:rsidR="00DA4926" w:rsidRDefault="00C424D1">
      <w:pPr>
        <w:pStyle w:val="Zkladntext20"/>
        <w:framePr w:w="9182" w:h="2419" w:hRule="exact" w:wrap="none" w:vAnchor="page" w:hAnchor="page" w:x="1377" w:y="7360"/>
        <w:shd w:val="clear" w:color="auto" w:fill="auto"/>
        <w:spacing w:before="0" w:after="0" w:line="336" w:lineRule="exact"/>
        <w:ind w:left="2155" w:right="2100"/>
      </w:pPr>
      <w:r>
        <w:t>Úslavská 2357/75, 326 00 Plzeň</w:t>
      </w:r>
      <w:r>
        <w:br/>
      </w:r>
      <w:r>
        <w:br/>
        <w:t xml:space="preserve"> předsed</w:t>
      </w:r>
      <w:r w:rsidR="000058DE">
        <w:t>ou nadačního fondu</w:t>
      </w:r>
      <w:bookmarkStart w:id="0" w:name="_GoBack"/>
      <w:bookmarkEnd w:id="0"/>
      <w:r>
        <w:t>, místopředsedou nadačního fondu</w:t>
      </w:r>
    </w:p>
    <w:p w:rsidR="00DA4926" w:rsidRDefault="00C424D1">
      <w:pPr>
        <w:pStyle w:val="Zkladntext20"/>
        <w:framePr w:wrap="none" w:vAnchor="page" w:hAnchor="page" w:x="1377" w:y="9804"/>
        <w:shd w:val="clear" w:color="auto" w:fill="auto"/>
        <w:spacing w:before="0" w:after="0" w:line="240" w:lineRule="exact"/>
        <w:jc w:val="both"/>
      </w:pPr>
      <w:r>
        <w:t>(dále je „odběratel")</w:t>
      </w:r>
    </w:p>
    <w:p w:rsidR="00DA4926" w:rsidRDefault="00C424D1">
      <w:pPr>
        <w:pStyle w:val="Zkladntext20"/>
        <w:framePr w:w="9182" w:h="1411" w:hRule="exact" w:wrap="none" w:vAnchor="page" w:hAnchor="page" w:x="1377" w:y="10403"/>
        <w:shd w:val="clear" w:color="auto" w:fill="auto"/>
        <w:spacing w:before="0" w:after="0" w:line="336" w:lineRule="exact"/>
        <w:jc w:val="center"/>
      </w:pPr>
      <w:r>
        <w:t>Mění se BOD IV.</w:t>
      </w:r>
    </w:p>
    <w:p w:rsidR="00DA4926" w:rsidRDefault="00C424D1">
      <w:pPr>
        <w:pStyle w:val="Zkladntext20"/>
        <w:framePr w:w="9182" w:h="1411" w:hRule="exact" w:wrap="none" w:vAnchor="page" w:hAnchor="page" w:x="1377" w:y="10403"/>
        <w:shd w:val="clear" w:color="auto" w:fill="auto"/>
        <w:spacing w:before="0" w:after="0" w:line="336" w:lineRule="exact"/>
        <w:jc w:val="center"/>
      </w:pPr>
      <w:r>
        <w:t>Povinnosti dodavatele</w:t>
      </w:r>
    </w:p>
    <w:p w:rsidR="00DA4926" w:rsidRDefault="00C424D1">
      <w:pPr>
        <w:pStyle w:val="Zkladntext20"/>
        <w:framePr w:w="9182" w:h="1411" w:hRule="exact" w:wrap="none" w:vAnchor="page" w:hAnchor="page" w:x="1377" w:y="10403"/>
        <w:shd w:val="clear" w:color="auto" w:fill="auto"/>
        <w:spacing w:before="0" w:after="0" w:line="336" w:lineRule="exact"/>
      </w:pPr>
      <w:r>
        <w:t xml:space="preserve">Dodavatel po ukončení měsíce, kdy </w:t>
      </w:r>
      <w:proofErr w:type="gramStart"/>
      <w:r>
        <w:t>zajišťuje</w:t>
      </w:r>
      <w:proofErr w:type="gramEnd"/>
      <w:r>
        <w:t xml:space="preserve"> stravování </w:t>
      </w:r>
      <w:proofErr w:type="gramStart"/>
      <w:r>
        <w:t>vyhotoví</w:t>
      </w:r>
      <w:proofErr w:type="gramEnd"/>
      <w:r>
        <w:t xml:space="preserve"> fakturu dle skutečně odebraných porcí (obědy, svačinky.)</w:t>
      </w:r>
    </w:p>
    <w:p w:rsidR="00DA4926" w:rsidRDefault="00C424D1">
      <w:pPr>
        <w:pStyle w:val="Zkladntext20"/>
        <w:framePr w:w="9182" w:h="2088" w:hRule="exact" w:wrap="none" w:vAnchor="page" w:hAnchor="page" w:x="1377" w:y="12093"/>
        <w:shd w:val="clear" w:color="auto" w:fill="auto"/>
        <w:spacing w:before="0" w:after="0" w:line="336" w:lineRule="exact"/>
        <w:jc w:val="center"/>
      </w:pPr>
      <w:r>
        <w:t>Mění se BOD V.</w:t>
      </w:r>
    </w:p>
    <w:p w:rsidR="00DA4926" w:rsidRDefault="00C424D1">
      <w:pPr>
        <w:pStyle w:val="Zkladntext20"/>
        <w:framePr w:w="9182" w:h="2088" w:hRule="exact" w:wrap="none" w:vAnchor="page" w:hAnchor="page" w:x="1377" w:y="12093"/>
        <w:shd w:val="clear" w:color="auto" w:fill="auto"/>
        <w:spacing w:before="0" w:after="0" w:line="336" w:lineRule="exact"/>
        <w:jc w:val="center"/>
      </w:pPr>
      <w:r>
        <w:t>Povinnosti odběratele</w:t>
      </w:r>
    </w:p>
    <w:p w:rsidR="00DA4926" w:rsidRDefault="00C424D1">
      <w:pPr>
        <w:pStyle w:val="Zkladntext20"/>
        <w:framePr w:w="9182" w:h="2088" w:hRule="exact" w:wrap="none" w:vAnchor="page" w:hAnchor="page" w:x="1377" w:y="12093"/>
        <w:shd w:val="clear" w:color="auto" w:fill="auto"/>
        <w:spacing w:before="0" w:after="0" w:line="336" w:lineRule="exact"/>
      </w:pPr>
      <w:r>
        <w:t>Odběratel je povinen dodržovat stanovenou dobu pro výdej obědů a svačin i pro odhlášení v době nepřítomnosti žáků. Vyúčtování stravování bude prováděno po ukončení měsíce dle skutečně odebraných porcí (obědy, svačinky.) Odběratel se zavazuje uhradit fakturu za stravování dle uvedené splatnosti.</w:t>
      </w:r>
    </w:p>
    <w:p w:rsidR="00DA4926" w:rsidRDefault="00DA4926">
      <w:pPr>
        <w:rPr>
          <w:sz w:val="2"/>
          <w:szCs w:val="2"/>
        </w:rPr>
      </w:pPr>
    </w:p>
    <w:sectPr w:rsidR="00DA492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4D1" w:rsidRDefault="00C424D1">
      <w:r>
        <w:separator/>
      </w:r>
    </w:p>
  </w:endnote>
  <w:endnote w:type="continuationSeparator" w:id="0">
    <w:p w:rsidR="00C424D1" w:rsidRDefault="00C4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4D1" w:rsidRDefault="00C424D1"/>
  </w:footnote>
  <w:footnote w:type="continuationSeparator" w:id="0">
    <w:p w:rsidR="00C424D1" w:rsidRDefault="00C424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26"/>
    <w:rsid w:val="000058DE"/>
    <w:rsid w:val="00C424D1"/>
    <w:rsid w:val="00DA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24"/>
      <w:szCs w:val="24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20"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660" w:line="293" w:lineRule="exact"/>
    </w:pPr>
    <w:rPr>
      <w:rFonts w:ascii="Calibri" w:eastAsia="Calibri" w:hAnsi="Calibri" w:cs="Calibri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36" w:lineRule="exact"/>
      <w:jc w:val="both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24"/>
      <w:szCs w:val="24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20"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660" w:line="293" w:lineRule="exact"/>
    </w:pPr>
    <w:rPr>
      <w:rFonts w:ascii="Calibri" w:eastAsia="Calibri" w:hAnsi="Calibri" w:cs="Calibri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36" w:lineRule="exact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2</cp:revision>
  <dcterms:created xsi:type="dcterms:W3CDTF">2017-03-09T11:27:00Z</dcterms:created>
  <dcterms:modified xsi:type="dcterms:W3CDTF">2017-03-09T11:53:00Z</dcterms:modified>
</cp:coreProperties>
</file>