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AF90" w14:textId="280DD75A" w:rsidR="00BA0057" w:rsidRDefault="004A612C">
      <w:r>
        <w:t>Seznam provozoven Uživatele – Příloha č. 2</w:t>
      </w:r>
    </w:p>
    <w:p w14:paraId="360B51FE" w14:textId="6B553CE3" w:rsidR="004A612C" w:rsidRDefault="004A612C"/>
    <w:p w14:paraId="400DB279" w14:textId="3146A53A" w:rsidR="004A612C" w:rsidRDefault="004A612C">
      <w:r>
        <w:t>XXX</w:t>
      </w:r>
    </w:p>
    <w:sectPr w:rsidR="004A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2C"/>
    <w:rsid w:val="004A612C"/>
    <w:rsid w:val="00B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635"/>
  <w15:chartTrackingRefBased/>
  <w15:docId w15:val="{9F8FBA5A-8E70-4310-9AB2-077A7FD2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>Ceska posta s.p.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Bakanová Jana</dc:creator>
  <cp:keywords/>
  <dc:description/>
  <cp:lastModifiedBy>Bakanová Jana</cp:lastModifiedBy>
  <cp:revision>1</cp:revision>
  <dcterms:created xsi:type="dcterms:W3CDTF">2022-01-03T09:42:00Z</dcterms:created>
  <dcterms:modified xsi:type="dcterms:W3CDTF">2022-01-03T09:43:00Z</dcterms:modified>
</cp:coreProperties>
</file>