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CAD" w:rsidRPr="001A1E34" w:rsidRDefault="00C96CAD" w:rsidP="001F32AF">
      <w:pPr>
        <w:pStyle w:val="RLNzevsmlouvy"/>
      </w:pPr>
      <w:bookmarkStart w:id="0" w:name="OLE_LINK1"/>
      <w:bookmarkStart w:id="1" w:name="OLE_LINK2"/>
      <w:bookmarkStart w:id="2" w:name="_GoBack"/>
      <w:bookmarkEnd w:id="2"/>
      <w:r>
        <w:t>S</w:t>
      </w:r>
      <w:r w:rsidRPr="003C46CB">
        <w:t xml:space="preserve">MLOUVA O </w:t>
      </w:r>
      <w:r w:rsidR="000D164A">
        <w:t>poskyt</w:t>
      </w:r>
      <w:r w:rsidR="00A85D73">
        <w:t>OVÁNÍ</w:t>
      </w:r>
      <w:r w:rsidR="000D164A">
        <w:t xml:space="preserve"> služeb </w:t>
      </w:r>
      <w:r w:rsidR="00BA0754">
        <w:t>podpory</w:t>
      </w:r>
      <w:r w:rsidR="00FD3504">
        <w:t xml:space="preserve"> </w:t>
      </w:r>
      <w:r w:rsidR="00A85D73">
        <w:t xml:space="preserve">A ROZVOJE </w:t>
      </w:r>
      <w:r w:rsidR="000D164A">
        <w:t xml:space="preserve">pro </w:t>
      </w:r>
      <w:r>
        <w:t>informační systém Ministerstva zemědělství pro výzkum</w:t>
      </w:r>
      <w:r w:rsidR="002667E5">
        <w:t> </w:t>
      </w:r>
      <w:r>
        <w:t>A vývoj</w:t>
      </w:r>
      <w:r w:rsidR="00A85D73">
        <w:t xml:space="preserve"> 2017+</w:t>
      </w:r>
    </w:p>
    <w:bookmarkEnd w:id="0"/>
    <w:bookmarkEnd w:id="1"/>
    <w:p w:rsidR="00C96CAD" w:rsidRPr="00607561" w:rsidRDefault="00C96CAD" w:rsidP="009D6DB2">
      <w:pPr>
        <w:pStyle w:val="RLdajeosmluvnstran"/>
      </w:pPr>
      <w:r w:rsidRPr="00607561">
        <w:t>Smluvní strany:</w:t>
      </w:r>
    </w:p>
    <w:p w:rsidR="00C96CAD" w:rsidRPr="00607561" w:rsidRDefault="00C96CAD" w:rsidP="009D6DB2">
      <w:pPr>
        <w:pStyle w:val="RLdajeosmluvnstran"/>
      </w:pPr>
    </w:p>
    <w:p w:rsidR="00C96CAD" w:rsidRPr="003C46CB" w:rsidRDefault="00C96CAD" w:rsidP="009D6DB2">
      <w:pPr>
        <w:pStyle w:val="RLdajeosmluvnstran"/>
        <w:rPr>
          <w:b/>
          <w:bCs/>
        </w:rPr>
      </w:pPr>
      <w:r w:rsidRPr="00607561">
        <w:rPr>
          <w:b/>
          <w:bCs/>
        </w:rPr>
        <w:t xml:space="preserve">Česká republika – </w:t>
      </w:r>
      <w:r w:rsidRPr="003C46CB">
        <w:rPr>
          <w:b/>
          <w:bCs/>
        </w:rPr>
        <w:t>Ministerstvo zemědělství</w:t>
      </w:r>
    </w:p>
    <w:p w:rsidR="00C96CAD" w:rsidRPr="003C46CB" w:rsidRDefault="00C96CAD" w:rsidP="009D6DB2">
      <w:pPr>
        <w:pStyle w:val="RLdajeosmluvnstran"/>
      </w:pPr>
      <w:r w:rsidRPr="003C46CB">
        <w:t xml:space="preserve">se sídlem: Těšnov </w:t>
      </w:r>
      <w:r w:rsidR="00D1170C">
        <w:t>65</w:t>
      </w:r>
      <w:r>
        <w:t>/</w:t>
      </w:r>
      <w:r w:rsidRPr="003C46CB">
        <w:t>17, 11</w:t>
      </w:r>
      <w:r>
        <w:t>0</w:t>
      </w:r>
      <w:r w:rsidRPr="003C46CB">
        <w:t xml:space="preserve"> 0</w:t>
      </w:r>
      <w:r>
        <w:t>0</w:t>
      </w:r>
      <w:r w:rsidRPr="003C46CB">
        <w:t xml:space="preserve"> Praha 1</w:t>
      </w:r>
      <w:r w:rsidR="00B22946">
        <w:t xml:space="preserve"> – Nové Město</w:t>
      </w:r>
    </w:p>
    <w:p w:rsidR="00C96CAD" w:rsidRPr="003C46CB" w:rsidRDefault="00C96CAD" w:rsidP="009D6DB2">
      <w:pPr>
        <w:pStyle w:val="RLdajeosmluvnstran"/>
      </w:pPr>
      <w:r w:rsidRPr="003C46CB">
        <w:t>IČ: 00020478</w:t>
      </w:r>
      <w:r w:rsidR="00A85D73">
        <w:t xml:space="preserve">, DIČ: CZ00020478 </w:t>
      </w:r>
    </w:p>
    <w:p w:rsidR="00C96CAD" w:rsidRPr="003C46CB" w:rsidRDefault="00C96CAD" w:rsidP="009D6DB2">
      <w:pPr>
        <w:pStyle w:val="RLdajeosmluvnstran"/>
      </w:pPr>
      <w:r w:rsidRPr="003C46CB">
        <w:t xml:space="preserve">bank. spojení: </w:t>
      </w:r>
      <w:r w:rsidR="00EA47F4">
        <w:t>Česká národní banka</w:t>
      </w:r>
      <w:r w:rsidRPr="003C46CB">
        <w:t xml:space="preserve">, č. účtu: </w:t>
      </w:r>
      <w:r w:rsidR="00FB2B97">
        <w:t>xxxx</w:t>
      </w:r>
    </w:p>
    <w:p w:rsidR="00EF62C1" w:rsidRDefault="007732C6" w:rsidP="00EF62C1">
      <w:pPr>
        <w:pStyle w:val="RLdajeosmluvnstran"/>
      </w:pPr>
      <w:r>
        <w:t>zastoupená</w:t>
      </w:r>
      <w:r w:rsidR="00C96CAD" w:rsidRPr="003C46CB">
        <w:t xml:space="preserve">: </w:t>
      </w:r>
      <w:r w:rsidR="00A85D73">
        <w:t>Davidem Šetinou</w:t>
      </w:r>
      <w:r w:rsidR="00AD0366">
        <w:t xml:space="preserve">, ředitelem </w:t>
      </w:r>
      <w:r w:rsidR="00A85D73">
        <w:t>O</w:t>
      </w:r>
      <w:r w:rsidR="00AD0366">
        <w:t>dboru informačních a komunikačních technologií</w:t>
      </w:r>
    </w:p>
    <w:p w:rsidR="00C96CAD" w:rsidRPr="003C46CB" w:rsidRDefault="00C96CAD" w:rsidP="00EF62C1">
      <w:pPr>
        <w:pStyle w:val="RLdajeosmluvnstran"/>
      </w:pPr>
      <w:r w:rsidRPr="003C46CB">
        <w:t>(dále jen „</w:t>
      </w:r>
      <w:r w:rsidRPr="003C46CB">
        <w:rPr>
          <w:b/>
          <w:bCs/>
        </w:rPr>
        <w:t>Objednatel</w:t>
      </w:r>
      <w:r w:rsidRPr="003C46CB">
        <w:t>“)</w:t>
      </w:r>
    </w:p>
    <w:p w:rsidR="008E3102" w:rsidRDefault="00C96CAD" w:rsidP="00AB14B2">
      <w:pPr>
        <w:jc w:val="center"/>
      </w:pPr>
      <w:r w:rsidRPr="003C46CB">
        <w:rPr>
          <w:i/>
          <w:iCs/>
        </w:rPr>
        <w:t>číslo smlouvy Objednatele</w:t>
      </w:r>
      <w:r w:rsidR="00DE7458">
        <w:rPr>
          <w:i/>
          <w:iCs/>
        </w:rPr>
        <w:t xml:space="preserve"> (DMS)</w:t>
      </w:r>
      <w:r w:rsidRPr="003C46CB">
        <w:rPr>
          <w:i/>
          <w:iCs/>
        </w:rPr>
        <w:t xml:space="preserve">: </w:t>
      </w:r>
      <w:r w:rsidR="00723542">
        <w:rPr>
          <w:i/>
          <w:iCs/>
        </w:rPr>
        <w:t>217-2017-13330</w:t>
      </w:r>
    </w:p>
    <w:p w:rsidR="00C96CAD" w:rsidRPr="003C46CB" w:rsidRDefault="00C96CAD" w:rsidP="009D6DB2">
      <w:pPr>
        <w:pStyle w:val="RLdajeosmluvnstran"/>
      </w:pPr>
    </w:p>
    <w:p w:rsidR="00C96CAD" w:rsidRPr="003C46CB" w:rsidRDefault="00C96CAD" w:rsidP="00607561">
      <w:pPr>
        <w:jc w:val="center"/>
        <w:rPr>
          <w:lang w:eastAsia="en-US"/>
        </w:rPr>
      </w:pPr>
    </w:p>
    <w:p w:rsidR="00C96CAD" w:rsidRPr="003C46CB" w:rsidRDefault="00C96CAD" w:rsidP="00607561">
      <w:pPr>
        <w:jc w:val="center"/>
        <w:rPr>
          <w:lang w:eastAsia="en-US"/>
        </w:rPr>
      </w:pPr>
      <w:r w:rsidRPr="003C46CB">
        <w:rPr>
          <w:lang w:eastAsia="en-US"/>
        </w:rPr>
        <w:t>a</w:t>
      </w:r>
    </w:p>
    <w:p w:rsidR="00C96CAD" w:rsidRPr="003C46CB" w:rsidRDefault="00C96CAD" w:rsidP="00607561">
      <w:pPr>
        <w:jc w:val="center"/>
        <w:rPr>
          <w:lang w:eastAsia="en-US"/>
        </w:rPr>
      </w:pPr>
    </w:p>
    <w:p w:rsidR="00142A64" w:rsidRDefault="00142A64" w:rsidP="00142A64">
      <w:pPr>
        <w:pStyle w:val="RLdajeosmluvnstran"/>
        <w:rPr>
          <w:b/>
          <w:bCs/>
        </w:rPr>
      </w:pPr>
      <w:r>
        <w:rPr>
          <w:b/>
          <w:bCs/>
        </w:rPr>
        <w:t>dataPartner s.r.o.</w:t>
      </w:r>
    </w:p>
    <w:p w:rsidR="00142A64" w:rsidRDefault="00142A64" w:rsidP="00142A64">
      <w:pPr>
        <w:pStyle w:val="RLdajeosmluvnstran"/>
      </w:pPr>
      <w:r>
        <w:t>se sídlem: Senovážné náměstí 241/15, 370 01 České Budějovice</w:t>
      </w:r>
    </w:p>
    <w:p w:rsidR="00142A64" w:rsidRDefault="00142A64" w:rsidP="00142A64">
      <w:pPr>
        <w:pStyle w:val="RLdajeosmluvnstran"/>
      </w:pPr>
      <w:r>
        <w:t>IČ: 25178636, DIČ: CZ25178636</w:t>
      </w:r>
    </w:p>
    <w:p w:rsidR="00142A64" w:rsidRDefault="00142A64" w:rsidP="00142A64">
      <w:pPr>
        <w:pStyle w:val="RLdajeosmluvnstran"/>
      </w:pPr>
      <w:r>
        <w:t xml:space="preserve">společnost zapsaná v obchodním rejstříku vedeném Krajským soudem v Českých Budějovicích, </w:t>
      </w:r>
    </w:p>
    <w:p w:rsidR="00142A64" w:rsidRDefault="00142A64" w:rsidP="00142A64">
      <w:pPr>
        <w:pStyle w:val="RLdajeosmluvnstran"/>
      </w:pPr>
      <w:r>
        <w:t>oddíl C, vložka 8081</w:t>
      </w:r>
    </w:p>
    <w:p w:rsidR="00142A64" w:rsidRDefault="00142A64" w:rsidP="00142A64">
      <w:pPr>
        <w:pStyle w:val="RLdajeosmluvnstran"/>
      </w:pPr>
      <w:r>
        <w:t xml:space="preserve">bank. spojení: Československá obchodní banka, Hroznová 1, 370 01 České Budějovice, č. účtu: </w:t>
      </w:r>
      <w:r w:rsidR="00FB2B97">
        <w:t>xxxx</w:t>
      </w:r>
    </w:p>
    <w:p w:rsidR="00142A64" w:rsidRDefault="00142A64" w:rsidP="00142A64">
      <w:pPr>
        <w:pStyle w:val="RLdajeosmluvnstran"/>
      </w:pPr>
      <w:r>
        <w:t>zastoupená: Ing. Ladislavem Reisnerem - jednatelem společnosti</w:t>
      </w:r>
    </w:p>
    <w:p w:rsidR="00142A64" w:rsidRDefault="00142A64" w:rsidP="00142A64">
      <w:pPr>
        <w:pStyle w:val="RLdajeosmluvnstran"/>
      </w:pPr>
      <w:r>
        <w:t>(dále jen „</w:t>
      </w:r>
      <w:r>
        <w:rPr>
          <w:b/>
          <w:bCs/>
        </w:rPr>
        <w:t>Dodavatel</w:t>
      </w:r>
      <w:r>
        <w:t>“)</w:t>
      </w:r>
    </w:p>
    <w:p w:rsidR="00C96CAD" w:rsidRPr="00607561" w:rsidRDefault="00C96CAD" w:rsidP="009D6DB2">
      <w:pPr>
        <w:pStyle w:val="RLdajeosmluvnstran"/>
        <w:rPr>
          <w:i/>
          <w:iCs/>
        </w:rPr>
      </w:pPr>
      <w:r w:rsidRPr="003C46CB">
        <w:rPr>
          <w:i/>
          <w:iCs/>
        </w:rPr>
        <w:t xml:space="preserve">číslo smlouvy Dodavatele: </w:t>
      </w:r>
      <w:r w:rsidR="00853B05" w:rsidRPr="00853B05">
        <w:rPr>
          <w:i/>
          <w:iCs/>
        </w:rPr>
        <w:t>17-02-24-1762</w:t>
      </w:r>
    </w:p>
    <w:p w:rsidR="00C96CAD" w:rsidRPr="00607561" w:rsidRDefault="00C96CAD" w:rsidP="00607561">
      <w:pPr>
        <w:jc w:val="center"/>
        <w:rPr>
          <w:lang w:eastAsia="en-US"/>
        </w:rPr>
      </w:pPr>
    </w:p>
    <w:p w:rsidR="00C96CAD" w:rsidRPr="00607561" w:rsidRDefault="00C96CAD" w:rsidP="00607561">
      <w:pPr>
        <w:jc w:val="center"/>
        <w:rPr>
          <w:lang w:eastAsia="en-US"/>
        </w:rPr>
      </w:pPr>
      <w:r w:rsidRPr="00607561">
        <w:rPr>
          <w:lang w:eastAsia="en-US"/>
        </w:rPr>
        <w:t xml:space="preserve">dnešního dne uzavřely tuto smlouvu v souladu s ustanovením </w:t>
      </w:r>
      <w:r w:rsidR="007732C6" w:rsidRPr="007732C6">
        <w:rPr>
          <w:rFonts w:cs="Times New Roman"/>
        </w:rPr>
        <w:t>§ 1746 odst. 2 ve spojení s § 2586 a násl. zákona č. 89/2012 Sb., občanský zákoník (dále jen „</w:t>
      </w:r>
      <w:r w:rsidR="007732C6" w:rsidRPr="007732C6">
        <w:rPr>
          <w:rFonts w:cs="Times New Roman"/>
          <w:b/>
        </w:rPr>
        <w:t>občanský zákoník</w:t>
      </w:r>
      <w:r w:rsidR="007732C6" w:rsidRPr="007732C6">
        <w:rPr>
          <w:rFonts w:cs="Times New Roman"/>
        </w:rPr>
        <w:t>“)</w:t>
      </w:r>
    </w:p>
    <w:p w:rsidR="00C96CAD" w:rsidRPr="00607561" w:rsidRDefault="00C96CAD" w:rsidP="00607561">
      <w:pPr>
        <w:jc w:val="center"/>
        <w:rPr>
          <w:lang w:eastAsia="en-US"/>
        </w:rPr>
      </w:pPr>
      <w:r w:rsidRPr="00607561">
        <w:rPr>
          <w:lang w:eastAsia="en-US"/>
        </w:rPr>
        <w:t>(dále jen „</w:t>
      </w:r>
      <w:r w:rsidRPr="00607561">
        <w:rPr>
          <w:b/>
          <w:bCs/>
          <w:lang w:eastAsia="en-US"/>
        </w:rPr>
        <w:t>Smlouva</w:t>
      </w:r>
      <w:r w:rsidRPr="00607561">
        <w:rPr>
          <w:lang w:eastAsia="en-US"/>
        </w:rPr>
        <w:t>“)</w:t>
      </w:r>
    </w:p>
    <w:p w:rsidR="00C96CAD" w:rsidRDefault="00C96CAD" w:rsidP="006E40C7">
      <w:pPr>
        <w:pStyle w:val="RLProhlensmluvnchstran"/>
      </w:pPr>
      <w:r>
        <w:br w:type="page"/>
      </w:r>
      <w:r>
        <w:lastRenderedPageBreak/>
        <w:t>Smluvní strany, vědomy si svých závazků v této Smlouvě obsažených a s úmyslem být touto Smlouvou vázány, dohodly se na následujícím znění Smlouvy:</w:t>
      </w:r>
    </w:p>
    <w:p w:rsidR="00C96CAD" w:rsidRPr="008578C3" w:rsidRDefault="00C96CAD" w:rsidP="005A49AD">
      <w:pPr>
        <w:pStyle w:val="Nadpis"/>
        <w:keepNext w:val="0"/>
      </w:pPr>
      <w:r w:rsidRPr="008578C3">
        <w:rPr>
          <w:rStyle w:val="NadpisChar"/>
          <w:b/>
        </w:rPr>
        <w:t>ÚVODNÍ USTANOVEN</w:t>
      </w:r>
      <w:r w:rsidRPr="008578C3">
        <w:t>Í</w:t>
      </w:r>
    </w:p>
    <w:p w:rsidR="00C96CAD" w:rsidRPr="00607561" w:rsidRDefault="00C96CAD" w:rsidP="005A49AD">
      <w:pPr>
        <w:pStyle w:val="1odstavec"/>
      </w:pPr>
      <w:r w:rsidRPr="00607561">
        <w:t>Objednatel prohlašuje, že:</w:t>
      </w:r>
    </w:p>
    <w:p w:rsidR="00C96CAD" w:rsidRPr="00607561" w:rsidRDefault="00C96CAD" w:rsidP="005A49AD">
      <w:pPr>
        <w:pStyle w:val="2odstavec"/>
      </w:pPr>
      <w:r w:rsidRPr="00607561">
        <w:t>je ústředním orgánem státní správy, jehož působnost a zásady činnosti jsou stanoveny zákonem č. 2/1969 Sb., o zřízení ministerstev a jiných ústředních orgánů státní správy České republiky, ve znění pozdějších předpisů, a</w:t>
      </w:r>
    </w:p>
    <w:p w:rsidR="00C96CAD" w:rsidRPr="00607561" w:rsidRDefault="00C96CAD" w:rsidP="005A49AD">
      <w:pPr>
        <w:pStyle w:val="2odstavec"/>
      </w:pPr>
      <w:r w:rsidRPr="00607561">
        <w:t>splňuje veškeré podmínky a požadavky v této Smlouvě stanovené a je oprávněn tuto Smlouvu uzavřít a řádně plnit závazky v ní obsažené.</w:t>
      </w:r>
    </w:p>
    <w:p w:rsidR="00C96CAD" w:rsidRPr="00607561" w:rsidRDefault="00C96CAD" w:rsidP="005A49AD">
      <w:pPr>
        <w:pStyle w:val="1odstavec"/>
      </w:pPr>
      <w:r>
        <w:t>Dodava</w:t>
      </w:r>
      <w:r w:rsidRPr="00607561">
        <w:t>tel prohlašuje, že:</w:t>
      </w:r>
    </w:p>
    <w:p w:rsidR="00C96CAD" w:rsidRPr="00607561" w:rsidRDefault="00C96CAD" w:rsidP="005A49AD">
      <w:pPr>
        <w:pStyle w:val="2odstavec"/>
      </w:pPr>
      <w:r w:rsidRPr="00607561">
        <w:t xml:space="preserve">je právnickou osobou řádně založenou a existující podle </w:t>
      </w:r>
      <w:r w:rsidR="00633911">
        <w:t>českého</w:t>
      </w:r>
      <w:r w:rsidRPr="00607561">
        <w:t xml:space="preserve"> právního řádu</w:t>
      </w:r>
      <w:r w:rsidR="00AB14B2">
        <w:t>;</w:t>
      </w:r>
    </w:p>
    <w:p w:rsidR="00C96CAD" w:rsidRPr="00607561" w:rsidRDefault="00C96CAD" w:rsidP="005A49AD">
      <w:pPr>
        <w:pStyle w:val="2odstavec"/>
      </w:pPr>
      <w:r w:rsidRPr="00607561">
        <w:t>splňuje veškeré podmínky a požadavky v této Smlouvě stanovené a je oprávněn tuto Smlouvu uzavřít a řádně plnit závazky v ní obsažené</w:t>
      </w:r>
      <w:r>
        <w:t>, a</w:t>
      </w:r>
    </w:p>
    <w:p w:rsidR="004D1FDF" w:rsidRDefault="004D1FDF" w:rsidP="005A49AD">
      <w:pPr>
        <w:pStyle w:val="2odstavec"/>
      </w:pPr>
      <w:r w:rsidRPr="004D1FDF">
        <w:t xml:space="preserve">ke dni podpisu této Smlouvy není v úpadku ani v likvidaci, </w:t>
      </w:r>
      <w:r w:rsidR="00DE7458">
        <w:t>nebylo s ním jako s dlužníkem zahájeno insolvenční řízení</w:t>
      </w:r>
      <w:r w:rsidR="00DE7458" w:rsidRPr="004D1FDF">
        <w:t xml:space="preserve"> </w:t>
      </w:r>
      <w:r w:rsidRPr="004D1FDF">
        <w:t xml:space="preserve">a zavazuje se udržovat toto prohlášení v pravdivosti a </w:t>
      </w:r>
      <w:r>
        <w:t>O</w:t>
      </w:r>
      <w:r w:rsidRPr="004D1FDF">
        <w:t>bjednatele bezodkladně informovat o všech skutečnostech, které mohou mít dopad na pravdivost, úplnost nebo přesnost předmětného prohlášení</w:t>
      </w:r>
      <w:r>
        <w:t>.</w:t>
      </w:r>
    </w:p>
    <w:p w:rsidR="006B5C2B" w:rsidRPr="00C63C1C" w:rsidRDefault="006C1B2E" w:rsidP="005A49AD">
      <w:pPr>
        <w:widowControl w:val="0"/>
        <w:numPr>
          <w:ilvl w:val="1"/>
          <w:numId w:val="3"/>
        </w:numPr>
        <w:tabs>
          <w:tab w:val="left" w:pos="720"/>
        </w:tabs>
        <w:suppressAutoHyphens/>
        <w:spacing w:after="0" w:line="276" w:lineRule="auto"/>
        <w:jc w:val="both"/>
      </w:pPr>
      <w:r w:rsidRPr="001354C0">
        <w:t xml:space="preserve">Objednatel je řádným uživatelem a držitelem licencí k softwarovým aplikacím informačního systému pro vývoj a výzkum (dále jen </w:t>
      </w:r>
      <w:r w:rsidR="001354C0" w:rsidRPr="001354C0">
        <w:t>„</w:t>
      </w:r>
      <w:r w:rsidR="00F1015E" w:rsidRPr="00A80843">
        <w:rPr>
          <w:b/>
        </w:rPr>
        <w:t>Systém</w:t>
      </w:r>
      <w:r w:rsidR="001354C0" w:rsidRPr="001354C0">
        <w:t>“</w:t>
      </w:r>
      <w:r w:rsidRPr="001354C0">
        <w:t xml:space="preserve">). Autorem a tvůrcem </w:t>
      </w:r>
      <w:r w:rsidR="007146AF" w:rsidRPr="001354C0">
        <w:t>S</w:t>
      </w:r>
      <w:r w:rsidR="007146AF">
        <w:t>ystému</w:t>
      </w:r>
      <w:r w:rsidR="007146AF" w:rsidRPr="001354C0">
        <w:t xml:space="preserve"> </w:t>
      </w:r>
      <w:r w:rsidRPr="001354C0">
        <w:t xml:space="preserve">je </w:t>
      </w:r>
      <w:r w:rsidR="007146AF">
        <w:t>Dodavatel</w:t>
      </w:r>
      <w:r w:rsidR="00D6235D">
        <w:t xml:space="preserve">, který </w:t>
      </w:r>
      <w:r w:rsidRPr="001354C0">
        <w:t>tímto prohlašuje, že</w:t>
      </w:r>
      <w:r w:rsidR="00D6235D">
        <w:t xml:space="preserve"> </w:t>
      </w:r>
      <w:r w:rsidRPr="001354C0">
        <w:t xml:space="preserve">je oprávněn Objednateli zajistit poskytnutí </w:t>
      </w:r>
      <w:r w:rsidR="001354C0" w:rsidRPr="001354C0">
        <w:t>„</w:t>
      </w:r>
      <w:r w:rsidR="001354C0" w:rsidRPr="00D6235D">
        <w:rPr>
          <w:b/>
        </w:rPr>
        <w:t>Služeb</w:t>
      </w:r>
      <w:r w:rsidR="001354C0" w:rsidRPr="001354C0">
        <w:t>“,</w:t>
      </w:r>
      <w:r w:rsidRPr="001354C0">
        <w:t xml:space="preserve"> uveden</w:t>
      </w:r>
      <w:r w:rsidR="001354C0" w:rsidRPr="001354C0">
        <w:t>ých</w:t>
      </w:r>
      <w:r w:rsidRPr="001354C0">
        <w:t xml:space="preserve"> v</w:t>
      </w:r>
      <w:r w:rsidR="004F6A66">
        <w:t> </w:t>
      </w:r>
      <w:r w:rsidR="004F6A66" w:rsidRPr="004F6A66">
        <w:t xml:space="preserve">článku </w:t>
      </w:r>
      <w:r w:rsidR="004F6A66" w:rsidRPr="004F6A66">
        <w:fldChar w:fldCharType="begin"/>
      </w:r>
      <w:r w:rsidR="004F6A66" w:rsidRPr="004F6A66">
        <w:instrText xml:space="preserve"> REF _Ref476826848 \r \h </w:instrText>
      </w:r>
      <w:r w:rsidR="004F6A66">
        <w:instrText xml:space="preserve"> \* MERGEFORMAT </w:instrText>
      </w:r>
      <w:r w:rsidR="004F6A66" w:rsidRPr="004F6A66">
        <w:fldChar w:fldCharType="separate"/>
      </w:r>
      <w:r w:rsidR="00560537">
        <w:t>3</w:t>
      </w:r>
      <w:r w:rsidR="004F6A66" w:rsidRPr="004F6A66">
        <w:fldChar w:fldCharType="end"/>
      </w:r>
      <w:r w:rsidRPr="001354C0">
        <w:t>. této Smlouvy</w:t>
      </w:r>
      <w:r w:rsidR="001354C0" w:rsidRPr="001354C0">
        <w:t>.</w:t>
      </w:r>
    </w:p>
    <w:p w:rsidR="00C96CAD" w:rsidRDefault="00EF05C9" w:rsidP="005A49AD">
      <w:pPr>
        <w:pStyle w:val="1odstavec"/>
      </w:pPr>
      <w:bookmarkStart w:id="3" w:name="_Ref476840489"/>
      <w:r>
        <w:t xml:space="preserve">Touto Smlouvou se </w:t>
      </w:r>
      <w:r w:rsidRPr="00F1015E">
        <w:t>realizuje veřejná zakázka malého rozsahu s názvem</w:t>
      </w:r>
      <w:r>
        <w:t xml:space="preserve"> „</w:t>
      </w:r>
      <w:r w:rsidR="003B2384">
        <w:t>Poskytování služeb podpory pro informační systém Ministerstva zemědělství pro výzkum a vývoj 2017+“</w:t>
      </w:r>
      <w:r w:rsidR="006A35BF">
        <w:t>.</w:t>
      </w:r>
      <w:bookmarkEnd w:id="3"/>
      <w:r>
        <w:t xml:space="preserve"> </w:t>
      </w:r>
    </w:p>
    <w:p w:rsidR="00F4179A" w:rsidRPr="00F4179A" w:rsidRDefault="00C96CAD" w:rsidP="005A49AD">
      <w:pPr>
        <w:pStyle w:val="Nadpis"/>
        <w:keepNext w:val="0"/>
      </w:pPr>
      <w:r>
        <w:t>ÚČEL SMLOUVY</w:t>
      </w:r>
    </w:p>
    <w:p w:rsidR="00633576" w:rsidRPr="00EF05C9" w:rsidRDefault="00633576" w:rsidP="005A49AD">
      <w:pPr>
        <w:pStyle w:val="1odstavec"/>
      </w:pPr>
      <w:r w:rsidRPr="00EF05C9">
        <w:t>Účelem této Smlouvy je poskytnutí služeb podpory</w:t>
      </w:r>
      <w:r w:rsidR="000971BA">
        <w:t xml:space="preserve"> a rozvoje </w:t>
      </w:r>
      <w:r w:rsidRPr="00EF05C9">
        <w:t>pro Informační</w:t>
      </w:r>
      <w:r w:rsidR="001F5BEE" w:rsidRPr="00EF05C9">
        <w:t xml:space="preserve"> systém MZe pro výzkum a vývoj </w:t>
      </w:r>
      <w:r w:rsidR="008623BA" w:rsidRPr="00F1015E">
        <w:t>v souladu s  požadavky Objednatele definovanými touto Smlouvou;  Systém</w:t>
      </w:r>
      <w:r w:rsidR="000971BA" w:rsidRPr="00F1015E">
        <w:t xml:space="preserve"> </w:t>
      </w:r>
      <w:r w:rsidR="008623BA" w:rsidRPr="00EF05C9">
        <w:t xml:space="preserve">byl </w:t>
      </w:r>
      <w:r w:rsidR="001F6BB2" w:rsidRPr="00EF05C9">
        <w:t xml:space="preserve">vytvořen na základě smlouvy, která byla uzavřena mezi </w:t>
      </w:r>
      <w:r w:rsidR="00D6235D">
        <w:t>smluvními stranami</w:t>
      </w:r>
      <w:r w:rsidR="001F6BB2" w:rsidRPr="00EF05C9">
        <w:t xml:space="preserve"> dne 30. 10. 2014 potvrzením Objednávky MZe č. </w:t>
      </w:r>
      <w:r w:rsidR="00047BBC" w:rsidRPr="00EF05C9">
        <w:t>4500101014</w:t>
      </w:r>
      <w:r w:rsidR="001F6BB2" w:rsidRPr="00EF05C9">
        <w:t xml:space="preserve"> ze dne 24. 10. 2014</w:t>
      </w:r>
      <w:r w:rsidR="000971BA">
        <w:t xml:space="preserve"> </w:t>
      </w:r>
      <w:r w:rsidRPr="00EF05C9">
        <w:t>(dále jen „</w:t>
      </w:r>
      <w:r w:rsidRPr="00EF05C9">
        <w:rPr>
          <w:rStyle w:val="RLProhlensmluvnchstranChar"/>
        </w:rPr>
        <w:t>Dosavadní smlouv</w:t>
      </w:r>
      <w:r w:rsidR="002C0D75" w:rsidRPr="00EF05C9">
        <w:rPr>
          <w:rStyle w:val="RLProhlensmluvnchstranChar"/>
        </w:rPr>
        <w:t>a</w:t>
      </w:r>
      <w:r w:rsidRPr="00EF05C9">
        <w:t>“)</w:t>
      </w:r>
      <w:r w:rsidR="002C0D75" w:rsidRPr="00EF05C9">
        <w:t>.</w:t>
      </w:r>
      <w:r w:rsidRPr="00EF05C9">
        <w:t xml:space="preserve"> </w:t>
      </w:r>
      <w:r w:rsidR="008D2B4A" w:rsidRPr="00EF05C9">
        <w:t>Užívací práva (autorská práva)</w:t>
      </w:r>
      <w:r w:rsidR="009459DA" w:rsidRPr="00EF05C9">
        <w:t xml:space="preserve"> Objednatele k</w:t>
      </w:r>
      <w:r w:rsidR="000971BA">
        <w:t> </w:t>
      </w:r>
      <w:r w:rsidR="009459DA" w:rsidRPr="00EF05C9">
        <w:t>Systému</w:t>
      </w:r>
      <w:r w:rsidR="000971BA">
        <w:t xml:space="preserve"> </w:t>
      </w:r>
      <w:r w:rsidR="009459DA" w:rsidRPr="00EF05C9">
        <w:t>a všem datům a datab</w:t>
      </w:r>
      <w:r w:rsidR="00D000F9">
        <w:t>ázím obsaženým v tomto Systému</w:t>
      </w:r>
      <w:r w:rsidR="000971BA">
        <w:t xml:space="preserve"> </w:t>
      </w:r>
      <w:r w:rsidR="00D000F9">
        <w:t>j</w:t>
      </w:r>
      <w:r w:rsidR="009459DA" w:rsidRPr="00EF05C9">
        <w:t xml:space="preserve">sou upravena </w:t>
      </w:r>
      <w:r w:rsidR="005269AD" w:rsidRPr="00EF05C9">
        <w:t>v</w:t>
      </w:r>
      <w:r w:rsidR="008D2B4A" w:rsidRPr="00EF05C9">
        <w:t xml:space="preserve"> Dosavadní smlouvě </w:t>
      </w:r>
      <w:r w:rsidR="00AB2E98">
        <w:t>ve</w:t>
      </w:r>
      <w:r w:rsidR="00AB2E98" w:rsidRPr="00EF05C9">
        <w:t xml:space="preserve"> </w:t>
      </w:r>
      <w:r w:rsidR="00AB2E98">
        <w:t xml:space="preserve">smlouvě o poskytnutí služeb podpory pro informační systém Ministerstva zemědělství pro výzkum a vývoj, číslo 148-2015-13310, uzavřené mezi Objednatelem a Dodavatelem dne 30.7.2015, ve znění jejích dodatků, (dále také jako </w:t>
      </w:r>
      <w:r w:rsidR="00AB2E98" w:rsidRPr="00DA1051">
        <w:rPr>
          <w:b/>
        </w:rPr>
        <w:t>„Smlouva 2015“</w:t>
      </w:r>
      <w:r w:rsidR="00AB2E98">
        <w:t xml:space="preserve">) </w:t>
      </w:r>
      <w:r w:rsidR="005269AD" w:rsidRPr="00EF05C9">
        <w:t xml:space="preserve">a </w:t>
      </w:r>
      <w:r w:rsidR="009459DA" w:rsidRPr="00EF05C9">
        <w:t>v samostatné dohodě uzavřené</w:t>
      </w:r>
      <w:r w:rsidR="00C74AC0" w:rsidRPr="00EF05C9">
        <w:t xml:space="preserve"> mezi </w:t>
      </w:r>
      <w:r w:rsidR="00D6235D">
        <w:t>smluvními stranami</w:t>
      </w:r>
      <w:r w:rsidR="00EF05C9">
        <w:t xml:space="preserve"> dne</w:t>
      </w:r>
      <w:r w:rsidR="00EF05C9" w:rsidRPr="00EF05C9">
        <w:rPr>
          <w:snapToGrid w:val="0"/>
        </w:rPr>
        <w:t xml:space="preserve"> </w:t>
      </w:r>
      <w:r w:rsidR="006C426F">
        <w:rPr>
          <w:snapToGrid w:val="0"/>
        </w:rPr>
        <w:t xml:space="preserve">30. 7. 2015, </w:t>
      </w:r>
      <w:r w:rsidR="008719CE">
        <w:rPr>
          <w:snapToGrid w:val="0"/>
        </w:rPr>
        <w:t xml:space="preserve">číslo DMS </w:t>
      </w:r>
      <w:r w:rsidR="008719CE" w:rsidRPr="008719CE">
        <w:rPr>
          <w:snapToGrid w:val="0"/>
        </w:rPr>
        <w:t xml:space="preserve">489-2015-13310 </w:t>
      </w:r>
      <w:r w:rsidR="009459DA" w:rsidRPr="00EF05C9">
        <w:t>(dále jen „</w:t>
      </w:r>
      <w:r w:rsidR="0060283C" w:rsidRPr="00D6235D">
        <w:rPr>
          <w:b/>
        </w:rPr>
        <w:t>Samostatná d</w:t>
      </w:r>
      <w:r w:rsidR="009459DA" w:rsidRPr="00D6235D">
        <w:rPr>
          <w:b/>
        </w:rPr>
        <w:t>ohoda</w:t>
      </w:r>
      <w:r w:rsidR="009459DA" w:rsidRPr="00EF05C9">
        <w:t>“)</w:t>
      </w:r>
      <w:r w:rsidR="00D6235D">
        <w:t>.</w:t>
      </w:r>
      <w:r w:rsidR="009459DA" w:rsidRPr="00EF05C9">
        <w:t xml:space="preserve"> </w:t>
      </w:r>
      <w:r w:rsidR="00DE1556">
        <w:t>S</w:t>
      </w:r>
      <w:r w:rsidR="002C0D75" w:rsidRPr="00EF05C9">
        <w:t>ystém</w:t>
      </w:r>
      <w:r w:rsidRPr="00EF05C9">
        <w:t xml:space="preserve"> je</w:t>
      </w:r>
      <w:r w:rsidR="008D2B4A" w:rsidRPr="00EF05C9">
        <w:t xml:space="preserve"> dále </w:t>
      </w:r>
      <w:r w:rsidRPr="00EF05C9">
        <w:t>provozován Objednatelem v souladu s jeho požadavky</w:t>
      </w:r>
      <w:r w:rsidR="00816A95">
        <w:t xml:space="preserve"> </w:t>
      </w:r>
      <w:r w:rsidRPr="00EF05C9">
        <w:t xml:space="preserve">definovanými touto Smlouvou, </w:t>
      </w:r>
      <w:r w:rsidR="008D2B4A" w:rsidRPr="00EF05C9">
        <w:t>přičemž Ob</w:t>
      </w:r>
      <w:r w:rsidR="005269AD" w:rsidRPr="00EF05C9">
        <w:t>je</w:t>
      </w:r>
      <w:r w:rsidR="008D2B4A" w:rsidRPr="00EF05C9">
        <w:t xml:space="preserve">dnatel je </w:t>
      </w:r>
      <w:r w:rsidR="00F7725B" w:rsidRPr="00EF05C9">
        <w:t xml:space="preserve">k naplnění účelu </w:t>
      </w:r>
      <w:r w:rsidR="00F7725B">
        <w:t xml:space="preserve">této Smlouvy a </w:t>
      </w:r>
      <w:r w:rsidR="008D2B4A" w:rsidRPr="00EF05C9">
        <w:t>v</w:t>
      </w:r>
      <w:r w:rsidR="00F7725B">
        <w:t xml:space="preserve"> jejím </w:t>
      </w:r>
      <w:r w:rsidR="008D2B4A" w:rsidRPr="00EF05C9">
        <w:t xml:space="preserve">souladu oprávněn </w:t>
      </w:r>
      <w:r w:rsidRPr="00EF05C9">
        <w:t xml:space="preserve">k jakémukoliv užití </w:t>
      </w:r>
      <w:r w:rsidR="008D2B4A" w:rsidRPr="00EF05C9">
        <w:t>Systému</w:t>
      </w:r>
      <w:r w:rsidR="002C0D75" w:rsidRPr="00EF05C9">
        <w:t>.</w:t>
      </w:r>
      <w:r w:rsidRPr="00EF05C9">
        <w:t xml:space="preserve"> </w:t>
      </w:r>
    </w:p>
    <w:p w:rsidR="000D164A" w:rsidRDefault="00C96CAD" w:rsidP="005A49AD">
      <w:pPr>
        <w:pStyle w:val="1odstavec"/>
      </w:pPr>
      <w:r>
        <w:lastRenderedPageBreak/>
        <w:t xml:space="preserve">Účelem Smlouvy je </w:t>
      </w:r>
      <w:r w:rsidR="00DE1556">
        <w:t xml:space="preserve">dále </w:t>
      </w:r>
      <w:r w:rsidR="000D164A">
        <w:t xml:space="preserve">podpora </w:t>
      </w:r>
      <w:r w:rsidR="001D6AA8">
        <w:t xml:space="preserve">a rozvoj </w:t>
      </w:r>
      <w:r>
        <w:t>Systému</w:t>
      </w:r>
      <w:r w:rsidR="00AE3380">
        <w:t>, a to v takovém rozsahu</w:t>
      </w:r>
      <w:r>
        <w:t>,</w:t>
      </w:r>
      <w:r w:rsidR="000D164A">
        <w:t xml:space="preserve"> aby Objednatel mohl pl</w:t>
      </w:r>
      <w:r w:rsidR="00AB14B2">
        <w:t>ně využít všech funkcí Systému.</w:t>
      </w:r>
    </w:p>
    <w:p w:rsidR="00C96CAD" w:rsidRDefault="00C96CAD" w:rsidP="005A49AD">
      <w:pPr>
        <w:pStyle w:val="Nadpis"/>
        <w:keepNext w:val="0"/>
      </w:pPr>
      <w:bookmarkStart w:id="4" w:name="_Toc212632746"/>
      <w:bookmarkStart w:id="5" w:name="_Ref421171078"/>
      <w:bookmarkStart w:id="6" w:name="_Ref421171663"/>
      <w:bookmarkStart w:id="7" w:name="_Ref476826848"/>
      <w:r>
        <w:t>PŘEDMĚT SMLOUVY</w:t>
      </w:r>
      <w:bookmarkEnd w:id="4"/>
      <w:bookmarkEnd w:id="5"/>
      <w:bookmarkEnd w:id="6"/>
      <w:bookmarkEnd w:id="7"/>
    </w:p>
    <w:p w:rsidR="00C96CAD" w:rsidRDefault="00C96CAD" w:rsidP="005A49AD">
      <w:pPr>
        <w:pStyle w:val="1odstavec"/>
      </w:pPr>
      <w:bookmarkStart w:id="8" w:name="_Hlt313894965"/>
      <w:bookmarkStart w:id="9" w:name="_Hlt313947528"/>
      <w:bookmarkStart w:id="10" w:name="_Hlt313947599"/>
      <w:bookmarkStart w:id="11" w:name="_Hlt313947695"/>
      <w:bookmarkStart w:id="12" w:name="_Hlt313947731"/>
      <w:bookmarkStart w:id="13" w:name="_Hlt313947749"/>
      <w:bookmarkStart w:id="14" w:name="_Hlt313951415"/>
      <w:bookmarkStart w:id="15" w:name="_Ref212856175"/>
      <w:bookmarkStart w:id="16" w:name="_Ref311631992"/>
      <w:bookmarkStart w:id="17" w:name="_Ref476906692"/>
      <w:bookmarkStart w:id="18" w:name="_Ref313894952"/>
      <w:bookmarkEnd w:id="8"/>
      <w:bookmarkEnd w:id="9"/>
      <w:bookmarkEnd w:id="10"/>
      <w:bookmarkEnd w:id="11"/>
      <w:bookmarkEnd w:id="12"/>
      <w:bookmarkEnd w:id="13"/>
      <w:bookmarkEnd w:id="14"/>
      <w:r>
        <w:t xml:space="preserve">Dodavatel se touto Smlouvou zavazuje provést pro Objednatele </w:t>
      </w:r>
      <w:bookmarkEnd w:id="15"/>
      <w:bookmarkEnd w:id="16"/>
      <w:r w:rsidR="00AE3380">
        <w:t xml:space="preserve">následující </w:t>
      </w:r>
      <w:r w:rsidR="000D164A">
        <w:t>služby</w:t>
      </w:r>
      <w:r w:rsidR="004F6A66">
        <w:t>:</w:t>
      </w:r>
      <w:bookmarkEnd w:id="17"/>
    </w:p>
    <w:p w:rsidR="00C96CAD" w:rsidRDefault="00AB14B2" w:rsidP="005A49AD">
      <w:pPr>
        <w:pStyle w:val="2odstavec"/>
      </w:pPr>
      <w:bookmarkStart w:id="19" w:name="_Ref476906720"/>
      <w:bookmarkEnd w:id="18"/>
      <w:r>
        <w:t>p</w:t>
      </w:r>
      <w:r w:rsidR="000D164A">
        <w:t>odpo</w:t>
      </w:r>
      <w:r w:rsidR="004F6A66">
        <w:t>ra</w:t>
      </w:r>
      <w:r w:rsidR="000D164A">
        <w:t xml:space="preserve"> </w:t>
      </w:r>
      <w:r w:rsidR="00C96CAD">
        <w:t>Systému a podpo</w:t>
      </w:r>
      <w:r w:rsidR="004F6A66">
        <w:t>ra</w:t>
      </w:r>
      <w:r w:rsidR="00C96CAD">
        <w:t xml:space="preserve"> uživatelů </w:t>
      </w:r>
      <w:r w:rsidR="00AE3380">
        <w:t xml:space="preserve">Systému </w:t>
      </w:r>
      <w:r w:rsidR="00C96CAD">
        <w:t>v rozsahu a způsobem popsan</w:t>
      </w:r>
      <w:r w:rsidR="0039323A">
        <w:t>ý</w:t>
      </w:r>
      <w:r w:rsidR="00C96CAD">
        <w:t xml:space="preserve">m v této Smlouvě (dále jen </w:t>
      </w:r>
      <w:r w:rsidR="00C96CAD" w:rsidRPr="00A80843">
        <w:t>„</w:t>
      </w:r>
      <w:r w:rsidR="00C96CAD" w:rsidRPr="00A80843">
        <w:rPr>
          <w:b/>
        </w:rPr>
        <w:t>Služby podpory</w:t>
      </w:r>
      <w:r w:rsidR="00C96CAD">
        <w:t>“);</w:t>
      </w:r>
      <w:bookmarkEnd w:id="19"/>
    </w:p>
    <w:p w:rsidR="00AE3380" w:rsidRDefault="00AB14B2" w:rsidP="005A49AD">
      <w:pPr>
        <w:pStyle w:val="2odstavec"/>
      </w:pPr>
      <w:bookmarkStart w:id="20" w:name="_Ref476906762"/>
      <w:r>
        <w:t>p</w:t>
      </w:r>
      <w:r w:rsidR="00D9358A">
        <w:t>říprav</w:t>
      </w:r>
      <w:r w:rsidR="004F6A66">
        <w:t>a</w:t>
      </w:r>
      <w:r w:rsidR="00D9358A">
        <w:t xml:space="preserve"> a realizac</w:t>
      </w:r>
      <w:r w:rsidR="004F6A66">
        <w:t>e</w:t>
      </w:r>
      <w:r w:rsidR="00D9358A">
        <w:t xml:space="preserve"> úprav </w:t>
      </w:r>
      <w:r w:rsidR="00C23F74">
        <w:t xml:space="preserve">Systému </w:t>
      </w:r>
      <w:r w:rsidR="001F5C51">
        <w:t>pro opakované vyhlášení soutěže</w:t>
      </w:r>
      <w:r w:rsidR="00013058">
        <w:t xml:space="preserve"> výzkum a vývoj</w:t>
      </w:r>
      <w:r w:rsidR="000F1203">
        <w:t>,</w:t>
      </w:r>
      <w:r w:rsidR="00C96CAD" w:rsidRPr="00AB386C">
        <w:t xml:space="preserve"> </w:t>
      </w:r>
      <w:r w:rsidR="000F1203">
        <w:t xml:space="preserve">hodnocení periodických a závěrečných zpráv projektů </w:t>
      </w:r>
      <w:r w:rsidR="00013058">
        <w:t>výzkum a vývoj</w:t>
      </w:r>
      <w:r w:rsidR="000F1203">
        <w:t xml:space="preserve"> a průběžné vedení a aktualizace databáze a informací o projektech </w:t>
      </w:r>
      <w:r w:rsidR="00013058">
        <w:t>výzkum a vývoj</w:t>
      </w:r>
      <w:r w:rsidR="00D9358A">
        <w:t xml:space="preserve">, včetně </w:t>
      </w:r>
      <w:r w:rsidR="00AD7BD6">
        <w:t xml:space="preserve">definovaných </w:t>
      </w:r>
      <w:r w:rsidR="00D9358A">
        <w:t>výstupů a reportů</w:t>
      </w:r>
      <w:r w:rsidR="00AD7BD6">
        <w:t xml:space="preserve"> </w:t>
      </w:r>
      <w:r w:rsidR="00A546FF">
        <w:t>(customizace nové soutěže)</w:t>
      </w:r>
      <w:r w:rsidR="00AE3380">
        <w:t>;</w:t>
      </w:r>
      <w:r w:rsidR="001D6AA8">
        <w:t xml:space="preserve"> </w:t>
      </w:r>
    </w:p>
    <w:p w:rsidR="00AE3380" w:rsidRDefault="00266D05" w:rsidP="005A49AD">
      <w:pPr>
        <w:pStyle w:val="2odstavec"/>
      </w:pPr>
      <w:r>
        <w:t>realizace</w:t>
      </w:r>
      <w:r w:rsidR="00A546FF">
        <w:t xml:space="preserve"> dalšího </w:t>
      </w:r>
      <w:r w:rsidR="001D6AA8">
        <w:t>rozvoj</w:t>
      </w:r>
      <w:r w:rsidR="00A546FF">
        <w:t>e</w:t>
      </w:r>
      <w:r w:rsidR="001D6AA8">
        <w:t xml:space="preserve"> Systému</w:t>
      </w:r>
      <w:r w:rsidR="00AE3380">
        <w:t>;</w:t>
      </w:r>
      <w:r>
        <w:t xml:space="preserve"> </w:t>
      </w:r>
    </w:p>
    <w:p w:rsidR="00AE3380" w:rsidRDefault="00266D05" w:rsidP="005A49AD">
      <w:pPr>
        <w:pStyle w:val="2odstavec"/>
      </w:pPr>
      <w:r>
        <w:t>zajištění migrace</w:t>
      </w:r>
      <w:r w:rsidR="00992574">
        <w:t xml:space="preserve"> dat</w:t>
      </w:r>
      <w:r w:rsidR="00AE3380">
        <w:t>;</w:t>
      </w:r>
    </w:p>
    <w:p w:rsidR="000624C4" w:rsidRPr="00A80843" w:rsidRDefault="00AD7BD6" w:rsidP="00CC4E4B">
      <w:pPr>
        <w:ind w:left="2182"/>
        <w:jc w:val="both"/>
      </w:pPr>
      <w:r>
        <w:rPr>
          <w:lang w:eastAsia="en-US"/>
        </w:rPr>
        <w:t xml:space="preserve">a to </w:t>
      </w:r>
      <w:r w:rsidR="00C23F74">
        <w:rPr>
          <w:lang w:eastAsia="en-US"/>
        </w:rPr>
        <w:t>v případě plnění</w:t>
      </w:r>
      <w:r w:rsidR="00DB191B">
        <w:rPr>
          <w:lang w:eastAsia="en-US"/>
        </w:rPr>
        <w:t xml:space="preserve"> ad. 3.1.2 až 3.1.4</w:t>
      </w:r>
      <w:r w:rsidR="00AE3380">
        <w:rPr>
          <w:lang w:eastAsia="en-US"/>
        </w:rPr>
        <w:t xml:space="preserve"> </w:t>
      </w:r>
      <w:r w:rsidR="000F1203">
        <w:rPr>
          <w:lang w:eastAsia="en-US"/>
        </w:rPr>
        <w:t>dle požadavků</w:t>
      </w:r>
      <w:r w:rsidR="000F1203" w:rsidRPr="00AB386C">
        <w:rPr>
          <w:lang w:eastAsia="en-US"/>
        </w:rPr>
        <w:t xml:space="preserve"> </w:t>
      </w:r>
      <w:r w:rsidR="000F1203">
        <w:rPr>
          <w:lang w:eastAsia="en-US"/>
        </w:rPr>
        <w:t>Objednatele</w:t>
      </w:r>
      <w:r w:rsidR="000F1203" w:rsidRPr="00AB386C">
        <w:rPr>
          <w:lang w:eastAsia="en-US"/>
        </w:rPr>
        <w:t xml:space="preserve"> </w:t>
      </w:r>
      <w:r w:rsidR="00C96CAD" w:rsidRPr="00AB386C">
        <w:rPr>
          <w:lang w:eastAsia="en-US"/>
        </w:rPr>
        <w:t>postupem podle této Smlouvy</w:t>
      </w:r>
      <w:r w:rsidR="00266D05">
        <w:rPr>
          <w:lang w:eastAsia="en-US"/>
        </w:rPr>
        <w:t xml:space="preserve"> jako služby na vyžádání</w:t>
      </w:r>
      <w:r w:rsidR="00943A4E">
        <w:rPr>
          <w:lang w:eastAsia="en-US"/>
        </w:rPr>
        <w:t xml:space="preserve"> </w:t>
      </w:r>
      <w:r w:rsidR="00C96CAD" w:rsidRPr="00AB386C">
        <w:rPr>
          <w:lang w:eastAsia="en-US"/>
        </w:rPr>
        <w:t xml:space="preserve">(dále jen </w:t>
      </w:r>
      <w:r w:rsidR="00C96CAD" w:rsidRPr="00A80843">
        <w:rPr>
          <w:lang w:eastAsia="en-US"/>
        </w:rPr>
        <w:t>„</w:t>
      </w:r>
      <w:r w:rsidR="00C96CAD" w:rsidRPr="00A80843">
        <w:rPr>
          <w:b/>
          <w:lang w:eastAsia="en-US"/>
        </w:rPr>
        <w:t xml:space="preserve">Služby </w:t>
      </w:r>
      <w:r w:rsidR="00A546FF" w:rsidRPr="00A80843">
        <w:rPr>
          <w:b/>
          <w:lang w:eastAsia="en-US"/>
        </w:rPr>
        <w:t>Ad-hoc“</w:t>
      </w:r>
      <w:r w:rsidR="00C96CAD" w:rsidRPr="00A80843">
        <w:rPr>
          <w:lang w:eastAsia="en-US"/>
        </w:rPr>
        <w:t>)</w:t>
      </w:r>
      <w:bookmarkEnd w:id="20"/>
      <w:r w:rsidR="000624C4" w:rsidRPr="00A80843">
        <w:rPr>
          <w:lang w:eastAsia="en-US"/>
        </w:rPr>
        <w:t xml:space="preserve"> </w:t>
      </w:r>
    </w:p>
    <w:p w:rsidR="00C96CAD" w:rsidRDefault="00C96CAD" w:rsidP="00CC4E4B">
      <w:pPr>
        <w:ind w:left="1474" w:hanging="56"/>
      </w:pPr>
      <w:r>
        <w:t xml:space="preserve">(dále společně </w:t>
      </w:r>
      <w:r w:rsidRPr="00A80843">
        <w:t>jen „</w:t>
      </w:r>
      <w:r w:rsidRPr="00A80843">
        <w:rPr>
          <w:b/>
        </w:rPr>
        <w:t>Služby</w:t>
      </w:r>
      <w:r>
        <w:t>“).</w:t>
      </w:r>
    </w:p>
    <w:p w:rsidR="00C96CAD" w:rsidRDefault="00C96CAD" w:rsidP="005A49AD">
      <w:pPr>
        <w:pStyle w:val="1odstavec"/>
      </w:pPr>
      <w:r>
        <w:t>Objednatel se zavazuje zaplatit Dodavateli dohodnutou cenu za řádně a včas poskytnuté Služby, a to po poskytnutí Služeb a případném samostatném převzetí jejich výsledku; to vše za podmínek touto Smlouvou</w:t>
      </w:r>
      <w:r w:rsidRPr="00880D63">
        <w:t xml:space="preserve"> </w:t>
      </w:r>
      <w:r>
        <w:t>dále stanovených.</w:t>
      </w:r>
    </w:p>
    <w:p w:rsidR="00C96CAD" w:rsidRPr="00A80843" w:rsidRDefault="00C96CAD" w:rsidP="005A49AD">
      <w:pPr>
        <w:pStyle w:val="1odstavec"/>
      </w:pPr>
      <w:bookmarkStart w:id="21" w:name="_Ref368938526"/>
      <w:r w:rsidRPr="00A80843">
        <w:t xml:space="preserve">Dodavatel se zavazuje </w:t>
      </w:r>
      <w:r w:rsidR="000D164A" w:rsidRPr="00A80843">
        <w:t>Služby</w:t>
      </w:r>
      <w:r w:rsidRPr="00A80843">
        <w:t xml:space="preserve"> provádět sám</w:t>
      </w:r>
      <w:bookmarkEnd w:id="21"/>
      <w:r w:rsidR="00230ED7" w:rsidRPr="00A80843">
        <w:t>.</w:t>
      </w:r>
    </w:p>
    <w:p w:rsidR="00C96CAD" w:rsidRPr="00AE7C42" w:rsidRDefault="00C96CAD" w:rsidP="005A49AD">
      <w:pPr>
        <w:pStyle w:val="Nadpis"/>
        <w:keepNext w:val="0"/>
      </w:pPr>
      <w:bookmarkStart w:id="22" w:name="_Toc212632747"/>
      <w:r w:rsidRPr="00AE7C42">
        <w:t>DOBA A MÍSTO PLNĚNÍ</w:t>
      </w:r>
      <w:bookmarkEnd w:id="22"/>
    </w:p>
    <w:p w:rsidR="004A7A56" w:rsidRPr="004F6A66" w:rsidRDefault="00D06C69" w:rsidP="005A49AD">
      <w:pPr>
        <w:pStyle w:val="1odstavec"/>
      </w:pPr>
      <w:bookmarkStart w:id="23" w:name="_Ref371694760"/>
      <w:bookmarkStart w:id="24" w:name="_Ref373411405"/>
      <w:bookmarkStart w:id="25" w:name="_Ref370398867"/>
      <w:r w:rsidRPr="004F6A66">
        <w:t>Dodavatel se zavazuje zahájit poskytování všech Služeb ode dne účinnosti Smlouvy a poskytovat je následně v plném rozsahu po celou zbývající dobu účinnosti Smlouvy.</w:t>
      </w:r>
      <w:bookmarkEnd w:id="23"/>
      <w:bookmarkEnd w:id="24"/>
    </w:p>
    <w:p w:rsidR="00D06C69" w:rsidRPr="004F6A66" w:rsidRDefault="00D06C69" w:rsidP="005A49AD">
      <w:pPr>
        <w:pStyle w:val="1odstavec"/>
      </w:pPr>
      <w:r w:rsidRPr="004F6A66">
        <w:t>Dodavatel je povinen poskytovat Služby na místě (</w:t>
      </w:r>
      <w:r w:rsidRPr="004F6A66">
        <w:rPr>
          <w:i/>
        </w:rPr>
        <w:t>on-site</w:t>
      </w:r>
      <w:r w:rsidRPr="004F6A66">
        <w:t>), a pokud to povaha plnění této Smlouvy umožňuje a není to v rozporu s požadavky Objednatele, tak také vzdáleným přístupem (</w:t>
      </w:r>
      <w:r w:rsidRPr="004F6A66">
        <w:rPr>
          <w:i/>
        </w:rPr>
        <w:t>off-site</w:t>
      </w:r>
      <w:r w:rsidRPr="004F6A66">
        <w:t>). Náklady vzniklé smluvní straně na realizaci vzdáleného přístupu nese každá smluvní strana samostatně.</w:t>
      </w:r>
    </w:p>
    <w:p w:rsidR="00D06C69" w:rsidRPr="004F6A66" w:rsidRDefault="00D06C69" w:rsidP="005A49AD">
      <w:pPr>
        <w:pStyle w:val="1odstavec"/>
      </w:pPr>
      <w:r w:rsidRPr="004F6A66">
        <w:t xml:space="preserve">Ad-hoc služby mohou být poptávány způsobem dle </w:t>
      </w:r>
      <w:r w:rsidR="00DB191B">
        <w:t>odst</w:t>
      </w:r>
      <w:r w:rsidR="00906A46">
        <w:t>avce</w:t>
      </w:r>
      <w:r w:rsidR="00DB191B">
        <w:t xml:space="preserve"> </w:t>
      </w:r>
      <w:r w:rsidR="00906A46">
        <w:fldChar w:fldCharType="begin"/>
      </w:r>
      <w:r w:rsidR="00906A46">
        <w:instrText xml:space="preserve"> REF _Ref477767736 \r \h </w:instrText>
      </w:r>
      <w:r w:rsidR="00906A46">
        <w:fldChar w:fldCharType="separate"/>
      </w:r>
      <w:r w:rsidR="00560537">
        <w:t>5.5</w:t>
      </w:r>
      <w:r w:rsidR="00906A46">
        <w:fldChar w:fldCharType="end"/>
      </w:r>
      <w:r w:rsidR="00906A46">
        <w:t xml:space="preserve"> </w:t>
      </w:r>
      <w:r w:rsidRPr="004F6A66">
        <w:t>kdykoli po dobu účinnosti této Smlouvy a doba plnění bude vždy stanovena v dané Objednávce.</w:t>
      </w:r>
    </w:p>
    <w:bookmarkEnd w:id="25"/>
    <w:p w:rsidR="00C96CAD" w:rsidRPr="00D06C69" w:rsidRDefault="00A80843" w:rsidP="005A49AD">
      <w:pPr>
        <w:pStyle w:val="1odstavec"/>
      </w:pPr>
      <w:r w:rsidRPr="004F6A66">
        <w:t>Místem plnění je Česká republika, zejména sídlo Objednatele a jeho přidružená pracoviště</w:t>
      </w:r>
      <w:r w:rsidRPr="00E6491C">
        <w:t>, sídla a pracoviště podřízených organizací Objednatele a hostingová centra v České republice.</w:t>
      </w:r>
    </w:p>
    <w:p w:rsidR="00C96CAD" w:rsidRPr="00AE7C42" w:rsidRDefault="00C96CAD" w:rsidP="005A49AD">
      <w:pPr>
        <w:pStyle w:val="Nadpis"/>
        <w:keepNext w:val="0"/>
      </w:pPr>
      <w:bookmarkStart w:id="26" w:name="_Hlt313947781"/>
      <w:bookmarkStart w:id="27" w:name="_Ref212260271"/>
      <w:bookmarkStart w:id="28" w:name="_Toc212632749"/>
      <w:bookmarkStart w:id="29" w:name="_Ref195953308"/>
      <w:bookmarkStart w:id="30" w:name="_Ref196136175"/>
      <w:bookmarkStart w:id="31" w:name="_Ref196188216"/>
      <w:bookmarkEnd w:id="26"/>
      <w:r w:rsidRPr="00AE7C42">
        <w:t xml:space="preserve">ZPŮSOB POSKYTOVÁNÍ SLUŽEB </w:t>
      </w:r>
    </w:p>
    <w:p w:rsidR="005A49AD" w:rsidRDefault="00C96CAD" w:rsidP="005A49AD">
      <w:pPr>
        <w:pStyle w:val="1odstavec"/>
      </w:pPr>
      <w:r>
        <w:t>Služby podpory budou Dodavatelem poskytovány od</w:t>
      </w:r>
      <w:r w:rsidR="005D373F">
        <w:t xml:space="preserve"> prvního kalendářního </w:t>
      </w:r>
      <w:r>
        <w:t xml:space="preserve">dne </w:t>
      </w:r>
      <w:r w:rsidR="005D373F">
        <w:t xml:space="preserve">měsíce </w:t>
      </w:r>
      <w:r>
        <w:t xml:space="preserve">následujícího po dni </w:t>
      </w:r>
      <w:r w:rsidR="004A7A56">
        <w:t>podpisu S</w:t>
      </w:r>
      <w:r w:rsidR="007F1876">
        <w:t>mlouvy</w:t>
      </w:r>
      <w:r>
        <w:t xml:space="preserve">, a to nepřetržitě až do data skončení účinnosti této Smlouvy podle </w:t>
      </w:r>
      <w:r w:rsidR="003B31DD">
        <w:t>čl</w:t>
      </w:r>
      <w:r>
        <w:t xml:space="preserve">. </w:t>
      </w:r>
      <w:r w:rsidR="003B31DD">
        <w:fldChar w:fldCharType="begin"/>
      </w:r>
      <w:r w:rsidR="003B31DD">
        <w:instrText xml:space="preserve"> REF _Ref476836823 \r \h </w:instrText>
      </w:r>
      <w:r w:rsidR="003B31DD">
        <w:fldChar w:fldCharType="separate"/>
      </w:r>
      <w:r w:rsidR="00560537">
        <w:t>16</w:t>
      </w:r>
      <w:r w:rsidR="003B31DD">
        <w:fldChar w:fldCharType="end"/>
      </w:r>
      <w:r w:rsidR="003B31DD">
        <w:t xml:space="preserve"> </w:t>
      </w:r>
      <w:r w:rsidR="00862C57">
        <w:t>S</w:t>
      </w:r>
      <w:r>
        <w:t>mlouvy.</w:t>
      </w:r>
      <w:r w:rsidR="00862C57">
        <w:t xml:space="preserve"> </w:t>
      </w:r>
      <w:bookmarkStart w:id="32" w:name="_Ref306281286"/>
    </w:p>
    <w:p w:rsidR="00C96CAD" w:rsidRPr="000B4043" w:rsidRDefault="00C96CAD" w:rsidP="005A49AD">
      <w:pPr>
        <w:pStyle w:val="1odstavec"/>
      </w:pPr>
      <w:r>
        <w:t>Dodavatel</w:t>
      </w:r>
      <w:r w:rsidRPr="000B4043">
        <w:t xml:space="preserve"> se zavazuje:</w:t>
      </w:r>
      <w:bookmarkEnd w:id="32"/>
    </w:p>
    <w:p w:rsidR="00567200" w:rsidRPr="00E6491C" w:rsidRDefault="00567200" w:rsidP="005A49AD">
      <w:pPr>
        <w:pStyle w:val="2odstavec"/>
      </w:pPr>
      <w:bookmarkStart w:id="33" w:name="_Ref476906654"/>
      <w:bookmarkStart w:id="34" w:name="_Ref306280449"/>
      <w:r w:rsidRPr="00E6491C">
        <w:t xml:space="preserve">poskytovat Služby v kvalitě definované v jednotlivých Service Level Agreement dle </w:t>
      </w:r>
      <w:hyperlink w:anchor="priloha1" w:history="1">
        <w:r w:rsidRPr="00292597">
          <w:rPr>
            <w:rStyle w:val="Hypertextovodkaz"/>
          </w:rPr>
          <w:t>Přílohy č. 1</w:t>
        </w:r>
      </w:hyperlink>
      <w:r w:rsidRPr="00E6491C">
        <w:t xml:space="preserve"> této Smlouvy, kterými se rozumí závazné parametry kvality Služeb, jejichž nesplnění je stiženo sankcí ve formě smluvní pokuty (dále jen „</w:t>
      </w:r>
      <w:r w:rsidRPr="00E6491C">
        <w:rPr>
          <w:b/>
        </w:rPr>
        <w:t>SLA</w:t>
      </w:r>
      <w:r w:rsidRPr="00E6491C">
        <w:t>“)</w:t>
      </w:r>
      <w:r w:rsidR="00C06AD9">
        <w:t>;</w:t>
      </w:r>
      <w:bookmarkEnd w:id="33"/>
      <w:r w:rsidRPr="00E6491C">
        <w:t xml:space="preserve"> </w:t>
      </w:r>
    </w:p>
    <w:bookmarkEnd w:id="34"/>
    <w:p w:rsidR="00C96CAD" w:rsidRDefault="002670D0" w:rsidP="005A49AD">
      <w:pPr>
        <w:pStyle w:val="2odstavec"/>
      </w:pPr>
      <w:r>
        <w:lastRenderedPageBreak/>
        <w:t xml:space="preserve">poskytovat plnění podle této Smlouvy </w:t>
      </w:r>
      <w:r w:rsidRPr="004F1081">
        <w:t xml:space="preserve">s péčí řádného hospodáře odpovídající podmínkám sjednaným v této Smlouvě; dostane-li se </w:t>
      </w:r>
      <w:r>
        <w:t>Dodav</w:t>
      </w:r>
      <w:r w:rsidRPr="004F1081">
        <w:t xml:space="preserve">atel do prodlení </w:t>
      </w:r>
      <w:r>
        <w:t xml:space="preserve">se svým plněním </w:t>
      </w:r>
      <w:r w:rsidRPr="004F1081">
        <w:t xml:space="preserve">bez </w:t>
      </w:r>
      <w:r>
        <w:t xml:space="preserve">toho, aby to způsobil </w:t>
      </w:r>
      <w:r w:rsidRPr="004F1081">
        <w:t>Objednatel či okolnost</w:t>
      </w:r>
      <w:r>
        <w:t>i</w:t>
      </w:r>
      <w:r w:rsidRPr="004F1081">
        <w:t xml:space="preserve"> vylučující odpovědnost po dobu delší </w:t>
      </w:r>
      <w:r>
        <w:t>než 5</w:t>
      </w:r>
      <w:r w:rsidRPr="004F1081">
        <w:t xml:space="preserve"> dnů, je Objednatel oprávněn zajistit </w:t>
      </w:r>
      <w:r>
        <w:t xml:space="preserve">náhradní </w:t>
      </w:r>
      <w:r w:rsidRPr="004F1081">
        <w:t xml:space="preserve">plnění po dobu prodlení </w:t>
      </w:r>
      <w:r>
        <w:t>Dodavatele</w:t>
      </w:r>
      <w:r w:rsidRPr="004F1081">
        <w:t xml:space="preserve"> jinou osobou; v takovém případě </w:t>
      </w:r>
      <w:r>
        <w:t xml:space="preserve">se Dodavatel zavazuje nahradit v plném rozsahu </w:t>
      </w:r>
      <w:r w:rsidRPr="004F1081">
        <w:t>náklady spojené s náhradním plněním</w:t>
      </w:r>
      <w:r w:rsidR="009B23D6">
        <w:t>; v</w:t>
      </w:r>
      <w:r w:rsidR="00C06AD9">
        <w:t xml:space="preserve">yužití náhradního plnění Objednatelem nebude mít vliv na povinnosti </w:t>
      </w:r>
      <w:r w:rsidR="00D820D8">
        <w:t>Doda</w:t>
      </w:r>
      <w:r w:rsidR="00C06AD9">
        <w:t>vatele podle této Smlouvy, tj. zejména na poskytnuté záruky, odpovědnost</w:t>
      </w:r>
      <w:r w:rsidR="00D820D8">
        <w:t xml:space="preserve"> Doda</w:t>
      </w:r>
      <w:r w:rsidR="00C06AD9">
        <w:t>vatele, možnosti uplatnění sankcí, náhrady škody ad.</w:t>
      </w:r>
      <w:r w:rsidRPr="004F1081">
        <w:t>;</w:t>
      </w:r>
    </w:p>
    <w:p w:rsidR="002D5282" w:rsidRDefault="002D5282" w:rsidP="005A49AD">
      <w:pPr>
        <w:pStyle w:val="2odstavec"/>
      </w:pPr>
      <w:r w:rsidRPr="00F62889">
        <w:t xml:space="preserve">že Systém bude </w:t>
      </w:r>
      <w:r w:rsidR="00557576">
        <w:t>obsahovat všechny postupy a</w:t>
      </w:r>
      <w:r w:rsidR="00323EC4">
        <w:t xml:space="preserve"> respektovat</w:t>
      </w:r>
      <w:r w:rsidR="00557576" w:rsidRPr="00F62889">
        <w:t xml:space="preserve"> </w:t>
      </w:r>
      <w:r w:rsidRPr="00F62889">
        <w:t xml:space="preserve">všechna </w:t>
      </w:r>
      <w:r w:rsidRPr="003B31DD">
        <w:t>ustanovení zákona č. 130/2002 Sb., o podpoře výzkumu, experimentálního vývoje a inovací z veřejných prostředků a o změně některých souvisejících zákonů</w:t>
      </w:r>
      <w:r w:rsidR="003B31DD" w:rsidRPr="003B31DD">
        <w:t xml:space="preserve"> </w:t>
      </w:r>
      <w:r w:rsidRPr="00F62889">
        <w:t>(zákon o podpoře výzkumu, experimentálního vývoje a inovací)</w:t>
      </w:r>
      <w:r w:rsidR="00323EC4">
        <w:t>, ve znění pozdějších předpisů,</w:t>
      </w:r>
      <w:r w:rsidR="00E97EBC" w:rsidRPr="00F62889">
        <w:t xml:space="preserve"> a že bude průběžně </w:t>
      </w:r>
      <w:r w:rsidR="009B23D6">
        <w:t xml:space="preserve">aktualizován a </w:t>
      </w:r>
      <w:r w:rsidR="00E97EBC" w:rsidRPr="00F62889">
        <w:t>upravován na základě případných změn</w:t>
      </w:r>
      <w:r w:rsidR="00557576">
        <w:t xml:space="preserve"> </w:t>
      </w:r>
      <w:r w:rsidR="00906A46">
        <w:t>veškerých</w:t>
      </w:r>
      <w:r w:rsidR="00906A46" w:rsidRPr="00F62889">
        <w:t xml:space="preserve"> </w:t>
      </w:r>
      <w:r w:rsidR="00E97EBC" w:rsidRPr="00F62889">
        <w:t>právní</w:t>
      </w:r>
      <w:r w:rsidR="00906A46">
        <w:t>ch</w:t>
      </w:r>
      <w:r w:rsidR="00E97EBC" w:rsidRPr="00F62889">
        <w:t xml:space="preserve"> úprav řešící</w:t>
      </w:r>
      <w:r w:rsidR="00906A46">
        <w:t>ch</w:t>
      </w:r>
      <w:r w:rsidR="00E97EBC" w:rsidRPr="00F62889">
        <w:t xml:space="preserve"> oblast výzkum</w:t>
      </w:r>
      <w:r w:rsidR="00A75094" w:rsidRPr="00F62889">
        <w:t>u, vývoje a inovací</w:t>
      </w:r>
      <w:r w:rsidR="001E3914">
        <w:t>;</w:t>
      </w:r>
      <w:r w:rsidR="00E97EBC" w:rsidRPr="00F62889">
        <w:t xml:space="preserve"> </w:t>
      </w:r>
    </w:p>
    <w:p w:rsidR="00280E08" w:rsidRDefault="00280E08" w:rsidP="005A49AD">
      <w:pPr>
        <w:pStyle w:val="2odstavec"/>
      </w:pPr>
      <w:r>
        <w:t>že všechna akceptovaná plnění v rámci Služeb Ad-hoc převezme do Služeb podpory bez dopadu na cenu Služby podpory</w:t>
      </w:r>
      <w:r w:rsidR="001E3914">
        <w:t>;</w:t>
      </w:r>
    </w:p>
    <w:p w:rsidR="001A697C" w:rsidRDefault="001A697C" w:rsidP="005A49AD">
      <w:pPr>
        <w:pStyle w:val="2odstavec"/>
      </w:pPr>
      <w:r>
        <w:t xml:space="preserve">poskytovat </w:t>
      </w:r>
      <w:r w:rsidRPr="0005476E">
        <w:t>plněn</w:t>
      </w:r>
      <w:r>
        <w:t>í</w:t>
      </w:r>
      <w:r w:rsidRPr="0005476E">
        <w:t xml:space="preserve"> pod</w:t>
      </w:r>
      <w:r>
        <w:t>le</w:t>
      </w:r>
      <w:r w:rsidRPr="0005476E">
        <w:t xml:space="preserve"> t</w:t>
      </w:r>
      <w:r>
        <w:t>é</w:t>
      </w:r>
      <w:r w:rsidRPr="0005476E">
        <w:t xml:space="preserve">to </w:t>
      </w:r>
      <w:r>
        <w:t>S</w:t>
      </w:r>
      <w:r w:rsidRPr="0005476E">
        <w:t>ml</w:t>
      </w:r>
      <w:r>
        <w:t>o</w:t>
      </w:r>
      <w:r w:rsidRPr="0005476E">
        <w:t xml:space="preserve">uvy </w:t>
      </w:r>
      <w:r>
        <w:t xml:space="preserve">řádně </w:t>
      </w:r>
      <w:r w:rsidRPr="0005476E">
        <w:t>a včas</w:t>
      </w:r>
      <w:r>
        <w:t xml:space="preserve"> se zohledněním délky trvání akceptační procedury;</w:t>
      </w:r>
    </w:p>
    <w:p w:rsidR="001A697C" w:rsidRDefault="001A697C" w:rsidP="005A49AD">
      <w:pPr>
        <w:pStyle w:val="2odstavec"/>
      </w:pPr>
      <w:r w:rsidRPr="00E10155">
        <w:t xml:space="preserve">upozorňovat Objednatele včas na všechny hrozící vady </w:t>
      </w:r>
      <w:r>
        <w:t xml:space="preserve">či výpadky </w:t>
      </w:r>
      <w:r w:rsidRPr="00E10155">
        <w:t xml:space="preserve">svého plnění, jakož i </w:t>
      </w:r>
      <w:r>
        <w:t xml:space="preserve">poskytovat </w:t>
      </w:r>
      <w:r w:rsidRPr="00E10155">
        <w:t>Objednateli veškeré informace, které jsou pro plnění Smlouvy nezbytné;</w:t>
      </w:r>
    </w:p>
    <w:p w:rsidR="001A697C" w:rsidRPr="00E10155" w:rsidRDefault="001A697C" w:rsidP="005A49AD">
      <w:pPr>
        <w:pStyle w:val="2odstavec"/>
      </w:pPr>
      <w:r w:rsidRPr="00E10155">
        <w:t>neprodleně oznámit písemnou formou Objednateli překážky, které mu brání v plnění předmětu Smlouvy a výkonu dalších činností souvisejících s plněním předmětu Smlouvy;</w:t>
      </w:r>
    </w:p>
    <w:p w:rsidR="001A697C" w:rsidRPr="00E10155" w:rsidRDefault="001A697C" w:rsidP="005A49AD">
      <w:pPr>
        <w:pStyle w:val="2odstavec"/>
      </w:pPr>
      <w:r w:rsidRPr="00E10155">
        <w:t>upozornit Objednatele na potenciální rizika vzniku škod a včas a řádně dle svých možností provést taková opatření, která riziko vzniku škod zcela vyloučí nebo sníží;</w:t>
      </w:r>
    </w:p>
    <w:p w:rsidR="001A697C" w:rsidRDefault="001A697C" w:rsidP="005A49AD">
      <w:pPr>
        <w:pStyle w:val="2odstavec"/>
      </w:pPr>
      <w:r w:rsidRPr="00E10155">
        <w:t xml:space="preserve">i bez pokynů Objednatele provést nutné úkony, které, ač nejsou předmětem této Smlouvy, budou s ohledem na nepředvídané okolnosti pro plnění Smlouvy nezbytné nebo jsou nezbytné pro zamezení vzniku škody; </w:t>
      </w:r>
      <w:r w:rsidRPr="005C2538">
        <w:t>jde-li o zamezení vzniku škod nezapříčiněných Dodavatelem,</w:t>
      </w:r>
      <w:r w:rsidRPr="00E10155">
        <w:t xml:space="preserve"> má </w:t>
      </w:r>
      <w:r>
        <w:t>Dodavatel</w:t>
      </w:r>
      <w:r w:rsidRPr="00E10155">
        <w:t xml:space="preserve"> právo na úhradu nezbytných a účelně vynaložených nákladů;</w:t>
      </w:r>
    </w:p>
    <w:p w:rsidR="001A697C" w:rsidRDefault="001A697C" w:rsidP="005A49AD">
      <w:pPr>
        <w:pStyle w:val="2odstavec"/>
      </w:pPr>
      <w:r>
        <w:t xml:space="preserve">postupovat při poskytování </w:t>
      </w:r>
      <w:r w:rsidRPr="0005476E">
        <w:t>plněn</w:t>
      </w:r>
      <w:r>
        <w:t>í</w:t>
      </w:r>
      <w:r w:rsidRPr="0005476E">
        <w:t xml:space="preserve"> pod</w:t>
      </w:r>
      <w:r>
        <w:t>le</w:t>
      </w:r>
      <w:r w:rsidRPr="0005476E">
        <w:t xml:space="preserve"> t</w:t>
      </w:r>
      <w:r>
        <w:t>é</w:t>
      </w:r>
      <w:r w:rsidRPr="0005476E">
        <w:t xml:space="preserve">to </w:t>
      </w:r>
      <w:r>
        <w:t>S</w:t>
      </w:r>
      <w:r w:rsidRPr="0005476E">
        <w:t>ml</w:t>
      </w:r>
      <w:r>
        <w:t>o</w:t>
      </w:r>
      <w:r w:rsidRPr="0005476E">
        <w:t xml:space="preserve">uvy </w:t>
      </w:r>
      <w:r>
        <w:t>s odbornou péčí a aplikovat procesy „</w:t>
      </w:r>
      <w:r w:rsidRPr="00C061A2">
        <w:rPr>
          <w:i/>
          <w:iCs/>
        </w:rPr>
        <w:t>best practice</w:t>
      </w:r>
      <w:r>
        <w:t>“;</w:t>
      </w:r>
    </w:p>
    <w:p w:rsidR="001A697C" w:rsidRPr="0005476E" w:rsidRDefault="001A697C" w:rsidP="005A49AD">
      <w:pPr>
        <w:pStyle w:val="2odstavec"/>
      </w:pPr>
      <w:r w:rsidRPr="0005476E">
        <w:t>informova</w:t>
      </w:r>
      <w:r>
        <w:t>t</w:t>
      </w:r>
      <w:r w:rsidRPr="0005476E">
        <w:t xml:space="preserve"> Objedn</w:t>
      </w:r>
      <w:r>
        <w:t>atele</w:t>
      </w:r>
      <w:r w:rsidRPr="0005476E">
        <w:t xml:space="preserve"> o pln</w:t>
      </w:r>
      <w:r>
        <w:t>ě</w:t>
      </w:r>
      <w:r w:rsidRPr="0005476E">
        <w:t xml:space="preserve">ní </w:t>
      </w:r>
      <w:r>
        <w:t xml:space="preserve">svých </w:t>
      </w:r>
      <w:r w:rsidRPr="0005476E">
        <w:t>povinností pod</w:t>
      </w:r>
      <w:r>
        <w:t>le</w:t>
      </w:r>
      <w:r w:rsidRPr="0005476E">
        <w:t xml:space="preserve"> t</w:t>
      </w:r>
      <w:r>
        <w:t>ét</w:t>
      </w:r>
      <w:r w:rsidRPr="0005476E">
        <w:t xml:space="preserve">o </w:t>
      </w:r>
      <w:r>
        <w:t>S</w:t>
      </w:r>
      <w:r w:rsidRPr="0005476E">
        <w:t>ml</w:t>
      </w:r>
      <w:r>
        <w:t xml:space="preserve">ouvy </w:t>
      </w:r>
      <w:r w:rsidRPr="0005476E">
        <w:t>a o d</w:t>
      </w:r>
      <w:r>
        <w:t>ůl</w:t>
      </w:r>
      <w:r w:rsidRPr="0005476E">
        <w:t>ežitých skut</w:t>
      </w:r>
      <w:r>
        <w:t>e</w:t>
      </w:r>
      <w:r w:rsidRPr="0005476E">
        <w:t>čnost</w:t>
      </w:r>
      <w:r>
        <w:t>e</w:t>
      </w:r>
      <w:r w:rsidRPr="0005476E">
        <w:t xml:space="preserve">ch, </w:t>
      </w:r>
      <w:r>
        <w:t>které</w:t>
      </w:r>
      <w:r w:rsidRPr="0005476E">
        <w:t xml:space="preserve"> </w:t>
      </w:r>
      <w:r>
        <w:t xml:space="preserve">mohou </w:t>
      </w:r>
      <w:r w:rsidRPr="0005476E">
        <w:t>m</w:t>
      </w:r>
      <w:r>
        <w:t>ít</w:t>
      </w:r>
      <w:r w:rsidRPr="0005476E">
        <w:t xml:space="preserve"> vl</w:t>
      </w:r>
      <w:r>
        <w:t>i</w:t>
      </w:r>
      <w:r w:rsidRPr="0005476E">
        <w:t xml:space="preserve">v na </w:t>
      </w:r>
      <w:r>
        <w:t xml:space="preserve">výkon </w:t>
      </w:r>
      <w:r w:rsidRPr="0005476E">
        <w:t>práv a plněn</w:t>
      </w:r>
      <w:r>
        <w:t>í</w:t>
      </w:r>
      <w:r w:rsidRPr="0005476E">
        <w:t xml:space="preserve"> povinností </w:t>
      </w:r>
      <w:r>
        <w:t>s</w:t>
      </w:r>
      <w:r w:rsidRPr="0005476E">
        <w:t>mluvních str</w:t>
      </w:r>
      <w:r>
        <w:t>a</w:t>
      </w:r>
      <w:r w:rsidRPr="0005476E">
        <w:t>n</w:t>
      </w:r>
      <w:r>
        <w:t>;</w:t>
      </w:r>
    </w:p>
    <w:p w:rsidR="001A697C" w:rsidRPr="0005476E" w:rsidRDefault="001A697C" w:rsidP="005A49AD">
      <w:pPr>
        <w:pStyle w:val="2odstavec"/>
      </w:pPr>
      <w:r>
        <w:t xml:space="preserve">zajistit, aby všechny osoby podílející se na plnění jeho závazků z této Smlouvy, které se budou zdržovat v prostorách nebo na </w:t>
      </w:r>
      <w:r w:rsidRPr="0005476E">
        <w:t>pr</w:t>
      </w:r>
      <w:r>
        <w:t>acovištích</w:t>
      </w:r>
      <w:r w:rsidRPr="0005476E">
        <w:t xml:space="preserve"> Objednate</w:t>
      </w:r>
      <w:r>
        <w:t xml:space="preserve">le, </w:t>
      </w:r>
      <w:r w:rsidRPr="0005476E">
        <w:t>dodrž</w:t>
      </w:r>
      <w:r>
        <w:t>ovaly</w:t>
      </w:r>
      <w:r w:rsidRPr="0005476E">
        <w:t xml:space="preserve"> </w:t>
      </w:r>
      <w:r>
        <w:t xml:space="preserve">účinné právní </w:t>
      </w:r>
      <w:r w:rsidRPr="0005476E">
        <w:t>p</w:t>
      </w:r>
      <w:r>
        <w:t>ř</w:t>
      </w:r>
      <w:r w:rsidRPr="0005476E">
        <w:t xml:space="preserve">edpisy </w:t>
      </w:r>
      <w:r>
        <w:t xml:space="preserve">o </w:t>
      </w:r>
      <w:r w:rsidRPr="00C50090">
        <w:lastRenderedPageBreak/>
        <w:t>bezpečnosti a ochran</w:t>
      </w:r>
      <w:r>
        <w:t>ě</w:t>
      </w:r>
      <w:r w:rsidRPr="00C50090">
        <w:t xml:space="preserve"> zdraví při práci</w:t>
      </w:r>
      <w:r>
        <w:t xml:space="preserve"> a veškeré </w:t>
      </w:r>
      <w:r w:rsidRPr="0005476E">
        <w:t>intern</w:t>
      </w:r>
      <w:r>
        <w:t>í</w:t>
      </w:r>
      <w:r w:rsidRPr="0005476E">
        <w:t xml:space="preserve"> p</w:t>
      </w:r>
      <w:r>
        <w:t>ř</w:t>
      </w:r>
      <w:r w:rsidRPr="0005476E">
        <w:t>edpisy Objednate</w:t>
      </w:r>
      <w:r>
        <w:t>le</w:t>
      </w:r>
      <w:r w:rsidRPr="0005476E">
        <w:t>, s</w:t>
      </w:r>
      <w:r>
        <w:t xml:space="preserve"> nimiž </w:t>
      </w:r>
      <w:r w:rsidRPr="0005476E">
        <w:t>Objedn</w:t>
      </w:r>
      <w:r>
        <w:t>a</w:t>
      </w:r>
      <w:r w:rsidRPr="0005476E">
        <w:t>te</w:t>
      </w:r>
      <w:r>
        <w:t xml:space="preserve">l Dodavatele </w:t>
      </w:r>
      <w:r w:rsidRPr="0005476E">
        <w:t>obeznám</w:t>
      </w:r>
      <w:r>
        <w:t>il;</w:t>
      </w:r>
    </w:p>
    <w:p w:rsidR="001A697C" w:rsidRPr="0005476E" w:rsidRDefault="001A697C" w:rsidP="005A49AD">
      <w:pPr>
        <w:pStyle w:val="2odstavec"/>
      </w:pPr>
      <w:r w:rsidRPr="0005476E">
        <w:t>chráni</w:t>
      </w:r>
      <w:r>
        <w:t>t</w:t>
      </w:r>
      <w:r w:rsidRPr="0005476E">
        <w:t xml:space="preserve"> </w:t>
      </w:r>
      <w:r>
        <w:t xml:space="preserve">osobní údaje, data a </w:t>
      </w:r>
      <w:r w:rsidRPr="0005476E">
        <w:t>duševn</w:t>
      </w:r>
      <w:r>
        <w:t>í</w:t>
      </w:r>
      <w:r w:rsidRPr="0005476E">
        <w:t xml:space="preserve"> vlastn</w:t>
      </w:r>
      <w:r>
        <w:t>i</w:t>
      </w:r>
      <w:r w:rsidRPr="0005476E">
        <w:t>ct</w:t>
      </w:r>
      <w:r>
        <w:t>ví</w:t>
      </w:r>
      <w:r w:rsidRPr="0005476E">
        <w:t xml:space="preserve"> Objedn</w:t>
      </w:r>
      <w:r>
        <w:t>atele</w:t>
      </w:r>
      <w:r w:rsidRPr="0005476E">
        <w:t xml:space="preserve"> </w:t>
      </w:r>
      <w:r>
        <w:t xml:space="preserve">a </w:t>
      </w:r>
      <w:r w:rsidRPr="0005476E">
        <w:t>t</w:t>
      </w:r>
      <w:r>
        <w:t>ř</w:t>
      </w:r>
      <w:r w:rsidRPr="0005476E">
        <w:t>etích os</w:t>
      </w:r>
      <w:r>
        <w:t>ob;</w:t>
      </w:r>
    </w:p>
    <w:p w:rsidR="001A697C" w:rsidRDefault="001A697C" w:rsidP="005A49AD">
      <w:pPr>
        <w:pStyle w:val="2odstavec"/>
      </w:pPr>
      <w:r w:rsidRPr="00E10155">
        <w:t>upozorňovat Objednatele v odůvodněných případech na případno</w:t>
      </w:r>
      <w:r>
        <w:t>u nevhodnost pokynů Objednatele</w:t>
      </w:r>
      <w:r w:rsidR="001E3914">
        <w:t>;</w:t>
      </w:r>
    </w:p>
    <w:p w:rsidR="001A697C" w:rsidRDefault="001A697C" w:rsidP="005A49AD">
      <w:pPr>
        <w:pStyle w:val="2odstavec"/>
      </w:pPr>
      <w:r>
        <w:t>Dodava</w:t>
      </w:r>
      <w:r w:rsidRPr="00C55B20">
        <w:t xml:space="preserve">tel se dále </w:t>
      </w:r>
      <w:r w:rsidRPr="006A18EE">
        <w:t>zavazuje udržovat v platnosti a účinnosti po celou dobu poskytování Služeb pojistnou smlouvu, jejímž předmětem je pojištění odpovědnosti za škodu způsobenou Dodavatelem třetí osobě (zejména Objednateli), a to tak, že limit pojistného plnění vyplývající z pojistné smlouvy, nesmí být nižší než 10.000.000,- Kč za rok. Pojistnou smlouvu dle tohoto odstavce je Dodavatel povinen předložit Objednateli nejpozději do 10 pracovních dnů po uzavření této Smlouvy a dále kdykoliv bezodkladně po písemném vyžádání Objednatele. Nepředložením pojistné smlouvy do 1 měsíce po uzavření Smlouvy nebo do 1 měsíce po vyžádání ze strany Objednatele vzniká právo Objednatele</w:t>
      </w:r>
      <w:r>
        <w:t xml:space="preserve"> na odstoupení od Smlouvy</w:t>
      </w:r>
      <w:r w:rsidR="001E3914">
        <w:t>;</w:t>
      </w:r>
    </w:p>
    <w:p w:rsidR="001A697C" w:rsidRDefault="001A697C" w:rsidP="005A49AD">
      <w:pPr>
        <w:pStyle w:val="2odstavec"/>
      </w:pPr>
      <w:r w:rsidRPr="00BA2434">
        <w:t>Dodavatel se zavazuje zajistit nejpozději do 30 dnů od uskutečnění jakékoli změny Systému provedené Dodavatele</w:t>
      </w:r>
      <w:r>
        <w:t xml:space="preserve">m </w:t>
      </w:r>
      <w:r w:rsidRPr="00BA2434">
        <w:t>aktualizaci provozní, administrátorské a uživatelské dokumentace Systému</w:t>
      </w:r>
      <w:r>
        <w:t>.</w:t>
      </w:r>
      <w:r w:rsidRPr="00BA2434">
        <w:t xml:space="preserve"> </w:t>
      </w:r>
      <w:r>
        <w:t xml:space="preserve">Dojde-li k nepodstatné změně Systému a </w:t>
      </w:r>
      <w:r w:rsidRPr="00BA2434">
        <w:t xml:space="preserve">za 6 po sobě jdoucích měsíců </w:t>
      </w:r>
      <w:r>
        <w:t xml:space="preserve">nedojde již </w:t>
      </w:r>
      <w:r w:rsidRPr="00BA2434">
        <w:t>k</w:t>
      </w:r>
      <w:r>
        <w:t xml:space="preserve"> žádné </w:t>
      </w:r>
      <w:r w:rsidRPr="00BA2434">
        <w:t>podstatné změn</w:t>
      </w:r>
      <w:r>
        <w:t>ě</w:t>
      </w:r>
      <w:r w:rsidRPr="00BA2434">
        <w:t xml:space="preserve">, pak bude aktualizace o </w:t>
      </w:r>
      <w:r>
        <w:t xml:space="preserve">případné </w:t>
      </w:r>
      <w:r w:rsidRPr="00BA2434">
        <w:t>nepodstatné změny</w:t>
      </w:r>
      <w:r>
        <w:t>, k nimž v uplynulém období došlo,</w:t>
      </w:r>
      <w:r w:rsidRPr="00BA2434">
        <w:t xml:space="preserve"> provedená do skončení </w:t>
      </w:r>
      <w:r>
        <w:t>30 dnů od uplynutí dané šestiměsíční lhůty</w:t>
      </w:r>
      <w:r w:rsidR="001E3914">
        <w:t>;</w:t>
      </w:r>
    </w:p>
    <w:p w:rsidR="001A697C" w:rsidRDefault="001A697C" w:rsidP="005A49AD">
      <w:pPr>
        <w:pStyle w:val="2odstavec"/>
      </w:pPr>
      <w:r w:rsidRPr="00215F17">
        <w:t>Dodavatel se dále zavazuje poskytnout Objednateli nebo jakékoliv třetí osobě písemně pověřené Objednatelem veškerou požadovanou spolupráci a součinnost</w:t>
      </w:r>
      <w:r>
        <w:t>,</w:t>
      </w:r>
      <w:r w:rsidRPr="00215F17">
        <w:t xml:space="preserve"> </w:t>
      </w:r>
      <w:r w:rsidRPr="006A18EE">
        <w:t xml:space="preserve">která je nezbytná pro účely provázání Systému s dalšími informačními systémy užívanými nebo provozovanými Objednatelem, a to i ve formě vypracování rozboru dopadů změny Systému na další informační systémy a prostředí Objednatele. Smluvní strany se dohodly, že rozsah tohoto plnění nepřesáhne za dobu trvání této Smlouvy 20 </w:t>
      </w:r>
      <w:r>
        <w:t>člověkodnů</w:t>
      </w:r>
      <w:r w:rsidRPr="006A18EE">
        <w:t xml:space="preserve"> práce a cena takovéhoto plnění je zahrnuta v ceně </w:t>
      </w:r>
      <w:r>
        <w:t>Služeb</w:t>
      </w:r>
      <w:r w:rsidR="00360DED">
        <w:t xml:space="preserve"> Ad-hoc</w:t>
      </w:r>
      <w:r w:rsidRPr="006A18EE">
        <w:t xml:space="preserve"> podle této Smlouvy.  Pro vyloučení pochybností se stanoví, že v této souvislosti nevznikne Dodavateli nárok na dodatečné finanční plnění ze strany Objednatele</w:t>
      </w:r>
      <w:r w:rsidR="001E3914">
        <w:t>;</w:t>
      </w:r>
    </w:p>
    <w:p w:rsidR="001A697C" w:rsidRDefault="001A697C" w:rsidP="005A49AD">
      <w:pPr>
        <w:pStyle w:val="2odstavec"/>
      </w:pPr>
      <w:r w:rsidRPr="00E6491C">
        <w:t>poskytovat Objednateli na vyžádání součinnost související s odbornými, zákonnými či jinými kontrolami a audity, které mohou být uplatňovány vůči Objednateli v souvislosti s poskytováním Služeb či provozem informačních systémů Objednatele, jichž se poskytování Služeb týká</w:t>
      </w:r>
      <w:r w:rsidR="001E3914">
        <w:t>;</w:t>
      </w:r>
    </w:p>
    <w:p w:rsidR="001A697C" w:rsidRPr="00E10155" w:rsidRDefault="001A697C" w:rsidP="005A49AD">
      <w:pPr>
        <w:pStyle w:val="2odstavec"/>
      </w:pPr>
      <w:bookmarkStart w:id="35" w:name="_Ref370819641"/>
      <w:r w:rsidRPr="00E6491C">
        <w:t>chránit data v systémech Objednatele před ztrátou nebo poškozením a přistupovat k nim a užívat je pouze v souladu s touto Smlouvou, obecně závaznými právními předpisy a zájmy Objednatele.</w:t>
      </w:r>
      <w:bookmarkStart w:id="36" w:name="SLA"/>
      <w:bookmarkStart w:id="37" w:name="ProvDen"/>
      <w:bookmarkEnd w:id="35"/>
      <w:bookmarkEnd w:id="36"/>
      <w:bookmarkEnd w:id="37"/>
    </w:p>
    <w:p w:rsidR="001A697C" w:rsidRPr="006A18EE" w:rsidRDefault="001A697C" w:rsidP="005A49AD">
      <w:pPr>
        <w:pStyle w:val="1odstavec"/>
      </w:pPr>
      <w:r w:rsidRPr="00C061A2">
        <w:lastRenderedPageBreak/>
        <w:t xml:space="preserve">Smluvní strany jsou v průběhu </w:t>
      </w:r>
      <w:r>
        <w:t xml:space="preserve">poskytování </w:t>
      </w:r>
      <w:r w:rsidRPr="00C061A2">
        <w:t>Služeb povinny postupovat v souladu s</w:t>
      </w:r>
      <w:r w:rsidR="008A20E8">
        <w:t>e</w:t>
      </w:r>
      <w:r w:rsidRPr="00C061A2">
        <w:t xml:space="preserve"> </w:t>
      </w:r>
      <w:r>
        <w:t>standard</w:t>
      </w:r>
      <w:r w:rsidR="00E17CF0">
        <w:t>y</w:t>
      </w:r>
      <w:r>
        <w:t xml:space="preserve"> </w:t>
      </w:r>
      <w:r w:rsidRPr="00C061A2">
        <w:t>projektového řízení, kter</w:t>
      </w:r>
      <w:r w:rsidR="00E17CF0">
        <w:t>é</w:t>
      </w:r>
      <w:r w:rsidRPr="00C061A2">
        <w:t xml:space="preserve"> upravuj</w:t>
      </w:r>
      <w:r w:rsidR="00E17CF0">
        <w:t>í</w:t>
      </w:r>
      <w:r w:rsidRPr="00C061A2">
        <w:t xml:space="preserve"> organizaci projektu včetně vymezení projektových rolí a základních principů rozhodování a dále též procesy řízení projektu zahrnující zejména řízení rizik, řízení postupu projektu, řízení změn, řízení problémů, akceptační postupy, řízení kvality a správu dokumentace projektu.</w:t>
      </w:r>
    </w:p>
    <w:p w:rsidR="001A697C" w:rsidRDefault="001A697C" w:rsidP="005A49AD">
      <w:pPr>
        <w:pStyle w:val="1odstavec"/>
      </w:pPr>
      <w:r w:rsidRPr="006A18EE">
        <w:t xml:space="preserve">V případě, že dojde k uzavření nové smlouvy či smluv o údržbě, podpoře a/nebo rozvoji Systému nebo jakékoli jeho části s novým dodavatelem odlišným od Dodavatele, zavazuje se Dodavatel po skončení účinnosti této Smlouvy poskytovat Objednateli nebo jím určeným třetím stranám veškerou součinnost potřebnou pro účely </w:t>
      </w:r>
      <w:r>
        <w:t xml:space="preserve">migrace, </w:t>
      </w:r>
      <w:r w:rsidRPr="006A18EE">
        <w:t>řádného provádění údržby, podpory</w:t>
      </w:r>
      <w:r>
        <w:t>,</w:t>
      </w:r>
      <w:r w:rsidRPr="006A18EE">
        <w:t xml:space="preserve"> rozvoje Systému či jeho příslušné části novým dodavatelem, pokud bude naplnění tohoto cíle záviset na znalostech Dodavatele získaných na základě plnění této Smlouvy. Dodavatel se zavazuje tuto součinnost poskytovat s odbornou péčí, bez zbytečného odkladu a zodpovědně, a to minimálně po dobu 2 let po uplynutí doby trvání této </w:t>
      </w:r>
      <w:r w:rsidRPr="003B31DD">
        <w:t xml:space="preserve">Smlouvy dle čl. </w:t>
      </w:r>
      <w:r w:rsidR="003B31DD" w:rsidRPr="003B31DD">
        <w:fldChar w:fldCharType="begin"/>
      </w:r>
      <w:r w:rsidR="003B31DD" w:rsidRPr="003B31DD">
        <w:instrText xml:space="preserve"> REF _Ref476836936 \r \h </w:instrText>
      </w:r>
      <w:r w:rsidR="003B31DD">
        <w:instrText xml:space="preserve"> \* MERGEFORMAT </w:instrText>
      </w:r>
      <w:r w:rsidR="003B31DD" w:rsidRPr="003B31DD">
        <w:fldChar w:fldCharType="separate"/>
      </w:r>
      <w:r w:rsidR="00560537">
        <w:t>16</w:t>
      </w:r>
      <w:r w:rsidR="003B31DD" w:rsidRPr="003B31DD">
        <w:fldChar w:fldCharType="end"/>
      </w:r>
      <w:r w:rsidR="003B31DD" w:rsidRPr="003B31DD">
        <w:t xml:space="preserve"> </w:t>
      </w:r>
      <w:r w:rsidRPr="003B31DD">
        <w:t>této Smlouvy</w:t>
      </w:r>
      <w:r w:rsidRPr="006A18EE">
        <w:t xml:space="preserve">. Smluvní strany se dohodly, že rozsah tohoto plnění nepřesáhne za uvedenou dobu po skončení doby trvání této Smlouvy 20 </w:t>
      </w:r>
      <w:r>
        <w:t>člověkodnů</w:t>
      </w:r>
      <w:r w:rsidRPr="006A18EE">
        <w:t xml:space="preserve"> práce a cena takovéhoto plnění je zahrnuta v ceně </w:t>
      </w:r>
      <w:r>
        <w:t>Služeb</w:t>
      </w:r>
      <w:r w:rsidRPr="006A18EE">
        <w:t xml:space="preserve"> podle této Smlouvy</w:t>
      </w:r>
      <w:r>
        <w:t>. Pro vyloučení pochybností se stanoví, že v této souvislosti nevznikne Dodavateli nárok na dodatečné finanční plnění ze strany Objednatele.</w:t>
      </w:r>
    </w:p>
    <w:p w:rsidR="001A697C" w:rsidRPr="00E67414" w:rsidRDefault="001A697C" w:rsidP="005A49AD">
      <w:pPr>
        <w:pStyle w:val="1odstavec"/>
      </w:pPr>
      <w:bookmarkStart w:id="38" w:name="_Ref477767736"/>
      <w:r w:rsidRPr="00E67414">
        <w:t>Z</w:t>
      </w:r>
      <w:r w:rsidR="004534C2" w:rsidRPr="00E67414">
        <w:t>působ poskytování Služeb Ad-hoc</w:t>
      </w:r>
      <w:bookmarkEnd w:id="38"/>
      <w:r w:rsidRPr="00E67414">
        <w:t xml:space="preserve"> </w:t>
      </w:r>
    </w:p>
    <w:p w:rsidR="001A697C" w:rsidRDefault="001A697C" w:rsidP="005A49AD">
      <w:pPr>
        <w:pStyle w:val="2odstavec"/>
      </w:pPr>
      <w:bookmarkStart w:id="39" w:name="_Ref477770563"/>
      <w:r w:rsidRPr="002A721F">
        <w:t>Objednatel je oprávněn kdykoli v průběhu účinnosti této Smlouvy formou písemné objednávky (dále jen „Objednávka“) objednat u Dodavatele plnění Služeb Ad-hoc (customizace nové soutěže, další rozvoj Systému, migrace) a Dodavatel je povinen takovou Objednávku nejpozději do 3 pracovních dnů písemným oznámením doručeným Objednateli přijmout a poskytnout objednané plnění. Objednatel se zavazuje před vystavením Objednávky její zamýšlený obsah neformálně projednat s Dodavatelem a, bude-li to považovat Objednatel za vhodné a potřebné, zavazuje se Dodavatel poskytnout Objednateli</w:t>
      </w:r>
      <w:r>
        <w:t xml:space="preserve"> všechny informace potřebné pro vytvoření řádné Objednávky.</w:t>
      </w:r>
      <w:bookmarkEnd w:id="39"/>
    </w:p>
    <w:p w:rsidR="001A697C" w:rsidRPr="00313ABD" w:rsidRDefault="001A697C" w:rsidP="005A49AD">
      <w:pPr>
        <w:pStyle w:val="2odstavec"/>
      </w:pPr>
      <w:bookmarkStart w:id="40" w:name="_Ref476837023"/>
      <w:r w:rsidRPr="00313ABD">
        <w:t>Objednávka musí obsahovat:</w:t>
      </w:r>
      <w:bookmarkEnd w:id="40"/>
    </w:p>
    <w:p w:rsidR="001A697C" w:rsidRPr="00E218D9" w:rsidRDefault="001A697C" w:rsidP="00E218D9">
      <w:pPr>
        <w:numPr>
          <w:ilvl w:val="0"/>
          <w:numId w:val="20"/>
        </w:numPr>
      </w:pPr>
      <w:r w:rsidRPr="00E218D9">
        <w:t>konkrétní označení plnění, které je objednáváno, s případným uvedením výsledku, jehož má být dosaženo, rozložení plnění do etap, akceptační proceduru;</w:t>
      </w:r>
    </w:p>
    <w:p w:rsidR="001A697C" w:rsidRPr="00E218D9" w:rsidRDefault="001A697C" w:rsidP="005A49AD">
      <w:pPr>
        <w:numPr>
          <w:ilvl w:val="0"/>
          <w:numId w:val="20"/>
        </w:numPr>
        <w:ind w:left="2568" w:hanging="357"/>
      </w:pPr>
      <w:r w:rsidRPr="00E218D9">
        <w:t>požadovaný termín zahájení a dokončení plnění předmětu Objednávky</w:t>
      </w:r>
      <w:r w:rsidR="001E3914" w:rsidRPr="00E218D9">
        <w:t>;</w:t>
      </w:r>
      <w:r w:rsidRPr="00E218D9">
        <w:t xml:space="preserve"> </w:t>
      </w:r>
    </w:p>
    <w:p w:rsidR="001A697C" w:rsidRPr="00E218D9" w:rsidRDefault="001A697C" w:rsidP="003E5817">
      <w:pPr>
        <w:numPr>
          <w:ilvl w:val="0"/>
          <w:numId w:val="20"/>
        </w:numPr>
        <w:ind w:left="2568" w:hanging="357"/>
        <w:jc w:val="both"/>
      </w:pPr>
      <w:r w:rsidRPr="00E218D9">
        <w:t>cenu plnění určenou na základě Dodavatelem předem indikované a Objednatelem odsouhlasené pracnosti v souladu s cenovými podmínkami uvedenými v této Smlouvě.</w:t>
      </w:r>
    </w:p>
    <w:p w:rsidR="001A697C" w:rsidRPr="006E2842" w:rsidRDefault="001A697C" w:rsidP="005A49AD">
      <w:pPr>
        <w:pStyle w:val="2odstavec"/>
      </w:pPr>
      <w:r w:rsidRPr="00313ABD">
        <w:t xml:space="preserve">V případě, že Objednávka neobsahuje náležitosti uvedené v odst. </w:t>
      </w:r>
      <w:r w:rsidR="003B31DD">
        <w:fldChar w:fldCharType="begin"/>
      </w:r>
      <w:r w:rsidR="003B31DD">
        <w:instrText xml:space="preserve"> REF _Ref476837023 \r \h </w:instrText>
      </w:r>
      <w:r w:rsidR="002A721F">
        <w:instrText xml:space="preserve"> \* MERGEFORMAT </w:instrText>
      </w:r>
      <w:r w:rsidR="003B31DD">
        <w:fldChar w:fldCharType="separate"/>
      </w:r>
      <w:r w:rsidR="00560537">
        <w:t>5.5.2</w:t>
      </w:r>
      <w:r w:rsidR="003B31DD">
        <w:fldChar w:fldCharType="end"/>
      </w:r>
      <w:r w:rsidRPr="00313ABD">
        <w:t xml:space="preserve"> této Smlouvy</w:t>
      </w:r>
      <w:r>
        <w:t>,</w:t>
      </w:r>
      <w:r w:rsidRPr="00313ABD">
        <w:t xml:space="preserve"> byl</w:t>
      </w:r>
      <w:r>
        <w:t>-li</w:t>
      </w:r>
      <w:r w:rsidRPr="00313ABD">
        <w:t xml:space="preserve"> dosaže</w:t>
      </w:r>
      <w:r>
        <w:t>n</w:t>
      </w:r>
      <w:r w:rsidRPr="00313ABD">
        <w:t xml:space="preserve"> maximální rozsah Služeb </w:t>
      </w:r>
      <w:r>
        <w:t>Ad-hoc</w:t>
      </w:r>
      <w:r w:rsidRPr="00313ABD">
        <w:t xml:space="preserve"> podle této Smlouvy</w:t>
      </w:r>
      <w:r>
        <w:t>, nebo pokud by realizací Objednávky byl tento rozsah překročen</w:t>
      </w:r>
      <w:r w:rsidRPr="00313ABD">
        <w:t xml:space="preserve">, je Dodavatel </w:t>
      </w:r>
      <w:r>
        <w:t xml:space="preserve">povinen </w:t>
      </w:r>
      <w:r w:rsidRPr="00313ABD">
        <w:t xml:space="preserve">Objednávku odmítnout, </w:t>
      </w:r>
      <w:r>
        <w:t xml:space="preserve">a je </w:t>
      </w:r>
      <w:r w:rsidRPr="00313ABD">
        <w:t xml:space="preserve">povinen o tom Objednatele nejpozději do </w:t>
      </w:r>
      <w:r>
        <w:t>3 </w:t>
      </w:r>
      <w:r w:rsidRPr="00313ABD">
        <w:t>pracovních dnů písemně informovat. Pokud Dodavatel odmítá Objednávku z důvodu nedostatku náležitostí, musí označit částí Objednávky, které jsou v rozporu s odst.</w:t>
      </w:r>
      <w:r>
        <w:t> </w:t>
      </w:r>
      <w:r w:rsidR="003B31DD">
        <w:fldChar w:fldCharType="begin"/>
      </w:r>
      <w:r w:rsidR="003B31DD">
        <w:instrText xml:space="preserve"> REF _Ref476837023 \r \h </w:instrText>
      </w:r>
      <w:r w:rsidR="002A721F">
        <w:instrText xml:space="preserve"> \* MERGEFORMAT </w:instrText>
      </w:r>
      <w:r w:rsidR="003B31DD">
        <w:fldChar w:fldCharType="separate"/>
      </w:r>
      <w:r w:rsidR="00560537">
        <w:t>5.5.2</w:t>
      </w:r>
      <w:r w:rsidR="003B31DD">
        <w:fldChar w:fldCharType="end"/>
      </w:r>
      <w:r w:rsidRPr="00313ABD">
        <w:t xml:space="preserve"> této Smlouvy.</w:t>
      </w:r>
    </w:p>
    <w:p w:rsidR="001A697C" w:rsidRPr="006E2842" w:rsidRDefault="001A697C" w:rsidP="005A49AD">
      <w:pPr>
        <w:pStyle w:val="2odstavec"/>
      </w:pPr>
      <w:r>
        <w:lastRenderedPageBreak/>
        <w:t>Objednávka zpravidla specifikuje požadovaný výsledek Služeb Ad-hoc v takovém detailu, který umožní objektivní ověření splnění požadavku Objednatele, zejména tím, že stanoví konkrétní akceptační kritéria. V případě, že pro dosažení požadovaného výsledku Služeb Ad-hoc</w:t>
      </w:r>
      <w:r w:rsidRPr="000C1B30">
        <w:t xml:space="preserve"> </w:t>
      </w:r>
      <w:r>
        <w:t>je potřeba provést analýzu požadavků Objednatele a/nebo navrhnout detailní způsob řešení, je součástí požadovaných Služeb Ad-hoc i provedení těchto činností a vytvoření detailní specifikace výsledku.</w:t>
      </w:r>
    </w:p>
    <w:p w:rsidR="001A697C" w:rsidRDefault="001A697C" w:rsidP="005A49AD">
      <w:pPr>
        <w:pStyle w:val="2odstavec"/>
      </w:pPr>
      <w:r>
        <w:t xml:space="preserve">Přijatá Objednávka Služeb Ad-hoc se považuje za smlouvu o dílo a použijí se na ni ustanovení § </w:t>
      </w:r>
      <w:r w:rsidRPr="007732C6">
        <w:t>2586 a násl. občanského zákoníku</w:t>
      </w:r>
      <w:r>
        <w:t>, ledaže by to povaha poptaného plnění vylučovala.</w:t>
      </w:r>
    </w:p>
    <w:p w:rsidR="001A697C" w:rsidRDefault="001A697C" w:rsidP="005A49AD">
      <w:pPr>
        <w:pStyle w:val="2odstavec"/>
      </w:pPr>
      <w:r>
        <w:t>Pro vyloučení pochybností se stanoví, že Objednatel není v průběhu trvání této Smlouvy povinen poptat Služby Ad-hoc v plném rozsahu člověkohodin (resp. člověkodnů) alokovaným v této Smlouvě.</w:t>
      </w:r>
    </w:p>
    <w:p w:rsidR="008A20E8" w:rsidRPr="00E6491C" w:rsidRDefault="008A20E8" w:rsidP="005A49AD">
      <w:pPr>
        <w:pStyle w:val="1odstavec"/>
      </w:pPr>
      <w:bookmarkStart w:id="41" w:name="_Ref476902037"/>
      <w:bookmarkStart w:id="42" w:name="_Ref447893656"/>
      <w:r w:rsidRPr="00E6491C">
        <w:t xml:space="preserve">Reporty jsou přehledné a kompletní výkazy a výsledky plnění SLA zpracovávané </w:t>
      </w:r>
      <w:r>
        <w:t>Dodavatelem</w:t>
      </w:r>
      <w:r w:rsidRPr="00E6491C">
        <w:t xml:space="preserve"> (dále jen „</w:t>
      </w:r>
      <w:r w:rsidRPr="00E6491C">
        <w:rPr>
          <w:b/>
        </w:rPr>
        <w:t>Reporty</w:t>
      </w:r>
      <w:r w:rsidRPr="00E6491C">
        <w:t xml:space="preserve">“), ze kterých je jednoznačně zřejmé, zda byly Služby a další plnění dle této Smlouvy poskytovány dle parametrů stanovených v jednotlivých SLA dle této Smlouvy, a není-li pro určitou Službu či další plnění dle této Smlouvy SLA definováno, zda splňuje specifikaci takovéto Služby sjednanou v této Smlouvě, zejména zda byly prováděny činnosti předepsané v rámci </w:t>
      </w:r>
      <w:r>
        <w:t>katalogového listu (dále jen „</w:t>
      </w:r>
      <w:r w:rsidRPr="008A20E8">
        <w:rPr>
          <w:b/>
        </w:rPr>
        <w:t>KL</w:t>
      </w:r>
      <w:r>
        <w:t>“)</w:t>
      </w:r>
      <w:r w:rsidRPr="00E6491C">
        <w:t>.</w:t>
      </w:r>
      <w:bookmarkEnd w:id="41"/>
      <w:r w:rsidRPr="00E6491C">
        <w:t xml:space="preserve"> </w:t>
      </w:r>
      <w:bookmarkEnd w:id="42"/>
    </w:p>
    <w:p w:rsidR="008A20E8" w:rsidRPr="00E6491C" w:rsidRDefault="008A20E8" w:rsidP="005C04AC">
      <w:pPr>
        <w:ind w:left="1474"/>
        <w:jc w:val="both"/>
      </w:pPr>
      <w:r>
        <w:t>Dodavatel</w:t>
      </w:r>
      <w:r w:rsidRPr="00E6491C">
        <w:t xml:space="preserve"> se zavazuje Reporty předkládat Objednateli ke schválení ve lhůtě do 10 pracovních dnů ode dne ukončení Vyhodnocovacího období. Reporty budou obsahovat pro každý případ nedodržení SLA vždy min. následující:</w:t>
      </w:r>
    </w:p>
    <w:p w:rsidR="008A20E8" w:rsidRPr="00360DED" w:rsidRDefault="008A20E8" w:rsidP="005A49AD">
      <w:pPr>
        <w:numPr>
          <w:ilvl w:val="0"/>
          <w:numId w:val="19"/>
        </w:numPr>
        <w:spacing w:after="0"/>
        <w:ind w:left="2188" w:hanging="357"/>
      </w:pPr>
      <w:r w:rsidRPr="00360DED">
        <w:t>ID KL;</w:t>
      </w:r>
    </w:p>
    <w:p w:rsidR="008A20E8" w:rsidRPr="00360DED" w:rsidRDefault="008A20E8" w:rsidP="005A49AD">
      <w:pPr>
        <w:numPr>
          <w:ilvl w:val="0"/>
          <w:numId w:val="19"/>
        </w:numPr>
        <w:spacing w:after="0"/>
        <w:ind w:left="2188" w:hanging="357"/>
      </w:pPr>
      <w:r w:rsidRPr="00360DED">
        <w:t>označení incidentu souvisejícího s poskytovanou Službou, jeho začátku a konce;</w:t>
      </w:r>
    </w:p>
    <w:p w:rsidR="008A20E8" w:rsidRPr="00360DED" w:rsidRDefault="008A20E8" w:rsidP="005A49AD">
      <w:pPr>
        <w:numPr>
          <w:ilvl w:val="0"/>
          <w:numId w:val="19"/>
        </w:numPr>
        <w:spacing w:after="0"/>
        <w:ind w:left="2188" w:hanging="357"/>
      </w:pPr>
      <w:r w:rsidRPr="00360DED">
        <w:t>způsobu vyřešení incidentu;</w:t>
      </w:r>
    </w:p>
    <w:p w:rsidR="008A20E8" w:rsidRPr="00360DED" w:rsidRDefault="008A20E8" w:rsidP="005A49AD">
      <w:pPr>
        <w:numPr>
          <w:ilvl w:val="0"/>
          <w:numId w:val="19"/>
        </w:numPr>
        <w:spacing w:after="0"/>
        <w:ind w:left="2188" w:hanging="357"/>
      </w:pPr>
      <w:r w:rsidRPr="00360DED">
        <w:t>vyčíslení nedodržení SLA, a to včetně nároků na smluvní pokuty;</w:t>
      </w:r>
    </w:p>
    <w:p w:rsidR="008A20E8" w:rsidRDefault="008A20E8" w:rsidP="005C04AC">
      <w:pPr>
        <w:ind w:left="1446"/>
        <w:jc w:val="both"/>
        <w:rPr>
          <w:lang w:eastAsia="en-US"/>
        </w:rPr>
      </w:pPr>
      <w:r w:rsidRPr="00E6491C">
        <w:t xml:space="preserve">a dále další údaje nezbytné pro řádné a věrné zachycení plnění SLA, přičemž konečný obsah Reportů bude stanoven </w:t>
      </w:r>
      <w:r w:rsidR="00D47EBE">
        <w:t xml:space="preserve">po dohodě Dodavatele a </w:t>
      </w:r>
      <w:r w:rsidRPr="00E6491C">
        <w:t xml:space="preserve">Objednatele nejpozději ke dni ukončení </w:t>
      </w:r>
      <w:r w:rsidR="00D47EBE">
        <w:t>prvního Vyhodnocovacího období od účinnosti Smlouvy</w:t>
      </w:r>
      <w:r w:rsidRPr="00E6491C">
        <w:t>.</w:t>
      </w:r>
    </w:p>
    <w:p w:rsidR="00C86223" w:rsidRDefault="00C86223" w:rsidP="005A49AD">
      <w:pPr>
        <w:pStyle w:val="1odstavec"/>
      </w:pPr>
      <w:bookmarkStart w:id="43" w:name="_Ref476907016"/>
      <w:r w:rsidRPr="00E6491C">
        <w:t xml:space="preserve">Pro Služby s definovaným SLA je Vyhodnocovací období pro vyhodnocení kvality a plnění </w:t>
      </w:r>
      <w:r w:rsidRPr="00E6491C">
        <w:rPr>
          <w:rFonts w:eastAsia="Calibri"/>
        </w:rPr>
        <w:t>parametrů SLA</w:t>
      </w:r>
      <w:r w:rsidRPr="00E6491C">
        <w:t xml:space="preserve"> stanoven 1 kalendářní měsíc.</w:t>
      </w:r>
      <w:bookmarkEnd w:id="43"/>
    </w:p>
    <w:p w:rsidR="00A03AA5" w:rsidRPr="00313ABD" w:rsidRDefault="00A03AA5" w:rsidP="005A49AD">
      <w:pPr>
        <w:pStyle w:val="1odstavec"/>
      </w:pPr>
      <w:r>
        <w:t xml:space="preserve">Pro </w:t>
      </w:r>
      <w:r w:rsidRPr="008C5910">
        <w:t xml:space="preserve">poskytování </w:t>
      </w:r>
      <w:r>
        <w:t>Služeb podpory</w:t>
      </w:r>
      <w:r w:rsidRPr="008C5910">
        <w:t xml:space="preserve"> </w:t>
      </w:r>
      <w:r>
        <w:t xml:space="preserve">a pro příjem požadavků a další komunikaci </w:t>
      </w:r>
      <w:r w:rsidRPr="000C1B30">
        <w:t>ohledně Služeb</w:t>
      </w:r>
      <w:r>
        <w:t>,</w:t>
      </w:r>
      <w:r w:rsidRPr="000C1B30">
        <w:t xml:space="preserve"> </w:t>
      </w:r>
      <w:r w:rsidRPr="008C5910">
        <w:t xml:space="preserve">Dodavatel </w:t>
      </w:r>
      <w:r>
        <w:t xml:space="preserve">udržuje po dobu poskytování Služeb středisko </w:t>
      </w:r>
      <w:r w:rsidRPr="008C5910">
        <w:t>technick</w:t>
      </w:r>
      <w:r>
        <w:t>é</w:t>
      </w:r>
      <w:r w:rsidRPr="008C5910">
        <w:t xml:space="preserve"> podpor</w:t>
      </w:r>
      <w:r>
        <w:t>y</w:t>
      </w:r>
      <w:r w:rsidRPr="008C5910">
        <w:t xml:space="preserve"> (</w:t>
      </w:r>
      <w:r>
        <w:t>S</w:t>
      </w:r>
      <w:r w:rsidRPr="008C5910">
        <w:t>ervice</w:t>
      </w:r>
      <w:r>
        <w:t> D</w:t>
      </w:r>
      <w:r w:rsidRPr="008C5910">
        <w:t>esk), s ní</w:t>
      </w:r>
      <w:r>
        <w:t>m</w:t>
      </w:r>
      <w:r w:rsidRPr="008C5910">
        <w:t xml:space="preserve">ž bude Objednatel moci </w:t>
      </w:r>
      <w:r>
        <w:t>elektronicky komunikovat prostřednictvím webového rozhraní</w:t>
      </w:r>
      <w:r w:rsidRPr="008C5910">
        <w:t>.</w:t>
      </w:r>
      <w:r>
        <w:t xml:space="preserve"> Jiný způsob hlášení incidentů do střediska</w:t>
      </w:r>
      <w:r w:rsidRPr="009912A0">
        <w:t xml:space="preserve"> technické podpory </w:t>
      </w:r>
      <w:r>
        <w:t>se nepřipouští.</w:t>
      </w:r>
    </w:p>
    <w:p w:rsidR="00C96CAD" w:rsidRPr="00845781" w:rsidRDefault="00C96CAD" w:rsidP="005A49AD">
      <w:pPr>
        <w:pStyle w:val="Nadpis"/>
        <w:keepNext w:val="0"/>
      </w:pPr>
      <w:bookmarkStart w:id="44" w:name="odst58"/>
      <w:bookmarkStart w:id="45" w:name="odst59"/>
      <w:bookmarkStart w:id="46" w:name="odst510"/>
      <w:bookmarkStart w:id="47" w:name="Migrac"/>
      <w:bookmarkStart w:id="48" w:name="IntDok"/>
      <w:bookmarkStart w:id="49" w:name="Monit"/>
      <w:bookmarkStart w:id="50" w:name="odst515"/>
      <w:bookmarkStart w:id="51" w:name="Report"/>
      <w:bookmarkStart w:id="52" w:name="ZákoKybBez"/>
      <w:bookmarkStart w:id="53" w:name="_Hlt313951187"/>
      <w:bookmarkStart w:id="54" w:name="_Hlt313951238"/>
      <w:bookmarkStart w:id="55" w:name="_Hlt313951251"/>
      <w:bookmarkStart w:id="56" w:name="_Hlt313951267"/>
      <w:bookmarkStart w:id="57" w:name="_Ref367565345"/>
      <w:bookmarkStart w:id="58" w:name="_Ref273382468"/>
      <w:bookmarkStart w:id="59" w:name="_Toc295034736"/>
      <w:bookmarkStart w:id="60" w:name="_Ref313890711"/>
      <w:bookmarkStart w:id="61" w:name="_Ref367538257"/>
      <w:bookmarkEnd w:id="44"/>
      <w:bookmarkEnd w:id="45"/>
      <w:bookmarkEnd w:id="46"/>
      <w:bookmarkEnd w:id="47"/>
      <w:bookmarkEnd w:id="48"/>
      <w:bookmarkEnd w:id="49"/>
      <w:bookmarkEnd w:id="50"/>
      <w:bookmarkEnd w:id="51"/>
      <w:bookmarkEnd w:id="52"/>
      <w:bookmarkEnd w:id="53"/>
      <w:bookmarkEnd w:id="54"/>
      <w:bookmarkEnd w:id="55"/>
      <w:bookmarkEnd w:id="56"/>
      <w:r w:rsidRPr="00845781">
        <w:t>AKCEPTACE</w:t>
      </w:r>
      <w:bookmarkEnd w:id="57"/>
      <w:bookmarkEnd w:id="58"/>
      <w:bookmarkEnd w:id="59"/>
      <w:bookmarkEnd w:id="60"/>
      <w:bookmarkEnd w:id="61"/>
    </w:p>
    <w:p w:rsidR="00C96CAD" w:rsidRDefault="00046293" w:rsidP="005A49AD">
      <w:pPr>
        <w:pStyle w:val="1odstavec"/>
      </w:pPr>
      <w:r>
        <w:t>K</w:t>
      </w:r>
      <w:r w:rsidR="00C96CAD">
        <w:t xml:space="preserve">aždý výsledek Služeb </w:t>
      </w:r>
      <w:r w:rsidR="006F64AF">
        <w:t>Ad-hoc</w:t>
      </w:r>
      <w:r w:rsidR="00DA3947">
        <w:t>,</w:t>
      </w:r>
      <w:r w:rsidR="00C96CAD">
        <w:t xml:space="preserve"> který představuje samostatný předmět způsobilý přejímky</w:t>
      </w:r>
      <w:r w:rsidR="006F64AF">
        <w:t xml:space="preserve"> např. v rámci etapy</w:t>
      </w:r>
      <w:r w:rsidR="00C96CAD">
        <w:t xml:space="preserve"> (dále jen „</w:t>
      </w:r>
      <w:r w:rsidR="00C96CAD" w:rsidRPr="00D06B51">
        <w:rPr>
          <w:b/>
        </w:rPr>
        <w:t>dílčí plnění</w:t>
      </w:r>
      <w:r w:rsidR="00C96CAD">
        <w:t>“), bud</w:t>
      </w:r>
      <w:r w:rsidR="00AB14B2">
        <w:t>e</w:t>
      </w:r>
      <w:r w:rsidR="00C96CAD">
        <w:t xml:space="preserve"> Objednatelem akceptován na základě akceptační procedury. Akceptační procedura zahrnuje </w:t>
      </w:r>
      <w:r w:rsidR="001F0057">
        <w:t>provedení zkoušek ve smyslu § 2607 občanského zákoníku a ověření</w:t>
      </w:r>
      <w:r w:rsidR="00C96CAD">
        <w:t xml:space="preserve">, zda </w:t>
      </w:r>
      <w:r w:rsidR="00C96CAD">
        <w:lastRenderedPageBreak/>
        <w:t>Dodavatelem poskytnuté dílčí plnění je výsledkem, ke kterému se Dodavatel zavázal, a to porovnáním skutečných vlastností jednotlivých dílčích plnění Dodavatele s jejich závaznou specifikací (např. uvedené v Objednávce nebo vzniklé na jejím základě), za využití akceptačních kritérií tam stanovených nebo později pro tento účel dohodnutých smluvními stranami.</w:t>
      </w:r>
    </w:p>
    <w:p w:rsidR="00C96CAD" w:rsidRDefault="00C96CAD" w:rsidP="005A49AD">
      <w:pPr>
        <w:pStyle w:val="1odstavec"/>
      </w:pPr>
      <w:bookmarkStart w:id="62" w:name="_Ref202790343"/>
      <w:r w:rsidRPr="00764E5B">
        <w:t>Akceptace dokumentů</w:t>
      </w:r>
      <w:bookmarkEnd w:id="62"/>
    </w:p>
    <w:p w:rsidR="00C96CAD" w:rsidRDefault="00C96CAD" w:rsidP="005A49AD">
      <w:pPr>
        <w:pStyle w:val="2odstavec"/>
      </w:pPr>
      <w:bookmarkStart w:id="63" w:name="_Ref196129094"/>
      <w:r>
        <w:t xml:space="preserve">Dokumenty, které mají být podle této Smlouvy vypracované Dodavatelem a předané Objednateli, budou Objednatelem schválené a akceptované v souladu s akceptační procedurou definovanou v tomto odst. </w:t>
      </w:r>
      <w:r w:rsidR="0012387C">
        <w:fldChar w:fldCharType="begin"/>
      </w:r>
      <w:r w:rsidR="0012387C">
        <w:instrText xml:space="preserve"> REF _Ref202790343 \r \h </w:instrText>
      </w:r>
      <w:r w:rsidR="005704BF">
        <w:instrText xml:space="preserve"> \* MERGEFORMAT </w:instrText>
      </w:r>
      <w:r w:rsidR="0012387C">
        <w:fldChar w:fldCharType="separate"/>
      </w:r>
      <w:r w:rsidR="00560537">
        <w:t>6.2</w:t>
      </w:r>
      <w:r w:rsidR="0012387C">
        <w:fldChar w:fldCharType="end"/>
      </w:r>
      <w:r>
        <w:t xml:space="preserve"> Smlouvy</w:t>
      </w:r>
      <w:bookmarkEnd w:id="63"/>
      <w:r>
        <w:t>.</w:t>
      </w:r>
    </w:p>
    <w:p w:rsidR="00C96CAD" w:rsidRDefault="00C96CAD" w:rsidP="005A49AD">
      <w:pPr>
        <w:pStyle w:val="2odstavec"/>
      </w:pPr>
      <w:r>
        <w:t>Dodavatel se zavazuje průběžně konzultovat práce na zhotovení dokumentů s Objednatelem. Dodavatel je povinen předat dokumenty k akceptaci včas tak, aby mohly být dodrženy navazující termíny.</w:t>
      </w:r>
    </w:p>
    <w:p w:rsidR="00C96CAD" w:rsidRDefault="00C96CAD" w:rsidP="005A49AD">
      <w:pPr>
        <w:pStyle w:val="2odstavec"/>
      </w:pPr>
      <w:bookmarkStart w:id="64" w:name="_Ref196125820"/>
      <w:bookmarkStart w:id="65" w:name="_Ref312227745"/>
      <w:r>
        <w:t xml:space="preserve">Objednatel je povinen vznést své výhrady nebo připomínky k dokumentu do </w:t>
      </w:r>
      <w:r w:rsidR="00695FB1">
        <w:t xml:space="preserve">5 </w:t>
      </w:r>
      <w:r>
        <w:t>pracovních dnů ode dne jejich doručení. Vznese-li Objednatel výhrady nebo připomínky k  dokumentu, zavazuje se Dodavatel bez zbytečného odkladu provést veškeré potřebné úpravy dokumentu dle výhrad a připomínek Objednatele a takto upravený dokument předat Objednateli k akceptaci.</w:t>
      </w:r>
      <w:bookmarkEnd w:id="64"/>
      <w:r>
        <w:t xml:space="preserve"> Pokud výhrady a připomínky Objednatele přetrvávají nebo Objednatel identifikuje výhrady a připomínky nové, je Objednatel oprávněn postupovat podle tohoto </w:t>
      </w:r>
      <w:r w:rsidR="0012387C">
        <w:t>odstavce</w:t>
      </w:r>
      <w:r>
        <w:t xml:space="preserve"> i opakovaně.</w:t>
      </w:r>
      <w:bookmarkEnd w:id="65"/>
    </w:p>
    <w:p w:rsidR="00C96CAD" w:rsidRDefault="00C96CAD" w:rsidP="005A49AD">
      <w:pPr>
        <w:pStyle w:val="2odstavec"/>
      </w:pPr>
      <w:r>
        <w:t xml:space="preserve">V případě, že Objednatel nemá k dokumentu připomínky ani výhrady, zavazuje se ve lhůtě </w:t>
      </w:r>
      <w:r w:rsidR="00695FB1">
        <w:t xml:space="preserve">5 </w:t>
      </w:r>
      <w:r>
        <w:t>pracovních dnů od předložení dokumentu k akceptaci tento dokument akceptovat a vystavit o tom písemný předávací protokol.</w:t>
      </w:r>
      <w:r w:rsidR="001B6F90">
        <w:t xml:space="preserve"> Má-li Objednatel k </w:t>
      </w:r>
      <w:r w:rsidR="001B6F90" w:rsidRPr="001B6F90">
        <w:t xml:space="preserve">dokumentu připomínky </w:t>
      </w:r>
      <w:r w:rsidR="001B6F90">
        <w:t xml:space="preserve">či </w:t>
      </w:r>
      <w:r w:rsidR="001B6F90" w:rsidRPr="001B6F90">
        <w:t>výhrady</w:t>
      </w:r>
      <w:r w:rsidR="001B6F90">
        <w:t xml:space="preserve">, které však nebrání akceptaci dokumentu, </w:t>
      </w:r>
      <w:r w:rsidR="001B6F90" w:rsidRPr="001B6F90">
        <w:t xml:space="preserve">zavazuje se ve lhůtě </w:t>
      </w:r>
      <w:r w:rsidR="00695FB1">
        <w:t>5</w:t>
      </w:r>
      <w:r w:rsidR="00695FB1" w:rsidRPr="001B6F90">
        <w:t xml:space="preserve"> </w:t>
      </w:r>
      <w:r w:rsidR="001B6F90" w:rsidRPr="001B6F90">
        <w:t xml:space="preserve">pracovních dnů od předložení dokumentu k akceptaci tento dokument akceptovat a </w:t>
      </w:r>
      <w:r w:rsidR="001B6F90">
        <w:t>veškeré své výhrady či připomínky uvést v písemném</w:t>
      </w:r>
      <w:r w:rsidR="001B6F90" w:rsidRPr="001B6F90">
        <w:t xml:space="preserve"> předávací</w:t>
      </w:r>
      <w:r w:rsidR="001B6F90">
        <w:t>m</w:t>
      </w:r>
      <w:r w:rsidR="001B6F90" w:rsidRPr="001B6F90">
        <w:t xml:space="preserve"> protokol</w:t>
      </w:r>
      <w:r w:rsidR="001B6F90">
        <w:t>u společně se stanovením lhůty pro jejich odstranění, která nesmí být kratší než 3 pracovní dny.</w:t>
      </w:r>
    </w:p>
    <w:p w:rsidR="00C96CAD" w:rsidRPr="00845781" w:rsidRDefault="00C96CAD" w:rsidP="005A49AD">
      <w:pPr>
        <w:pStyle w:val="2odstavec"/>
      </w:pPr>
      <w:r w:rsidRPr="00845781">
        <w:t xml:space="preserve">Bude-li trvání akceptační procedury ovlivněné vznesením případných výhrad nebo připomínek k dokumentu a potřebou jejich vyřešení, nebude to mít vliv na dohodnuté termíny pro </w:t>
      </w:r>
      <w:r>
        <w:t>akceptaci</w:t>
      </w:r>
      <w:r w:rsidRPr="00845781">
        <w:t xml:space="preserve"> dokumentu.</w:t>
      </w:r>
    </w:p>
    <w:p w:rsidR="00C96CAD" w:rsidRPr="00A917F7" w:rsidRDefault="00C96CAD" w:rsidP="005A49AD">
      <w:pPr>
        <w:pStyle w:val="1odstavec"/>
      </w:pPr>
      <w:bookmarkStart w:id="66" w:name="_Ref212253560"/>
      <w:bookmarkStart w:id="67" w:name="_Toc212632751"/>
      <w:r w:rsidRPr="00764E5B">
        <w:t>Akceptace jiných plnění než dokumentů</w:t>
      </w:r>
      <w:bookmarkEnd w:id="66"/>
      <w:bookmarkEnd w:id="67"/>
    </w:p>
    <w:p w:rsidR="00C96CAD" w:rsidRDefault="00C96CAD" w:rsidP="005A49AD">
      <w:pPr>
        <w:pStyle w:val="2odstavec"/>
      </w:pPr>
      <w:bookmarkStart w:id="68" w:name="_Ref196135071"/>
      <w:bookmarkStart w:id="69" w:name="_Ref198358270"/>
      <w:r>
        <w:t>Umožňuje-li to povaha plnění Dodavatele a nestanoví</w:t>
      </w:r>
      <w:r>
        <w:noBreakHyphen/>
        <w:t>li tato Smlouva jinak, bude akceptace jednotlivých dílčích plnění provedena v souladu s akceptační procedurou definovanou v tomto odst. </w:t>
      </w:r>
      <w:r w:rsidR="0012387C">
        <w:fldChar w:fldCharType="begin"/>
      </w:r>
      <w:r w:rsidR="0012387C">
        <w:instrText xml:space="preserve"> REF _Ref212253560 \r \h </w:instrText>
      </w:r>
      <w:r w:rsidR="005704BF">
        <w:instrText xml:space="preserve"> \* MERGEFORMAT </w:instrText>
      </w:r>
      <w:r w:rsidR="0012387C">
        <w:fldChar w:fldCharType="separate"/>
      </w:r>
      <w:r w:rsidR="00560537">
        <w:t>6.3</w:t>
      </w:r>
      <w:r w:rsidR="0012387C">
        <w:fldChar w:fldCharType="end"/>
      </w:r>
      <w:r>
        <w:t xml:space="preserve"> Smlouvy.</w:t>
      </w:r>
    </w:p>
    <w:p w:rsidR="00C96CAD" w:rsidRDefault="00C96CAD" w:rsidP="005A49AD">
      <w:pPr>
        <w:pStyle w:val="2odstavec"/>
      </w:pPr>
      <w:r>
        <w:t>Předání a převzetí Objednatelem objednaného a Dodavatelem řádně provedeného dílčího plnění bude probíhat postupně akceptací jednotlivých dílčích plnění, a to v termínech uvedených v </w:t>
      </w:r>
      <w:r w:rsidR="009B65EC">
        <w:t>Objednávce</w:t>
      </w:r>
      <w:r>
        <w:t xml:space="preserve"> nebo v souladu s touto Smlouvou stanovených.</w:t>
      </w:r>
      <w:bookmarkEnd w:id="68"/>
      <w:bookmarkEnd w:id="69"/>
    </w:p>
    <w:p w:rsidR="00C96CAD" w:rsidRDefault="00C96CAD" w:rsidP="005A49AD">
      <w:pPr>
        <w:pStyle w:val="2odstavec"/>
      </w:pPr>
      <w:bookmarkStart w:id="70" w:name="_Ref212887975"/>
      <w:r>
        <w:lastRenderedPageBreak/>
        <w:t>Akceptační procedura zahrnuje ověření řádného provedení jednotlivých dílčích plnění porovnáním jejich skutečných vlastností s jejich specifikací stanovenou touto Smlouvou, Objednávkou nebo vzniklou na základě</w:t>
      </w:r>
      <w:r w:rsidRPr="008E1141">
        <w:t xml:space="preserve"> </w:t>
      </w:r>
      <w:r>
        <w:t>Smlouvy či Objednávky; specifikací se rozumí i akceptační kritéria, jsou-li stanovena.</w:t>
      </w:r>
      <w:bookmarkEnd w:id="70"/>
    </w:p>
    <w:p w:rsidR="00C96CAD" w:rsidRDefault="00C96CAD" w:rsidP="005A49AD">
      <w:pPr>
        <w:pStyle w:val="2odstavec"/>
      </w:pPr>
      <w:r>
        <w:t xml:space="preserve">Akceptační procedura bude zahrnovat akceptační testy, které budou probíhat na základě specifikace akceptačních testů připravené Dodavatelem. Nedohodnou-li se smluvní strany jinak, přípravu scénářů, příkladů a dat na akceptační test zajistí Dodavatel za přiměřené součinnosti Objednatele, a to s ohledem na účel akceptační procedury </w:t>
      </w:r>
      <w:r w:rsidRPr="00DB412F">
        <w:t xml:space="preserve">dle odst. </w:t>
      </w:r>
      <w:r w:rsidR="00DB412F" w:rsidRPr="00DB412F">
        <w:fldChar w:fldCharType="begin"/>
      </w:r>
      <w:r w:rsidR="00DB412F" w:rsidRPr="00DB412F">
        <w:instrText xml:space="preserve"> REF _Ref212887975 \r \h </w:instrText>
      </w:r>
      <w:r w:rsidR="00DB412F">
        <w:instrText xml:space="preserve"> \* MERGEFORMAT </w:instrText>
      </w:r>
      <w:r w:rsidR="00DB412F" w:rsidRPr="00DB412F">
        <w:fldChar w:fldCharType="separate"/>
      </w:r>
      <w:r w:rsidR="00560537">
        <w:t>6.3.3</w:t>
      </w:r>
      <w:r w:rsidR="00DB412F" w:rsidRPr="00DB412F">
        <w:fldChar w:fldCharType="end"/>
      </w:r>
      <w:r w:rsidRPr="00DB412F">
        <w:t>. Objednatel</w:t>
      </w:r>
      <w:r>
        <w:t xml:space="preserve"> má právo vyjadřovat se a požadovat zapracování svých odůvodněných připomínek ke specifikaci akceptačních testů a dalším parametrům testování.</w:t>
      </w:r>
    </w:p>
    <w:p w:rsidR="00C96CAD" w:rsidRDefault="00C96CAD" w:rsidP="005A49AD">
      <w:pPr>
        <w:pStyle w:val="2odstavec"/>
      </w:pPr>
      <w:bookmarkStart w:id="71" w:name="_Ref195929845"/>
      <w:r>
        <w:t xml:space="preserve">Dodavatel písemně vyzve Objednatele k účasti na akceptační proceduře nejméně </w:t>
      </w:r>
      <w:r w:rsidR="00695FB1">
        <w:t xml:space="preserve">5 </w:t>
      </w:r>
      <w:r>
        <w:t>pracovní</w:t>
      </w:r>
      <w:r w:rsidR="001B6F90">
        <w:t>ch</w:t>
      </w:r>
      <w:r>
        <w:t xml:space="preserve"> dn</w:t>
      </w:r>
      <w:r w:rsidR="001B6F90">
        <w:t>ů</w:t>
      </w:r>
      <w:r>
        <w:t xml:space="preserve"> před jejím zahájením. Pokud se Objednatel nedostaví v termínu určeném pro provedení akceptačních testů, přestože byl Dodavatelem k účasti řádně vyzván, je Dodavatel oprávněn provést příslušné akceptační testy bez jeho přítomnosti. O průběhu akceptačních testů vyhotoví Dodavatel písemný záznam, v němž zejména uvede, zda testy prokázaly chyby. Objednateli budou poskytnuty originály veškerých dokumentů vypracovaných v souvislosti s provedením akceptačních testů.</w:t>
      </w:r>
      <w:bookmarkEnd w:id="71"/>
    </w:p>
    <w:p w:rsidR="00C96CAD" w:rsidRDefault="00C96CAD" w:rsidP="005A49AD">
      <w:pPr>
        <w:pStyle w:val="2odstavec"/>
      </w:pPr>
      <w:bookmarkStart w:id="72" w:name="_Ref195949411"/>
      <w:bookmarkStart w:id="73" w:name="_Ref195956270"/>
      <w:bookmarkStart w:id="74" w:name="_Ref311706832"/>
      <w:r>
        <w:t>Jestliže jednotlivé dílčí plnění splní akceptační kritéria akceptačních testů, Dodavatel se zavazuje nejpozději v pracovní den následující po ukončení akceptačních testů umožnit Objednateli toto dílčí plnění převzít a Objednatel se zavazuje k jeho převzetí</w:t>
      </w:r>
      <w:r w:rsidRPr="00E7510E">
        <w:t xml:space="preserve"> </w:t>
      </w:r>
      <w:r>
        <w:t xml:space="preserve">nejpozději do </w:t>
      </w:r>
      <w:r w:rsidR="00695FB1">
        <w:t xml:space="preserve">5 </w:t>
      </w:r>
      <w:r>
        <w:t>pracovních dnů. Smluvní strany se zavazují o tomto převzetí sepsat předávací protokol</w:t>
      </w:r>
      <w:bookmarkEnd w:id="72"/>
      <w:bookmarkEnd w:id="73"/>
      <w:r>
        <w:t>.</w:t>
      </w:r>
      <w:bookmarkEnd w:id="74"/>
    </w:p>
    <w:p w:rsidR="00C96CAD" w:rsidRDefault="00C96CAD" w:rsidP="005A49AD">
      <w:pPr>
        <w:pStyle w:val="2odstavec"/>
      </w:pPr>
      <w:bookmarkStart w:id="75" w:name="_Ref383690897"/>
      <w:bookmarkStart w:id="76" w:name="_Ref311706864"/>
      <w:r>
        <w:t>Pokud kterékoliv z jednotlivých dílčích plnění nesplňuje stanovená akceptační kritéria nebo je splňuje s vadami, které jsou přípustné, sdělí Objednatel své připomínky písemně Dodavateli</w:t>
      </w:r>
      <w:r w:rsidR="006B7524">
        <w:t xml:space="preserve"> ve lhůtě do 3 dnů</w:t>
      </w:r>
      <w:r>
        <w:t xml:space="preserve">; pokud Objednatel takové dílčí plnění současně akceptuje, uvede své připomínky </w:t>
      </w:r>
      <w:r w:rsidR="00AC25BA">
        <w:t xml:space="preserve">a výhrady </w:t>
      </w:r>
      <w:r>
        <w:t>v předávacím protokolu. Nesdělení připomínek nebo neoznámení některé vady při akceptaci nemá vliv na povinnost Dodavatele tuto vadu odstranit, pokud o ní ví, nebo ji dodatečně zjistí či mu bude dodatečně oznámena.</w:t>
      </w:r>
      <w:bookmarkEnd w:id="75"/>
    </w:p>
    <w:p w:rsidR="00C96CAD" w:rsidRDefault="00C96CAD" w:rsidP="005A49AD">
      <w:pPr>
        <w:pStyle w:val="2odstavec"/>
      </w:pPr>
      <w:bookmarkStart w:id="77" w:name="_Ref383690937"/>
      <w:bookmarkEnd w:id="76"/>
      <w:r>
        <w:t xml:space="preserve">Dodavatel je povinen vypořádat </w:t>
      </w:r>
      <w:r w:rsidR="00C3369F">
        <w:t xml:space="preserve">výhrady či </w:t>
      </w:r>
      <w:r>
        <w:t xml:space="preserve">připomínky Objednatele </w:t>
      </w:r>
      <w:r w:rsidR="006B7524">
        <w:t>ve lhůtě do 3 dnů a</w:t>
      </w:r>
      <w:r>
        <w:t xml:space="preserve"> předložit příslušné dílčí plnění </w:t>
      </w:r>
      <w:r w:rsidR="00AC77D5">
        <w:t xml:space="preserve">zohledňující připomínky Objednatele </w:t>
      </w:r>
      <w:r>
        <w:t>k opakované akceptaci dle této Smlouvy, za přiměřeného použití ostatních ustanovení tohoto čl</w:t>
      </w:r>
      <w:r w:rsidR="00DB412F">
        <w:t xml:space="preserve">ánku </w:t>
      </w:r>
      <w:r>
        <w:t>Smlouvy. Akceptační procedura, včetně p</w:t>
      </w:r>
      <w:r w:rsidRPr="00E46160">
        <w:t>roces</w:t>
      </w:r>
      <w:r>
        <w:t>u</w:t>
      </w:r>
      <w:r w:rsidRPr="00E46160">
        <w:t xml:space="preserve"> testování a </w:t>
      </w:r>
      <w:r>
        <w:t xml:space="preserve">případných </w:t>
      </w:r>
      <w:r w:rsidRPr="00E46160">
        <w:t>následných oprav</w:t>
      </w:r>
      <w:r>
        <w:t>,</w:t>
      </w:r>
      <w:r w:rsidRPr="00E46160">
        <w:t xml:space="preserve"> se bude opakovat, dokud </w:t>
      </w:r>
      <w:r>
        <w:t xml:space="preserve">příslušné dílčí plnění </w:t>
      </w:r>
      <w:r w:rsidRPr="00E46160">
        <w:t>nesplní akceptační kritéria pro příslušný akceptační test</w:t>
      </w:r>
      <w:r w:rsidR="00C3369F">
        <w:t xml:space="preserve"> nebo pokud Objednatel nestanoví, že plnění akceptuje s výhradami, které uvede v předávacím protokolu</w:t>
      </w:r>
      <w:r>
        <w:t xml:space="preserve">. V případě, že se jedná o vypořádání </w:t>
      </w:r>
      <w:r w:rsidR="00C3369F">
        <w:t xml:space="preserve">výhrad či </w:t>
      </w:r>
      <w:r>
        <w:t xml:space="preserve">připomínek k dílčímu plnění, které již bylo </w:t>
      </w:r>
      <w:r>
        <w:lastRenderedPageBreak/>
        <w:t xml:space="preserve">akceptováno, namísto předávacího protokolu strany potvrdí písemně, že </w:t>
      </w:r>
      <w:r w:rsidR="00C3369F">
        <w:t xml:space="preserve">výhrady či </w:t>
      </w:r>
      <w:r>
        <w:t>připomínky byly vypořádány.</w:t>
      </w:r>
      <w:bookmarkEnd w:id="77"/>
    </w:p>
    <w:p w:rsidR="00C96CAD" w:rsidRPr="0053381A" w:rsidRDefault="00C96CAD" w:rsidP="005A49AD">
      <w:pPr>
        <w:pStyle w:val="2odstavec"/>
      </w:pPr>
      <w:r>
        <w:t>Dohodnuté termíny pro akceptaci dílčího plnění nejsou dotčeny trváním akceptační procedury ani jakýmkoli jejím prodloužením z důvodu vad bránících akceptaci.</w:t>
      </w:r>
    </w:p>
    <w:p w:rsidR="00C96CAD" w:rsidRPr="0027047D" w:rsidRDefault="00C96CAD" w:rsidP="005A49AD">
      <w:pPr>
        <w:pStyle w:val="2odstavec"/>
      </w:pPr>
      <w:bookmarkStart w:id="78" w:name="_Ref212690693"/>
      <w:r w:rsidRPr="0027047D">
        <w:t>Nejpozději v den podpisu předávacího protokolu jednotlivého dílčího plnění je Dodavatel povinen předat Objednateli provozní, uživatelskou a administrátorskou dokumentaci k dílčímu plnění.</w:t>
      </w:r>
    </w:p>
    <w:p w:rsidR="00C96CAD" w:rsidRDefault="00C96CAD" w:rsidP="005A49AD">
      <w:pPr>
        <w:pStyle w:val="1odstavec"/>
      </w:pPr>
      <w:r>
        <w:t>U Služeb podpory akceptace probíhá písemným schválením Reportu Objednatelem.</w:t>
      </w:r>
    </w:p>
    <w:p w:rsidR="00C96CAD" w:rsidRDefault="00C96CAD" w:rsidP="005A49AD">
      <w:pPr>
        <w:pStyle w:val="Nadpis"/>
        <w:keepNext w:val="0"/>
      </w:pPr>
      <w:bookmarkStart w:id="79" w:name="_Ref214191100"/>
      <w:bookmarkEnd w:id="78"/>
      <w:r>
        <w:t>CENA A PLATEBNÍ PODMÍNKY</w:t>
      </w:r>
      <w:bookmarkEnd w:id="27"/>
      <w:bookmarkEnd w:id="28"/>
      <w:bookmarkEnd w:id="79"/>
    </w:p>
    <w:p w:rsidR="00C96CAD" w:rsidRPr="000606A0" w:rsidRDefault="00C96CAD" w:rsidP="005A49AD">
      <w:pPr>
        <w:pStyle w:val="1odstavec"/>
      </w:pPr>
      <w:r w:rsidRPr="00DF31BA">
        <w:t xml:space="preserve">Měsíční cena Služeb podpory je dohodou smluvních stran stanovena ve výši </w:t>
      </w:r>
      <w:r w:rsidR="008719CE">
        <w:rPr>
          <w:b/>
        </w:rPr>
        <w:t>4</w:t>
      </w:r>
      <w:r w:rsidR="00DF31BA">
        <w:rPr>
          <w:b/>
        </w:rPr>
        <w:t xml:space="preserve"> 000</w:t>
      </w:r>
      <w:r w:rsidRPr="00DF31BA">
        <w:rPr>
          <w:b/>
        </w:rPr>
        <w:t xml:space="preserve">,- Kč </w:t>
      </w:r>
      <w:r w:rsidRPr="00DF31BA">
        <w:t xml:space="preserve">bez DPH (slovy: </w:t>
      </w:r>
      <w:r w:rsidR="008719CE">
        <w:t>čtyři tisíce</w:t>
      </w:r>
      <w:r w:rsidR="008719CE" w:rsidRPr="00DF31BA">
        <w:t xml:space="preserve"> </w:t>
      </w:r>
      <w:r w:rsidR="004F669B" w:rsidRPr="00DF31BA">
        <w:t>korun českých</w:t>
      </w:r>
      <w:r w:rsidRPr="00DF31BA">
        <w:t xml:space="preserve">) za 1 měsíc poskytování Služeb podpory. S ohledem na sazbu DPH </w:t>
      </w:r>
      <w:r w:rsidR="004F669B" w:rsidRPr="00DF31BA">
        <w:t>21</w:t>
      </w:r>
      <w:r w:rsidRPr="00DF31BA">
        <w:t xml:space="preserve"> % činí celková měsíční cena Služeb podpory včetně DPH </w:t>
      </w:r>
      <w:r w:rsidR="008719CE">
        <w:rPr>
          <w:b/>
        </w:rPr>
        <w:t>4 840</w:t>
      </w:r>
      <w:r w:rsidRPr="00DF31BA">
        <w:rPr>
          <w:b/>
        </w:rPr>
        <w:t>,- Kč</w:t>
      </w:r>
      <w:r w:rsidRPr="00DF31BA">
        <w:t xml:space="preserve"> (slovy: </w:t>
      </w:r>
      <w:r w:rsidR="008719CE">
        <w:t>čtyřitisíceosmsetčtyřicet</w:t>
      </w:r>
      <w:r w:rsidR="008719CE" w:rsidRPr="00DF31BA">
        <w:t xml:space="preserve"> </w:t>
      </w:r>
      <w:r w:rsidR="004F669B" w:rsidRPr="00DF31BA">
        <w:t>korun českých</w:t>
      </w:r>
      <w:r w:rsidRPr="00DF31BA">
        <w:t xml:space="preserve">) za 1 měsíc poskytování Služeb podpory, z toho DPH představuje částku </w:t>
      </w:r>
      <w:r w:rsidR="00FD73F3">
        <w:t>840</w:t>
      </w:r>
      <w:r w:rsidRPr="00DF31BA">
        <w:t xml:space="preserve">,- Kč (slovy: </w:t>
      </w:r>
      <w:r w:rsidR="00FD73F3">
        <w:t xml:space="preserve">osmsetčtyřicet korun </w:t>
      </w:r>
      <w:r w:rsidR="00FD73F3" w:rsidRPr="000606A0">
        <w:t>českých</w:t>
      </w:r>
      <w:r w:rsidRPr="000606A0">
        <w:t>). Tato cena je pevná a úplná, tj. zahrnuje veškerá plnění dle této Smlouvy v rámci poskytování Služeb podpory za 1 měsíc.</w:t>
      </w:r>
    </w:p>
    <w:p w:rsidR="00C96CAD" w:rsidRPr="000606A0" w:rsidRDefault="00C96CAD" w:rsidP="005A49AD">
      <w:pPr>
        <w:pStyle w:val="1odstavec"/>
      </w:pPr>
      <w:bookmarkStart w:id="80" w:name="_Ref421522907"/>
      <w:r w:rsidRPr="000606A0">
        <w:t>Cena Služeb podpory bude zaplacena vždy po skončení kalendářního měsíce, ve kterém byly Služby podpory poskytovány, a to na základě faktury vystavené Dodavatelem. Dodavatel se zavazuje fakturu vystavit nejpozději do 14 dnů po schválení příslušného Reportu. Přílohou faktury musí být kopie schváleného Reportu. V případě, že Služby podpory nebyly poskytovány po celý kalendářní měsíc (např. z důvodu jejich zahájení uprostřed měsíce apod.), náleží Dodavateli alikvotní část měsíční ceny Služeb podpory.</w:t>
      </w:r>
      <w:bookmarkEnd w:id="80"/>
    </w:p>
    <w:p w:rsidR="00C96CAD" w:rsidRPr="003B31DD" w:rsidRDefault="00C96CAD" w:rsidP="005A49AD">
      <w:pPr>
        <w:pStyle w:val="1odstavec"/>
      </w:pPr>
      <w:r w:rsidRPr="000606A0">
        <w:t xml:space="preserve">Cena Služeb </w:t>
      </w:r>
      <w:r w:rsidR="00771F00" w:rsidRPr="000606A0">
        <w:t>Ad-hoc</w:t>
      </w:r>
      <w:r w:rsidRPr="000606A0">
        <w:t xml:space="preserve"> bude uhrazena po splnění zadání dle jednotlivé Objednávky na základě faktury vystavené Dodavatelem. Cena bude určena součinem pracnosti vyjádřené v potřebnýc</w:t>
      </w:r>
      <w:r>
        <w:t xml:space="preserve">h </w:t>
      </w:r>
      <w:r w:rsidR="00771F00">
        <w:t xml:space="preserve">člověkohodinách (resp. </w:t>
      </w:r>
      <w:r>
        <w:t>člověkodnech</w:t>
      </w:r>
      <w:r w:rsidR="00771F00">
        <w:t>)</w:t>
      </w:r>
      <w:r>
        <w:t xml:space="preserve"> práce na realizaci konkrétních požadavků definovaných v příslušné Objednávce a jednotkové ceny uvedené v </w:t>
      </w:r>
      <w:hyperlink w:anchor="priloha2" w:history="1">
        <w:r w:rsidRPr="00292597">
          <w:rPr>
            <w:rStyle w:val="Hypertextovodkaz"/>
          </w:rPr>
          <w:t xml:space="preserve">Příloze č. </w:t>
        </w:r>
        <w:r w:rsidR="0035627F" w:rsidRPr="00292597">
          <w:rPr>
            <w:rStyle w:val="Hypertextovodkaz"/>
          </w:rPr>
          <w:t>2</w:t>
        </w:r>
      </w:hyperlink>
      <w:r>
        <w:t xml:space="preserve"> Smlouvy. Přílohou faktury musí být předávací </w:t>
      </w:r>
      <w:r w:rsidRPr="00834A18">
        <w:t xml:space="preserve">protokol potvrzující, že zadání dle příslušné Objednávky bylo řádně splněno a Služby </w:t>
      </w:r>
      <w:r w:rsidR="00771F00">
        <w:t xml:space="preserve">Ad-hoc </w:t>
      </w:r>
      <w:r w:rsidRPr="00834A18">
        <w:t xml:space="preserve"> řádně poskytnuty. Cena Služeb</w:t>
      </w:r>
      <w:r w:rsidR="00DA3947">
        <w:t xml:space="preserve"> </w:t>
      </w:r>
      <w:r w:rsidR="00771F00">
        <w:t>Ad-hoc</w:t>
      </w:r>
      <w:r w:rsidRPr="00834A18">
        <w:t xml:space="preserve"> se může přiměřeně snížit, pokud dle příslušného předávacího protokolu bude zřejmé, že Služby </w:t>
      </w:r>
      <w:r w:rsidR="00771F00">
        <w:t>Ad-hoc</w:t>
      </w:r>
      <w:r w:rsidR="004F5C0D">
        <w:t xml:space="preserve"> </w:t>
      </w:r>
      <w:r w:rsidRPr="00834A18">
        <w:t xml:space="preserve"> byly poskytnuty s menší pracností. Takto nevyužitou pracnost lze využít pro objednání dalších Služeb </w:t>
      </w:r>
      <w:r w:rsidR="00771F00">
        <w:t>Ad-</w:t>
      </w:r>
      <w:r w:rsidR="00771F00" w:rsidRPr="003B31DD">
        <w:t>hoc</w:t>
      </w:r>
      <w:r w:rsidRPr="003B31DD">
        <w:t>.</w:t>
      </w:r>
    </w:p>
    <w:p w:rsidR="009D5819" w:rsidRDefault="00FF7E67" w:rsidP="005A49AD">
      <w:pPr>
        <w:pStyle w:val="1odstavec"/>
      </w:pPr>
      <w:r w:rsidRPr="003B31DD">
        <w:t>Celková cena a celkový počet člověkohodin (člověkodní) Služeb Ad-hoc uveden</w:t>
      </w:r>
      <w:r w:rsidR="00D54978" w:rsidRPr="003B31DD">
        <w:t>é</w:t>
      </w:r>
      <w:r w:rsidRPr="003B31DD">
        <w:t xml:space="preserve"> v </w:t>
      </w:r>
      <w:hyperlink w:anchor="priloha2" w:history="1">
        <w:r w:rsidR="00292597" w:rsidRPr="00292597">
          <w:rPr>
            <w:rStyle w:val="Hypertextovodkaz"/>
          </w:rPr>
          <w:t>Příloze č. 2</w:t>
        </w:r>
      </w:hyperlink>
      <w:r w:rsidR="00292597" w:rsidRPr="00292597">
        <w:t xml:space="preserve"> </w:t>
      </w:r>
      <w:r w:rsidR="003B31DD" w:rsidRPr="00292597">
        <w:t>S</w:t>
      </w:r>
      <w:r w:rsidRPr="00292597">
        <w:t>mlouvy jsou považovány za maximální a jejich skutečné čerpání bude odvislé od předmětu</w:t>
      </w:r>
      <w:r>
        <w:t xml:space="preserve"> plnění jednotlivých Objednávek, vystavených Objednatelem postupem dle této Smlouvy. Dodavateli tak nevzniká automatick</w:t>
      </w:r>
      <w:r w:rsidR="00841C8B">
        <w:t>ý</w:t>
      </w:r>
      <w:r>
        <w:t xml:space="preserve"> </w:t>
      </w:r>
      <w:r w:rsidR="00841C8B">
        <w:t>nárok</w:t>
      </w:r>
      <w:r>
        <w:t xml:space="preserve"> na</w:t>
      </w:r>
      <w:r w:rsidR="00841C8B">
        <w:t xml:space="preserve"> jejich</w:t>
      </w:r>
      <w:r>
        <w:t xml:space="preserve"> </w:t>
      </w:r>
      <w:r w:rsidR="00841C8B">
        <w:t xml:space="preserve">úplné </w:t>
      </w:r>
      <w:r>
        <w:t>vyčerpání</w:t>
      </w:r>
      <w:r w:rsidR="00841C8B">
        <w:t>.</w:t>
      </w:r>
      <w:r>
        <w:t xml:space="preserve">      </w:t>
      </w:r>
    </w:p>
    <w:p w:rsidR="00C96CAD" w:rsidRDefault="00C96CAD" w:rsidP="005A49AD">
      <w:pPr>
        <w:pStyle w:val="1odstavec"/>
      </w:pPr>
      <w:r>
        <w:t>S</w:t>
      </w:r>
      <w:r w:rsidRPr="006969B5">
        <w:t xml:space="preserve">platnost jednotlivých plateb je stanovena na </w:t>
      </w:r>
      <w:r w:rsidR="00771F00">
        <w:t>třicet</w:t>
      </w:r>
      <w:r w:rsidRPr="006969B5">
        <w:t xml:space="preserve"> (</w:t>
      </w:r>
      <w:r w:rsidR="00771F00">
        <w:t>30</w:t>
      </w:r>
      <w:r w:rsidRPr="006969B5">
        <w:t xml:space="preserve">) dní od doručení faktury </w:t>
      </w:r>
      <w:r>
        <w:t>Objednateli</w:t>
      </w:r>
      <w:r w:rsidRPr="006969B5">
        <w:t xml:space="preserve">. Dodavatel odešle daňový doklad </w:t>
      </w:r>
      <w:r>
        <w:t xml:space="preserve">Objednateli </w:t>
      </w:r>
      <w:r w:rsidRPr="006969B5">
        <w:t>nejpozději následující pracovní den po vystavení daňového dokladu.</w:t>
      </w:r>
    </w:p>
    <w:p w:rsidR="00C96CAD" w:rsidRPr="006969B5" w:rsidRDefault="00C96CAD" w:rsidP="005A49AD">
      <w:pPr>
        <w:pStyle w:val="1odstavec"/>
      </w:pPr>
      <w:r w:rsidRPr="006969B5">
        <w:t xml:space="preserve">Všechny faktury musí splňovat všechny náležitosti </w:t>
      </w:r>
      <w:r>
        <w:t xml:space="preserve">daňového dokladu </w:t>
      </w:r>
      <w:r w:rsidRPr="006969B5">
        <w:t>požadované zákonem č.</w:t>
      </w:r>
      <w:r>
        <w:t> </w:t>
      </w:r>
      <w:r w:rsidRPr="006969B5">
        <w:t>235/2004 Sb., v</w:t>
      </w:r>
      <w:r>
        <w:t>e</w:t>
      </w:r>
      <w:r w:rsidRPr="006969B5">
        <w:t xml:space="preserve"> znění</w:t>
      </w:r>
      <w:r>
        <w:t xml:space="preserve"> pozdějších předpisů</w:t>
      </w:r>
      <w:r w:rsidRPr="006969B5">
        <w:t xml:space="preserve">, avšak výslovně vždy musí obsahovat následující údaje: označení smluvních stran a jejich adresy, IČ, DIČ, údaj o tom, že vystavovatel faktury je zapsán v obchodním rejstříku včetně spisové značky, </w:t>
      </w:r>
      <w:r>
        <w:lastRenderedPageBreak/>
        <w:t>označení této S</w:t>
      </w:r>
      <w:r w:rsidRPr="006969B5">
        <w:t>mlouvy</w:t>
      </w:r>
      <w:r>
        <w:t xml:space="preserve">, </w:t>
      </w:r>
      <w:r w:rsidRPr="006969B5">
        <w:t>označení poskytnutého plnění, číslo faktury, den vystavení a lhůta splatnosti faktury, označení peněžního ústavu a číslo účtu, na který se má platit, fakturovanou částku, razítko a podpis oprávněné osoby.</w:t>
      </w:r>
    </w:p>
    <w:p w:rsidR="00C96CAD" w:rsidRPr="006969B5" w:rsidRDefault="00C96CAD" w:rsidP="005A49AD">
      <w:pPr>
        <w:pStyle w:val="1odstavec"/>
      </w:pPr>
      <w:r w:rsidRPr="006969B5">
        <w:t xml:space="preserve">Nebude-li faktura obsahovat </w:t>
      </w:r>
      <w:r w:rsidR="004E467B">
        <w:t xml:space="preserve">právními předpisy a Smlouvou </w:t>
      </w:r>
      <w:r w:rsidRPr="006969B5">
        <w:t>stanovené náležitosti</w:t>
      </w:r>
      <w:r>
        <w:t xml:space="preserve"> či přílohy</w:t>
      </w:r>
      <w:r w:rsidRPr="006969B5">
        <w:t xml:space="preserve">, nebo v ní nebudou správně uvedené údaje dle této Smlouvy, je </w:t>
      </w:r>
      <w:r>
        <w:t>Objednatel</w:t>
      </w:r>
      <w:r w:rsidRPr="006969B5">
        <w:t xml:space="preserve"> oprávněn ji vrátit ve lhůtě </w:t>
      </w:r>
      <w:r>
        <w:t xml:space="preserve">její splatnosti </w:t>
      </w:r>
      <w:r w:rsidRPr="006969B5">
        <w:t>Dodavateli. V takovém případě se přeruší běh lhůty splatnosti a nová lhůta splatnosti počne běžet doručením opravené faktury</w:t>
      </w:r>
      <w:r w:rsidR="00B42034">
        <w:t xml:space="preserve"> a její přílohy</w:t>
      </w:r>
      <w:r w:rsidRPr="006969B5">
        <w:t>.</w:t>
      </w:r>
    </w:p>
    <w:p w:rsidR="00B42034" w:rsidRPr="00B42034" w:rsidRDefault="00C96CAD" w:rsidP="005A49AD">
      <w:pPr>
        <w:pStyle w:val="Odstavecseseznamem"/>
        <w:numPr>
          <w:ilvl w:val="1"/>
          <w:numId w:val="3"/>
        </w:numPr>
        <w:jc w:val="both"/>
        <w:rPr>
          <w:sz w:val="22"/>
          <w:szCs w:val="22"/>
        </w:rPr>
      </w:pPr>
      <w:r w:rsidRPr="007A3B56">
        <w:rPr>
          <w:sz w:val="22"/>
          <w:szCs w:val="22"/>
        </w:rPr>
        <w:t>Platby se provádí bankovním převodem na účet druhé smluvní strany uvedený ve faktuře</w:t>
      </w:r>
      <w:r w:rsidRPr="006969B5">
        <w:t>.</w:t>
      </w:r>
      <w:r w:rsidR="00B42034">
        <w:t xml:space="preserve"> </w:t>
      </w:r>
      <w:r w:rsidR="00B42034" w:rsidRPr="00B42034">
        <w:rPr>
          <w:sz w:val="22"/>
          <w:szCs w:val="22"/>
        </w:rPr>
        <w:t xml:space="preserve">Smluvní strany se dohodly a souhlasí, že úhradou daňového dokladu – faktury Objednatelem se rozumí odeslání částky v daňovém dokladu – faktuře </w:t>
      </w:r>
      <w:r w:rsidR="006120F4">
        <w:rPr>
          <w:sz w:val="22"/>
          <w:szCs w:val="22"/>
        </w:rPr>
        <w:t>Dodav</w:t>
      </w:r>
      <w:r w:rsidR="00B42034" w:rsidRPr="00B42034">
        <w:rPr>
          <w:sz w:val="22"/>
          <w:szCs w:val="22"/>
        </w:rPr>
        <w:t xml:space="preserve">atelem požadované ve prospěch bankovního účtu </w:t>
      </w:r>
      <w:r w:rsidR="006120F4">
        <w:rPr>
          <w:sz w:val="22"/>
          <w:szCs w:val="22"/>
        </w:rPr>
        <w:t>Dodav</w:t>
      </w:r>
      <w:r w:rsidR="00B42034" w:rsidRPr="00B42034">
        <w:rPr>
          <w:sz w:val="22"/>
          <w:szCs w:val="22"/>
        </w:rPr>
        <w:t>atele uvedeného na faktuře.</w:t>
      </w:r>
    </w:p>
    <w:p w:rsidR="00C96CAD" w:rsidRPr="006969B5" w:rsidRDefault="00C96CAD" w:rsidP="005A49AD">
      <w:pPr>
        <w:pStyle w:val="1odstavec"/>
      </w:pPr>
      <w: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škody.</w:t>
      </w:r>
    </w:p>
    <w:p w:rsidR="00C96CAD" w:rsidRPr="00F32C9D" w:rsidRDefault="00C96CAD" w:rsidP="005A49AD">
      <w:pPr>
        <w:pStyle w:val="Nadpis"/>
        <w:keepNext w:val="0"/>
      </w:pPr>
      <w:bookmarkStart w:id="81" w:name="_Ref421522669"/>
      <w:bookmarkStart w:id="82" w:name="_Ref195959157"/>
      <w:bookmarkStart w:id="83" w:name="_Toc212632755"/>
      <w:bookmarkStart w:id="84" w:name="_Toc295034738"/>
      <w:bookmarkStart w:id="85" w:name="_Ref298675240"/>
      <w:bookmarkStart w:id="86" w:name="_Ref367576435"/>
      <w:bookmarkStart w:id="87" w:name="_Ref202762701"/>
      <w:bookmarkEnd w:id="29"/>
      <w:bookmarkEnd w:id="30"/>
      <w:bookmarkEnd w:id="31"/>
      <w:r w:rsidRPr="00F32C9D">
        <w:t>OPRÁVNĚNÉ OSOBY</w:t>
      </w:r>
      <w:bookmarkEnd w:id="81"/>
      <w:bookmarkEnd w:id="82"/>
      <w:bookmarkEnd w:id="83"/>
      <w:bookmarkEnd w:id="84"/>
      <w:bookmarkEnd w:id="85"/>
      <w:bookmarkEnd w:id="86"/>
    </w:p>
    <w:p w:rsidR="00C96CAD" w:rsidRPr="00906E01" w:rsidRDefault="00C96CAD" w:rsidP="005A49AD">
      <w:pPr>
        <w:pStyle w:val="1odstavec"/>
      </w:pPr>
      <w:r w:rsidRPr="00906E01">
        <w:t>Každá ze smluvních stran jmenuje oprávněnou osobu, popř. zástupce oprávněné osoby. Oprávněné osoby budou zastupovat smluvní stranu ve smluvních, obchodních a technických záležitostech souvisejících s plněním této Smlouvy.</w:t>
      </w:r>
      <w:r w:rsidRPr="005C2538">
        <w:t xml:space="preserve"> Pro vyloučení pochybností se smluvní strany dohodly, že:</w:t>
      </w:r>
    </w:p>
    <w:p w:rsidR="00C96CAD" w:rsidRDefault="00C96CAD" w:rsidP="005A49AD">
      <w:pPr>
        <w:pStyle w:val="2odstavec"/>
      </w:pPr>
      <w:bookmarkStart w:id="88" w:name="_Ref421521599"/>
      <w:r>
        <w:t>osoby oprávněné jednat v záležitostech smluvních jsou oprávněny vést s druhou smluvní stranou jednání obchodního charakteru a měnit či rušit tuto Smlouvu a uzavírat k ní dodatky;</w:t>
      </w:r>
      <w:bookmarkEnd w:id="88"/>
    </w:p>
    <w:p w:rsidR="00C96CAD" w:rsidRDefault="00C96CAD" w:rsidP="005A49AD">
      <w:pPr>
        <w:pStyle w:val="2odstavec"/>
      </w:pPr>
      <w:bookmarkStart w:id="89" w:name="_Ref370110303"/>
      <w:r>
        <w:t xml:space="preserve">osoby oprávněné v </w:t>
      </w:r>
      <w:r w:rsidRPr="00E57BBC">
        <w:t xml:space="preserve">záležitostech </w:t>
      </w:r>
      <w:r>
        <w:t xml:space="preserve">obchodních jsou oprávněny vést s druhou stranou jednání obchodního charakteru, jednat v rámci změnového řízení, jednat v rámci akceptačních procedur při předávání a převzetí </w:t>
      </w:r>
      <w:r w:rsidRPr="00567200">
        <w:t xml:space="preserve">plnění dle čl. </w:t>
      </w:r>
      <w:r w:rsidR="00E22201" w:rsidRPr="00567200">
        <w:fldChar w:fldCharType="begin"/>
      </w:r>
      <w:r w:rsidR="000C1B30" w:rsidRPr="00567200">
        <w:instrText xml:space="preserve"> REF _Ref367565345 \r \h </w:instrText>
      </w:r>
      <w:r w:rsidR="00856012" w:rsidRPr="00567200">
        <w:instrText xml:space="preserve"> \* MERGEFORMAT </w:instrText>
      </w:r>
      <w:r w:rsidR="00E22201" w:rsidRPr="00567200">
        <w:fldChar w:fldCharType="separate"/>
      </w:r>
      <w:r w:rsidR="00560537">
        <w:t>6</w:t>
      </w:r>
      <w:r w:rsidR="00E22201" w:rsidRPr="00567200">
        <w:fldChar w:fldCharType="end"/>
      </w:r>
      <w:r w:rsidR="001D6E08" w:rsidRPr="00567200">
        <w:t xml:space="preserve"> </w:t>
      </w:r>
      <w:r w:rsidRPr="00567200">
        <w:t>Smlouvy, zejména podepisovat příslušné akceptační, předávací či</w:t>
      </w:r>
      <w:r>
        <w:t xml:space="preserve"> jiné protokoly dle této Smlouvy; osoby oprávněné v záležitostech obchodních však nejsou oprávněny tuto Smlouvu </w:t>
      </w:r>
      <w:r w:rsidRPr="00E57BBC">
        <w:t>měnit či ruši</w:t>
      </w:r>
      <w:r>
        <w:t>t ani k ní uzavírat dodatky,</w:t>
      </w:r>
      <w:bookmarkEnd w:id="89"/>
    </w:p>
    <w:p w:rsidR="00C96CAD" w:rsidRPr="00906E01" w:rsidRDefault="00C96CAD" w:rsidP="005A49AD">
      <w:pPr>
        <w:pStyle w:val="2odstavec"/>
      </w:pPr>
      <w:bookmarkStart w:id="90" w:name="_Ref370110305"/>
      <w:r>
        <w:t xml:space="preserve">osoby oprávněné jednat v </w:t>
      </w:r>
      <w:r w:rsidRPr="00E57BBC">
        <w:t xml:space="preserve">záležitostech </w:t>
      </w:r>
      <w:r>
        <w:t xml:space="preserve">technických jsou oprávněny vést jednání technického charakteru, poskytovat stanoviska v technických otázkách a jednat jménem stran v rámci reklamace vad a při uplatňování </w:t>
      </w:r>
      <w:r w:rsidR="00567200">
        <w:t>SLA dle této</w:t>
      </w:r>
      <w:r>
        <w:t xml:space="preserve"> Smlouvy; tyto osoby nejsou oprávněny tuto Smlouvu </w:t>
      </w:r>
      <w:r w:rsidRPr="00E57BBC">
        <w:t>měnit či ruši</w:t>
      </w:r>
      <w:r>
        <w:t>t ani k ní uzavírat dodatky.</w:t>
      </w:r>
      <w:bookmarkEnd w:id="90"/>
      <w:r>
        <w:t xml:space="preserve"> </w:t>
      </w:r>
    </w:p>
    <w:p w:rsidR="00C96CAD" w:rsidRPr="00906E01" w:rsidRDefault="00C96CAD" w:rsidP="005A49AD">
      <w:pPr>
        <w:pStyle w:val="2odstavec"/>
      </w:pPr>
      <w:r w:rsidRPr="00906E01">
        <w:t xml:space="preserve">Jména oprávněných osob jsou </w:t>
      </w:r>
      <w:r w:rsidRPr="00292597">
        <w:t xml:space="preserve">uvedena v </w:t>
      </w:r>
      <w:hyperlink w:anchor="priloha3" w:history="1">
        <w:r w:rsidRPr="00292597">
          <w:rPr>
            <w:rStyle w:val="Hypertextovodkaz"/>
          </w:rPr>
          <w:t>Příloze</w:t>
        </w:r>
        <w:bookmarkStart w:id="91" w:name="_Hlt311709105"/>
        <w:r w:rsidRPr="00292597">
          <w:rPr>
            <w:rStyle w:val="Hypertextovodkaz"/>
          </w:rPr>
          <w:t xml:space="preserve"> </w:t>
        </w:r>
        <w:bookmarkStart w:id="92" w:name="_Hlt311722637"/>
        <w:bookmarkEnd w:id="91"/>
        <w:r w:rsidRPr="00292597">
          <w:rPr>
            <w:rStyle w:val="Hypertextovodkaz"/>
          </w:rPr>
          <w:t>č</w:t>
        </w:r>
        <w:bookmarkEnd w:id="92"/>
        <w:r w:rsidRPr="00292597">
          <w:rPr>
            <w:rStyle w:val="Hypertextovodkaz"/>
          </w:rPr>
          <w:t xml:space="preserve">. </w:t>
        </w:r>
        <w:r w:rsidR="0035627F" w:rsidRPr="00292597">
          <w:rPr>
            <w:rStyle w:val="Hypertextovodkaz"/>
          </w:rPr>
          <w:t>3</w:t>
        </w:r>
      </w:hyperlink>
      <w:r w:rsidRPr="00292597">
        <w:t xml:space="preserve"> této</w:t>
      </w:r>
      <w:r w:rsidRPr="00906E01">
        <w:t xml:space="preserve"> Smlouvy a jejich role stanoví tato Smlouva.</w:t>
      </w:r>
    </w:p>
    <w:p w:rsidR="00C96CAD" w:rsidRPr="00607561" w:rsidRDefault="00C96CAD" w:rsidP="005A49AD">
      <w:pPr>
        <w:pStyle w:val="2odstavec"/>
      </w:pPr>
      <w:r w:rsidRPr="00607561">
        <w:t>Smluvní strany jsou oprávněny změnit oprávněné osoby, jsou však povinny na takovou změnu druhou smluvní stranu písemně upozornit. Zmocnění zástupce oprávněné osoby musí být písemné s uvedením rozsahu zmocnění.</w:t>
      </w:r>
    </w:p>
    <w:p w:rsidR="00C709D9" w:rsidRDefault="00C709D9">
      <w:pPr>
        <w:spacing w:before="0" w:after="0" w:line="240" w:lineRule="auto"/>
        <w:rPr>
          <w:rFonts w:cs="Arial"/>
          <w:b/>
          <w:bCs/>
          <w:caps/>
          <w:kern w:val="32"/>
          <w:szCs w:val="32"/>
        </w:rPr>
      </w:pPr>
      <w:bookmarkStart w:id="93" w:name="_Ref202766041"/>
      <w:bookmarkStart w:id="94" w:name="_Toc212632756"/>
      <w:bookmarkStart w:id="95" w:name="_Toc295034739"/>
      <w:r>
        <w:br w:type="page"/>
      </w:r>
    </w:p>
    <w:p w:rsidR="00C96CAD" w:rsidRPr="00EF5B87" w:rsidRDefault="00C96CAD" w:rsidP="005A49AD">
      <w:pPr>
        <w:pStyle w:val="Nadpis"/>
        <w:keepNext w:val="0"/>
      </w:pPr>
      <w:r w:rsidRPr="00EF5B87">
        <w:lastRenderedPageBreak/>
        <w:t>OCHRANA INFORMACÍ</w:t>
      </w:r>
      <w:bookmarkEnd w:id="93"/>
      <w:bookmarkEnd w:id="94"/>
      <w:bookmarkEnd w:id="95"/>
    </w:p>
    <w:p w:rsidR="00C96CAD" w:rsidRPr="00607561" w:rsidRDefault="00C96CAD" w:rsidP="005A49AD">
      <w:pPr>
        <w:pStyle w:val="1odstavec"/>
        <w:numPr>
          <w:ilvl w:val="1"/>
          <w:numId w:val="4"/>
        </w:numPr>
      </w:pPr>
      <w:r w:rsidRPr="00607561">
        <w:t>Smluvní strany jsou si vědomy toho, že v rámci plnění závazků z této Smlouvy:</w:t>
      </w:r>
    </w:p>
    <w:p w:rsidR="00C96CAD" w:rsidRPr="00607561" w:rsidRDefault="00C96CAD" w:rsidP="005A49AD">
      <w:pPr>
        <w:pStyle w:val="2odstavec"/>
      </w:pPr>
      <w:r w:rsidRPr="00607561">
        <w:t>si mohou vzájemně vědomě nebo opominutím poskytnout informace</w:t>
      </w:r>
      <w:r w:rsidR="007524BB">
        <w:t xml:space="preserve"> či údaje</w:t>
      </w:r>
      <w:r w:rsidRPr="00607561">
        <w:t xml:space="preserve">, které budou považovány za důvěrné </w:t>
      </w:r>
      <w:r w:rsidR="007524BB">
        <w:t xml:space="preserve">ve smyslu </w:t>
      </w:r>
      <w:r w:rsidR="007524BB" w:rsidRPr="007524BB">
        <w:t xml:space="preserve">ustanovení § 1730 občanského zákoníku </w:t>
      </w:r>
      <w:r w:rsidRPr="00607561">
        <w:t>(dále jen „</w:t>
      </w:r>
      <w:r w:rsidRPr="00607561">
        <w:rPr>
          <w:rStyle w:val="RLProhlensmluvnchstranChar"/>
          <w:sz w:val="22"/>
          <w:szCs w:val="22"/>
        </w:rPr>
        <w:t>důvěrné informace</w:t>
      </w:r>
      <w:r w:rsidRPr="00607561">
        <w:t>“),</w:t>
      </w:r>
    </w:p>
    <w:p w:rsidR="00C96CAD" w:rsidRPr="00607561" w:rsidRDefault="00C96CAD" w:rsidP="005A49AD">
      <w:pPr>
        <w:pStyle w:val="2odstavec"/>
      </w:pPr>
      <w:r w:rsidRPr="00607561">
        <w:t>mohou jejich zaměstnanci a osoby v obdobném postavení získat vědomou činností druhé strany nebo i jejím opominutím přístup k důvěrným informacím druhé strany.</w:t>
      </w:r>
    </w:p>
    <w:p w:rsidR="00C96CAD" w:rsidRPr="00607561" w:rsidRDefault="00C96CAD" w:rsidP="005A49AD">
      <w:pPr>
        <w:pStyle w:val="1odstavec"/>
        <w:numPr>
          <w:ilvl w:val="1"/>
          <w:numId w:val="4"/>
        </w:numPr>
      </w:pPr>
      <w:bookmarkStart w:id="96" w:name="_Ref202765128"/>
      <w:r w:rsidRPr="00607561">
        <w:t>Smluvní strany se zavazují, že žádná z nich nezpřístupní třetí osobě důvěrné informace, které při plnění této Smlouvy získala od druhé smluvní strany.</w:t>
      </w:r>
      <w:bookmarkEnd w:id="96"/>
      <w:r w:rsidRPr="00607561">
        <w:t xml:space="preserve"> </w:t>
      </w:r>
    </w:p>
    <w:p w:rsidR="00C96CAD" w:rsidRPr="00607561" w:rsidRDefault="00C96CAD" w:rsidP="005A49AD">
      <w:pPr>
        <w:pStyle w:val="1odstavec"/>
        <w:numPr>
          <w:ilvl w:val="1"/>
          <w:numId w:val="4"/>
        </w:numPr>
      </w:pPr>
      <w:bookmarkStart w:id="97" w:name="_Ref225082917"/>
      <w:r w:rsidRPr="00607561">
        <w:t xml:space="preserve">Za třetí osoby podle odst. </w:t>
      </w:r>
      <w:r w:rsidR="00E22201">
        <w:fldChar w:fldCharType="begin"/>
      </w:r>
      <w:r w:rsidR="001119C9">
        <w:instrText xml:space="preserve"> REF _Ref202765128 \r \h  \* MERGEFORMAT </w:instrText>
      </w:r>
      <w:r w:rsidR="00E22201">
        <w:fldChar w:fldCharType="separate"/>
      </w:r>
      <w:r w:rsidR="00560537">
        <w:t>9.2</w:t>
      </w:r>
      <w:r w:rsidR="00E22201">
        <w:fldChar w:fldCharType="end"/>
      </w:r>
      <w:r w:rsidRPr="00607561">
        <w:t xml:space="preserve"> se nepovažují:</w:t>
      </w:r>
      <w:bookmarkEnd w:id="97"/>
    </w:p>
    <w:p w:rsidR="00C96CAD" w:rsidRPr="00607561" w:rsidRDefault="00C96CAD" w:rsidP="005A49AD">
      <w:pPr>
        <w:pStyle w:val="2odstavec"/>
      </w:pPr>
      <w:bookmarkStart w:id="98" w:name="_Ref202766324"/>
      <w:r w:rsidRPr="00607561">
        <w:t>zaměstnanci smluvních stran a osoby v obdobném postavení,</w:t>
      </w:r>
      <w:bookmarkEnd w:id="98"/>
      <w:r w:rsidRPr="00607561">
        <w:t xml:space="preserve"> </w:t>
      </w:r>
    </w:p>
    <w:p w:rsidR="00C96CAD" w:rsidRPr="00607561" w:rsidRDefault="00C96CAD" w:rsidP="005A49AD">
      <w:pPr>
        <w:pStyle w:val="2odstavec"/>
      </w:pPr>
      <w:bookmarkStart w:id="99" w:name="_Ref202766325"/>
      <w:r w:rsidRPr="00607561">
        <w:t>orgány smluvních stran a jejich členové,</w:t>
      </w:r>
      <w:bookmarkEnd w:id="99"/>
      <w:r w:rsidRPr="00607561">
        <w:t xml:space="preserve"> </w:t>
      </w:r>
    </w:p>
    <w:p w:rsidR="00C96CAD" w:rsidRPr="00845781" w:rsidRDefault="00C96CAD" w:rsidP="005A49AD">
      <w:pPr>
        <w:pStyle w:val="2odstavec"/>
      </w:pPr>
      <w:bookmarkStart w:id="100" w:name="_Ref202766329"/>
      <w:r w:rsidRPr="00845781">
        <w:t xml:space="preserve">ve vztahu k důvěrným informacím Objednatele subdodavatelé </w:t>
      </w:r>
      <w:r>
        <w:t>Dodava</w:t>
      </w:r>
      <w:r w:rsidRPr="00845781">
        <w:t xml:space="preserve">tele, </w:t>
      </w:r>
    </w:p>
    <w:p w:rsidR="00C96CAD" w:rsidRPr="00845781" w:rsidRDefault="00C96CAD" w:rsidP="005A49AD">
      <w:pPr>
        <w:pStyle w:val="2odstavec"/>
      </w:pPr>
      <w:r w:rsidRPr="00845781">
        <w:t xml:space="preserve">ve vztahu k důvěrným informacím </w:t>
      </w:r>
      <w:r>
        <w:t>Dodava</w:t>
      </w:r>
      <w:r w:rsidRPr="00845781">
        <w:t>tele externí dodavatelé Objednatele, a to i potenciální,</w:t>
      </w:r>
    </w:p>
    <w:bookmarkEnd w:id="100"/>
    <w:p w:rsidR="00C96CAD" w:rsidRPr="00607561" w:rsidRDefault="00C96CAD" w:rsidP="00C02126">
      <w:pPr>
        <w:ind w:left="1474"/>
        <w:jc w:val="both"/>
        <w:rPr>
          <w:lang w:eastAsia="en-US"/>
        </w:rPr>
      </w:pPr>
      <w:r w:rsidRPr="00607561">
        <w:rPr>
          <w:lang w:eastAsia="en-US"/>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C96CAD" w:rsidRDefault="00C96CAD" w:rsidP="005A49AD">
      <w:pPr>
        <w:pStyle w:val="1odstavec"/>
        <w:numPr>
          <w:ilvl w:val="1"/>
          <w:numId w:val="4"/>
        </w:numPr>
      </w:pPr>
      <w:r>
        <w:t>Veškeré informace poskytnuté Objednatelem Dodavateli se považují za důvěrné, není-li stanoveno jinak. Veškeré informace poskytnuté Dodavatelem Objednateli se považují za důvěrné, pouze pokud na jejich důvěrnost Dodavatel Objednatele předem písemně upozornil a objednatel Dodavateli písemně potvrdil svůj závazek důvěrnost těchto informací zachovávat.</w:t>
      </w:r>
      <w:r w:rsidRPr="00071652">
        <w:t xml:space="preserve"> </w:t>
      </w:r>
      <w:r w:rsidRPr="00845781">
        <w:t xml:space="preserve">Pokud jsou důvěrné informace </w:t>
      </w:r>
      <w:r>
        <w:t xml:space="preserve">Dodavatele </w:t>
      </w:r>
      <w:r w:rsidRPr="00845781">
        <w:t xml:space="preserve">poskytovány v písemné podobě anebo ve formě textových souborů na elektronických nosičích dat (médiích), je </w:t>
      </w:r>
      <w:r>
        <w:t xml:space="preserve">Dodavatel </w:t>
      </w:r>
      <w:r w:rsidRPr="00845781">
        <w:t>povin</w:t>
      </w:r>
      <w:r>
        <w:t>en</w:t>
      </w:r>
      <w:r w:rsidRPr="00845781">
        <w:t xml:space="preserve"> upozornit </w:t>
      </w:r>
      <w:r>
        <w:t xml:space="preserve">Objednatele </w:t>
      </w:r>
      <w:r w:rsidRPr="00845781">
        <w:t xml:space="preserve">na důvěrnost takového materiálu </w:t>
      </w:r>
      <w:r>
        <w:t xml:space="preserve">též </w:t>
      </w:r>
      <w:r w:rsidRPr="00845781">
        <w:t>jejím vyznačením alespoň na titulní stránce nebo přední straně média.</w:t>
      </w:r>
    </w:p>
    <w:p w:rsidR="00C96CAD" w:rsidRPr="00607561" w:rsidRDefault="00C96CAD" w:rsidP="005A49AD">
      <w:pPr>
        <w:pStyle w:val="1odstavec"/>
        <w:numPr>
          <w:ilvl w:val="1"/>
          <w:numId w:val="4"/>
        </w:numPr>
      </w:pPr>
      <w:r w:rsidRPr="00607561">
        <w:t>Smluvní strany se zavazují v plném rozsahu zachovávat povinnost mlčenlivosti a povinnost chránit důvěrné informace vyplývající z této Smlouvy a též z příslušných právních předpisů, zejména povinnosti vyplývající ze zákona č. 101/2000 Sb., o ochraně osobních údajů, ve znění pozdějších předpisů.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rsidR="00C96CAD" w:rsidRPr="00607561" w:rsidRDefault="00C96CAD" w:rsidP="005A49AD">
      <w:pPr>
        <w:pStyle w:val="1odstavec"/>
        <w:numPr>
          <w:ilvl w:val="1"/>
          <w:numId w:val="4"/>
        </w:numPr>
      </w:pPr>
      <w:r w:rsidRPr="00607561">
        <w:t xml:space="preserve">Budou-li informace poskytnuté Objednatelem či třetími stranami, které jsou nezbytné pro plnění dle této Smlouvy, obsahovat data podléhající režimu zvláštní ochrany podle zákona č. 101/2000 Sb., o ochraně osobních údajů, ve znění pozdějších předpisů, </w:t>
      </w:r>
      <w:r w:rsidRPr="00306B46">
        <w:t>zavazuje se Dodavatel zabezpečit sp</w:t>
      </w:r>
      <w:r w:rsidRPr="00607561">
        <w:t xml:space="preserve">lnění všech ohlašovacích </w:t>
      </w:r>
      <w:r w:rsidRPr="00607561">
        <w:lastRenderedPageBreak/>
        <w:t>povinností, které citovaný zákon vyžaduje, a obstarat předepsané souhlasy subjektů osobních údajů předaných ke zpracování.</w:t>
      </w:r>
    </w:p>
    <w:p w:rsidR="00C96CAD" w:rsidRPr="00607561" w:rsidRDefault="00C96CAD" w:rsidP="005A49AD">
      <w:pPr>
        <w:pStyle w:val="1odstavec"/>
        <w:numPr>
          <w:ilvl w:val="1"/>
          <w:numId w:val="4"/>
        </w:numPr>
      </w:pPr>
      <w:r w:rsidRPr="00607561">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rsidR="00C96CAD" w:rsidRDefault="00C96CAD" w:rsidP="005A49AD">
      <w:pPr>
        <w:pStyle w:val="1odstavec"/>
        <w:numPr>
          <w:ilvl w:val="1"/>
          <w:numId w:val="4"/>
        </w:numPr>
      </w:pPr>
      <w:r w:rsidRPr="00845781">
        <w:t xml:space="preserve">Bez ohledu na výše uvedená ustanovení se veškeré informace vztahující se k předmětu této Smlouvy a příslušné dokumentaci považují výlučně za důvěrné informace Objednatele a </w:t>
      </w:r>
      <w:r>
        <w:t>Dodava</w:t>
      </w:r>
      <w:r w:rsidRPr="00845781">
        <w:t xml:space="preserve">tel je povinen tyto informace chránit v souladu s touto Smlouvou. </w:t>
      </w:r>
      <w:r>
        <w:t>Dodava</w:t>
      </w:r>
      <w:r w:rsidRPr="00845781">
        <w:t xml:space="preserve">tel při tom bere na vědomí, že povinnost ochrany těchto informací podle tohoto článku se vztahuje pouze na </w:t>
      </w:r>
      <w:r>
        <w:t>Dodava</w:t>
      </w:r>
      <w:r w:rsidRPr="00845781">
        <w:t>tele.</w:t>
      </w:r>
    </w:p>
    <w:p w:rsidR="00C96CAD" w:rsidRPr="002C3861" w:rsidRDefault="00C96CAD" w:rsidP="005A49AD">
      <w:pPr>
        <w:pStyle w:val="1odstavec"/>
        <w:numPr>
          <w:ilvl w:val="1"/>
          <w:numId w:val="4"/>
        </w:numPr>
      </w:pPr>
      <w:r w:rsidRPr="002C3861">
        <w:t>Za důvěrné informace Objednatele se dále bezpodmínečně považují veškerá data, která Systém obsahuje, která do něj mají být</w:t>
      </w:r>
      <w:r>
        <w:t>, byla nebo budou</w:t>
      </w:r>
      <w:r w:rsidRPr="002C3861">
        <w:t xml:space="preserve"> Dodavatelem</w:t>
      </w:r>
      <w:r>
        <w:t>,</w:t>
      </w:r>
      <w:r w:rsidRPr="002C3861">
        <w:t xml:space="preserve"> Objednatelem </w:t>
      </w:r>
      <w:r>
        <w:t xml:space="preserve">či třetími osobami </w:t>
      </w:r>
      <w:r w:rsidRPr="002C3861">
        <w:t>vložena i data, která z něj byla získána. Bez ohledu na ostatní ustanovení této Smlouvy jsou za důvěrné informace Objednatele považovány též zdrojové kódy Systému, jejichž poskytnutí třetí osobě by mohlo ohrozit bezpečnost dat Objednatele v Systému.</w:t>
      </w:r>
    </w:p>
    <w:p w:rsidR="00C96CAD" w:rsidRPr="00845781" w:rsidRDefault="00C96CAD" w:rsidP="005A49AD">
      <w:pPr>
        <w:pStyle w:val="1odstavec"/>
        <w:numPr>
          <w:ilvl w:val="1"/>
          <w:numId w:val="4"/>
        </w:numPr>
      </w:pPr>
      <w:r w:rsidRPr="00845781">
        <w:t>Bez ohledu na výše uvedená ustanovení se za důvěrné nepovažují informace, které:</w:t>
      </w:r>
    </w:p>
    <w:p w:rsidR="00C96CAD" w:rsidRPr="00845781" w:rsidRDefault="00C96CAD" w:rsidP="005A49AD">
      <w:pPr>
        <w:pStyle w:val="2odstavec"/>
      </w:pPr>
      <w:r w:rsidRPr="00845781">
        <w:t>se staly veřejně známými, aniž by jejich zveřejněním došlo k porušení závazků přijímající smluvní strany či právních předpisů</w:t>
      </w:r>
      <w:r w:rsidR="000C1B30">
        <w:t>;</w:t>
      </w:r>
    </w:p>
    <w:p w:rsidR="00C96CAD" w:rsidRPr="00845781" w:rsidRDefault="00C96CAD" w:rsidP="005A49AD">
      <w:pPr>
        <w:pStyle w:val="2odstavec"/>
      </w:pPr>
      <w:r w:rsidRPr="00845781">
        <w:t>měla přijímající strana prokazatelně legálně k dispozici před uzavřením této Smlouvy, pokud takové informace nebyly předmětem jiné, dříve mezi smluvními stranami uzavřené smlouvy o ochraně informací</w:t>
      </w:r>
      <w:r w:rsidR="000C1B30">
        <w:t>;</w:t>
      </w:r>
    </w:p>
    <w:p w:rsidR="00C96CAD" w:rsidRPr="00845781" w:rsidRDefault="00C96CAD" w:rsidP="005A49AD">
      <w:pPr>
        <w:pStyle w:val="2odstavec"/>
      </w:pPr>
      <w:r w:rsidRPr="00845781">
        <w:t>jsou výsledkem postupu, při kterém k nim přijímající strana dospěje nezávisle a je to schopna doložit svými záznamy nebo důvěrnými informacemi třetí strany</w:t>
      </w:r>
      <w:r w:rsidR="000C1B30">
        <w:t>;</w:t>
      </w:r>
    </w:p>
    <w:p w:rsidR="00C96CAD" w:rsidRPr="00845781" w:rsidRDefault="00C96CAD" w:rsidP="005A49AD">
      <w:pPr>
        <w:pStyle w:val="2odstavec"/>
      </w:pPr>
      <w:r w:rsidRPr="00845781">
        <w:t>po podpisu této Smlouvy poskytne přijímající straně třetí osoba, jež není omezena v takovém nakládání s</w:t>
      </w:r>
      <w:r w:rsidR="000C1B30">
        <w:t> </w:t>
      </w:r>
      <w:r w:rsidRPr="00845781">
        <w:t>informacemi</w:t>
      </w:r>
      <w:r w:rsidR="000C1B30">
        <w:t>;</w:t>
      </w:r>
    </w:p>
    <w:p w:rsidR="00A96476" w:rsidRPr="00A96476" w:rsidRDefault="00A96476" w:rsidP="005A49AD">
      <w:pPr>
        <w:pStyle w:val="1odstavec"/>
        <w:numPr>
          <w:ilvl w:val="1"/>
          <w:numId w:val="4"/>
        </w:numPr>
      </w:pPr>
      <w:bookmarkStart w:id="101" w:name="_Ref370384019"/>
      <w:r w:rsidRPr="00A96476">
        <w:t>Dodavatel je srozuměn s tím, že bez ohledu na jiná ustanovení této Smlouvy je Objednatel povinen:</w:t>
      </w:r>
    </w:p>
    <w:p w:rsidR="00A96476" w:rsidRPr="00A96476" w:rsidRDefault="00A96476" w:rsidP="005A49AD">
      <w:pPr>
        <w:pStyle w:val="2odstavec"/>
      </w:pPr>
      <w:r w:rsidRPr="00A96476">
        <w:t xml:space="preserve">uveřejnit dle § 219 odst. 1 ZZVZ na svém profilu tuto Smlouvu včetně všech jejích změn a dodatků; </w:t>
      </w:r>
    </w:p>
    <w:p w:rsidR="00A96476" w:rsidRPr="00A96476" w:rsidRDefault="00A96476" w:rsidP="005A49AD">
      <w:pPr>
        <w:pStyle w:val="2odstavec"/>
      </w:pPr>
      <w:r w:rsidRPr="00A96476">
        <w:t xml:space="preserve">uveřejnit dle § 219 odst. 3 ZZVZ na profilu výši skutečné uhrazené ceny za plnění veřejné zakázky; </w:t>
      </w:r>
    </w:p>
    <w:p w:rsidR="00277A1E" w:rsidRPr="00277A1E" w:rsidRDefault="00277A1E" w:rsidP="00277A1E">
      <w:pPr>
        <w:pStyle w:val="2odstavec"/>
      </w:pPr>
      <w:r w:rsidRPr="00277A1E">
        <w:t xml:space="preserve">Dodavatel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Smluvní strany se dohodly, že </w:t>
      </w:r>
      <w:r w:rsidRPr="00277A1E">
        <w:lastRenderedPageBreak/>
        <w:t>podklady dle předchozí věty odešle za účelem jejich uveřejnění správci registru smluv Objednatel; tím není dotčeno právo Dodavatele k jejich odeslání.</w:t>
      </w:r>
    </w:p>
    <w:p w:rsidR="00A96476" w:rsidRPr="00A96476" w:rsidRDefault="00A96476" w:rsidP="005A49AD">
      <w:pPr>
        <w:pStyle w:val="Odstavecseseznamem"/>
        <w:ind w:left="1474"/>
        <w:jc w:val="both"/>
        <w:rPr>
          <w:rFonts w:cs="Arial"/>
          <w:sz w:val="22"/>
          <w:szCs w:val="22"/>
        </w:rPr>
      </w:pPr>
      <w:r>
        <w:rPr>
          <w:rFonts w:cs="Arial"/>
          <w:sz w:val="22"/>
          <w:szCs w:val="22"/>
        </w:rPr>
        <w:t>Dodavatel</w:t>
      </w:r>
      <w:r w:rsidRPr="00A96476">
        <w:rPr>
          <w:rFonts w:cs="Arial"/>
          <w:sz w:val="22"/>
          <w:szCs w:val="22"/>
        </w:rPr>
        <w:t xml:space="preserve"> tímto uděluje souhlas Objednateli k uveřejnění všech podkladů, </w:t>
      </w:r>
      <w:r w:rsidR="000725E6">
        <w:rPr>
          <w:rFonts w:cs="Arial"/>
          <w:sz w:val="22"/>
          <w:szCs w:val="22"/>
        </w:rPr>
        <w:t xml:space="preserve">dokumentů, </w:t>
      </w:r>
      <w:r w:rsidRPr="00A96476">
        <w:rPr>
          <w:rFonts w:cs="Arial"/>
          <w:sz w:val="22"/>
          <w:szCs w:val="22"/>
        </w:rPr>
        <w:t>údajů a informací uvedených v tomto odstavci a těch, k jejichž uveřejnění je Objednatel povinen dle právních předpisů.</w:t>
      </w:r>
    </w:p>
    <w:bookmarkEnd w:id="101"/>
    <w:p w:rsidR="00C96CAD" w:rsidRPr="00845781" w:rsidRDefault="00C96CAD" w:rsidP="005A49AD">
      <w:pPr>
        <w:pStyle w:val="1odstavec"/>
        <w:numPr>
          <w:ilvl w:val="1"/>
          <w:numId w:val="4"/>
        </w:numPr>
      </w:pPr>
      <w:r w:rsidRPr="00845781">
        <w:t xml:space="preserve">Za porušení povinnosti mlčenlivosti smluvní stranou se považují též případy, kdy tuto povinnost poruší kterákoliv z osob </w:t>
      </w:r>
      <w:r w:rsidRPr="00CF5F6B">
        <w:t xml:space="preserve">uvedených v odst. </w:t>
      </w:r>
      <w:r w:rsidR="00E22201" w:rsidRPr="00CF5F6B">
        <w:fldChar w:fldCharType="begin"/>
      </w:r>
      <w:r w:rsidR="001119C9" w:rsidRPr="00CF5F6B">
        <w:instrText xml:space="preserve"> REF _Ref225082917 \r \h  \* MERGEFORMAT </w:instrText>
      </w:r>
      <w:r w:rsidR="00E22201" w:rsidRPr="00CF5F6B">
        <w:fldChar w:fldCharType="separate"/>
      </w:r>
      <w:r w:rsidR="00560537">
        <w:t>9.3</w:t>
      </w:r>
      <w:r w:rsidR="00E22201" w:rsidRPr="00CF5F6B">
        <w:fldChar w:fldCharType="end"/>
      </w:r>
      <w:r w:rsidRPr="00845781">
        <w:t>, které daná smluvní strana poskytla důvěrné informace druhé smluvní strany</w:t>
      </w:r>
      <w:r w:rsidR="005068C6">
        <w:t>,</w:t>
      </w:r>
      <w:r w:rsidR="005068C6" w:rsidRPr="005068C6">
        <w:t xml:space="preserve"> aniž by bylo dotčeno oprávnění </w:t>
      </w:r>
      <w:r w:rsidR="005068C6">
        <w:t>O</w:t>
      </w:r>
      <w:r w:rsidR="005068C6" w:rsidRPr="005068C6">
        <w:t>bjednatele</w:t>
      </w:r>
      <w:r w:rsidR="005068C6">
        <w:t xml:space="preserve"> zakotvené v </w:t>
      </w:r>
      <w:r w:rsidR="005068C6" w:rsidRPr="00CF5F6B">
        <w:t xml:space="preserve">odst. </w:t>
      </w:r>
      <w:r w:rsidR="00E22201" w:rsidRPr="00CF5F6B">
        <w:fldChar w:fldCharType="begin"/>
      </w:r>
      <w:r w:rsidR="005068C6" w:rsidRPr="00CF5F6B">
        <w:instrText xml:space="preserve"> REF _Ref378086906 \r \h </w:instrText>
      </w:r>
      <w:r w:rsidR="00856012" w:rsidRPr="00CF5F6B">
        <w:instrText xml:space="preserve"> \* MERGEFORMAT </w:instrText>
      </w:r>
      <w:r w:rsidR="00E22201" w:rsidRPr="00CF5F6B">
        <w:fldChar w:fldCharType="separate"/>
      </w:r>
      <w:r w:rsidR="00560537">
        <w:t>16.2.3</w:t>
      </w:r>
      <w:r w:rsidR="00E22201" w:rsidRPr="00CF5F6B">
        <w:fldChar w:fldCharType="end"/>
      </w:r>
      <w:r w:rsidR="005068C6">
        <w:t xml:space="preserve"> Smlouvy.</w:t>
      </w:r>
    </w:p>
    <w:p w:rsidR="00C96CAD" w:rsidRPr="006A18EE" w:rsidRDefault="00C96CAD" w:rsidP="005A49AD">
      <w:pPr>
        <w:pStyle w:val="1odstavec"/>
        <w:numPr>
          <w:ilvl w:val="1"/>
          <w:numId w:val="4"/>
        </w:numPr>
      </w:pPr>
      <w:bookmarkStart w:id="102" w:name="_Ref224730501"/>
      <w:bookmarkStart w:id="103" w:name="_Ref224696298"/>
      <w:r w:rsidRPr="006A18EE">
        <w:t xml:space="preserve">Poruší-li Dodavatel povinnosti vyplývající z této Smlouvy ohledně ochrany důvěrných informací, je povinen zaplatit Objednateli smluvní pokutu ve výši </w:t>
      </w:r>
      <w:r w:rsidR="0077708C">
        <w:t>5</w:t>
      </w:r>
      <w:r w:rsidRPr="006A18EE">
        <w:t>00.000,- Kč za každé porušení takové povinnosti.</w:t>
      </w:r>
      <w:bookmarkEnd w:id="102"/>
      <w:bookmarkEnd w:id="103"/>
      <w:r w:rsidR="00E9086F">
        <w:t xml:space="preserve"> </w:t>
      </w:r>
      <w:r w:rsidR="006120F4">
        <w:t xml:space="preserve">Zaplacením smluvní pokuty není dotčeno právo Objednatele </w:t>
      </w:r>
      <w:r w:rsidR="004014B8">
        <w:t>na náhradu škody v plném rozsahu.</w:t>
      </w:r>
    </w:p>
    <w:p w:rsidR="00C96CAD" w:rsidRPr="000B60E7" w:rsidRDefault="00C96CAD" w:rsidP="005A49AD">
      <w:pPr>
        <w:pStyle w:val="1odstavec"/>
        <w:numPr>
          <w:ilvl w:val="1"/>
          <w:numId w:val="4"/>
        </w:numPr>
      </w:pPr>
      <w:r w:rsidRPr="00607561">
        <w:t xml:space="preserve">Ukončení účinnosti této Smlouvy z jakéhokoliv důvodu se nedotkne ustanovení tohoto článku Smlouvy a jejich účinnost </w:t>
      </w:r>
      <w:r>
        <w:t xml:space="preserve">včetně ustanovení o sankcích </w:t>
      </w:r>
      <w:r w:rsidRPr="00607561">
        <w:t xml:space="preserve">přetrvá </w:t>
      </w:r>
      <w:r>
        <w:t xml:space="preserve">bez omezení </w:t>
      </w:r>
      <w:r w:rsidRPr="00607561">
        <w:t xml:space="preserve">i po </w:t>
      </w:r>
      <w:r w:rsidRPr="000B60E7">
        <w:t>ukončení účinnosti této Smlouvy.</w:t>
      </w:r>
    </w:p>
    <w:p w:rsidR="001D63C9" w:rsidRPr="000B60E7" w:rsidRDefault="001D63C9" w:rsidP="005A49AD">
      <w:pPr>
        <w:pStyle w:val="Nadpis"/>
        <w:keepNext w:val="0"/>
      </w:pPr>
      <w:bookmarkStart w:id="104" w:name="_Ref367091049"/>
      <w:r w:rsidRPr="000B60E7">
        <w:t>ZDROJOVÝ KÓD</w:t>
      </w:r>
      <w:bookmarkEnd w:id="104"/>
    </w:p>
    <w:p w:rsidR="001D63C9" w:rsidRDefault="001D63C9" w:rsidP="005A49AD">
      <w:pPr>
        <w:pStyle w:val="1odstavec"/>
      </w:pPr>
      <w:bookmarkStart w:id="105" w:name="_Ref367571175"/>
      <w:r w:rsidRPr="000B60E7">
        <w:t>Nestanoví-li tato Smlouva jinak, zejména v</w:t>
      </w:r>
      <w:r w:rsidR="00CB103E" w:rsidRPr="000B60E7">
        <w:t xml:space="preserve"> čl. </w:t>
      </w:r>
      <w:r w:rsidR="00E22201" w:rsidRPr="000B60E7">
        <w:fldChar w:fldCharType="begin"/>
      </w:r>
      <w:r w:rsidRPr="000B60E7">
        <w:instrText xml:space="preserve"> REF _Ref367583606 \r \h </w:instrText>
      </w:r>
      <w:r w:rsidR="00FE50F0" w:rsidRPr="000B60E7">
        <w:instrText xml:space="preserve"> \* MERGEFORMAT </w:instrText>
      </w:r>
      <w:r w:rsidR="00E22201" w:rsidRPr="000B60E7">
        <w:fldChar w:fldCharType="separate"/>
      </w:r>
      <w:r w:rsidR="00560537">
        <w:t>11.3.7</w:t>
      </w:r>
      <w:r w:rsidR="00E22201" w:rsidRPr="000B60E7">
        <w:fldChar w:fldCharType="end"/>
      </w:r>
      <w:r w:rsidRPr="000B60E7">
        <w:t xml:space="preserve"> níže, je</w:t>
      </w:r>
      <w:r>
        <w:t xml:space="preserve"> Dodavatel povinen nejpozději v okamžiku jeho akceptace předat Objednateli zdrojový kód, týkající se každého jednotlivého dílčího plnění </w:t>
      </w:r>
      <w:r w:rsidR="00E51BBC">
        <w:t xml:space="preserve">Služeb </w:t>
      </w:r>
      <w:r w:rsidR="00FE50F0">
        <w:t>Ad-hoc</w:t>
      </w:r>
      <w:r>
        <w:t xml:space="preserve">. Zdrojový kód musí být spustitelný v prostředí Objednatele a zaručující možnost ověření, že je kompletní a ve správné verzi, tzn. umožňující kompilaci, instalaci, spuštění a ověření funkcionality, a to včetně podrobné dokumentace zdrojového kódu takovéto části </w:t>
      </w:r>
      <w:r w:rsidR="00E51BBC">
        <w:t>Služeb</w:t>
      </w:r>
      <w:r w:rsidR="00FE50F0">
        <w:t xml:space="preserve"> Ad-hoc</w:t>
      </w:r>
      <w:r>
        <w:t xml:space="preserve">. Zdrojový kód bude Objednateli Dodavatelem předán </w:t>
      </w:r>
      <w:r w:rsidRPr="00156335">
        <w:t>na nepřepisovatelném technickém nosiči dat s viditelně označeným názvem „Zdrojový kód“</w:t>
      </w:r>
      <w:r>
        <w:t xml:space="preserve"> a označením části Systému.</w:t>
      </w:r>
      <w:r w:rsidRPr="00156335">
        <w:t xml:space="preserve">  O</w:t>
      </w:r>
      <w:r>
        <w:t> </w:t>
      </w:r>
      <w:r w:rsidRPr="00156335">
        <w:t xml:space="preserve">předání </w:t>
      </w:r>
      <w:r w:rsidRPr="00390225">
        <w:t>technického nosiče dat bude oběma Smluvními stranami sepsán a podepsán písemný předávací</w:t>
      </w:r>
      <w:r w:rsidRPr="00156335">
        <w:t xml:space="preserve"> protokol.</w:t>
      </w:r>
      <w:bookmarkEnd w:id="105"/>
    </w:p>
    <w:p w:rsidR="001D63C9" w:rsidRDefault="001D63C9" w:rsidP="005A49AD">
      <w:pPr>
        <w:pStyle w:val="1odstavec"/>
      </w:pPr>
      <w:r>
        <w:t xml:space="preserve">Povinnost Dodavatele uvedená v odst. </w:t>
      </w:r>
      <w:r w:rsidR="00E22201">
        <w:fldChar w:fldCharType="begin"/>
      </w:r>
      <w:r>
        <w:instrText xml:space="preserve"> REF _Ref367571175 \r \h </w:instrText>
      </w:r>
      <w:r w:rsidR="00E22201">
        <w:fldChar w:fldCharType="separate"/>
      </w:r>
      <w:r w:rsidR="00560537">
        <w:t>10.1</w:t>
      </w:r>
      <w:r w:rsidR="00E22201">
        <w:fldChar w:fldCharType="end"/>
      </w:r>
      <w:r w:rsidR="00F87F3A">
        <w:t xml:space="preserve"> této Smlouvy</w:t>
      </w:r>
      <w:r>
        <w:t xml:space="preserve"> se přiměřeně použije i pro jakékoliv opravy, změny, doplnění, upgrade nebo update zdrojového kódu jednotlivého dílčího plnění</w:t>
      </w:r>
      <w:r w:rsidR="00E51BBC">
        <w:t>,</w:t>
      </w:r>
      <w:r>
        <w:t xml:space="preserve"> </w:t>
      </w:r>
      <w:r w:rsidR="0071434A">
        <w:t xml:space="preserve">které </w:t>
      </w:r>
      <w:r w:rsidR="00E51BBC">
        <w:t>je výstupem</w:t>
      </w:r>
      <w:r>
        <w:t xml:space="preserve"> </w:t>
      </w:r>
      <w:r w:rsidR="00E51BBC">
        <w:t xml:space="preserve">Služeb </w:t>
      </w:r>
      <w:r w:rsidR="00BF1DCE">
        <w:t>Ad-hoc</w:t>
      </w:r>
      <w:r w:rsidR="006601E2">
        <w:t>, k němuž</w:t>
      </w:r>
      <w:r>
        <w:t xml:space="preserve"> dojde při plnění této Smlouvy nebo v rámci záručních oprav (dále jen „</w:t>
      </w:r>
      <w:r w:rsidRPr="00555560">
        <w:rPr>
          <w:rStyle w:val="RLProhlensmluvnchstranChar"/>
          <w:sz w:val="22"/>
          <w:szCs w:val="22"/>
        </w:rPr>
        <w:t>změna zdrojového kódu</w:t>
      </w:r>
      <w:r>
        <w:t>“). Dokumentace změny zdrojového kódu musí obsahovat podrobný popis a komentář každého zásahu do zdrojového kódu.</w:t>
      </w:r>
    </w:p>
    <w:p w:rsidR="001D63C9" w:rsidRDefault="001D63C9" w:rsidP="005A49AD">
      <w:pPr>
        <w:pStyle w:val="1odstavec"/>
      </w:pPr>
      <w:r>
        <w:t xml:space="preserve">Dodavatel je povinen předat Objednateli dokumentovaný zdrojový kód nebo dokumentovanou změnu zdrojového kódu nejpozději v den předání a převzetí příslušného plnění podle této Smlouvy. V případě předčasného ukončení této Smlouvy je Dodavatel povinen </w:t>
      </w:r>
      <w:r w:rsidRPr="00D56644">
        <w:t>předat Objednateli aktuální dokumentované zdrojové kódy a koncepční přípravné materiály</w:t>
      </w:r>
      <w:r w:rsidR="00E51BBC">
        <w:t>,</w:t>
      </w:r>
      <w:r w:rsidRPr="00D56644">
        <w:t xml:space="preserve"> </w:t>
      </w:r>
      <w:r w:rsidR="00E51BBC">
        <w:t xml:space="preserve">jež byly výstupem Služeb </w:t>
      </w:r>
      <w:r w:rsidR="00BF1DCE">
        <w:t>Ad-hoc</w:t>
      </w:r>
      <w:r w:rsidR="00E51BBC">
        <w:t>,</w:t>
      </w:r>
      <w:r w:rsidR="00E51BBC" w:rsidRPr="00D56644">
        <w:t xml:space="preserve"> </w:t>
      </w:r>
      <w:r w:rsidRPr="00D56644">
        <w:t xml:space="preserve">tak, aby byl Objednatel držitelem zdrojového kódu minimálně k v dané chvíli aktuální verzi </w:t>
      </w:r>
      <w:r w:rsidR="00E51BBC">
        <w:t xml:space="preserve">výstupů Služeb </w:t>
      </w:r>
      <w:r w:rsidR="00BF1DCE">
        <w:t>Ad-hoc</w:t>
      </w:r>
      <w:r>
        <w:t>.</w:t>
      </w:r>
    </w:p>
    <w:p w:rsidR="00CB103E" w:rsidRDefault="00CB103E" w:rsidP="005A49AD">
      <w:pPr>
        <w:pStyle w:val="1odstavec"/>
      </w:pPr>
      <w:r w:rsidRPr="005B3236">
        <w:t>Dodavatel objednateli k softwaru poskytne nebo zprostředkuje</w:t>
      </w:r>
      <w:r>
        <w:t xml:space="preserve"> poskytnutí úplných komentovaných zdrojových kódů softwaru a bezpodmínečného práva software měnit.</w:t>
      </w:r>
    </w:p>
    <w:p w:rsidR="00CB103E" w:rsidRPr="000B60E7" w:rsidRDefault="00CB103E" w:rsidP="005A49AD">
      <w:pPr>
        <w:pStyle w:val="1odstavec"/>
      </w:pPr>
      <w:r w:rsidRPr="00360DED">
        <w:t xml:space="preserve">Dodavatel se zaváže Objednateli po ukončení </w:t>
      </w:r>
      <w:r w:rsidR="004E2F12" w:rsidRPr="00360DED">
        <w:t xml:space="preserve">výstupů služeb Ad-hoc </w:t>
      </w:r>
      <w:r w:rsidRPr="00360DED">
        <w:t xml:space="preserve">na písemnou výzvu Objednatele nejpozději do 30 dnů poskytnout (i) úplné komentované zdrojové </w:t>
      </w:r>
      <w:r w:rsidRPr="00360DED">
        <w:lastRenderedPageBreak/>
        <w:t xml:space="preserve">kódy softwaru a bezpodmínečné právo software měnit nebo (ii) rozhraní pro programování aplikací (API), které pokrývá všechny moduly a funkcionality softwaru, je dobře dokumentované, umožňuje zapouzdření softwaru a jeho adaptaci v rámci měnících se podmínek IT prostředí Objednatele bez nutnosti zásahu do zdrojových kódů softwaru, a právo užít toto rozhraní pro programování aplikací ve stejném rozsahu jako software. V případě že Dodavatel poruší závazek dle tohoto odstavce, je </w:t>
      </w:r>
      <w:r w:rsidRPr="000B60E7">
        <w:t>Objednatel oprávněn požadovat úhradu smluvní pokuty ve výši 2.000.000,- Kč za každý jednotlivý případ a náhradu škody v plné výši.</w:t>
      </w:r>
    </w:p>
    <w:p w:rsidR="00BF4FE8" w:rsidRPr="000B60E7" w:rsidRDefault="00BF4FE8" w:rsidP="005A49AD">
      <w:pPr>
        <w:pStyle w:val="Nadpis"/>
        <w:keepNext w:val="0"/>
      </w:pPr>
      <w:bookmarkStart w:id="106" w:name="_Ref314542799"/>
      <w:r w:rsidRPr="000B60E7">
        <w:t>VLASTNICKÉ PRÁVO A UŽÍVACÍ PRÁVA</w:t>
      </w:r>
      <w:bookmarkEnd w:id="106"/>
    </w:p>
    <w:p w:rsidR="00F32C9D" w:rsidRDefault="00BF4FE8" w:rsidP="005A49AD">
      <w:pPr>
        <w:pStyle w:val="1odstavec"/>
        <w:numPr>
          <w:ilvl w:val="1"/>
          <w:numId w:val="4"/>
        </w:numPr>
      </w:pPr>
      <w:r w:rsidRPr="000B60E7">
        <w:t>V případě, že součástí plnění Dodavatele podle této Smlouvy jsou movité věci, které se mají stát vlastnictvím Objednatele, nabývá Objednatel vlastnické právo k těmto věcem dnem předání takového plnění Objednateli na základě písemného protokolu podepsaného oprávněnými osobami</w:t>
      </w:r>
      <w:r w:rsidRPr="00156335">
        <w:t xml:space="preserve"> obou smluvních stran. Nebezpečí škody na předaných věcech přechází na Objednatele okamžikem jejich faktického předání do dispozice Objednatele, </w:t>
      </w:r>
      <w:r>
        <w:t xml:space="preserve">pokud </w:t>
      </w:r>
      <w:r w:rsidRPr="00156335">
        <w:t>o takovém</w:t>
      </w:r>
      <w:r>
        <w:t xml:space="preserve"> </w:t>
      </w:r>
      <w:r w:rsidRPr="00156335">
        <w:t xml:space="preserve">předání </w:t>
      </w:r>
      <w:r>
        <w:t xml:space="preserve">byl </w:t>
      </w:r>
      <w:r w:rsidRPr="00156335">
        <w:t>sepsán písemný záznam podepsaný oprávněnými osobami stran</w:t>
      </w:r>
      <w:r>
        <w:t>.</w:t>
      </w:r>
    </w:p>
    <w:p w:rsidR="00A3205A" w:rsidRPr="005A49AD" w:rsidRDefault="00A3205A" w:rsidP="005A49AD">
      <w:pPr>
        <w:pStyle w:val="1odstavec"/>
        <w:numPr>
          <w:ilvl w:val="1"/>
          <w:numId w:val="4"/>
        </w:numPr>
        <w:rPr>
          <w:b/>
        </w:rPr>
      </w:pPr>
      <w:r w:rsidRPr="006601E2">
        <w:t xml:space="preserve"> Smluvní strany se tímto berou na vědomí, že výsledky plnění </w:t>
      </w:r>
      <w:r w:rsidR="00D6235D">
        <w:t>Dodavatele</w:t>
      </w:r>
      <w:r w:rsidR="00D6235D" w:rsidRPr="006601E2">
        <w:t xml:space="preserve"> </w:t>
      </w:r>
      <w:r w:rsidRPr="006601E2">
        <w:t>na základě Dosavadní smlouvy nebo jejich část mohly naplňovat znaky autorského díla dle zákona č. 121/2000 Sb., o právu autorském, o právech souvisejících s právem autorským a o změně některých zákonů (autorský zákon), ve znění pozdějších předpisů (dále jen „</w:t>
      </w:r>
      <w:r w:rsidRPr="005A49AD">
        <w:rPr>
          <w:rStyle w:val="RLProhlensmluvnchstranChar"/>
          <w:sz w:val="22"/>
          <w:szCs w:val="22"/>
        </w:rPr>
        <w:t>autorský zákon</w:t>
      </w:r>
      <w:r w:rsidRPr="006601E2">
        <w:t xml:space="preserve">“) a podléhat z toho důvodu autorskoprávní ochraně a že </w:t>
      </w:r>
      <w:r w:rsidR="00D6235D">
        <w:t>Dodavatel</w:t>
      </w:r>
      <w:r w:rsidR="00D6235D" w:rsidRPr="006601E2">
        <w:t xml:space="preserve"> </w:t>
      </w:r>
      <w:r w:rsidRPr="006601E2">
        <w:t>poskytl Objednateli oprávnění k výkonu práva duševního vlastnictví (licenci) k těmto výsledkům plněn</w:t>
      </w:r>
      <w:r w:rsidR="006601E2">
        <w:t xml:space="preserve">í na základě Dosavadní smlouvy </w:t>
      </w:r>
      <w:r w:rsidRPr="006601E2">
        <w:t>Samostatnou dohodou.</w:t>
      </w:r>
    </w:p>
    <w:p w:rsidR="00BF4FE8" w:rsidRDefault="00BF4FE8" w:rsidP="005A49AD">
      <w:pPr>
        <w:pStyle w:val="1odstavec"/>
        <w:numPr>
          <w:ilvl w:val="1"/>
          <w:numId w:val="4"/>
        </w:numPr>
      </w:pPr>
      <w:bookmarkStart w:id="107" w:name="_Ref476905882"/>
      <w:r>
        <w:t xml:space="preserve">Objednatel </w:t>
      </w:r>
      <w:r w:rsidRPr="005358FE">
        <w:t>j</w:t>
      </w:r>
      <w:r>
        <w:t>e oprávněn veškeré součásti plnění</w:t>
      </w:r>
      <w:r w:rsidRPr="005358FE">
        <w:t xml:space="preserve"> a veškeré výstupy Dodavatele </w:t>
      </w:r>
      <w:r w:rsidR="00312E8A">
        <w:t xml:space="preserve">dle Smlouvy </w:t>
      </w:r>
      <w:r w:rsidRPr="005358FE">
        <w:t xml:space="preserve">považované za </w:t>
      </w:r>
      <w:r>
        <w:t xml:space="preserve">autorské </w:t>
      </w:r>
      <w:r w:rsidRPr="005358FE">
        <w:t>dílo ve smyslu autorského zákona (dále jen „</w:t>
      </w:r>
      <w:r w:rsidRPr="005A49AD">
        <w:rPr>
          <w:rStyle w:val="RLProhlensmluvnchstranChar"/>
          <w:sz w:val="22"/>
          <w:szCs w:val="22"/>
        </w:rPr>
        <w:t>autorská díla</w:t>
      </w:r>
      <w:r w:rsidRPr="005358FE">
        <w:t xml:space="preserve">“) užívat dle </w:t>
      </w:r>
      <w:r>
        <w:t>níže uvedených podmínek.</w:t>
      </w:r>
      <w:bookmarkEnd w:id="107"/>
    </w:p>
    <w:p w:rsidR="00BF4FE8" w:rsidRDefault="00BF4FE8" w:rsidP="005A49AD">
      <w:pPr>
        <w:pStyle w:val="2odstavec"/>
      </w:pPr>
      <w:bookmarkStart w:id="108" w:name="_Ref207365701"/>
      <w:bookmarkStart w:id="109" w:name="_Ref212301466"/>
      <w:bookmarkStart w:id="110" w:name="_Ref313634542"/>
      <w:r>
        <w:t>Objednatel</w:t>
      </w:r>
      <w:r w:rsidRPr="005358FE">
        <w:t xml:space="preserve"> je oprávněn od okamžiku </w:t>
      </w:r>
      <w:r>
        <w:t xml:space="preserve">účinnosti </w:t>
      </w:r>
      <w:r w:rsidRPr="005358FE">
        <w:t>poskytnutí licence k autorskému dílu</w:t>
      </w:r>
      <w:r>
        <w:t xml:space="preserve"> dle </w:t>
      </w:r>
      <w:r w:rsidRPr="00855246">
        <w:t xml:space="preserve">odst. </w:t>
      </w:r>
      <w:r w:rsidR="00E22201" w:rsidRPr="00855246">
        <w:fldChar w:fldCharType="begin"/>
      </w:r>
      <w:r w:rsidRPr="00855246">
        <w:instrText xml:space="preserve"> REF _Ref311707587 \r \h </w:instrText>
      </w:r>
      <w:r w:rsidR="00C14477" w:rsidRPr="00855246">
        <w:instrText xml:space="preserve"> \* MERGEFORMAT </w:instrText>
      </w:r>
      <w:r w:rsidR="00E22201" w:rsidRPr="00855246">
        <w:fldChar w:fldCharType="separate"/>
      </w:r>
      <w:r w:rsidR="00560537">
        <w:t>11.3.3</w:t>
      </w:r>
      <w:r w:rsidR="00E22201" w:rsidRPr="00855246">
        <w:fldChar w:fldCharType="end"/>
      </w:r>
      <w:r>
        <w:t xml:space="preserve"> této Smlouvy</w:t>
      </w:r>
      <w:r w:rsidRPr="005358FE">
        <w:t xml:space="preserve"> užívat toto autorské dílo </w:t>
      </w:r>
      <w:r>
        <w:t>k jakémukoliv účelu</w:t>
      </w:r>
      <w:r w:rsidR="00405005">
        <w:t>,</w:t>
      </w:r>
      <w:r>
        <w:t xml:space="preserve"> </w:t>
      </w:r>
      <w:r w:rsidRPr="005358FE">
        <w:t>v</w:t>
      </w:r>
      <w:r w:rsidR="00405005">
        <w:t xml:space="preserve"> neomezeném</w:t>
      </w:r>
      <w:r w:rsidRPr="005358FE">
        <w:t> rozsahu</w:t>
      </w:r>
      <w:r w:rsidR="00405005">
        <w:t xml:space="preserve"> </w:t>
      </w:r>
      <w:r w:rsidRPr="005358FE">
        <w:t>všemi v úvahu přicházejícími způsoby</w:t>
      </w:r>
      <w:r>
        <w:t xml:space="preserve"> </w:t>
      </w:r>
      <w:bookmarkStart w:id="111" w:name="_Ref207104459"/>
      <w:r>
        <w:t>po</w:t>
      </w:r>
      <w:r w:rsidRPr="005358FE">
        <w:t xml:space="preserve"> dobu trvání majetkových autorských práv k </w:t>
      </w:r>
      <w:bookmarkEnd w:id="111"/>
      <w:r w:rsidRPr="005358FE">
        <w:t>takovémuto autorskému dílu.</w:t>
      </w:r>
      <w:bookmarkEnd w:id="108"/>
      <w:r w:rsidRPr="005358FE">
        <w:t xml:space="preserve"> </w:t>
      </w:r>
      <w:bookmarkStart w:id="112" w:name="_Ref207106762"/>
      <w:r w:rsidRPr="005358FE">
        <w:t xml:space="preserve">Součástí licence je </w:t>
      </w:r>
      <w:r>
        <w:t xml:space="preserve">neomezené </w:t>
      </w:r>
      <w:r w:rsidRPr="005358FE">
        <w:t xml:space="preserve">oprávnění </w:t>
      </w:r>
      <w:r>
        <w:t>Objednatele</w:t>
      </w:r>
      <w:r w:rsidRPr="005358FE">
        <w:t xml:space="preserve"> provádět </w:t>
      </w:r>
      <w:r w:rsidR="008D0209">
        <w:t xml:space="preserve">bez dalšího </w:t>
      </w:r>
      <w:r>
        <w:t xml:space="preserve">jakékoliv </w:t>
      </w:r>
      <w:r w:rsidRPr="005358FE">
        <w:t>modifikace</w:t>
      </w:r>
      <w:r>
        <w:t>, ú</w:t>
      </w:r>
      <w:r w:rsidRPr="00922A80">
        <w:t>prav</w:t>
      </w:r>
      <w:r>
        <w:t>y</w:t>
      </w:r>
      <w:r w:rsidRPr="00922A80">
        <w:t xml:space="preserve">, </w:t>
      </w:r>
      <w:r>
        <w:t>z</w:t>
      </w:r>
      <w:r w:rsidRPr="00922A80">
        <w:t>měn</w:t>
      </w:r>
      <w:r>
        <w:t>y</w:t>
      </w:r>
      <w:r w:rsidRPr="005358FE">
        <w:t xml:space="preserve"> autorského díla tvořícího </w:t>
      </w:r>
      <w:r>
        <w:t>výsled</w:t>
      </w:r>
      <w:r w:rsidR="00C14477">
        <w:t>e</w:t>
      </w:r>
      <w:r>
        <w:t>k</w:t>
      </w:r>
      <w:r w:rsidR="00C14477">
        <w:t xml:space="preserve"> </w:t>
      </w:r>
      <w:r>
        <w:t xml:space="preserve">Služeb </w:t>
      </w:r>
      <w:r w:rsidR="00C14477" w:rsidRPr="00405005">
        <w:t>Ad-hoc</w:t>
      </w:r>
      <w:r w:rsidR="00B52DC8" w:rsidRPr="00405005">
        <w:t xml:space="preserve"> </w:t>
      </w:r>
      <w:r w:rsidRPr="005358FE">
        <w:t xml:space="preserve">a </w:t>
      </w:r>
      <w:r>
        <w:t xml:space="preserve">dle svého uvážení do něj </w:t>
      </w:r>
      <w:r w:rsidRPr="005358FE">
        <w:t xml:space="preserve">zasahovat, </w:t>
      </w:r>
      <w:r w:rsidRPr="00922A80">
        <w:t xml:space="preserve">zapracovávat </w:t>
      </w:r>
      <w:r>
        <w:t xml:space="preserve">ho </w:t>
      </w:r>
      <w:r w:rsidRPr="00922A80">
        <w:t xml:space="preserve">do dalších autorských děl, zařazovat </w:t>
      </w:r>
      <w:r>
        <w:t xml:space="preserve">ho </w:t>
      </w:r>
      <w:r w:rsidRPr="00922A80">
        <w:t xml:space="preserve">do </w:t>
      </w:r>
      <w:r>
        <w:t xml:space="preserve">děl souborných či do </w:t>
      </w:r>
      <w:r w:rsidRPr="00922A80">
        <w:t>databází</w:t>
      </w:r>
      <w:r w:rsidRPr="005358FE">
        <w:t xml:space="preserve"> </w:t>
      </w:r>
      <w:r>
        <w:t xml:space="preserve">apod., </w:t>
      </w:r>
      <w:r w:rsidRPr="005358FE">
        <w:t xml:space="preserve">a to </w:t>
      </w:r>
      <w:r>
        <w:t xml:space="preserve">i </w:t>
      </w:r>
      <w:r w:rsidRPr="005358FE">
        <w:t>prostřednictvím třetí</w:t>
      </w:r>
      <w:r>
        <w:t>ch</w:t>
      </w:r>
      <w:r w:rsidRPr="005358FE">
        <w:t xml:space="preserve"> osob.</w:t>
      </w:r>
      <w:r>
        <w:t xml:space="preserve"> </w:t>
      </w:r>
      <w:bookmarkStart w:id="113" w:name="_Ref207366983"/>
      <w:bookmarkEnd w:id="112"/>
      <w:r>
        <w:t>Objednatel je bez potřeby jakéhokoliv dalšího svolení Dodavatele oprávněn udělit třetí osobě podlicenci k užití autorského díla nebo svoje oprávnění k užití autorského díla třetí osobě postoupit.</w:t>
      </w:r>
      <w:bookmarkEnd w:id="109"/>
      <w:bookmarkEnd w:id="113"/>
      <w:r>
        <w:t xml:space="preserve"> Licence k autorskému dílu je poskytována jako nevýhradní. Objednatel není povinen licenci využít</w:t>
      </w:r>
      <w:r w:rsidR="000C1B30">
        <w:t>;</w:t>
      </w:r>
      <w:bookmarkEnd w:id="110"/>
    </w:p>
    <w:p w:rsidR="00BF4FE8" w:rsidRPr="005358FE" w:rsidRDefault="00405005" w:rsidP="005A49AD">
      <w:pPr>
        <w:pStyle w:val="2odstavec"/>
      </w:pPr>
      <w:r>
        <w:t> </w:t>
      </w:r>
      <w:r w:rsidR="00482E89">
        <w:t>V</w:t>
      </w:r>
      <w:r>
        <w:t xml:space="preserve"> </w:t>
      </w:r>
      <w:r w:rsidR="00BF4FE8" w:rsidRPr="0016541A">
        <w:t xml:space="preserve">případě počítačových programů se licence vztahuje ve stejném rozsahu na autorské dílo ve strojovém i zdrojovém kódu, </w:t>
      </w:r>
      <w:r w:rsidR="00BF4FE8">
        <w:t xml:space="preserve">jakož i koncepční přípravné materiály, </w:t>
      </w:r>
      <w:r w:rsidR="00BF4FE8" w:rsidRPr="0016541A">
        <w:t xml:space="preserve">a to i na případné další verze </w:t>
      </w:r>
      <w:r w:rsidR="00BF4FE8">
        <w:t>Systému</w:t>
      </w:r>
      <w:r w:rsidR="00BF4FE8" w:rsidRPr="0016541A">
        <w:t xml:space="preserve"> upravené na základě této Smlouvy</w:t>
      </w:r>
      <w:r w:rsidR="000C1B30">
        <w:t>;</w:t>
      </w:r>
    </w:p>
    <w:p w:rsidR="00BF4FE8" w:rsidRPr="005358FE" w:rsidRDefault="00BF4FE8" w:rsidP="005A49AD">
      <w:pPr>
        <w:pStyle w:val="2odstavec"/>
      </w:pPr>
      <w:bookmarkStart w:id="114" w:name="_Ref311707587"/>
      <w:r w:rsidRPr="005358FE">
        <w:lastRenderedPageBreak/>
        <w:t xml:space="preserve">Dodavatel </w:t>
      </w:r>
      <w:r>
        <w:t>touto Smlouvou</w:t>
      </w:r>
      <w:r w:rsidRPr="005358FE">
        <w:t xml:space="preserve"> poskyt</w:t>
      </w:r>
      <w:r>
        <w:t>uje</w:t>
      </w:r>
      <w:r w:rsidRPr="005358FE">
        <w:t xml:space="preserve"> </w:t>
      </w:r>
      <w:r>
        <w:t xml:space="preserve">Objednateli </w:t>
      </w:r>
      <w:r w:rsidRPr="005358FE">
        <w:t xml:space="preserve">licenci k autorským dílům dle odst. </w:t>
      </w:r>
      <w:r w:rsidR="00E22201" w:rsidRPr="00855246">
        <w:fldChar w:fldCharType="begin"/>
      </w:r>
      <w:r w:rsidRPr="00855246">
        <w:instrText xml:space="preserve"> REF _Ref207366983 \r \h </w:instrText>
      </w:r>
      <w:r w:rsidR="00C14477" w:rsidRPr="00855246">
        <w:instrText xml:space="preserve"> \* MERGEFORMAT </w:instrText>
      </w:r>
      <w:r w:rsidR="00E22201" w:rsidRPr="00855246">
        <w:fldChar w:fldCharType="separate"/>
      </w:r>
      <w:r w:rsidR="00560537">
        <w:t>11.3.1</w:t>
      </w:r>
      <w:r w:rsidR="00E22201" w:rsidRPr="00855246">
        <w:fldChar w:fldCharType="end"/>
      </w:r>
      <w:r w:rsidRPr="005358FE">
        <w:t xml:space="preserve"> této Smlouvy</w:t>
      </w:r>
      <w:r>
        <w:t>, přičemž účinnost této licence nastává</w:t>
      </w:r>
      <w:r w:rsidRPr="005358FE">
        <w:t xml:space="preserve"> </w:t>
      </w:r>
      <w:r>
        <w:t xml:space="preserve">okamžikem akceptace výsledku Služeb </w:t>
      </w:r>
      <w:r w:rsidR="00C14477">
        <w:t>Ad-hoc</w:t>
      </w:r>
      <w:r>
        <w:t>, která příslušné autorské dílo obsahuje; do té doby je Objednatel oprávněn autorské dílo užít v rozsahu a způsobem nezbytným k provedení akceptace příslušné</w:t>
      </w:r>
      <w:r w:rsidR="00C14477">
        <w:t>ho výsledku Služby AD-hoc</w:t>
      </w:r>
      <w:r w:rsidR="000C1B30">
        <w:t>;</w:t>
      </w:r>
      <w:bookmarkEnd w:id="114"/>
    </w:p>
    <w:p w:rsidR="00BF4FE8" w:rsidRDefault="00482E89" w:rsidP="005A49AD">
      <w:pPr>
        <w:pStyle w:val="2odstavec"/>
      </w:pPr>
      <w:r>
        <w:t>U</w:t>
      </w:r>
      <w:r w:rsidR="00BF4FE8" w:rsidRPr="005358FE">
        <w:t>dělení licence nelze ze strany Dodavatele vypovědět</w:t>
      </w:r>
      <w:r w:rsidR="00BF4FE8">
        <w:t xml:space="preserve"> a její účinnost trvá i po skončení účinnosti této Smlouvy, nedohodnou-li se Smluvní strany výslovně jinak</w:t>
      </w:r>
      <w:r w:rsidR="000C1B30">
        <w:t>;</w:t>
      </w:r>
    </w:p>
    <w:p w:rsidR="00BF4FE8" w:rsidRPr="00845781" w:rsidRDefault="00BF4FE8" w:rsidP="005A49AD">
      <w:pPr>
        <w:pStyle w:val="2odstavec"/>
      </w:pPr>
      <w:r w:rsidRPr="00845781">
        <w:t xml:space="preserve">Smluvní strany výslovně prohlašují, že pokud při poskytování plnění dle této Smlouvy vznikne činností </w:t>
      </w:r>
      <w:r>
        <w:t>Dodava</w:t>
      </w:r>
      <w:r w:rsidRPr="00845781">
        <w:t xml:space="preserve">tele a Objednatele dílo spoluautorů a nedohodnou-li se smluvní strany výslovně jinak, bude se mít za to, že je Objednatel oprávněn vykonávat majetková autorská práva k dílu spoluautorů tak, jako by byl jejich výlučným vykonavatelem a že </w:t>
      </w:r>
      <w:r>
        <w:t>Dodava</w:t>
      </w:r>
      <w:r w:rsidRPr="00845781">
        <w:t xml:space="preserve">tel udělil Objednateli souhlas k jakékoliv změně nebo jinému zásahu do díla spoluautorů. Cena </w:t>
      </w:r>
      <w:r w:rsidRPr="00855246">
        <w:t xml:space="preserve">dle </w:t>
      </w:r>
      <w:r w:rsidR="00482E89" w:rsidRPr="00855246">
        <w:t>čl.</w:t>
      </w:r>
      <w:r w:rsidRPr="00855246">
        <w:t xml:space="preserve"> </w:t>
      </w:r>
      <w:r w:rsidR="00356A4E">
        <w:t xml:space="preserve"> </w:t>
      </w:r>
      <w:r w:rsidR="00356A4E">
        <w:rPr>
          <w:highlight w:val="yellow"/>
        </w:rPr>
        <w:fldChar w:fldCharType="begin"/>
      </w:r>
      <w:r w:rsidR="00356A4E">
        <w:instrText xml:space="preserve"> REF _Ref214191100 \r \h </w:instrText>
      </w:r>
      <w:r w:rsidR="00DB3C17">
        <w:rPr>
          <w:highlight w:val="yellow"/>
        </w:rPr>
        <w:instrText xml:space="preserve"> \* MERGEFORMAT </w:instrText>
      </w:r>
      <w:r w:rsidR="00356A4E">
        <w:rPr>
          <w:highlight w:val="yellow"/>
        </w:rPr>
      </w:r>
      <w:r w:rsidR="00356A4E">
        <w:rPr>
          <w:highlight w:val="yellow"/>
        </w:rPr>
        <w:fldChar w:fldCharType="separate"/>
      </w:r>
      <w:r w:rsidR="00560537">
        <w:t>7</w:t>
      </w:r>
      <w:r w:rsidR="00356A4E">
        <w:rPr>
          <w:highlight w:val="yellow"/>
        </w:rPr>
        <w:fldChar w:fldCharType="end"/>
      </w:r>
      <w:r w:rsidR="00356A4E">
        <w:t xml:space="preserve"> t</w:t>
      </w:r>
      <w:r>
        <w:t xml:space="preserve">éto Smlouvy </w:t>
      </w:r>
      <w:r w:rsidRPr="00845781">
        <w:t xml:space="preserve">je stanovena se zohledněním tohoto ustanovení a </w:t>
      </w:r>
      <w:r>
        <w:t>Dodava</w:t>
      </w:r>
      <w:r w:rsidRPr="00845781">
        <w:t>teli nevzniknou v případě vytvoření díla spoluautorů žádné nové nároky na odměnu</w:t>
      </w:r>
      <w:r w:rsidR="000C1B30">
        <w:t>;</w:t>
      </w:r>
    </w:p>
    <w:p w:rsidR="00BF4FE8" w:rsidRPr="00195E3C" w:rsidRDefault="00BF4FE8" w:rsidP="005A49AD">
      <w:pPr>
        <w:pStyle w:val="2odstavec"/>
      </w:pPr>
      <w:r w:rsidRPr="0016541A">
        <w:t xml:space="preserve">Dodavatel je povinen postupovat tak, aby udělení </w:t>
      </w:r>
      <w:r>
        <w:t>l</w:t>
      </w:r>
      <w:r w:rsidRPr="0016541A">
        <w:t xml:space="preserve">icence k autorskému dílu dle této Smlouvy včetně oprávnění udělit podlicenci </w:t>
      </w:r>
      <w:r>
        <w:t xml:space="preserve">a souvisejících oprávnění </w:t>
      </w:r>
      <w:r w:rsidRPr="0016541A">
        <w:t>zabezpečil, a to bez újmy na právech třetích osob</w:t>
      </w:r>
      <w:r w:rsidR="000C1B30">
        <w:t>;</w:t>
      </w:r>
    </w:p>
    <w:p w:rsidR="00BF4FE8" w:rsidRDefault="0012561E" w:rsidP="005A49AD">
      <w:pPr>
        <w:pStyle w:val="2odstavec"/>
      </w:pPr>
      <w:bookmarkStart w:id="115" w:name="_Ref367583606"/>
      <w:r>
        <w:t>S</w:t>
      </w:r>
      <w:r w:rsidR="00BF4FE8">
        <w:t xml:space="preserve">oučástí výsledku Služeb </w:t>
      </w:r>
      <w:r w:rsidR="00C14477">
        <w:t>Ad-hoc</w:t>
      </w:r>
      <w:r w:rsidR="00BC50D9">
        <w:t xml:space="preserve"> </w:t>
      </w:r>
      <w:r w:rsidR="00BF4FE8">
        <w:t xml:space="preserve">může být tzv. standardní nebo „krabicový“ software </w:t>
      </w:r>
      <w:r w:rsidR="00BF4FE8" w:rsidRPr="00195E3C">
        <w:t>(dále jen „</w:t>
      </w:r>
      <w:r w:rsidR="00BF4FE8" w:rsidRPr="008453D3">
        <w:rPr>
          <w:b/>
        </w:rPr>
        <w:t>standardní software</w:t>
      </w:r>
      <w:r w:rsidR="00BF4FE8" w:rsidRPr="00195E3C">
        <w:t>“)</w:t>
      </w:r>
      <w:r w:rsidR="00BF4FE8">
        <w:t xml:space="preserve">, u kterého Dodavatel nemůže udělit Objednateli oprávnění dle předchozích ustanovení tohoto </w:t>
      </w:r>
      <w:r w:rsidR="00BF4FE8" w:rsidRPr="00855246">
        <w:t>odst.</w:t>
      </w:r>
      <w:r w:rsidR="0000014C" w:rsidRPr="00855246">
        <w:t xml:space="preserve"> </w:t>
      </w:r>
      <w:r w:rsidR="00EB677C" w:rsidRPr="00855246">
        <w:fldChar w:fldCharType="begin"/>
      </w:r>
      <w:r w:rsidR="00EB677C" w:rsidRPr="00855246">
        <w:instrText xml:space="preserve"> REF _Ref476905882 \r \h </w:instrText>
      </w:r>
      <w:r w:rsidR="00855246">
        <w:instrText xml:space="preserve"> \* MERGEFORMAT </w:instrText>
      </w:r>
      <w:r w:rsidR="00EB677C" w:rsidRPr="00855246">
        <w:fldChar w:fldCharType="separate"/>
      </w:r>
      <w:r w:rsidR="00560537">
        <w:t>11.3</w:t>
      </w:r>
      <w:r w:rsidR="00EB677C" w:rsidRPr="00855246">
        <w:fldChar w:fldCharType="end"/>
      </w:r>
      <w:r w:rsidR="00EB677C">
        <w:t xml:space="preserve"> </w:t>
      </w:r>
      <w:r w:rsidR="00BF4FE8" w:rsidRPr="00DA3947">
        <w:t>nebo</w:t>
      </w:r>
      <w:r w:rsidR="00BF4FE8">
        <w:t xml:space="preserve"> to po něm nelze spravedlivě požadovat, pouze při splnění některé z následujících podmínek:</w:t>
      </w:r>
      <w:bookmarkEnd w:id="115"/>
    </w:p>
    <w:p w:rsidR="003D3B14" w:rsidRPr="006A18EE" w:rsidRDefault="003D3B14" w:rsidP="003D3B14">
      <w:pPr>
        <w:numPr>
          <w:ilvl w:val="0"/>
          <w:numId w:val="22"/>
        </w:numPr>
        <w:jc w:val="both"/>
      </w:pPr>
      <w:bookmarkStart w:id="116" w:name="_Ref367578992"/>
      <w:bookmarkStart w:id="117" w:name="_Ref367579663"/>
      <w:r>
        <w:t xml:space="preserve">jedná se o software renomovaných výrobců, jenž je na trhu běžně dostupný, tj. nabízený na území České republiky alespoň třemi na sobě nezávislými a vzájemně </w:t>
      </w:r>
      <w:r w:rsidRPr="006A18EE">
        <w:t>nepropojenými subjekty oprávněnými takovýto software upravovat, a který je v době uzavření smlouvy prokazatelně užíván v produktivním prostředí nejméně u deseti na sobě nezávislých a vzájemně nepropojených subjektů. Dodavatel je povinen poskytnout Objednateli o této skutečnosti písemné prohlášení a na výzvu Objednatele tuto skutečnost prokázat.</w:t>
      </w:r>
      <w:bookmarkEnd w:id="116"/>
      <w:r w:rsidRPr="006A18EE">
        <w:t xml:space="preserve"> V případě, že prohlášení Dodavatele dle tohoto odstavce nebude pravdivé nebo Dodavatel na výzvu objednatele neprokáže jeho pravdivost, je Objednatel oprávněn požadovat úhradu smluvní pokuty ve výši 2.000.000,- Kč za každý jednotlivý případ a náhradu škody v plné výši</w:t>
      </w:r>
      <w:r>
        <w:t>;</w:t>
      </w:r>
    </w:p>
    <w:p w:rsidR="00BF4FE8" w:rsidRPr="006A18EE" w:rsidRDefault="003D3B14" w:rsidP="003D3B14">
      <w:pPr>
        <w:numPr>
          <w:ilvl w:val="0"/>
          <w:numId w:val="22"/>
        </w:numPr>
        <w:jc w:val="both"/>
      </w:pPr>
      <w:r>
        <w:t>j</w:t>
      </w:r>
      <w:r w:rsidRPr="006A18EE">
        <w:t>edná se</w:t>
      </w:r>
      <w:r>
        <w:t xml:space="preserve"> o</w:t>
      </w:r>
      <w:r w:rsidRPr="006A18EE">
        <w:t xml:space="preserve"> open source software, který je veřejnosti poskytován zdarma, včetně zdrojových kódů, uživatelské, provozní a administrátorské dokumentace a práva software měnit. Dodavatel je povinen poskytnout Objednateli o této skutečnosti písemné prohlášení a na výzvu Objednatele tuto skutečnost prokázat. V případě, že prohlášení Dodavatele dle tohoto odstavce nebude pravdivé nebo Dodavatel </w:t>
      </w:r>
      <w:r w:rsidR="00FF4CDE">
        <w:t xml:space="preserve">na výzvu Objednatele neprokáže jeho pravdivost, je Objednatel </w:t>
      </w:r>
      <w:r w:rsidR="00BF4FE8" w:rsidRPr="006A18EE">
        <w:t xml:space="preserve">oprávněn </w:t>
      </w:r>
      <w:r w:rsidR="00BF4FE8" w:rsidRPr="006A18EE">
        <w:lastRenderedPageBreak/>
        <w:t>požadovat úhradu smluvní pokuty ve výši 2.000.000,- Kč za každý jednotlivý případ a náhradu škody v plné výši</w:t>
      </w:r>
      <w:r w:rsidR="000C1B30">
        <w:t>;</w:t>
      </w:r>
    </w:p>
    <w:p w:rsidR="00BF4FE8" w:rsidRPr="005B3236" w:rsidRDefault="000C1B30" w:rsidP="003D3B14">
      <w:pPr>
        <w:numPr>
          <w:ilvl w:val="0"/>
          <w:numId w:val="22"/>
        </w:numPr>
        <w:jc w:val="both"/>
      </w:pPr>
      <w:r>
        <w:t>j</w:t>
      </w:r>
      <w:r w:rsidR="00BF4FE8" w:rsidRPr="006A18EE">
        <w:t>edná se o software, u kterého Dodavatel poskytne s ohledem na jeho (i) marginální význam, (ii) nekomplikovanou propojitelnost či (iii) oddělitelnost a nahraditelnost v Systému bez nutnosti vynakládání výraznějších prostředků, písemnou garanci, že další rozvoj Systému jinou osobou než Dodavatelem je možné provádět bez toho, aby tím byla dotčena práva autorů takovéhoto softwaru, neboť nebude nutné zasahovat do zdrojových kódů takovéhoto softwaru anebo proto, že případné nahrazení takovéhoto softwaru nebude představovat výraznější komplikaci a náklad na straně Objednatel</w:t>
      </w:r>
      <w:r w:rsidR="00BF4FE8" w:rsidRPr="005B3236">
        <w:t>e.</w:t>
      </w:r>
      <w:bookmarkEnd w:id="117"/>
      <w:r w:rsidR="00BF4FE8" w:rsidRPr="005B3236">
        <w:t xml:space="preserve"> V případě, že garance Dodavatele dle tohoto odstavce nebude pravdivá, je Objednatel oprávněn požadovat úhradu smluvní pokuty ve výši 2.000.000,- Kč za každý jednotlivý případ a náhradu škody v plné výši</w:t>
      </w:r>
      <w:r>
        <w:t>;</w:t>
      </w:r>
    </w:p>
    <w:p w:rsidR="00BF4FE8" w:rsidRDefault="00DA3947" w:rsidP="003D3B14">
      <w:pPr>
        <w:numPr>
          <w:ilvl w:val="0"/>
          <w:numId w:val="22"/>
        </w:numPr>
        <w:jc w:val="both"/>
      </w:pPr>
      <w:r>
        <w:t>j</w:t>
      </w:r>
      <w:r w:rsidR="00BF4FE8">
        <w:t>edná se o software, jehož rozhraní pro programování aplikací (API) pokrývá všechny moduly a funkcionality softwaru, je dobře dokumentované, umožňuje zapouzdření softwaru a jeho adaptaci v rámci měnících se podmínek IT prostřed</w:t>
      </w:r>
      <w:r w:rsidR="00BF4FE8" w:rsidRPr="007D4570">
        <w:rPr>
          <w:b/>
        </w:rPr>
        <w:t xml:space="preserve">í </w:t>
      </w:r>
      <w:r w:rsidR="00BF4FE8" w:rsidRPr="0068705A">
        <w:t>Objednatele bez nutnosti zásahu</w:t>
      </w:r>
      <w:r w:rsidR="00BF4FE8">
        <w:t xml:space="preserve"> do zdrojových kódů softwaru, a Dodavatel poskytne objednateli právo užít toto rozhraní pro programování aplikací ve stejném rozsahu jako software</w:t>
      </w:r>
      <w:r w:rsidR="000C1B30">
        <w:t>;</w:t>
      </w:r>
    </w:p>
    <w:p w:rsidR="00BF4FE8" w:rsidRPr="006A18EE" w:rsidRDefault="00BF4FE8" w:rsidP="003D3B14">
      <w:pPr>
        <w:numPr>
          <w:ilvl w:val="0"/>
          <w:numId w:val="22"/>
        </w:numPr>
        <w:jc w:val="both"/>
      </w:pPr>
      <w:r>
        <w:t xml:space="preserve">Dodavatel se zaváže Objednateli po ukončení </w:t>
      </w:r>
      <w:r w:rsidR="00855246">
        <w:t>plnění</w:t>
      </w:r>
      <w:r>
        <w:t xml:space="preserve"> na písemnou výzvu Objednatele nejpozději do 30 dnů poskytnout (i) úplné komentované zdrojové kódy softwaru a bezpodmínečné právo software měnit nebo (ii) rozhraní pro programování aplikací (API), které pokrývá všechny moduly a funkcionality softwaru, je dobře dokumentované, umožňuje zapouzdření softwaru a jeho adaptaci v rámci měnících se podmínek IT prostředí Objednatele</w:t>
      </w:r>
      <w:r w:rsidRPr="002C3A76">
        <w:t xml:space="preserve"> </w:t>
      </w:r>
      <w:r>
        <w:t xml:space="preserve">bez nutnosti zásahu do zdrojových kódů softwaru, a </w:t>
      </w:r>
      <w:r w:rsidRPr="006A18EE">
        <w:t>právo užít toto rozhraní pro programování aplikací ve stejném rozsahu jako software. V případě že Dodavatel poruší závazek dle tohoto odstavce, je Objednatel oprávněn požadovat úhradu smluvní pokuty ve výši 2.000.000,- Kč za každý jednotlivý případ a náhradu škody v plné výši.</w:t>
      </w:r>
    </w:p>
    <w:p w:rsidR="00BF4FE8" w:rsidRPr="006A18EE" w:rsidRDefault="000C1B30" w:rsidP="005A49AD">
      <w:pPr>
        <w:pStyle w:val="2odstavec"/>
      </w:pPr>
      <w:bookmarkStart w:id="118" w:name="_Ref370383738"/>
      <w:r>
        <w:t>p</w:t>
      </w:r>
      <w:r w:rsidR="00BF4FE8" w:rsidRPr="006A18EE">
        <w:t xml:space="preserve">okud se bude jednat o standardní software Dodavatele nebo třetích stran dle odst. </w:t>
      </w:r>
      <w:r w:rsidR="0071434A" w:rsidRPr="00855246">
        <w:fldChar w:fldCharType="begin"/>
      </w:r>
      <w:r w:rsidR="0071434A" w:rsidRPr="00855246">
        <w:instrText xml:space="preserve"> REF _Ref367583606 \r \h  \* MERGEFORMAT </w:instrText>
      </w:r>
      <w:r w:rsidR="0071434A" w:rsidRPr="00855246">
        <w:fldChar w:fldCharType="separate"/>
      </w:r>
      <w:r w:rsidR="00560537">
        <w:t>11.3.7</w:t>
      </w:r>
      <w:r w:rsidR="0071434A" w:rsidRPr="00855246">
        <w:fldChar w:fldCharType="end"/>
      </w:r>
      <w:r w:rsidR="00BF4FE8" w:rsidRPr="006A18EE">
        <w:t xml:space="preserve">, na rozdíl od Licence ke zbývajícím částem výsledku Služeb </w:t>
      </w:r>
      <w:r w:rsidR="00C14477">
        <w:t>Ad-hoc</w:t>
      </w:r>
      <w:r w:rsidR="006B0758">
        <w:t xml:space="preserve"> </w:t>
      </w:r>
      <w:r w:rsidR="00BF4FE8" w:rsidRPr="006A18EE">
        <w:t xml:space="preserve">postačí, aby licence k takovému softwaru udělená zahrnovala nevýhradní oprávnění užít jej jakýmkoli způsobem nejméně po dobu 30 let na území České republiky a v množstevním rozsahu, který je alespoň 3-násobkem množstevního rozsahu licence, který je nezbytný pro pokrytí potřeb Objednatele ke dni uzavření této Smlouvy, a to včetně práva Objednatele do standardního software zasahovat, pokud tak stanoví příslušné </w:t>
      </w:r>
      <w:r w:rsidR="00BF4FE8" w:rsidRPr="00855246">
        <w:t xml:space="preserve">ustanovení odst. </w:t>
      </w:r>
      <w:r w:rsidR="0071434A" w:rsidRPr="00855246">
        <w:fldChar w:fldCharType="begin"/>
      </w:r>
      <w:r w:rsidR="0071434A" w:rsidRPr="00855246">
        <w:instrText xml:space="preserve"> REF _Ref367583606 \r \h  \* MERGEFORMAT </w:instrText>
      </w:r>
      <w:r w:rsidR="0071434A" w:rsidRPr="00855246">
        <w:fldChar w:fldCharType="separate"/>
      </w:r>
      <w:r w:rsidR="00560537">
        <w:t>11.3.7</w:t>
      </w:r>
      <w:r w:rsidR="0071434A" w:rsidRPr="00855246">
        <w:fldChar w:fldCharType="end"/>
      </w:r>
      <w:bookmarkEnd w:id="118"/>
      <w:r w:rsidR="00BF4FE8" w:rsidRPr="006A18EE">
        <w:t xml:space="preserve"> </w:t>
      </w:r>
    </w:p>
    <w:p w:rsidR="00BF4FE8" w:rsidRPr="00855246" w:rsidRDefault="000C1B30" w:rsidP="005A49AD">
      <w:pPr>
        <w:pStyle w:val="2odstavec"/>
      </w:pPr>
      <w:bookmarkStart w:id="119" w:name="_Ref368991561"/>
      <w:r>
        <w:t>n</w:t>
      </w:r>
      <w:r w:rsidR="00BF4FE8" w:rsidRPr="006A18EE">
        <w:t>elze-li to na Dodavateli spravedlivě požadovat</w:t>
      </w:r>
      <w:r w:rsidR="00BF4FE8">
        <w:t xml:space="preserve"> a není-li to v rozporu s </w:t>
      </w:r>
      <w:r w:rsidR="00BF4FE8" w:rsidRPr="00855246">
        <w:t xml:space="preserve">ustanoveními odst. </w:t>
      </w:r>
      <w:r w:rsidR="00E22201" w:rsidRPr="00855246">
        <w:fldChar w:fldCharType="begin"/>
      </w:r>
      <w:r w:rsidR="00BF4FE8" w:rsidRPr="00855246">
        <w:instrText xml:space="preserve"> REF _Ref367583606 \r \h </w:instrText>
      </w:r>
      <w:r w:rsidR="00493B96" w:rsidRPr="00855246">
        <w:instrText xml:space="preserve"> \* MERGEFORMAT </w:instrText>
      </w:r>
      <w:r w:rsidR="00E22201" w:rsidRPr="00855246">
        <w:fldChar w:fldCharType="separate"/>
      </w:r>
      <w:r w:rsidR="00560537">
        <w:t>11.3.7</w:t>
      </w:r>
      <w:r w:rsidR="00E22201" w:rsidRPr="00855246">
        <w:fldChar w:fldCharType="end"/>
      </w:r>
      <w:r w:rsidR="00BF4FE8" w:rsidRPr="00855246">
        <w:t xml:space="preserve">, nemusí být Objednateli ke  standardnímu softwaru předány zdrojové kódy a stejně tak nemusí být poskytnuto právo </w:t>
      </w:r>
      <w:r w:rsidR="00493B96" w:rsidRPr="00855246">
        <w:t>O</w:t>
      </w:r>
      <w:r w:rsidR="00BF4FE8" w:rsidRPr="00855246">
        <w:t xml:space="preserve">bjednatele do standardního </w:t>
      </w:r>
      <w:r w:rsidR="00BF4FE8" w:rsidRPr="00855246">
        <w:lastRenderedPageBreak/>
        <w:t>softwaru zasahovat, vždy však musí být předána kompletní uživatelská, administrátorská a provozní dokumentace.</w:t>
      </w:r>
      <w:bookmarkEnd w:id="119"/>
      <w:r w:rsidR="00BF4FE8" w:rsidRPr="00855246">
        <w:t xml:space="preserve"> Pro vyloučení pochybností se uvádí, že užití standardního software za podmínek uvedených v této Smlouvě nijak nebrání dalšímu rozvoji autorských děl, k nimž bylo poskytnuto oprávnění provádět jakékoliv modifikace, úpravy, změny autorského díla Objednatelem dle odst. </w:t>
      </w:r>
      <w:r w:rsidR="00E22201" w:rsidRPr="00855246">
        <w:fldChar w:fldCharType="begin"/>
      </w:r>
      <w:r w:rsidR="00BF4FE8" w:rsidRPr="00855246">
        <w:instrText xml:space="preserve"> REF _Ref313634542 \r \h </w:instrText>
      </w:r>
      <w:r w:rsidR="00493B96" w:rsidRPr="00855246">
        <w:instrText xml:space="preserve"> \* MERGEFORMAT </w:instrText>
      </w:r>
      <w:r w:rsidR="00E22201" w:rsidRPr="00855246">
        <w:fldChar w:fldCharType="separate"/>
      </w:r>
      <w:r w:rsidR="00560537">
        <w:t>11.3.1</w:t>
      </w:r>
      <w:r w:rsidR="00E22201" w:rsidRPr="00855246">
        <w:fldChar w:fldCharType="end"/>
      </w:r>
      <w:r w:rsidR="00BF4FE8" w:rsidRPr="00855246">
        <w:t xml:space="preserve"> Smlouvy, ze strany Objednatele či jím pověřenými osobami</w:t>
      </w:r>
      <w:r w:rsidRPr="00855246">
        <w:t>;</w:t>
      </w:r>
    </w:p>
    <w:p w:rsidR="00BF4FE8" w:rsidRPr="00855246" w:rsidRDefault="00BF4FE8" w:rsidP="005A49AD">
      <w:pPr>
        <w:pStyle w:val="2odstavec"/>
      </w:pPr>
      <w:bookmarkStart w:id="120" w:name="_Ref368991563"/>
      <w:r>
        <w:t xml:space="preserve">Dodavatel je povinen </w:t>
      </w:r>
      <w:r w:rsidR="000A6003">
        <w:t>při poskytování Služeb</w:t>
      </w:r>
      <w:r>
        <w:t xml:space="preserve"> </w:t>
      </w:r>
      <w:r w:rsidR="000A6003">
        <w:t xml:space="preserve">minimalizovat užití </w:t>
      </w:r>
      <w:r>
        <w:t xml:space="preserve">standardního softwaru, </w:t>
      </w:r>
      <w:r w:rsidR="000A6003">
        <w:t>jehož licenční ujednání jsou omezena</w:t>
      </w:r>
      <w:r>
        <w:t xml:space="preserve"> ve smyslu </w:t>
      </w:r>
      <w:r w:rsidRPr="00855246">
        <w:t xml:space="preserve">odst. </w:t>
      </w:r>
      <w:r w:rsidR="00E22201" w:rsidRPr="00855246">
        <w:fldChar w:fldCharType="begin"/>
      </w:r>
      <w:r w:rsidRPr="00855246">
        <w:instrText xml:space="preserve"> REF _Ref370383738 \r \h </w:instrText>
      </w:r>
      <w:r w:rsidR="00493B96" w:rsidRPr="00855246">
        <w:instrText xml:space="preserve"> \* MERGEFORMAT </w:instrText>
      </w:r>
      <w:r w:rsidR="00E22201" w:rsidRPr="00855246">
        <w:fldChar w:fldCharType="separate"/>
      </w:r>
      <w:r w:rsidR="00560537">
        <w:t>11.3.8</w:t>
      </w:r>
      <w:r w:rsidR="00E22201" w:rsidRPr="00855246">
        <w:fldChar w:fldCharType="end"/>
      </w:r>
      <w:r w:rsidRPr="00855246">
        <w:t xml:space="preserve"> nebo odst. </w:t>
      </w:r>
      <w:r w:rsidR="00E22201" w:rsidRPr="00855246">
        <w:fldChar w:fldCharType="begin"/>
      </w:r>
      <w:r w:rsidRPr="00855246">
        <w:instrText xml:space="preserve"> REF _Ref368991561 \r \h </w:instrText>
      </w:r>
      <w:r w:rsidR="00493B96" w:rsidRPr="00855246">
        <w:instrText xml:space="preserve"> \* MERGEFORMAT </w:instrText>
      </w:r>
      <w:r w:rsidR="00E22201" w:rsidRPr="00855246">
        <w:fldChar w:fldCharType="separate"/>
      </w:r>
      <w:r w:rsidR="00560537">
        <w:t>11.3.9</w:t>
      </w:r>
      <w:r w:rsidR="00E22201" w:rsidRPr="00855246">
        <w:fldChar w:fldCharType="end"/>
      </w:r>
      <w:r w:rsidRPr="00855246">
        <w:t>.</w:t>
      </w:r>
      <w:bookmarkEnd w:id="120"/>
    </w:p>
    <w:p w:rsidR="00BF4FE8" w:rsidRDefault="00BF4FE8" w:rsidP="005A49AD">
      <w:pPr>
        <w:pStyle w:val="2odstavec"/>
      </w:pPr>
      <w:r>
        <w:t xml:space="preserve">Dodavatel se zavazuje samostatně zdokumentovat veškeré využití standardního softwaru v rámci </w:t>
      </w:r>
      <w:r w:rsidR="00493B96">
        <w:t>v</w:t>
      </w:r>
      <w:r>
        <w:t xml:space="preserve">ýsledků Služeb </w:t>
      </w:r>
      <w:r w:rsidR="00493B96">
        <w:t>Ad-hoc</w:t>
      </w:r>
      <w:r>
        <w:t xml:space="preserve"> a předložit Objednateli ucelený přehled využitého standardního softwaru, jeho licenčních podmínek a alternativních dodavatelů</w:t>
      </w:r>
      <w:r w:rsidR="005C0DA9">
        <w:t xml:space="preserve"> a identifikovat případná faktická a právní rizika spojená s užitím standardního software</w:t>
      </w:r>
      <w:r w:rsidR="000C1B30">
        <w:t>;</w:t>
      </w:r>
    </w:p>
    <w:p w:rsidR="00633576" w:rsidRPr="00845781" w:rsidRDefault="00BF4FE8" w:rsidP="005A49AD">
      <w:pPr>
        <w:pStyle w:val="1odstavec"/>
      </w:pPr>
      <w:r w:rsidRPr="00845781">
        <w:t xml:space="preserve">Bude-li autorské dílo vytvořeno činností </w:t>
      </w:r>
      <w:r>
        <w:t>Dodava</w:t>
      </w:r>
      <w:r w:rsidRPr="00845781">
        <w:t>tele, smluvní strany činí nesporným, že jakékoliv takovéto autorské dílo vzniklo z podnětu a pod vedením Objednatele.</w:t>
      </w:r>
    </w:p>
    <w:p w:rsidR="00BF4FE8" w:rsidRDefault="00BF4FE8" w:rsidP="005A49AD">
      <w:pPr>
        <w:pStyle w:val="1odstavec"/>
      </w:pPr>
      <w:r w:rsidRPr="00845781">
        <w:t xml:space="preserve">Práva získaná v rámci plnění této Smlouvy přechází i na případného právního nástupce Objednatele. Případná změna v osobě </w:t>
      </w:r>
      <w:r>
        <w:t>Dodavatele</w:t>
      </w:r>
      <w:r w:rsidRPr="00845781">
        <w:t xml:space="preserve"> (např. právní nástupnictví) nebude mít vliv na oprávnění udělená v rámci této Smlouvy </w:t>
      </w:r>
      <w:r>
        <w:t>Dodavatelem</w:t>
      </w:r>
      <w:r w:rsidRPr="00845781">
        <w:t xml:space="preserve"> Objednateli.</w:t>
      </w:r>
    </w:p>
    <w:p w:rsidR="00C61757" w:rsidRDefault="00C61757" w:rsidP="005A49AD">
      <w:pPr>
        <w:pStyle w:val="1odstavec"/>
      </w:pPr>
      <w:r w:rsidRPr="00845781">
        <w:t xml:space="preserve">Odměna za poskytnutí, zprostředkování nebo postoupení </w:t>
      </w:r>
      <w:r>
        <w:t>L</w:t>
      </w:r>
      <w:r w:rsidRPr="00845781">
        <w:t>icence k autorsk</w:t>
      </w:r>
      <w:r>
        <w:t>ým</w:t>
      </w:r>
      <w:r w:rsidRPr="00845781">
        <w:t xml:space="preserve"> díl</w:t>
      </w:r>
      <w:r>
        <w:t>ům</w:t>
      </w:r>
      <w:r w:rsidRPr="00845781">
        <w:t xml:space="preserve"> je zahrnuta v ceně </w:t>
      </w:r>
      <w:r w:rsidR="00312E8A">
        <w:t xml:space="preserve">Služeb podpory </w:t>
      </w:r>
      <w:r w:rsidRPr="0081320B">
        <w:t xml:space="preserve">dle čl. </w:t>
      </w:r>
      <w:r w:rsidR="00E22201" w:rsidRPr="0081320B">
        <w:fldChar w:fldCharType="begin"/>
      </w:r>
      <w:r w:rsidRPr="0081320B">
        <w:instrText xml:space="preserve"> REF _Ref214191100 \r \h </w:instrText>
      </w:r>
      <w:r w:rsidR="0081320B">
        <w:instrText xml:space="preserve"> \* MERGEFORMAT </w:instrText>
      </w:r>
      <w:r w:rsidR="00E22201" w:rsidRPr="0081320B">
        <w:fldChar w:fldCharType="separate"/>
      </w:r>
      <w:r w:rsidR="00560537">
        <w:t>7</w:t>
      </w:r>
      <w:r w:rsidR="00E22201" w:rsidRPr="0081320B">
        <w:fldChar w:fldCharType="end"/>
      </w:r>
      <w:r>
        <w:t xml:space="preserve"> této Smlouvy</w:t>
      </w:r>
    </w:p>
    <w:p w:rsidR="00633576" w:rsidRPr="00DA3947" w:rsidRDefault="00633576" w:rsidP="005A49AD">
      <w:pPr>
        <w:pStyle w:val="1odstavec"/>
      </w:pPr>
      <w:r w:rsidRPr="00DA3947">
        <w:t xml:space="preserve">Dodavatel tímto prohlašuje, že databáze dle této smlouvy zřídil pro </w:t>
      </w:r>
      <w:r w:rsidR="0046619C">
        <w:t>O</w:t>
      </w:r>
      <w:r w:rsidRPr="00DA3947">
        <w:t xml:space="preserve">bjednatele a že </w:t>
      </w:r>
      <w:r w:rsidR="0046619C">
        <w:t>O</w:t>
      </w:r>
      <w:r w:rsidRPr="00DA3947">
        <w:t xml:space="preserve">bjednateli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w:t>
      </w:r>
      <w:r w:rsidR="001220B9" w:rsidRPr="00DA3947">
        <w:t>Dodavatele.</w:t>
      </w:r>
    </w:p>
    <w:p w:rsidR="00C61757" w:rsidRPr="00DA3947" w:rsidRDefault="00C61757" w:rsidP="005A49AD">
      <w:pPr>
        <w:pStyle w:val="1odstavec"/>
      </w:pPr>
      <w:r w:rsidRPr="00DA3947">
        <w:t>V</w:t>
      </w:r>
      <w:r w:rsidR="00CE2EE7" w:rsidRPr="00DA3947">
        <w:t> </w:t>
      </w:r>
      <w:r w:rsidRPr="00DA3947">
        <w:t>případě</w:t>
      </w:r>
      <w:r w:rsidR="00CE2EE7" w:rsidRPr="00DA3947">
        <w:t>, že Objednateli vznikla na základě této Smlouvy zvláštní práva pořizovatele databáze ve smyslu § 8</w:t>
      </w:r>
      <w:r w:rsidR="00FF4CDE">
        <w:t>8</w:t>
      </w:r>
      <w:r w:rsidR="00CE2EE7" w:rsidRPr="00DA3947">
        <w:t xml:space="preserve">a a 90 autorského zákona, Dodavatel touto Smlouvou veškerá tato práva převádí dle § 90 odst. 6 autorského zákona na Objednatele a Objednatel tato zvláštní práva pořizovatele databáze přijímá. </w:t>
      </w:r>
    </w:p>
    <w:p w:rsidR="00CE2EE7" w:rsidRPr="00DA3947" w:rsidRDefault="00CE2EE7" w:rsidP="005A49AD">
      <w:pPr>
        <w:pStyle w:val="1odstavec"/>
      </w:pPr>
      <w:r w:rsidRPr="00DA3947">
        <w:t xml:space="preserve">Cena za převod zvláštních práv pořizovatele databáze je zahrnuta v ceně </w:t>
      </w:r>
      <w:r w:rsidR="00312E8A">
        <w:t xml:space="preserve">Služeb podpory </w:t>
      </w:r>
      <w:r w:rsidRPr="0081320B">
        <w:t xml:space="preserve">dle čl. </w:t>
      </w:r>
      <w:r w:rsidR="007042B4" w:rsidRPr="0081320B">
        <w:fldChar w:fldCharType="begin"/>
      </w:r>
      <w:r w:rsidR="007042B4" w:rsidRPr="0081320B">
        <w:instrText xml:space="preserve"> REF _Ref214191100 \r \h </w:instrText>
      </w:r>
      <w:r w:rsidR="0081320B">
        <w:instrText xml:space="preserve"> \* MERGEFORMAT </w:instrText>
      </w:r>
      <w:r w:rsidR="007042B4" w:rsidRPr="0081320B">
        <w:fldChar w:fldCharType="separate"/>
      </w:r>
      <w:r w:rsidR="00560537">
        <w:t>7</w:t>
      </w:r>
      <w:r w:rsidR="007042B4" w:rsidRPr="0081320B">
        <w:fldChar w:fldCharType="end"/>
      </w:r>
      <w:r w:rsidRPr="00DA3947">
        <w:t xml:space="preserve"> této Smlouvy.</w:t>
      </w:r>
    </w:p>
    <w:p w:rsidR="00C96CAD" w:rsidRPr="00607561" w:rsidRDefault="00C96CAD" w:rsidP="005A49AD">
      <w:pPr>
        <w:pStyle w:val="Nadpis"/>
        <w:keepNext w:val="0"/>
      </w:pPr>
      <w:bookmarkStart w:id="121" w:name="_Toc212632757"/>
      <w:bookmarkStart w:id="122" w:name="_Toc295034740"/>
      <w:bookmarkStart w:id="123" w:name="_Ref476914664"/>
      <w:bookmarkStart w:id="124" w:name="_Ref476914768"/>
      <w:bookmarkStart w:id="125" w:name="_Ref477771538"/>
      <w:r w:rsidRPr="00607561">
        <w:t>SOUČINNOST A VZÁJEMNÁ KOMUNIKACE</w:t>
      </w:r>
      <w:bookmarkEnd w:id="121"/>
      <w:bookmarkEnd w:id="122"/>
      <w:bookmarkEnd w:id="123"/>
      <w:bookmarkEnd w:id="124"/>
      <w:bookmarkEnd w:id="125"/>
    </w:p>
    <w:p w:rsidR="00C96CAD" w:rsidRPr="00607561" w:rsidRDefault="00C96CAD" w:rsidP="005A49AD">
      <w:pPr>
        <w:pStyle w:val="1odstavec"/>
        <w:numPr>
          <w:ilvl w:val="1"/>
          <w:numId w:val="4"/>
        </w:numPr>
      </w:pPr>
      <w:r w:rsidRPr="00607561">
        <w:t xml:space="preserve">Smluvní strany se zavazují vzájemně spolupracovat a </w:t>
      </w:r>
      <w:r>
        <w:t>předávat</w:t>
      </w:r>
      <w:r w:rsidRPr="00607561">
        <w:t xml:space="preserve"> si veškeré informace potřebné pro řádné plnění svých závazků. Smluvní strany jsou povinny informovat druhou smluvní stranu o veškerých skutečnostech, které jsou nebo mohou být důležité pro řádné plnění této Smlouvy.</w:t>
      </w:r>
    </w:p>
    <w:p w:rsidR="00C96CAD" w:rsidRPr="00607561" w:rsidRDefault="00C96CAD" w:rsidP="005A49AD">
      <w:pPr>
        <w:pStyle w:val="1odstavec"/>
        <w:numPr>
          <w:ilvl w:val="1"/>
          <w:numId w:val="4"/>
        </w:numPr>
      </w:pPr>
      <w:r w:rsidRPr="00607561">
        <w:t>Smluvní strany jsou povinny plnit své závazky vyplývající z této Smlouvy tak, aby nedocházelo k prodlení s plněním jednotlivých termínů a s prodlením splatnosti jednotlivých peněžních závazků.</w:t>
      </w:r>
    </w:p>
    <w:p w:rsidR="00C96CAD" w:rsidRPr="00607561" w:rsidRDefault="00C96CAD" w:rsidP="005A49AD">
      <w:pPr>
        <w:pStyle w:val="1odstavec"/>
        <w:numPr>
          <w:ilvl w:val="1"/>
          <w:numId w:val="4"/>
        </w:numPr>
      </w:pPr>
      <w:r w:rsidRPr="00607561">
        <w:lastRenderedPageBreak/>
        <w:t xml:space="preserve">Veškerá komunikace mezi smluvními stranami bude probíhat prostřednictvím oprávněných </w:t>
      </w:r>
      <w:r w:rsidRPr="00CF5F6B">
        <w:t xml:space="preserve">osob dle čl. </w:t>
      </w:r>
      <w:r w:rsidR="00E22201" w:rsidRPr="00CF5F6B">
        <w:fldChar w:fldCharType="begin"/>
      </w:r>
      <w:r w:rsidR="000C1B30" w:rsidRPr="00CF5F6B">
        <w:instrText xml:space="preserve"> REF _Ref421522669 \r \h </w:instrText>
      </w:r>
      <w:r w:rsidR="002A72C3" w:rsidRPr="00CF5F6B">
        <w:instrText xml:space="preserve"> \* MERGEFORMAT </w:instrText>
      </w:r>
      <w:r w:rsidR="00E22201" w:rsidRPr="00CF5F6B">
        <w:fldChar w:fldCharType="separate"/>
      </w:r>
      <w:r w:rsidR="00560537">
        <w:t>8</w:t>
      </w:r>
      <w:r w:rsidR="00E22201" w:rsidRPr="00CF5F6B">
        <w:fldChar w:fldCharType="end"/>
      </w:r>
      <w:r w:rsidRPr="00CF5F6B">
        <w:t xml:space="preserve"> této</w:t>
      </w:r>
      <w:r w:rsidRPr="00607561">
        <w:t xml:space="preserve"> Smlouvy, statutárních orgánů smluvních stran, popř. jimi písemně pověřených pracovníků.</w:t>
      </w:r>
    </w:p>
    <w:p w:rsidR="00C96CAD" w:rsidRPr="00607561" w:rsidRDefault="00C96CAD" w:rsidP="005A49AD">
      <w:pPr>
        <w:pStyle w:val="1odstavec"/>
        <w:numPr>
          <w:ilvl w:val="1"/>
          <w:numId w:val="4"/>
        </w:numPr>
      </w:pPr>
      <w:bookmarkStart w:id="126" w:name="_Ref314142182"/>
      <w:r w:rsidRPr="00607561">
        <w:t>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 též doručení prostřednictvím faxu nebo e-mailu na čísla a adresy uvedené v </w:t>
      </w:r>
      <w:hyperlink w:anchor="ListAnnex04" w:history="1">
        <w:r w:rsidRPr="009B3247">
          <w:rPr>
            <w:rStyle w:val="Hypertextovodkaz"/>
          </w:rPr>
          <w:t>Příloze č. </w:t>
        </w:r>
        <w:r w:rsidR="00DA5CCC" w:rsidRPr="009B3247">
          <w:rPr>
            <w:rStyle w:val="Hypertextovodkaz"/>
          </w:rPr>
          <w:t>3</w:t>
        </w:r>
      </w:hyperlink>
      <w:r w:rsidRPr="00607561">
        <w:t xml:space="preserve"> této Smlouvy</w:t>
      </w:r>
      <w:r>
        <w:t>. Pro vyloučení pochybností se smluvní strany dohodly, že prostřednictvím faxu nebo e-mailu lze doručit zejména připomínky, výhrady či výzvy v souladu s</w:t>
      </w:r>
      <w:r w:rsidR="00CF5F6B">
        <w:t> </w:t>
      </w:r>
      <w:r>
        <w:t>ustanoveními</w:t>
      </w:r>
      <w:r w:rsidR="00CF5F6B">
        <w:t xml:space="preserve"> čl. </w:t>
      </w:r>
      <w:r w:rsidR="002670D0">
        <w:fldChar w:fldCharType="begin"/>
      </w:r>
      <w:r w:rsidR="002670D0">
        <w:instrText xml:space="preserve"> REF _Ref367565345 \r \h </w:instrText>
      </w:r>
      <w:r w:rsidR="002670D0">
        <w:fldChar w:fldCharType="separate"/>
      </w:r>
      <w:r w:rsidR="00560537">
        <w:t>6</w:t>
      </w:r>
      <w:r w:rsidR="002670D0">
        <w:fldChar w:fldCharType="end"/>
      </w:r>
      <w:r w:rsidR="00E67114">
        <w:t xml:space="preserve"> </w:t>
      </w:r>
      <w:r>
        <w:t>této Smlouvy.</w:t>
      </w:r>
      <w:r w:rsidRPr="00607561">
        <w:t xml:space="preserve"> </w:t>
      </w:r>
      <w:r>
        <w:t>Dodava</w:t>
      </w:r>
      <w:r w:rsidRPr="00607561">
        <w:t>tel je oprávněn komunikovat</w:t>
      </w:r>
      <w:r>
        <w:t xml:space="preserve"> </w:t>
      </w:r>
      <w:r w:rsidRPr="00607561">
        <w:t xml:space="preserve">s Objednatelem prostřednictvím datové schránky. </w:t>
      </w:r>
      <w:r>
        <w:t>Dodava</w:t>
      </w:r>
      <w:r w:rsidRPr="00607561">
        <w:t xml:space="preserve">tel bere na vědomí, že dle zákona č. 300/2008 Sb., o elektronických úkonech a autorizované konverzi dokumentů, ve znění pozdějších předpisů, je Objednatel povinen doručovat </w:t>
      </w:r>
      <w:r>
        <w:t xml:space="preserve">veškerou korespondenci </w:t>
      </w:r>
      <w:r w:rsidRPr="00607561">
        <w:t>právnické osobě, která má zpřístupněnu svou datovou schránku, prostřednictvím datové schránky.</w:t>
      </w:r>
      <w:bookmarkEnd w:id="126"/>
    </w:p>
    <w:p w:rsidR="00C96CAD" w:rsidRPr="00607561" w:rsidRDefault="00C96CAD" w:rsidP="005A49AD">
      <w:pPr>
        <w:pStyle w:val="1odstavec"/>
        <w:numPr>
          <w:ilvl w:val="1"/>
          <w:numId w:val="4"/>
        </w:numPr>
      </w:pPr>
      <w:r w:rsidRPr="00607561">
        <w:t>Ukládá-li Smlouva doručit některý dokument v písemné podobě, může být doručen buď v tištěné podobě nebo v elektronické (digitální) podobě jako dokument aplikace MS Word verze 2003 nebo vyšší, MS Excel 2003 nebo vyšší či PDF na dohodnutém médiu nebo vystaven na dokumentačním úložišti Interního portálu MZe.</w:t>
      </w:r>
      <w:r>
        <w:t xml:space="preserve"> K</w:t>
      </w:r>
      <w:r w:rsidRPr="005C2538">
        <w:t xml:space="preserve"> vystavení </w:t>
      </w:r>
      <w:r>
        <w:t xml:space="preserve">písemného dokumentu </w:t>
      </w:r>
      <w:r w:rsidRPr="005C2538">
        <w:t xml:space="preserve">na dokumentačním úložišti Interního portálu MZe </w:t>
      </w:r>
      <w:r>
        <w:t xml:space="preserve">dle tohoto odstavce je nezbytné získat </w:t>
      </w:r>
      <w:r w:rsidRPr="005C2538">
        <w:t>předchozí individuální souhlas Objednatele.</w:t>
      </w:r>
    </w:p>
    <w:p w:rsidR="00C96CAD" w:rsidRPr="00607561" w:rsidRDefault="00C96CAD" w:rsidP="005A49AD">
      <w:pPr>
        <w:pStyle w:val="1odstavec"/>
        <w:numPr>
          <w:ilvl w:val="1"/>
          <w:numId w:val="4"/>
        </w:numPr>
      </w:pPr>
      <w:r w:rsidRPr="00607561">
        <w:t xml:space="preserve">Smluvní strany se zavazují, že v případě změny své poštovní adresy, faxového čísla nebo e-mailové adresy budou o této změně druhou smluvní stranu informovat nejpozději do tří </w:t>
      </w:r>
      <w:r>
        <w:t xml:space="preserve">pracovních </w:t>
      </w:r>
      <w:r w:rsidRPr="00607561">
        <w:t>dnů.</w:t>
      </w:r>
    </w:p>
    <w:p w:rsidR="00C96CAD" w:rsidRPr="00607561" w:rsidRDefault="00C96CAD" w:rsidP="005A49AD">
      <w:pPr>
        <w:pStyle w:val="1odstavec"/>
        <w:numPr>
          <w:ilvl w:val="1"/>
          <w:numId w:val="4"/>
        </w:numPr>
      </w:pPr>
      <w:r w:rsidRPr="00607561">
        <w:t>Dodavatel</w:t>
      </w:r>
      <w:r>
        <w:t xml:space="preserve"> </w:t>
      </w:r>
      <w:r w:rsidRPr="00607561">
        <w:t xml:space="preserve">se zavazuje ve lhůtě pěti (5) pracovních dnů ode dne doručení odůvodněné písemné žádosti Objednatele o výměnu oprávněné osoby </w:t>
      </w:r>
      <w:r>
        <w:t>Dodava</w:t>
      </w:r>
      <w:r w:rsidRPr="00607561">
        <w:t>tele podílející se na plnění této Smlouvy, s níž Objednatel nebyl z jakéhokoliv důvodu spokojen, nahradit jinou vhodnou osobou s odpovídající kvalifikací.</w:t>
      </w:r>
    </w:p>
    <w:p w:rsidR="00C96CAD" w:rsidRPr="000B60E7" w:rsidRDefault="00C96CAD" w:rsidP="005A49AD">
      <w:pPr>
        <w:pStyle w:val="1odstavec"/>
        <w:numPr>
          <w:ilvl w:val="1"/>
          <w:numId w:val="4"/>
        </w:numPr>
      </w:pPr>
      <w:r w:rsidRPr="000B60E7">
        <w:t xml:space="preserve">Dodavatel se zavazuje poskytnout Objednateli potřebnou součinnost při výkonu finanční kontroly dle zákona č. 320/2001 Sb., o finanční kontrole ve veřejné správě a o změně některých zákonů (zákon o finanční kontrole), ve znění pozdějších předpisů. </w:t>
      </w:r>
    </w:p>
    <w:p w:rsidR="009B6F97" w:rsidRPr="000B60E7" w:rsidRDefault="009B6F97" w:rsidP="005A49AD">
      <w:pPr>
        <w:pStyle w:val="Nadpis"/>
        <w:keepNext w:val="0"/>
      </w:pPr>
      <w:bookmarkStart w:id="127" w:name="_Ref476906242"/>
      <w:r w:rsidRPr="000B60E7">
        <w:t>MIGRACE</w:t>
      </w:r>
      <w:bookmarkEnd w:id="127"/>
    </w:p>
    <w:p w:rsidR="00E847DA" w:rsidRDefault="00E847DA" w:rsidP="005A49AD">
      <w:pPr>
        <w:pStyle w:val="1odstavec"/>
        <w:numPr>
          <w:ilvl w:val="1"/>
          <w:numId w:val="4"/>
        </w:numPr>
      </w:pPr>
      <w:r w:rsidRPr="000B60E7">
        <w:t>Dodavatel se zavazuje dle pokynů Objednatele poskytnout veškerou potřebnou součinnost, dokumentaci a informace a účastnit se jednání s Objednatelem a třetími osobami za účelem plynulého</w:t>
      </w:r>
      <w:r>
        <w:t xml:space="preserve"> a řádného převedení Služeb dle této Smlouvy</w:t>
      </w:r>
      <w:r w:rsidRPr="007D2B1E">
        <w:t xml:space="preserve"> či jejic</w:t>
      </w:r>
      <w:r>
        <w:t>h příslušné části na nového dodavatele</w:t>
      </w:r>
      <w:r w:rsidRPr="007D2B1E">
        <w:t>, ke kterému dojde nebo</w:t>
      </w:r>
      <w:r w:rsidR="00E47124">
        <w:t xml:space="preserve"> může</w:t>
      </w:r>
      <w:r w:rsidRPr="007D2B1E">
        <w:t xml:space="preserve"> dojít po skončení účinnosti této Smlouvy, a to dle tohoto </w:t>
      </w:r>
      <w:r w:rsidRPr="000B60E7">
        <w:t>odst</w:t>
      </w:r>
      <w:r w:rsidR="007725F3" w:rsidRPr="000B60E7">
        <w:t>avce a</w:t>
      </w:r>
      <w:r w:rsidRPr="000B60E7">
        <w:t xml:space="preserve"> v souladu s</w:t>
      </w:r>
      <w:r w:rsidR="007725F3" w:rsidRPr="000B60E7">
        <w:t> čl.</w:t>
      </w:r>
      <w:r w:rsidRPr="000B60E7">
        <w:t xml:space="preserve"> </w:t>
      </w:r>
      <w:r w:rsidR="000B60E7" w:rsidRPr="000B60E7">
        <w:fldChar w:fldCharType="begin"/>
      </w:r>
      <w:r w:rsidR="000B60E7" w:rsidRPr="000B60E7">
        <w:instrText xml:space="preserve"> REF _Ref477771538 \r \h </w:instrText>
      </w:r>
      <w:r w:rsidR="000B60E7">
        <w:instrText xml:space="preserve"> \* MERGEFORMAT </w:instrText>
      </w:r>
      <w:r w:rsidR="000B60E7" w:rsidRPr="000B60E7">
        <w:fldChar w:fldCharType="separate"/>
      </w:r>
      <w:r w:rsidR="00560537">
        <w:t>12</w:t>
      </w:r>
      <w:r w:rsidR="000B60E7" w:rsidRPr="000B60E7">
        <w:fldChar w:fldCharType="end"/>
      </w:r>
      <w:r w:rsidRPr="000B60E7">
        <w:t xml:space="preserve"> této Smlouvy (dále jen „</w:t>
      </w:r>
      <w:r w:rsidRPr="005A49AD">
        <w:rPr>
          <w:b/>
        </w:rPr>
        <w:t>Migrace</w:t>
      </w:r>
      <w:r w:rsidRPr="000B60E7">
        <w:t xml:space="preserve">“). Za tímto účelem se Dodavatel zavazuje v dostatečném předstihu vypracovat dle pokynů Objednatele návrh realizace migračního plánu vymezující veškeré podmínky pro převedení Služeb či jejich příslušné části na nového dodavatele, a poskytnout plnění nezbytná k realizaci tohoto Migračního plánu za přiměřeného použití vhodných ustanovení této Smlouvy. Smluvní strany se dohodly, že v případě sporu o jakékoli otázce, která se týká Migračního plánu dle tohoto odstavce Smlouvy, bude jejich dohodou určen soudní znalec pro posouzení sporné </w:t>
      </w:r>
      <w:r w:rsidRPr="000B60E7">
        <w:lastRenderedPageBreak/>
        <w:t xml:space="preserve">otázky a smluvní strany se budou takovým posouzením soudního znalce řídit. Dodavatel se zavazuje součinnost dle tohoto odstavce a Migračního plánu dle tohoto odstavce Smlouvy poskytovat s odbornou péčí, zodpovědně a do doby úplného převzetí a inicializace služeb obdobných Službám novým dodavatelem. Závazek dle tohoto ustanovení platí i po uplynutí doby trvání této Smlouvy dle čl. </w:t>
      </w:r>
      <w:r w:rsidR="00C17419" w:rsidRPr="000B60E7">
        <w:t xml:space="preserve"> </w:t>
      </w:r>
      <w:r w:rsidR="00C17419" w:rsidRPr="000B60E7">
        <w:fldChar w:fldCharType="begin"/>
      </w:r>
      <w:r w:rsidR="00C17419" w:rsidRPr="000B60E7">
        <w:instrText xml:space="preserve"> REF _Ref476914387 \r \h </w:instrText>
      </w:r>
      <w:r w:rsidR="000B60E7">
        <w:instrText xml:space="preserve"> \* MERGEFORMAT </w:instrText>
      </w:r>
      <w:r w:rsidR="00C17419" w:rsidRPr="000B60E7">
        <w:fldChar w:fldCharType="separate"/>
      </w:r>
      <w:r w:rsidR="00560537">
        <w:t>16</w:t>
      </w:r>
      <w:r w:rsidR="00C17419" w:rsidRPr="000B60E7">
        <w:fldChar w:fldCharType="end"/>
      </w:r>
      <w:r w:rsidR="00C17419" w:rsidRPr="000B60E7">
        <w:t xml:space="preserve">  </w:t>
      </w:r>
      <w:r w:rsidRPr="000B60E7">
        <w:t xml:space="preserve">této Smlouvy, a to nejméně 1 rok po jejím ukončení z jakéhokoli důvodu. Objednatel je oprávněn požádat o vypracování Migračního plánu nejdříve 4 měsíce před řádným ukončením účinnosti této Smlouvy, nebo kdykoli spolu s výpovědí Objednatele dle čl. </w:t>
      </w:r>
      <w:r w:rsidR="00C17419" w:rsidRPr="000B60E7">
        <w:fldChar w:fldCharType="begin"/>
      </w:r>
      <w:r w:rsidR="00C17419" w:rsidRPr="000B60E7">
        <w:instrText xml:space="preserve"> REF _Ref476914460 \r \h </w:instrText>
      </w:r>
      <w:r w:rsidR="000B60E7">
        <w:instrText xml:space="preserve"> \* MERGEFORMAT </w:instrText>
      </w:r>
      <w:r w:rsidR="00C17419" w:rsidRPr="000B60E7">
        <w:fldChar w:fldCharType="separate"/>
      </w:r>
      <w:r w:rsidR="00560537">
        <w:t>16</w:t>
      </w:r>
      <w:r w:rsidR="00C17419" w:rsidRPr="000B60E7">
        <w:fldChar w:fldCharType="end"/>
      </w:r>
      <w:r w:rsidR="00D7139C" w:rsidRPr="000B60E7">
        <w:t xml:space="preserve"> </w:t>
      </w:r>
      <w:r w:rsidRPr="000B60E7">
        <w:t>této Smlouvy, resp. s odstoupením Objednatele od této Smlouvy, ne</w:t>
      </w:r>
      <w:r w:rsidR="00046AC3" w:rsidRPr="000B60E7">
        <w:t>bo i po odstoupení Dodavatele</w:t>
      </w:r>
      <w:r w:rsidRPr="000B60E7">
        <w:t xml:space="preserve"> od této</w:t>
      </w:r>
      <w:r w:rsidR="00046AC3" w:rsidRPr="000B60E7">
        <w:t xml:space="preserve"> Smlouvy. Dodavatel se</w:t>
      </w:r>
      <w:r w:rsidRPr="000B60E7">
        <w:t xml:space="preserve"> zavazuje vypracovat Migrační plán dle tohoto odstavce Smlouvy a poskytnout plnění nezbytná k jeho realizaci do 1 měsíce od doručení takového požadavku Objednatele, nestanoví-li Objednatel jinak. Vypracováním Migračního plánu dle tohoto odstavce Smlouvy se rozumí jeho schválení Objednatelem v souladu s odst. </w:t>
      </w:r>
      <w:r w:rsidR="008C012B" w:rsidRPr="000B60E7">
        <w:fldChar w:fldCharType="begin"/>
      </w:r>
      <w:r w:rsidR="008C012B" w:rsidRPr="000B60E7">
        <w:instrText xml:space="preserve"> REF _Ref212253560 \r \h </w:instrText>
      </w:r>
      <w:r w:rsidR="000B60E7">
        <w:instrText xml:space="preserve"> \* MERGEFORMAT </w:instrText>
      </w:r>
      <w:r w:rsidR="008C012B" w:rsidRPr="000B60E7">
        <w:fldChar w:fldCharType="separate"/>
      </w:r>
      <w:r w:rsidR="00560537">
        <w:t>6.3</w:t>
      </w:r>
      <w:r w:rsidR="008C012B" w:rsidRPr="000B60E7">
        <w:fldChar w:fldCharType="end"/>
      </w:r>
      <w:r w:rsidR="00DA3947" w:rsidRPr="000B60E7">
        <w:t xml:space="preserve"> </w:t>
      </w:r>
      <w:r w:rsidRPr="000B60E7">
        <w:t>této Smlouvy. Smluvní strany se dohodly, že cena za vypracování Migračního plánu dle tohoto odstavce Smlouvy</w:t>
      </w:r>
      <w:r w:rsidRPr="007D2B1E">
        <w:t xml:space="preserve"> a poskytnutí plnění nezbytného k realizaci tohoto Migračního plánu dle tohoto odstavce Smlouvy je součástí ceny za poskytování </w:t>
      </w:r>
      <w:r w:rsidR="00E84512">
        <w:t>Služeb</w:t>
      </w:r>
      <w:r w:rsidR="002E7A19">
        <w:t xml:space="preserve"> podpory</w:t>
      </w:r>
      <w:r w:rsidR="00E84512">
        <w:t>.</w:t>
      </w:r>
    </w:p>
    <w:p w:rsidR="00E84512" w:rsidRDefault="00E84512" w:rsidP="005A49AD">
      <w:pPr>
        <w:pStyle w:val="1odstavec"/>
        <w:numPr>
          <w:ilvl w:val="1"/>
          <w:numId w:val="4"/>
        </w:numPr>
      </w:pPr>
      <w:r w:rsidRPr="007D2B1E">
        <w:t>V případě, že dojde k uzavření nové smlouvy týkající se Služeb nebo jakéko</w:t>
      </w:r>
      <w:r>
        <w:t>li jejich části s novým dodavatelem odlišným od Dodavatele</w:t>
      </w:r>
      <w:r w:rsidRPr="007D2B1E">
        <w:t>, zavazuje se Poskytovatel po skončení účinnosti této Smlouvy poskytovat Objednateli nebo jím určeným třetím stranám veškerou součinnost potřebnou pro účely plynulého a řádného poskytování služeb obdobných Službám či jejich přís</w:t>
      </w:r>
      <w:r>
        <w:t>lušné části novým dodavatelem</w:t>
      </w:r>
      <w:r w:rsidRPr="007D2B1E">
        <w:t>, pokud bude naplnění tohoto cíle záv</w:t>
      </w:r>
      <w:r>
        <w:t>iset na znalostech Dodavatele</w:t>
      </w:r>
      <w:r w:rsidRPr="007D2B1E">
        <w:t xml:space="preserve"> získaných na základě plnění této Smlouvy, a to i nad rámec svých povinností </w:t>
      </w:r>
      <w:r w:rsidRPr="000B60E7">
        <w:t xml:space="preserve">dle </w:t>
      </w:r>
      <w:r w:rsidR="007725F3" w:rsidRPr="000B60E7">
        <w:t>čl</w:t>
      </w:r>
      <w:r w:rsidRPr="000B60E7">
        <w:t xml:space="preserve">. </w:t>
      </w:r>
      <w:r w:rsidR="00C17419" w:rsidRPr="000B60E7">
        <w:fldChar w:fldCharType="begin"/>
      </w:r>
      <w:r w:rsidR="00C17419" w:rsidRPr="000B60E7">
        <w:instrText xml:space="preserve"> REF _Ref476914664 \r \h </w:instrText>
      </w:r>
      <w:r w:rsidR="000B60E7">
        <w:instrText xml:space="preserve"> \* MERGEFORMAT </w:instrText>
      </w:r>
      <w:r w:rsidR="00C17419" w:rsidRPr="000B60E7">
        <w:fldChar w:fldCharType="separate"/>
      </w:r>
      <w:r w:rsidR="00560537">
        <w:t>12</w:t>
      </w:r>
      <w:r w:rsidR="00C17419" w:rsidRPr="000B60E7">
        <w:fldChar w:fldCharType="end"/>
      </w:r>
      <w:r w:rsidR="00DA3947" w:rsidRPr="000B60E7">
        <w:t xml:space="preserve"> </w:t>
      </w:r>
      <w:r w:rsidRPr="000B60E7">
        <w:t xml:space="preserve">této Smlouvy. Pro vyloučení pochybností se uvádí, že </w:t>
      </w:r>
      <w:r w:rsidR="004B36F3" w:rsidRPr="000B60E7">
        <w:t>Dodavatel</w:t>
      </w:r>
      <w:r w:rsidRPr="000B60E7">
        <w:t xml:space="preserve"> je v rámci součinnosti</w:t>
      </w:r>
      <w:r w:rsidRPr="007D2B1E">
        <w:t xml:space="preserve"> dle tohoto odstavce Smlouvy povinen zabezpečit osobní účast příslušných členů realizačního týmu na jednáních s Objednatelem či jím určenými třetími stranami, přičemž tato forma součinnosti může být ze strany Objednatele požadována nejdéle do uplynutí 3. kalendářního měsíce po měsíci, ve kterém tato Smlouva zanikla. Po uplynutí lhůty dle předchozí věty tohoto odstavce bude součinnosti zabezpečována </w:t>
      </w:r>
      <w:r w:rsidRPr="003C6F9E">
        <w:t xml:space="preserve">formou emailové či telefonické konzultace. </w:t>
      </w:r>
      <w:r w:rsidR="004B36F3">
        <w:t>Dodavatel</w:t>
      </w:r>
      <w:r w:rsidRPr="007D2B1E">
        <w:t xml:space="preserve"> se zavazuje tuto součinnost poskytovat s odbornou péčí, bez zbytečného odkladu a zodpovědně, a to minimálně po dobu 2 let ode dne, ve kterém tato Smlouva zanikla. </w:t>
      </w:r>
      <w:r w:rsidR="004B36F3">
        <w:t>Dodavatel</w:t>
      </w:r>
      <w:r w:rsidRPr="007D2B1E">
        <w:t xml:space="preserve"> se zavazuje reagovat na požadavek Objednatele nebo jím určené třetí strany a zahájit poskytování součinnosti dle tohoto odstavce Smlouvy nejpozději do 3 pracovních dnů ode dne doručení takovéhoto požadavku. Smluvní strany se dohodly, že cena za plnění dle tohoto odstavce je součástí ceny za poskytování </w:t>
      </w:r>
      <w:r w:rsidR="004B36F3">
        <w:t>S</w:t>
      </w:r>
      <w:r w:rsidRPr="007D2B1E">
        <w:t xml:space="preserve">lužeb </w:t>
      </w:r>
      <w:r w:rsidR="00ED04C7">
        <w:t xml:space="preserve">podpory </w:t>
      </w:r>
      <w:r w:rsidRPr="007D2B1E">
        <w:t>dle této Smlouvy, k nimž se součinnost dle tohoto odstavce Smlouvy nejblíže vztahuje</w:t>
      </w:r>
      <w:r w:rsidR="00601241">
        <w:t>.</w:t>
      </w:r>
    </w:p>
    <w:p w:rsidR="00601241" w:rsidRPr="00E847DA" w:rsidRDefault="00601241" w:rsidP="005A49AD">
      <w:pPr>
        <w:pStyle w:val="1odstavec"/>
        <w:numPr>
          <w:ilvl w:val="1"/>
          <w:numId w:val="4"/>
        </w:numPr>
      </w:pPr>
      <w:r>
        <w:t>Dodavatel se zavazuje poskytnout veškerou nutnou součinnost v případě realizace Migrace dat týkajících se</w:t>
      </w:r>
      <w:r w:rsidR="00E67114">
        <w:t xml:space="preserve"> poskytování S</w:t>
      </w:r>
      <w:r w:rsidR="009C4525">
        <w:t>lužeb</w:t>
      </w:r>
      <w:r w:rsidR="00E67114">
        <w:t>. Tímto se myslí poskytnutí součinnosti mezi Dodavatelem a třetí stranou na pokyn Objednatele pro přesun dat ze Systému.</w:t>
      </w:r>
      <w:r w:rsidR="009C4525">
        <w:t xml:space="preserve"> Eventuální náklady Dodavatele za tuto součinnost jsou zahrnuty v ceně za poskytování Služeb</w:t>
      </w:r>
      <w:r w:rsidR="002E7A19">
        <w:t xml:space="preserve"> Ad-hoc </w:t>
      </w:r>
      <w:r w:rsidR="009C4525">
        <w:t xml:space="preserve">dle této Smlouvy. </w:t>
      </w:r>
    </w:p>
    <w:p w:rsidR="00C96CAD" w:rsidRPr="00607561" w:rsidRDefault="00C96CAD" w:rsidP="005A49AD">
      <w:pPr>
        <w:pStyle w:val="Nadpis"/>
        <w:keepNext w:val="0"/>
      </w:pPr>
      <w:r>
        <w:t>NÁHRADA ŠKODY</w:t>
      </w:r>
    </w:p>
    <w:p w:rsidR="00C96CAD" w:rsidRPr="00607561" w:rsidRDefault="00C96CAD" w:rsidP="005A49AD">
      <w:pPr>
        <w:pStyle w:val="1odstavec"/>
        <w:numPr>
          <w:ilvl w:val="1"/>
          <w:numId w:val="4"/>
        </w:numPr>
      </w:pPr>
      <w:r w:rsidRPr="00607561">
        <w:t>Každá ze stran nese odpovědnost za způsobenou škodu v rámci platných právních předpisů a této Smlouvy. Obě strany se zavazují k vyvinutí maximálního úsilí k předcházení škodám a k minimalizaci vzniklých škod.</w:t>
      </w:r>
    </w:p>
    <w:p w:rsidR="00C96CAD" w:rsidRPr="00607561" w:rsidRDefault="00C96CAD" w:rsidP="005A49AD">
      <w:pPr>
        <w:pStyle w:val="1odstavec"/>
        <w:numPr>
          <w:ilvl w:val="1"/>
          <w:numId w:val="4"/>
        </w:numPr>
      </w:pPr>
      <w:r w:rsidRPr="00607561">
        <w:lastRenderedPageBreak/>
        <w:t xml:space="preserve">Žádná ze stran neodpovídá za škodu, která vznikla v důsledku věcně </w:t>
      </w:r>
      <w:r w:rsidR="005068C6">
        <w:t xml:space="preserve">či jinak </w:t>
      </w:r>
      <w:r w:rsidRPr="00607561">
        <w:t xml:space="preserve">nesprávného zadání, které obdržela od druhé strany. V případě, že Objednatel poskytl </w:t>
      </w:r>
      <w:r>
        <w:t>Dodava</w:t>
      </w:r>
      <w:r w:rsidRPr="00607561">
        <w:t xml:space="preserve">teli chybné zadání a </w:t>
      </w:r>
      <w:r>
        <w:t>Dodava</w:t>
      </w:r>
      <w:r w:rsidRPr="00607561">
        <w:t xml:space="preserve">tel s ohledem na svou povinnost </w:t>
      </w:r>
      <w:r>
        <w:t>dodat Dílo nebo jeho část</w:t>
      </w:r>
      <w:r w:rsidRPr="00607561">
        <w:t xml:space="preserve"> s odbornou péčí mohl a měl chybnost takového zadání zjistit, smí se ustanovení předchozí věty dovolávat pouze v případě, že na chybné zadání Objednatele písemně upozornil a Objednatel trval na původním zadání. </w:t>
      </w:r>
    </w:p>
    <w:p w:rsidR="002029D4" w:rsidRDefault="00C96CAD" w:rsidP="005A49AD">
      <w:pPr>
        <w:pStyle w:val="1odstavec"/>
        <w:numPr>
          <w:ilvl w:val="1"/>
          <w:numId w:val="4"/>
        </w:numPr>
      </w:pPr>
      <w:r w:rsidRPr="00607561">
        <w:t xml:space="preserve">Žádná ze smluvních stran není odpovědná za škodu a není ani v prodlení, pokud k tomuto došlo </w:t>
      </w:r>
      <w:r w:rsidRPr="005C2538">
        <w:t xml:space="preserve">výlučně </w:t>
      </w:r>
      <w:r w:rsidRPr="00607561">
        <w:t xml:space="preserve">v důsledku prodlení s plněním závazků druhé smluvní strany nebo </w:t>
      </w:r>
      <w:r w:rsidR="002029D4">
        <w:t>překážek vylučujících povinnost k náhradě škody ve smyslu § 2913 odst. 2 občanského zákoníku (dále jen „</w:t>
      </w:r>
      <w:r w:rsidR="002029D4" w:rsidRPr="005A49AD">
        <w:rPr>
          <w:b/>
        </w:rPr>
        <w:t>vyšší moc</w:t>
      </w:r>
      <w:r w:rsidR="002029D4">
        <w:t>“).</w:t>
      </w:r>
    </w:p>
    <w:p w:rsidR="002029D4" w:rsidRDefault="002029D4" w:rsidP="005A49AD">
      <w:pPr>
        <w:pStyle w:val="1odstavec"/>
        <w:numPr>
          <w:ilvl w:val="1"/>
          <w:numId w:val="4"/>
        </w:numPr>
      </w:pPr>
      <w:r>
        <w:t xml:space="preserve">Za vyšší moc se podle této Smlouvy považují mimořádné okolnosti bránící dočasně nebo trvale plnění povinností stanovených v této Smlouvě, pokud nastaly po jejím uzavření nezávisle na vůli povinné strany a jestliže tyto okolnosti nebo jejich následky nemohly být povinnou stranou odvráceny ani při vynaložení veškerého úsilí, které lze rozumně v dané situaci požadovat. </w:t>
      </w:r>
    </w:p>
    <w:p w:rsidR="002029D4" w:rsidRDefault="002029D4" w:rsidP="005A49AD">
      <w:pPr>
        <w:pStyle w:val="1odstavec"/>
        <w:numPr>
          <w:ilvl w:val="1"/>
          <w:numId w:val="4"/>
        </w:numPr>
      </w:pPr>
      <w:r>
        <w:t>Za vyšší moc se však nepokládají okolnosti, jež vyplývají z osobních nebo hospodářských poměrů povinné strany a dále překážky plnění, které byla příslušná smluvní strana povinna překonat nebo odstranit podle této Smlouvy, obchodních zvyklostí nebo obecně závazných právních předpisů, jakož i okolnosti, které se projevily až v době, kdy povi</w:t>
      </w:r>
      <w:r w:rsidR="00DA3947">
        <w:t>nná strana již byla v prodlení.</w:t>
      </w:r>
    </w:p>
    <w:p w:rsidR="002029D4" w:rsidRDefault="002029D4" w:rsidP="005A49AD">
      <w:pPr>
        <w:pStyle w:val="1odstavec"/>
        <w:numPr>
          <w:ilvl w:val="1"/>
          <w:numId w:val="4"/>
        </w:numPr>
      </w:pPr>
      <w:r>
        <w:t>Smluvní strany se zavazují upozornit druhou smluvní stranu bez zbytečného odkladu na vzniklé překážky vylučující povinnost k náhradě škody. Smluvní strany se zavazují k vyvinutí maximálního úsilí k odvrácení a překonání překážek vylučujících povinnost k náhradě škody. Každá ze smluvních stran je oprávněna požadovat náhradu škody v plném rozsahu i v případě, že se jedná o porušení povinnosti, na kterou se dle této Smlouvy vztahuje smluvní pokuta nebo sleva z ceny.</w:t>
      </w:r>
    </w:p>
    <w:p w:rsidR="00C96CAD" w:rsidRPr="00607561" w:rsidRDefault="00C96CAD" w:rsidP="005A49AD">
      <w:pPr>
        <w:pStyle w:val="1odstavec"/>
        <w:numPr>
          <w:ilvl w:val="1"/>
          <w:numId w:val="4"/>
        </w:numPr>
      </w:pPr>
      <w:r w:rsidRPr="00607561">
        <w:t>Případná náhrada škody bude zaplacena v měně platné na území České republiky, přičemž pro propočet na tuto měnu je rozhodný kurs České národní banky ke dni vzniku škody.</w:t>
      </w:r>
    </w:p>
    <w:p w:rsidR="00C96CAD" w:rsidRPr="00607561" w:rsidRDefault="00C96CAD" w:rsidP="005A49AD">
      <w:pPr>
        <w:pStyle w:val="1odstavec"/>
        <w:numPr>
          <w:ilvl w:val="1"/>
          <w:numId w:val="4"/>
        </w:numPr>
      </w:pPr>
      <w:r w:rsidRPr="00607561">
        <w:t>Každá ze smluvních stran je oprávněna požadovat náhradu škody i v případě, že se jedná o porušení povinnosti, na kterou se vztahuje smluvní pokuta</w:t>
      </w:r>
      <w:r>
        <w:t xml:space="preserve"> či sleva z ceny</w:t>
      </w:r>
      <w:r w:rsidRPr="00607561">
        <w:t>, a to v celém rozsahu.</w:t>
      </w:r>
    </w:p>
    <w:p w:rsidR="00C96CAD" w:rsidRPr="00607561" w:rsidRDefault="00C96CAD" w:rsidP="005A49AD">
      <w:pPr>
        <w:pStyle w:val="Nadpis"/>
        <w:keepNext w:val="0"/>
      </w:pPr>
      <w:bookmarkStart w:id="128" w:name="_Toc212632760"/>
      <w:bookmarkStart w:id="129" w:name="_Ref212860308"/>
      <w:bookmarkStart w:id="130" w:name="_Ref228244903"/>
      <w:bookmarkEnd w:id="87"/>
      <w:r w:rsidRPr="00607561">
        <w:t>SANKCE</w:t>
      </w:r>
      <w:bookmarkEnd w:id="128"/>
      <w:bookmarkEnd w:id="129"/>
    </w:p>
    <w:p w:rsidR="00C96CAD" w:rsidRPr="00607561" w:rsidRDefault="00C96CAD" w:rsidP="005A49AD">
      <w:pPr>
        <w:pStyle w:val="1odstavec"/>
        <w:numPr>
          <w:ilvl w:val="1"/>
          <w:numId w:val="4"/>
        </w:numPr>
      </w:pPr>
      <w:r w:rsidRPr="00607561">
        <w:t>Smluvní strany se dohodly, že:</w:t>
      </w:r>
    </w:p>
    <w:p w:rsidR="00C86223" w:rsidRPr="000F5247" w:rsidRDefault="00C86223" w:rsidP="005A49AD">
      <w:pPr>
        <w:pStyle w:val="2odstavec"/>
      </w:pPr>
      <w:bookmarkStart w:id="131" w:name="_Ref419807872"/>
      <w:bookmarkStart w:id="132" w:name="_Ref383683804"/>
      <w:bookmarkEnd w:id="130"/>
      <w:r>
        <w:t xml:space="preserve">V </w:t>
      </w:r>
      <w:r w:rsidRPr="00E6491C">
        <w:t xml:space="preserve">případě, že </w:t>
      </w:r>
      <w:r>
        <w:t>Dodavatel</w:t>
      </w:r>
      <w:r w:rsidRPr="00E6491C">
        <w:t xml:space="preserve"> poruší smluvené povinnosti dle této Smlouvy tím, že v kterémkoliv Vyhodnocovacím období Služby, bude tato Služba dle příslušných SLA nedostupná, po dobu delší než je uvedeno </w:t>
      </w:r>
      <w:r w:rsidR="00ED04C7">
        <w:t xml:space="preserve">v KL </w:t>
      </w:r>
      <w:r w:rsidRPr="00E6491C">
        <w:t xml:space="preserve">nebo dojde k nedodržení </w:t>
      </w:r>
      <w:r w:rsidRPr="00E6491C">
        <w:rPr>
          <w:rFonts w:eastAsia="Calibri"/>
        </w:rPr>
        <w:t>parametrů SLA obsluhy incidentu priority 1</w:t>
      </w:r>
      <w:r w:rsidRPr="00E6491C">
        <w:t xml:space="preserve">, je Objednatel oprávněn požadovat po </w:t>
      </w:r>
      <w:r>
        <w:t>Dodavatel</w:t>
      </w:r>
      <w:r w:rsidRPr="00E6491C">
        <w:t xml:space="preserve">i smluvní pokutu ve výši uvedené </w:t>
      </w:r>
      <w:r>
        <w:t>v </w:t>
      </w:r>
      <w:r w:rsidRPr="000F5247">
        <w:t>Příloze č.1.</w:t>
      </w:r>
      <w:bookmarkEnd w:id="131"/>
    </w:p>
    <w:p w:rsidR="00C96CAD" w:rsidRDefault="00C96CAD" w:rsidP="005A49AD">
      <w:pPr>
        <w:pStyle w:val="2odstavec"/>
      </w:pPr>
      <w:r w:rsidRPr="00DA3947">
        <w:t>v</w:t>
      </w:r>
      <w:r w:rsidR="009B7815" w:rsidRPr="00DA3947">
        <w:t> </w:t>
      </w:r>
      <w:r w:rsidRPr="00DA3947">
        <w:t>případě</w:t>
      </w:r>
      <w:r w:rsidR="009B7815" w:rsidRPr="00DA3947">
        <w:t>, že bude</w:t>
      </w:r>
      <w:r w:rsidRPr="00DA3947">
        <w:t xml:space="preserve"> Dodavatel </w:t>
      </w:r>
      <w:r w:rsidR="009B7815" w:rsidRPr="00DA3947">
        <w:t xml:space="preserve">v prodlení </w:t>
      </w:r>
      <w:r w:rsidRPr="00DA3947">
        <w:t xml:space="preserve">s předáním výsledku </w:t>
      </w:r>
      <w:r w:rsidR="0040310C">
        <w:t xml:space="preserve">plnění </w:t>
      </w:r>
      <w:r w:rsidRPr="00DA3947">
        <w:t xml:space="preserve">Služeb </w:t>
      </w:r>
      <w:r w:rsidR="0040310C">
        <w:t>Ad-hoc</w:t>
      </w:r>
      <w:r w:rsidR="009B7815" w:rsidRPr="00DA3947">
        <w:t xml:space="preserve"> </w:t>
      </w:r>
      <w:r w:rsidR="0040310C">
        <w:t xml:space="preserve">nebo jejích dílčích plnění v rámci etap definovaných v </w:t>
      </w:r>
      <w:r w:rsidRPr="00DA3947">
        <w:t>Objednáv</w:t>
      </w:r>
      <w:r w:rsidR="0040310C">
        <w:t>ce</w:t>
      </w:r>
      <w:r w:rsidR="009B7815" w:rsidRPr="00DA3947">
        <w:t xml:space="preserve">, je </w:t>
      </w:r>
      <w:r w:rsidRPr="00DA3947">
        <w:t>Objednatel</w:t>
      </w:r>
      <w:r w:rsidR="009B7815" w:rsidRPr="00DA3947">
        <w:t xml:space="preserve"> oprávněn po </w:t>
      </w:r>
      <w:r w:rsidR="009B7815" w:rsidRPr="000B60E7">
        <w:t xml:space="preserve">něm požadovat smluvní pokutu </w:t>
      </w:r>
      <w:r w:rsidRPr="000B60E7">
        <w:t>ve výši 30.000,-</w:t>
      </w:r>
      <w:r w:rsidRPr="00DA3947">
        <w:t xml:space="preserve"> Kč za každý i započatý </w:t>
      </w:r>
      <w:r w:rsidR="00780CED" w:rsidRPr="00DA3947">
        <w:t xml:space="preserve">kalendářní </w:t>
      </w:r>
      <w:r w:rsidRPr="00DA3947">
        <w:t>den prodlení</w:t>
      </w:r>
      <w:r w:rsidR="000C1B30" w:rsidRPr="00DA3947">
        <w:t>;</w:t>
      </w:r>
      <w:bookmarkEnd w:id="132"/>
    </w:p>
    <w:p w:rsidR="008A20E8" w:rsidRPr="00E6491C" w:rsidRDefault="008A20E8" w:rsidP="005A49AD">
      <w:pPr>
        <w:pStyle w:val="1odstavec"/>
        <w:numPr>
          <w:ilvl w:val="1"/>
          <w:numId w:val="4"/>
        </w:numPr>
      </w:pPr>
      <w:r w:rsidRPr="00E6491C">
        <w:lastRenderedPageBreak/>
        <w:t xml:space="preserve">V případě, že je </w:t>
      </w:r>
      <w:r>
        <w:t>Dodavatel</w:t>
      </w:r>
      <w:r w:rsidRPr="00E6491C">
        <w:t xml:space="preserve"> v prodlení s plněním povinnosti dle této Smlouvy, na kterou se nevztahuje SLA a své prodlení neodstraní ani v dodatečné lhůtě stanovené Objednatelem v jeho výzvě k odstranění prodlení </w:t>
      </w:r>
      <w:r>
        <w:t>Dodavatel</w:t>
      </w:r>
      <w:r w:rsidRPr="00E6491C">
        <w:t xml:space="preserve">e, která bude obsahovat vymezení povinností, s jejichž splněním je </w:t>
      </w:r>
      <w:r w:rsidRPr="000B60E7">
        <w:t>Dodavatel v prodlení, je Objednatel oprávněn po něm požadovat smluvní pokutu ve výši 5.000,- Kč</w:t>
      </w:r>
      <w:r w:rsidRPr="00E6491C">
        <w:t xml:space="preserve"> za každé takové porušení smluvní povinnosti.</w:t>
      </w:r>
    </w:p>
    <w:p w:rsidR="00C86223" w:rsidRDefault="00C96CAD" w:rsidP="005A49AD">
      <w:pPr>
        <w:pStyle w:val="1odstavec"/>
        <w:numPr>
          <w:ilvl w:val="1"/>
          <w:numId w:val="4"/>
        </w:numPr>
      </w:pPr>
      <w:r w:rsidRPr="006A18EE">
        <w:t xml:space="preserve">Smluvní pokuty a/nebo úroky z prodlení jsou splatné 21. den ode dne doručení písemné výzvy oprávněné smluvní strany k jejich úhradě povinnou smluvní stranou, není-li ve výzvě uvedena lhůta delší. </w:t>
      </w:r>
    </w:p>
    <w:p w:rsidR="00C96CAD" w:rsidRDefault="00C96CAD" w:rsidP="005A49AD">
      <w:pPr>
        <w:pStyle w:val="1odstavec"/>
        <w:numPr>
          <w:ilvl w:val="1"/>
          <w:numId w:val="4"/>
        </w:numPr>
      </w:pPr>
      <w:r w:rsidRPr="00607561">
        <w:t xml:space="preserve">Není-li dále stanoveno jinak, zaplacení jakékoliv sjednané smluvní pokuty nezbavuje povinnou smluvní stranu povinnosti splnit své závazky. </w:t>
      </w:r>
    </w:p>
    <w:p w:rsidR="000B60E7" w:rsidRDefault="000B60E7" w:rsidP="005A49AD">
      <w:pPr>
        <w:pStyle w:val="1odstavec"/>
        <w:numPr>
          <w:ilvl w:val="1"/>
          <w:numId w:val="4"/>
        </w:numPr>
      </w:pPr>
      <w:r w:rsidRPr="00E6491C">
        <w:t>V</w:t>
      </w:r>
      <w:r>
        <w:t> Objednávce</w:t>
      </w:r>
      <w:r w:rsidRPr="00E6491C">
        <w:t xml:space="preserve"> akceptované </w:t>
      </w:r>
      <w:r>
        <w:t>Doda</w:t>
      </w:r>
      <w:r w:rsidRPr="00E6491C">
        <w:t xml:space="preserve">vatelem </w:t>
      </w:r>
      <w:r w:rsidRPr="005A49AD">
        <w:rPr>
          <w:szCs w:val="22"/>
        </w:rPr>
        <w:t xml:space="preserve">je možné </w:t>
      </w:r>
      <w:r w:rsidRPr="00E6491C">
        <w:t>stanovit další smluvní pokuty</w:t>
      </w:r>
      <w:r>
        <w:t xml:space="preserve"> a </w:t>
      </w:r>
      <w:r w:rsidR="00934BED">
        <w:t>SLA vůči tomuto plnění</w:t>
      </w:r>
      <w:r w:rsidRPr="00E6491C">
        <w:t>.</w:t>
      </w:r>
    </w:p>
    <w:p w:rsidR="00C96CAD" w:rsidRPr="00607561" w:rsidRDefault="00C96CAD" w:rsidP="005A49AD">
      <w:pPr>
        <w:pStyle w:val="Nadpis"/>
        <w:keepNext w:val="0"/>
      </w:pPr>
      <w:bookmarkStart w:id="133" w:name="_Toc212632761"/>
      <w:bookmarkStart w:id="134" w:name="_Ref228185766"/>
      <w:bookmarkStart w:id="135" w:name="_Toc295034743"/>
      <w:bookmarkStart w:id="136" w:name="_Ref313634395"/>
      <w:bookmarkStart w:id="137" w:name="_Ref476836823"/>
      <w:bookmarkStart w:id="138" w:name="_Ref476836936"/>
      <w:bookmarkStart w:id="139" w:name="_Ref476914387"/>
      <w:bookmarkStart w:id="140" w:name="_Ref476914460"/>
      <w:r w:rsidRPr="00607561">
        <w:t>PLATNOST A ÚČINNOST SMLOUVY</w:t>
      </w:r>
      <w:bookmarkEnd w:id="133"/>
      <w:bookmarkEnd w:id="134"/>
      <w:bookmarkEnd w:id="135"/>
      <w:bookmarkEnd w:id="136"/>
      <w:bookmarkEnd w:id="137"/>
      <w:bookmarkEnd w:id="138"/>
      <w:bookmarkEnd w:id="139"/>
      <w:bookmarkEnd w:id="140"/>
    </w:p>
    <w:p w:rsidR="00C96CAD" w:rsidRPr="007F0CF6" w:rsidRDefault="00C96CAD" w:rsidP="005A49AD">
      <w:pPr>
        <w:pStyle w:val="1odstavec"/>
        <w:numPr>
          <w:ilvl w:val="1"/>
          <w:numId w:val="4"/>
        </w:numPr>
      </w:pPr>
      <w:bookmarkStart w:id="141" w:name="_Ref370380924"/>
      <w:bookmarkStart w:id="142" w:name="_Ref204398313"/>
      <w:bookmarkStart w:id="143" w:name="_Ref212855694"/>
      <w:bookmarkStart w:id="144" w:name="_Ref212861074"/>
      <w:bookmarkStart w:id="145" w:name="_Ref207108014"/>
      <w:bookmarkStart w:id="146" w:name="_Toc212632762"/>
      <w:bookmarkStart w:id="147" w:name="_Ref212705245"/>
      <w:bookmarkStart w:id="148" w:name="_Ref212892724"/>
      <w:r>
        <w:t>Tato Smlouva nabývá platnosti dnem jejího podpisu oběma smluvními stranami</w:t>
      </w:r>
      <w:r w:rsidR="0040310C">
        <w:t>,  účinnost</w:t>
      </w:r>
      <w:r w:rsidR="00374322">
        <w:t>i</w:t>
      </w:r>
      <w:r w:rsidR="0040310C">
        <w:t xml:space="preserve"> od 1. kalendářního dne následujícího měsíce</w:t>
      </w:r>
      <w:r>
        <w:t xml:space="preserve"> a uzavírá se na </w:t>
      </w:r>
      <w:r w:rsidRPr="00200770">
        <w:t>dobu</w:t>
      </w:r>
      <w:r w:rsidR="00E847DA">
        <w:t xml:space="preserve"> 24 měsíců ode dne </w:t>
      </w:r>
      <w:r w:rsidR="00E847DA" w:rsidRPr="00DA3947">
        <w:t xml:space="preserve">nabytí </w:t>
      </w:r>
      <w:r w:rsidR="00C428FB" w:rsidRPr="00DA3947">
        <w:t xml:space="preserve">její </w:t>
      </w:r>
      <w:r w:rsidR="00E847DA" w:rsidRPr="00DA3947">
        <w:t>účinnosti</w:t>
      </w:r>
      <w:r w:rsidR="00E847DA">
        <w:t>.</w:t>
      </w:r>
      <w:bookmarkEnd w:id="141"/>
    </w:p>
    <w:p w:rsidR="00C96CAD" w:rsidRPr="00662084" w:rsidRDefault="00C96CAD" w:rsidP="005A49AD">
      <w:pPr>
        <w:pStyle w:val="1odstavec"/>
        <w:numPr>
          <w:ilvl w:val="1"/>
          <w:numId w:val="4"/>
        </w:numPr>
      </w:pPr>
      <w:bookmarkStart w:id="149" w:name="_Ref195960005"/>
      <w:bookmarkStart w:id="150" w:name="_Ref313947862"/>
      <w:r w:rsidRPr="00662084">
        <w:t xml:space="preserve">Objednatel je oprávněn </w:t>
      </w:r>
      <w:r w:rsidRPr="005C2538">
        <w:t xml:space="preserve">bez jakýchkoliv sankcí </w:t>
      </w:r>
      <w:r w:rsidRPr="00662084">
        <w:t>odstoupit od této Smlouvy v případě</w:t>
      </w:r>
      <w:bookmarkEnd w:id="149"/>
      <w:bookmarkEnd w:id="150"/>
      <w:r>
        <w:t>:</w:t>
      </w:r>
    </w:p>
    <w:p w:rsidR="00C96CAD" w:rsidRDefault="00C96CAD" w:rsidP="005A49AD">
      <w:pPr>
        <w:pStyle w:val="2odstavec"/>
      </w:pPr>
      <w:r w:rsidRPr="007F0CF6">
        <w:t xml:space="preserve">prodlení Dodavatele s předáním </w:t>
      </w:r>
      <w:r>
        <w:t>výsledku Služeb</w:t>
      </w:r>
      <w:r w:rsidR="00E14377">
        <w:t xml:space="preserve"> </w:t>
      </w:r>
      <w:r w:rsidR="0086602E">
        <w:t>Ad-hoc</w:t>
      </w:r>
      <w:r>
        <w:t xml:space="preserve"> </w:t>
      </w:r>
      <w:r w:rsidRPr="007F0CF6">
        <w:t xml:space="preserve">po dobu delší než 15 dnů oproti termínu plnění stanovenému </w:t>
      </w:r>
      <w:r>
        <w:t>v</w:t>
      </w:r>
      <w:r w:rsidR="0086602E">
        <w:t xml:space="preserve"> Objednávce</w:t>
      </w:r>
      <w:r>
        <w:t xml:space="preserve"> nebo na základě </w:t>
      </w:r>
      <w:r w:rsidRPr="007F0CF6">
        <w:t>této Smlouvy, pokud Dodavatel nezjedná nápravu ani v dodatečné přiměřené lhůtě, kterou mu k tomu Objednatel poskytne v písemné výzvě ke splnění povinnosti, přičemž tato lhůta nesmí být kratší než 10 dnů od doručení takovéto výzvy</w:t>
      </w:r>
      <w:r w:rsidR="000C1B30">
        <w:t>;</w:t>
      </w:r>
    </w:p>
    <w:p w:rsidR="00C96CAD" w:rsidRPr="007F0CF6" w:rsidRDefault="00C96CAD" w:rsidP="005A49AD">
      <w:pPr>
        <w:pStyle w:val="2odstavec"/>
      </w:pPr>
      <w:bookmarkStart w:id="151" w:name="_Ref313949141"/>
      <w:r w:rsidRPr="007F0CF6">
        <w:t xml:space="preserve">trvání závady </w:t>
      </w:r>
      <w:r w:rsidR="002670D0">
        <w:t>priority 1</w:t>
      </w:r>
      <w:r w:rsidRPr="007F0CF6">
        <w:t xml:space="preserve"> po dobu </w:t>
      </w:r>
      <w:r w:rsidR="002670D0">
        <w:t>delší než je 5 dnů</w:t>
      </w:r>
      <w:r w:rsidR="000C1B30">
        <w:t>;</w:t>
      </w:r>
      <w:bookmarkEnd w:id="151"/>
    </w:p>
    <w:p w:rsidR="00C96CAD" w:rsidRPr="007F0CF6" w:rsidRDefault="00C96CAD" w:rsidP="005A49AD">
      <w:pPr>
        <w:pStyle w:val="2odstavec"/>
      </w:pPr>
      <w:bookmarkStart w:id="152" w:name="_Ref378086906"/>
      <w:r w:rsidRPr="007F0CF6">
        <w:t xml:space="preserve">porušení povinnosti ochrany důvěrných informací </w:t>
      </w:r>
      <w:r>
        <w:t xml:space="preserve">dle této Smlouvy ze strany </w:t>
      </w:r>
      <w:r w:rsidRPr="007F0CF6">
        <w:t>Dodavatele</w:t>
      </w:r>
      <w:r w:rsidR="000C1B30">
        <w:t>;</w:t>
      </w:r>
      <w:bookmarkEnd w:id="152"/>
    </w:p>
    <w:p w:rsidR="00C96CAD" w:rsidRDefault="00C96CAD" w:rsidP="005A49AD">
      <w:pPr>
        <w:pStyle w:val="2odstavec"/>
      </w:pPr>
      <w:r>
        <w:t xml:space="preserve">že </w:t>
      </w:r>
      <w:r w:rsidRPr="00662084">
        <w:t>nebude schválena částka ze státního rozpočtu, či z jiných zdrojů, která je potřebná k úhradě za plnění této Smlouvy v následujícím roce</w:t>
      </w:r>
      <w:r w:rsidR="000C1B30">
        <w:t>;</w:t>
      </w:r>
    </w:p>
    <w:p w:rsidR="00430BBF" w:rsidRDefault="00450DF9" w:rsidP="005A49AD">
      <w:pPr>
        <w:pStyle w:val="2odstavec"/>
      </w:pPr>
      <w:r>
        <w:t xml:space="preserve">porušení povinnosti odškodnit v plné výši Objednatele v případě, že plnění Dodavatele nebude </w:t>
      </w:r>
      <w:r w:rsidRPr="00450DF9">
        <w:t>prosté právních vad</w:t>
      </w:r>
      <w:r>
        <w:t xml:space="preserve">, či v případě porušení povinnosti zajistit náhradní řešení či minimalizovat dopady </w:t>
      </w:r>
      <w:r w:rsidRPr="00450DF9">
        <w:t>takovéto situace</w:t>
      </w:r>
      <w:r>
        <w:t>.</w:t>
      </w:r>
    </w:p>
    <w:p w:rsidR="00C96CAD" w:rsidRPr="00662084" w:rsidRDefault="00C96CAD" w:rsidP="005A49AD">
      <w:pPr>
        <w:pStyle w:val="1odstavec"/>
        <w:numPr>
          <w:ilvl w:val="1"/>
          <w:numId w:val="4"/>
        </w:numPr>
      </w:pPr>
      <w:r>
        <w:t>Dodava</w:t>
      </w:r>
      <w:r w:rsidRPr="00662084">
        <w:t>tel je oprávněn odstoupit od této Smlouvy v případě prodlení Objednatele se zaplacením jakékoliv splatné částky dle této Smlouvy po dobu delší než 60 dnů, pokud Objednatel ne</w:t>
      </w:r>
      <w:r>
        <w:t>s</w:t>
      </w:r>
      <w:r w:rsidRPr="00662084">
        <w:t xml:space="preserve">jedná nápravu ani v dodatečné přiměřené lhůtě, kterou mu k tomu </w:t>
      </w:r>
      <w:r>
        <w:t>Dodava</w:t>
      </w:r>
      <w:r w:rsidRPr="00662084">
        <w:t>tel poskytne v písemné výzvě ke splnění povinnosti, přičemž tato lhůta nesmí být kratší než 15 dnů od doručení takovéto výzvy.</w:t>
      </w:r>
    </w:p>
    <w:p w:rsidR="00C96CAD" w:rsidRPr="00662084" w:rsidRDefault="00C96CAD" w:rsidP="005A49AD">
      <w:pPr>
        <w:pStyle w:val="1odstavec"/>
        <w:numPr>
          <w:ilvl w:val="1"/>
          <w:numId w:val="4"/>
        </w:numPr>
      </w:pPr>
      <w:bookmarkStart w:id="153" w:name="_Ref275368026"/>
      <w:bookmarkStart w:id="154" w:name="_Ref195960006"/>
      <w:r>
        <w:t>Objednatel</w:t>
      </w:r>
      <w:r w:rsidRPr="00662084">
        <w:t xml:space="preserve"> je </w:t>
      </w:r>
      <w:r>
        <w:t xml:space="preserve">dále </w:t>
      </w:r>
      <w:r w:rsidRPr="00662084">
        <w:t xml:space="preserve">oprávněn </w:t>
      </w:r>
      <w:r w:rsidRPr="005C2538">
        <w:t xml:space="preserve">bez jakýchkoliv sankcí </w:t>
      </w:r>
      <w:r w:rsidRPr="00662084">
        <w:t>odstoupit od této Smlouvy, pokud:</w:t>
      </w:r>
      <w:bookmarkEnd w:id="153"/>
      <w:r w:rsidRPr="00662084">
        <w:t xml:space="preserve"> </w:t>
      </w:r>
    </w:p>
    <w:p w:rsidR="00C96CAD" w:rsidRDefault="00C96CAD" w:rsidP="005A49AD">
      <w:pPr>
        <w:pStyle w:val="2odstavec"/>
      </w:pPr>
      <w:r>
        <w:t>bylo příslušným orgánem vydáno pravomocné rozhodnutí zakazující plnění této Smlouvy;</w:t>
      </w:r>
    </w:p>
    <w:p w:rsidR="00C96CAD" w:rsidRPr="00662084" w:rsidRDefault="00C96CAD" w:rsidP="005A49AD">
      <w:pPr>
        <w:pStyle w:val="2odstavec"/>
      </w:pPr>
      <w:r w:rsidRPr="00662084">
        <w:lastRenderedPageBreak/>
        <w:t xml:space="preserve">na majetek </w:t>
      </w:r>
      <w:r>
        <w:t xml:space="preserve">Dodavatele </w:t>
      </w:r>
      <w:r w:rsidRPr="00662084">
        <w:t xml:space="preserve">je prohlášen úpadek, </w:t>
      </w:r>
      <w:r>
        <w:t xml:space="preserve">Dodavatel </w:t>
      </w:r>
      <w:r w:rsidRPr="00662084">
        <w:t>s</w:t>
      </w:r>
      <w:r>
        <w:t>á</w:t>
      </w:r>
      <w:r w:rsidRPr="00662084">
        <w:t>m podá dlužnický návrh na zahájení insolven</w:t>
      </w:r>
      <w:r>
        <w:t>č</w:t>
      </w:r>
      <w:r w:rsidRPr="00662084">
        <w:t>ního řízení nebo insolvenční návrh je zamítnut proto, že majetek nepostačuje k úhradě nákladů insolvenčního řízení</w:t>
      </w:r>
      <w:r>
        <w:t>; nebo</w:t>
      </w:r>
    </w:p>
    <w:p w:rsidR="00C96CAD" w:rsidRDefault="00C96CAD" w:rsidP="005A49AD">
      <w:pPr>
        <w:pStyle w:val="2odstavec"/>
      </w:pPr>
      <w:r>
        <w:t>Dodavatel vstoupí do likvidace; nebo</w:t>
      </w:r>
    </w:p>
    <w:p w:rsidR="00C96CAD" w:rsidRPr="00662084" w:rsidRDefault="00C96CAD" w:rsidP="005A49AD">
      <w:pPr>
        <w:pStyle w:val="2odstavec"/>
      </w:pPr>
      <w:r>
        <w:t xml:space="preserve">proti Dodavateli je zahájeno trestní řízení podle zákona </w:t>
      </w:r>
      <w:r w:rsidRPr="00C52955">
        <w:t>č. 418/2011 Sb., o trestní odpovědnosti právnických osob</w:t>
      </w:r>
      <w:r>
        <w:t>.</w:t>
      </w:r>
    </w:p>
    <w:bookmarkEnd w:id="154"/>
    <w:p w:rsidR="00C96CAD" w:rsidRPr="00662084" w:rsidRDefault="00C96CAD" w:rsidP="005A49AD">
      <w:pPr>
        <w:pStyle w:val="1odstavec"/>
        <w:numPr>
          <w:ilvl w:val="1"/>
          <w:numId w:val="4"/>
        </w:numPr>
      </w:pPr>
      <w:r w:rsidRPr="00662084">
        <w:t xml:space="preserve">Účinky odstoupení od Smlouvy nastávají dnem doručení písemného oznámení o odstoupení druhé smluvní straně. </w:t>
      </w:r>
    </w:p>
    <w:p w:rsidR="00C96CAD" w:rsidRDefault="00C96CAD" w:rsidP="005A49AD">
      <w:pPr>
        <w:pStyle w:val="1odstavec"/>
        <w:numPr>
          <w:ilvl w:val="1"/>
          <w:numId w:val="4"/>
        </w:numPr>
      </w:pPr>
      <w:r w:rsidRPr="00662084">
        <w:t xml:space="preserve">Objednatel je oprávněn tuto Smlouvu písemně vypovědět bez udání důvodů, a to s výpovědní dobou 3 měsíců ode dne </w:t>
      </w:r>
      <w:r w:rsidRPr="005C2538">
        <w:t>doručení</w:t>
      </w:r>
      <w:r w:rsidRPr="00662084">
        <w:t xml:space="preserve"> písemné výpovědi </w:t>
      </w:r>
      <w:r>
        <w:t>Dodava</w:t>
      </w:r>
      <w:r w:rsidRPr="00662084">
        <w:t>teli.</w:t>
      </w:r>
      <w:r>
        <w:t xml:space="preserve"> Výpověď může být i částečná a Objednatel může Smlouvu vypovídat ve vztahu k jakékoli části plnění Dodavatele.</w:t>
      </w:r>
    </w:p>
    <w:p w:rsidR="00C96CAD" w:rsidRPr="00662084" w:rsidRDefault="00C96CAD" w:rsidP="005A49AD">
      <w:pPr>
        <w:pStyle w:val="1odstavec"/>
        <w:numPr>
          <w:ilvl w:val="1"/>
          <w:numId w:val="4"/>
        </w:numPr>
      </w:pPr>
      <w:r>
        <w:t>V případě výpovědi či odstoupení od Smlouvy má Objednatel právo rozhodnout, zda si rozpracované plnění ponechá. V případě, že si Objednatel rozpracované plnění ponechá</w:t>
      </w:r>
      <w:r w:rsidR="00717574">
        <w:t xml:space="preserve">, </w:t>
      </w:r>
      <w:r>
        <w:t xml:space="preserve">Dodavateli náleží cena, na kterou má nárok podle Smlouvy, ponížená o to, co Dodavatel ušetřil neprovedením </w:t>
      </w:r>
      <w:r w:rsidR="00F94BC7">
        <w:t>plnění</w:t>
      </w:r>
      <w:r>
        <w:t xml:space="preserve"> v plném rozsahu. V případě, že Objednatel nebude mít zájem ponechat si rozpracované plnění, má Dodavatel nárok na náhradu účelně vynaložených nákladů na provedení </w:t>
      </w:r>
      <w:r w:rsidR="00F94BC7">
        <w:t>plnění</w:t>
      </w:r>
      <w:r>
        <w:t xml:space="preserve"> do doby doručení výpovědi či odstoupení od smlouvy, výše náhrady těchto nákladů nesmí být vyšší, než by byla 1/2 výše ceny </w:t>
      </w:r>
      <w:r w:rsidR="00F94BC7">
        <w:t>plnění</w:t>
      </w:r>
      <w:r>
        <w:t xml:space="preserve"> ponížené dle předchozí věty. </w:t>
      </w:r>
    </w:p>
    <w:p w:rsidR="00C96CAD" w:rsidRPr="00662084" w:rsidRDefault="00C96CAD" w:rsidP="005A49AD">
      <w:pPr>
        <w:pStyle w:val="1odstavec"/>
        <w:numPr>
          <w:ilvl w:val="1"/>
          <w:numId w:val="4"/>
        </w:numPr>
      </w:pPr>
      <w:r w:rsidRPr="00662084">
        <w:t>Ukončením účinnosti této Smlouvy nejsou dotčena ustanovení Smlouvy týkající se licencí, záruk, nároků z odpovědnosti za vady, nároky z odpovědnosti za škodu a nároky ze smluvních pokut, ustanovení o ochraně informací, ani další ustanovení a nároky, z jejichž povahy vyplývá, že mají trvat i po zániku účinnosti této Smlouvy.</w:t>
      </w:r>
    </w:p>
    <w:p w:rsidR="00C96CAD" w:rsidRPr="00607561" w:rsidRDefault="00C96CAD" w:rsidP="005A49AD">
      <w:pPr>
        <w:pStyle w:val="Nadpis"/>
        <w:keepNext w:val="0"/>
      </w:pPr>
      <w:bookmarkStart w:id="155" w:name="_Toc212632764"/>
      <w:bookmarkStart w:id="156" w:name="_Toc295034744"/>
      <w:bookmarkEnd w:id="142"/>
      <w:bookmarkEnd w:id="143"/>
      <w:bookmarkEnd w:id="144"/>
      <w:bookmarkEnd w:id="145"/>
      <w:bookmarkEnd w:id="146"/>
      <w:bookmarkEnd w:id="147"/>
      <w:bookmarkEnd w:id="148"/>
      <w:r w:rsidRPr="00607561">
        <w:t>ŘEŠENÍ SPORŮ</w:t>
      </w:r>
      <w:bookmarkEnd w:id="155"/>
      <w:bookmarkEnd w:id="156"/>
    </w:p>
    <w:p w:rsidR="00C96CAD" w:rsidRPr="00662084" w:rsidRDefault="00C96CAD" w:rsidP="005A49AD">
      <w:pPr>
        <w:pStyle w:val="1odstavec"/>
        <w:numPr>
          <w:ilvl w:val="1"/>
          <w:numId w:val="4"/>
        </w:numPr>
      </w:pPr>
      <w:r w:rsidRPr="00662084">
        <w:t xml:space="preserve">Práva a povinnosti smluvních stran touto Smlouvou výslovně neupravené se řídí </w:t>
      </w:r>
      <w:r w:rsidR="007732C6">
        <w:t>občanským zákoníkem</w:t>
      </w:r>
      <w:r w:rsidRPr="00662084">
        <w:t xml:space="preserve"> a příslušnými právními předpisy souvisejícími.</w:t>
      </w:r>
    </w:p>
    <w:p w:rsidR="00C96CAD" w:rsidRPr="00662084" w:rsidRDefault="00C96CAD" w:rsidP="005A49AD">
      <w:pPr>
        <w:pStyle w:val="1odstavec"/>
        <w:numPr>
          <w:ilvl w:val="1"/>
          <w:numId w:val="4"/>
        </w:numPr>
      </w:pPr>
      <w:bookmarkStart w:id="157" w:name="_Ref212281042"/>
      <w:bookmarkStart w:id="158" w:name="_Ref311710666"/>
      <w:r w:rsidRPr="00662084">
        <w:t>Smluvní strany se zavazují vyvinout maximální úsilí k odstranění vzájemných sporů vzniklých na základě této Smlouvy nebo v souvislosti s touto Smlouvou, včetně sporů o její výklad či platnost a usilovat se o jejich vyřešení nejprve smírně prostřednictvím jednání oprávněných osob nebo pověřených zástupců.</w:t>
      </w:r>
      <w:bookmarkEnd w:id="157"/>
      <w:bookmarkEnd w:id="158"/>
      <w:r w:rsidRPr="00662084">
        <w:t xml:space="preserve"> </w:t>
      </w:r>
      <w:r>
        <w:t>Tím není dotčeno právo smluvních stran obrátit se ve věci na příslušný obecný soud České republiky.</w:t>
      </w:r>
    </w:p>
    <w:p w:rsidR="00C96CAD" w:rsidRPr="00607561" w:rsidRDefault="00C96CAD" w:rsidP="005A49AD">
      <w:pPr>
        <w:pStyle w:val="Nadpis"/>
        <w:keepNext w:val="0"/>
      </w:pPr>
      <w:bookmarkStart w:id="159" w:name="_Toc212632765"/>
      <w:bookmarkStart w:id="160" w:name="_Toc295034745"/>
      <w:r w:rsidRPr="00607561">
        <w:t>ZÁVĚREČNÁ USTANOVENÍ</w:t>
      </w:r>
      <w:bookmarkEnd w:id="159"/>
      <w:bookmarkEnd w:id="160"/>
    </w:p>
    <w:p w:rsidR="00C96CAD" w:rsidRPr="00662084" w:rsidRDefault="00C96CAD" w:rsidP="005A49AD">
      <w:pPr>
        <w:pStyle w:val="1odstavec"/>
        <w:numPr>
          <w:ilvl w:val="1"/>
          <w:numId w:val="4"/>
        </w:numPr>
      </w:pPr>
      <w:bookmarkStart w:id="161" w:name="_Hlt313951407"/>
      <w:bookmarkStart w:id="162" w:name="_Ref304891672"/>
      <w:bookmarkEnd w:id="161"/>
      <w:r w:rsidRPr="00662084">
        <w:t>Tato Smlouva představuje úplnou dohodu smluvních stran o předmětu této Smlouvy. Tuto Smlouvu je možné měnit pouze písemnou dohodou smluvních stran ve formě číslovaných dodatků této Smlouvy</w:t>
      </w:r>
      <w:r>
        <w:t xml:space="preserve"> uzavřených v souladu s </w:t>
      </w:r>
      <w:r w:rsidRPr="005C2538">
        <w:t>příslušnými ustanoveními</w:t>
      </w:r>
      <w:r>
        <w:t xml:space="preserve"> Z</w:t>
      </w:r>
      <w:r w:rsidR="0086602E">
        <w:t>Z</w:t>
      </w:r>
      <w:r>
        <w:t xml:space="preserve">VZ a </w:t>
      </w:r>
      <w:r w:rsidRPr="00662084">
        <w:t>podepsaných osobami oprávněnými jednat jménem smluvních stran.</w:t>
      </w:r>
      <w:bookmarkEnd w:id="162"/>
    </w:p>
    <w:p w:rsidR="00C96CAD" w:rsidRDefault="00C96CAD" w:rsidP="005A49AD">
      <w:pPr>
        <w:pStyle w:val="1odstavec"/>
        <w:numPr>
          <w:ilvl w:val="1"/>
          <w:numId w:val="4"/>
        </w:numPr>
      </w:pPr>
      <w:r w:rsidRPr="00662084">
        <w:t xml:space="preserve">Veškerá práva a povinnosti vyplývající z této Smlouvy přecházejí, pokud to povaha těchto práv a povinností nevylučuje, na právní nástupce smluvních stran. </w:t>
      </w:r>
    </w:p>
    <w:p w:rsidR="0086602E" w:rsidRPr="00662084" w:rsidRDefault="00DB4642" w:rsidP="005A49AD">
      <w:pPr>
        <w:pStyle w:val="1odstavec"/>
        <w:numPr>
          <w:ilvl w:val="1"/>
          <w:numId w:val="4"/>
        </w:numPr>
      </w:pPr>
      <w:r>
        <w:t>P</w:t>
      </w:r>
      <w:r w:rsidR="0086602E">
        <w:t>odpis</w:t>
      </w:r>
      <w:r>
        <w:t xml:space="preserve">em </w:t>
      </w:r>
      <w:r w:rsidR="0086602E">
        <w:t>této Smlouvy se</w:t>
      </w:r>
      <w:r>
        <w:t xml:space="preserve"> </w:t>
      </w:r>
      <w:r w:rsidR="00473A98">
        <w:t xml:space="preserve"> k okamžiku</w:t>
      </w:r>
      <w:r>
        <w:t xml:space="preserve"> nabytí  účinnosti</w:t>
      </w:r>
      <w:r w:rsidR="0086602E">
        <w:t xml:space="preserve"> </w:t>
      </w:r>
      <w:r w:rsidR="00473A98">
        <w:t xml:space="preserve">Smlouvy </w:t>
      </w:r>
      <w:r w:rsidR="0086602E">
        <w:t>v plném rozsahu ukončuje platnost a účinnost</w:t>
      </w:r>
      <w:r>
        <w:t xml:space="preserve"> smlouvy o poskytnutí služeb podpory pro informační systém Ministerstva zemědělství pro výzkum a vývoj, uzavřené mezi Objednatelem a </w:t>
      </w:r>
      <w:r>
        <w:lastRenderedPageBreak/>
        <w:t>Dodavatelem dne 30.7.2015</w:t>
      </w:r>
      <w:r w:rsidR="00C6116A">
        <w:t>, ve znění</w:t>
      </w:r>
      <w:r w:rsidR="00473A98">
        <w:t xml:space="preserve"> jejích</w:t>
      </w:r>
      <w:r w:rsidR="00C6116A">
        <w:t xml:space="preserve"> dodatků</w:t>
      </w:r>
      <w:r w:rsidR="00473A98">
        <w:t xml:space="preserve"> tj. Smlouvy 2015, a to s výjimkou jejího ustanovení odstavce 19.8 článku 19</w:t>
      </w:r>
      <w:r>
        <w:t xml:space="preserve">.  </w:t>
      </w:r>
    </w:p>
    <w:p w:rsidR="00C96CAD" w:rsidRPr="00607561" w:rsidRDefault="00C96CAD" w:rsidP="005A49AD">
      <w:pPr>
        <w:pStyle w:val="1odstavec"/>
        <w:numPr>
          <w:ilvl w:val="1"/>
          <w:numId w:val="4"/>
        </w:numPr>
      </w:pPr>
      <w:r>
        <w:t>Dodava</w:t>
      </w:r>
      <w:r w:rsidRPr="00662084">
        <w:t>tel není oprávněn postoupit peněžité nároky vůči Objednateli na třetí osobu bez předchozího písemného souhlasu Objednatele</w:t>
      </w:r>
      <w:r w:rsidRPr="00607561">
        <w:t xml:space="preserve">. </w:t>
      </w:r>
    </w:p>
    <w:p w:rsidR="005D7960" w:rsidRDefault="00C96CAD" w:rsidP="005A49AD">
      <w:pPr>
        <w:pStyle w:val="1odstavec"/>
        <w:numPr>
          <w:ilvl w:val="1"/>
          <w:numId w:val="4"/>
        </w:numPr>
      </w:pPr>
      <w:r w:rsidRPr="00607561">
        <w:t>Nedílnou součást Smlouvy tvoří tyto přílohy:</w:t>
      </w:r>
    </w:p>
    <w:p w:rsidR="005D7960" w:rsidRDefault="00986B36" w:rsidP="005A49AD">
      <w:pPr>
        <w:ind w:left="1416" w:firstLine="708"/>
      </w:pPr>
      <w:hyperlink w:anchor="priloha1" w:history="1">
        <w:r w:rsidR="005D7960" w:rsidRPr="001B70DC">
          <w:rPr>
            <w:rStyle w:val="Hypertextovodkaz"/>
          </w:rPr>
          <w:t>Příloha č. 1</w:t>
        </w:r>
      </w:hyperlink>
      <w:r w:rsidR="005D7960">
        <w:t>:</w:t>
      </w:r>
      <w:r w:rsidR="005D7960">
        <w:tab/>
        <w:t>Specifikace Služeb a SLA</w:t>
      </w:r>
    </w:p>
    <w:p w:rsidR="005D7960" w:rsidRDefault="00986B36" w:rsidP="005A49AD">
      <w:pPr>
        <w:ind w:left="1416" w:firstLine="708"/>
      </w:pPr>
      <w:hyperlink w:anchor="priloha2" w:history="1">
        <w:r w:rsidR="005D7960" w:rsidRPr="00292597">
          <w:rPr>
            <w:rStyle w:val="Hypertextovodkaz"/>
          </w:rPr>
          <w:t>Příloha č. 2</w:t>
        </w:r>
      </w:hyperlink>
      <w:r w:rsidR="005D7960">
        <w:t>:</w:t>
      </w:r>
      <w:r w:rsidR="005D7960">
        <w:tab/>
        <w:t>Specifikace ceny</w:t>
      </w:r>
    </w:p>
    <w:p w:rsidR="005D7960" w:rsidRDefault="00986B36" w:rsidP="005A49AD">
      <w:pPr>
        <w:ind w:left="1416" w:firstLine="708"/>
      </w:pPr>
      <w:hyperlink w:anchor="priloha3" w:history="1">
        <w:r w:rsidR="005D7960" w:rsidRPr="00292597">
          <w:rPr>
            <w:rStyle w:val="Hypertextovodkaz"/>
          </w:rPr>
          <w:t>Příloha č. 3</w:t>
        </w:r>
      </w:hyperlink>
      <w:r w:rsidR="005D7960">
        <w:t>:</w:t>
      </w:r>
      <w:r w:rsidR="005D7960">
        <w:tab/>
        <w:t>Oprávněné osoby</w:t>
      </w:r>
    </w:p>
    <w:p w:rsidR="00C96CAD" w:rsidRDefault="00986B36" w:rsidP="005A49AD">
      <w:pPr>
        <w:ind w:left="1416" w:firstLine="708"/>
      </w:pPr>
      <w:hyperlink w:anchor="priloha4" w:history="1">
        <w:r w:rsidR="005D7960" w:rsidRPr="00292597">
          <w:rPr>
            <w:rStyle w:val="Hypertextovodkaz"/>
          </w:rPr>
          <w:t>Příloha č. 4</w:t>
        </w:r>
      </w:hyperlink>
      <w:r w:rsidR="005D7960">
        <w:t>:</w:t>
      </w:r>
      <w:r w:rsidR="005D7960">
        <w:tab/>
        <w:t>Seznam smluvně definovaných pojmů</w:t>
      </w:r>
    </w:p>
    <w:p w:rsidR="005D7960" w:rsidRPr="00607561" w:rsidRDefault="005D7960" w:rsidP="005A49AD"/>
    <w:p w:rsidR="00C96CAD" w:rsidRDefault="00C96CAD" w:rsidP="005A49AD">
      <w:pPr>
        <w:pStyle w:val="1odstavec"/>
        <w:numPr>
          <w:ilvl w:val="1"/>
          <w:numId w:val="4"/>
        </w:numPr>
      </w:pPr>
      <w:r w:rsidRPr="00B24A62">
        <w:t>Tato Smlouva je uzavřena ve čtyřech stejnopisech, z nichž každá strana obdrží po dvou stejnopisech.</w:t>
      </w:r>
    </w:p>
    <w:p w:rsidR="00DB3C17" w:rsidRDefault="00DB3C17" w:rsidP="005A49AD">
      <w:pPr>
        <w:pStyle w:val="RLProhlensmluvnchstran"/>
      </w:pPr>
    </w:p>
    <w:p w:rsidR="000873E4" w:rsidRDefault="000873E4" w:rsidP="005A49AD">
      <w:pPr>
        <w:pStyle w:val="RLProhlensmluvnchstran"/>
      </w:pPr>
    </w:p>
    <w:p w:rsidR="000873E4" w:rsidRDefault="000873E4" w:rsidP="005A49AD">
      <w:pPr>
        <w:pStyle w:val="RLProhlensmluvnchstran"/>
      </w:pPr>
    </w:p>
    <w:p w:rsidR="000873E4" w:rsidRDefault="000873E4" w:rsidP="005A49AD">
      <w:pPr>
        <w:pStyle w:val="RLProhlensmluvnchstran"/>
      </w:pPr>
    </w:p>
    <w:p w:rsidR="00C96CAD" w:rsidRDefault="00C96CAD" w:rsidP="005A49AD">
      <w:pPr>
        <w:pStyle w:val="RLProhlensmluvnchstran"/>
      </w:pPr>
      <w:r>
        <w:t>Smluvní strany prohlašují, že si tuto Smlouvu přečetly, že s jejím obsahem souhlasí a na důkaz toho k ní připojují svoje podpisy.</w:t>
      </w:r>
    </w:p>
    <w:tbl>
      <w:tblPr>
        <w:tblW w:w="0" w:type="auto"/>
        <w:jc w:val="center"/>
        <w:tblLook w:val="01E0" w:firstRow="1" w:lastRow="1" w:firstColumn="1" w:lastColumn="1" w:noHBand="0" w:noVBand="0"/>
      </w:tblPr>
      <w:tblGrid>
        <w:gridCol w:w="4536"/>
        <w:gridCol w:w="4534"/>
      </w:tblGrid>
      <w:tr w:rsidR="00C96CAD" w:rsidRPr="000C3F5E" w:rsidTr="00DA3947">
        <w:trPr>
          <w:jc w:val="center"/>
        </w:trPr>
        <w:tc>
          <w:tcPr>
            <w:tcW w:w="4536" w:type="dxa"/>
          </w:tcPr>
          <w:p w:rsidR="00C96CAD" w:rsidRPr="000C3F5E" w:rsidRDefault="00C96CAD" w:rsidP="005A49AD">
            <w:pPr>
              <w:pStyle w:val="RLProhlensmluvnchstran"/>
            </w:pPr>
            <w:r>
              <w:t>Objednatel</w:t>
            </w:r>
          </w:p>
          <w:p w:rsidR="00C96CAD" w:rsidRDefault="00C96CAD" w:rsidP="005A49AD">
            <w:pPr>
              <w:pStyle w:val="RLdajeosmluvnstran"/>
            </w:pPr>
          </w:p>
          <w:p w:rsidR="00736419" w:rsidRDefault="00736419" w:rsidP="005A49AD">
            <w:pPr>
              <w:pStyle w:val="RLdajeosmluvnstran"/>
            </w:pPr>
          </w:p>
          <w:p w:rsidR="00C96CAD" w:rsidRPr="000C3F5E" w:rsidRDefault="00C96CAD" w:rsidP="005A49AD">
            <w:pPr>
              <w:pStyle w:val="RLdajeosmluvnstran"/>
            </w:pPr>
            <w:r w:rsidRPr="000C3F5E">
              <w:t xml:space="preserve">V </w:t>
            </w:r>
            <w:r w:rsidRPr="00212D38">
              <w:t>_____________</w:t>
            </w:r>
            <w:r>
              <w:t xml:space="preserve"> </w:t>
            </w:r>
            <w:r w:rsidRPr="000C3F5E">
              <w:t xml:space="preserve">dne </w:t>
            </w:r>
            <w:r w:rsidRPr="00212D38">
              <w:t>_____________</w:t>
            </w:r>
          </w:p>
          <w:p w:rsidR="00C96CAD" w:rsidRPr="000C3F5E" w:rsidRDefault="00C96CAD" w:rsidP="005A49AD"/>
        </w:tc>
        <w:tc>
          <w:tcPr>
            <w:tcW w:w="4534" w:type="dxa"/>
          </w:tcPr>
          <w:p w:rsidR="00C96CAD" w:rsidRPr="009D6DB2" w:rsidRDefault="00C96CAD" w:rsidP="005A49AD">
            <w:pPr>
              <w:pStyle w:val="RLdajeosmluvnstran"/>
              <w:rPr>
                <w:b/>
                <w:bCs/>
              </w:rPr>
            </w:pPr>
            <w:r w:rsidRPr="009D6DB2">
              <w:rPr>
                <w:b/>
                <w:bCs/>
              </w:rPr>
              <w:t>Dodavatel</w:t>
            </w:r>
          </w:p>
          <w:p w:rsidR="00C96CAD" w:rsidRDefault="00C96CAD" w:rsidP="005A49AD">
            <w:pPr>
              <w:pStyle w:val="RLdajeosmluvnstran"/>
            </w:pPr>
          </w:p>
          <w:p w:rsidR="00140C16" w:rsidRDefault="00140C16" w:rsidP="005A49AD">
            <w:pPr>
              <w:pStyle w:val="RLdajeosmluvnstran"/>
            </w:pPr>
          </w:p>
          <w:p w:rsidR="00C96CAD" w:rsidRPr="000C3F5E" w:rsidRDefault="00C96CAD" w:rsidP="005A49AD">
            <w:pPr>
              <w:pStyle w:val="RLdajeosmluvnstran"/>
            </w:pPr>
            <w:r w:rsidRPr="000C3F5E">
              <w:t>V _____</w:t>
            </w:r>
            <w:r>
              <w:t>______</w:t>
            </w:r>
            <w:r w:rsidRPr="000C3F5E">
              <w:t>__ dne _____</w:t>
            </w:r>
            <w:r>
              <w:t>______</w:t>
            </w:r>
            <w:r w:rsidRPr="000C3F5E">
              <w:t>__</w:t>
            </w:r>
          </w:p>
        </w:tc>
      </w:tr>
      <w:tr w:rsidR="00C96CAD" w:rsidRPr="000C3F5E" w:rsidTr="00DA3947">
        <w:trPr>
          <w:jc w:val="center"/>
        </w:trPr>
        <w:tc>
          <w:tcPr>
            <w:tcW w:w="4536" w:type="dxa"/>
          </w:tcPr>
          <w:p w:rsidR="00C96CAD" w:rsidRPr="000C3F5E" w:rsidRDefault="00C96CAD" w:rsidP="005A49AD">
            <w:pPr>
              <w:pStyle w:val="RLdajeosmluvnstran"/>
            </w:pPr>
            <w:r w:rsidRPr="000C3F5E">
              <w:t>.........................................................................</w:t>
            </w:r>
          </w:p>
          <w:p w:rsidR="00C96CAD" w:rsidRPr="009D6DB2" w:rsidRDefault="00C96CAD" w:rsidP="005A49AD">
            <w:pPr>
              <w:pStyle w:val="RLdajeosmluvnstran"/>
              <w:rPr>
                <w:b/>
                <w:bCs/>
              </w:rPr>
            </w:pPr>
            <w:r w:rsidRPr="009D6DB2">
              <w:rPr>
                <w:b/>
                <w:bCs/>
              </w:rPr>
              <w:t>Česká republika – Ministerstvo zemědělství</w:t>
            </w:r>
          </w:p>
          <w:p w:rsidR="00C96CAD" w:rsidRDefault="0086602E" w:rsidP="005A49AD">
            <w:pPr>
              <w:pStyle w:val="RLdajeosmluvnstran"/>
              <w:rPr>
                <w:snapToGrid w:val="0"/>
              </w:rPr>
            </w:pPr>
            <w:r>
              <w:rPr>
                <w:snapToGrid w:val="0"/>
              </w:rPr>
              <w:t>David Šetina</w:t>
            </w:r>
          </w:p>
          <w:p w:rsidR="00AD0366" w:rsidRPr="000C3F5E" w:rsidRDefault="00AD0366" w:rsidP="005A49AD">
            <w:pPr>
              <w:pStyle w:val="RLdajeosmluvnstran"/>
            </w:pPr>
            <w:r>
              <w:rPr>
                <w:snapToGrid w:val="0"/>
              </w:rPr>
              <w:t xml:space="preserve">ředitel </w:t>
            </w:r>
            <w:r w:rsidR="0086602E">
              <w:rPr>
                <w:snapToGrid w:val="0"/>
              </w:rPr>
              <w:t>O</w:t>
            </w:r>
            <w:r>
              <w:rPr>
                <w:snapToGrid w:val="0"/>
              </w:rPr>
              <w:t>dboru informačních a komunikačních technologií</w:t>
            </w:r>
          </w:p>
        </w:tc>
        <w:tc>
          <w:tcPr>
            <w:tcW w:w="4534" w:type="dxa"/>
          </w:tcPr>
          <w:p w:rsidR="00C96CAD" w:rsidRPr="000C3F5E" w:rsidRDefault="00C96CAD" w:rsidP="005A49AD">
            <w:pPr>
              <w:pStyle w:val="RLdajeosmluvnstran"/>
            </w:pPr>
            <w:r w:rsidRPr="000C3F5E">
              <w:t>.........................................................................</w:t>
            </w:r>
          </w:p>
          <w:p w:rsidR="00C96CAD" w:rsidRPr="009D6DB2" w:rsidRDefault="00DF31BA" w:rsidP="005A49AD">
            <w:pPr>
              <w:pStyle w:val="RLdajeosmluvnstran"/>
              <w:rPr>
                <w:b/>
                <w:bCs/>
              </w:rPr>
            </w:pPr>
            <w:r>
              <w:rPr>
                <w:b/>
                <w:bCs/>
              </w:rPr>
              <w:t>dataPartner s.r.o.</w:t>
            </w:r>
          </w:p>
          <w:p w:rsidR="00DF31BA" w:rsidRDefault="00DF31BA" w:rsidP="005A49AD">
            <w:pPr>
              <w:pStyle w:val="RLdajeosmluvnstran"/>
            </w:pPr>
            <w:r>
              <w:t xml:space="preserve">Ing. Ladislav Reisner </w:t>
            </w:r>
          </w:p>
          <w:p w:rsidR="00C96CAD" w:rsidRPr="000C3F5E" w:rsidRDefault="00DF31BA" w:rsidP="005A49AD">
            <w:pPr>
              <w:pStyle w:val="RLdajeosmluvnstran"/>
            </w:pPr>
            <w:r>
              <w:t>Jednatel</w:t>
            </w:r>
          </w:p>
        </w:tc>
      </w:tr>
    </w:tbl>
    <w:p w:rsidR="00C96CAD" w:rsidRDefault="00C96CAD" w:rsidP="00390225">
      <w:pPr>
        <w:pStyle w:val="RLProhlensmluvnchstran"/>
        <w:jc w:val="left"/>
        <w:rPr>
          <w:lang w:eastAsia="en-US"/>
        </w:rPr>
        <w:sectPr w:rsidR="00C96CAD" w:rsidSect="00183BAB">
          <w:headerReference w:type="default" r:id="rId9"/>
          <w:footerReference w:type="default" r:id="rId10"/>
          <w:pgSz w:w="11906" w:h="16838" w:code="9"/>
          <w:pgMar w:top="1418" w:right="1418" w:bottom="1418" w:left="1418" w:header="709" w:footer="709" w:gutter="0"/>
          <w:cols w:space="708"/>
          <w:titlePg/>
          <w:docGrid w:linePitch="360"/>
        </w:sectPr>
      </w:pPr>
    </w:p>
    <w:p w:rsidR="008578C3" w:rsidRPr="00AE7C42" w:rsidRDefault="008578C3" w:rsidP="00423988">
      <w:pPr>
        <w:pStyle w:val="Nadpisploha"/>
      </w:pPr>
      <w:bookmarkStart w:id="163" w:name="priloha1"/>
      <w:r w:rsidRPr="00AE7C42">
        <w:lastRenderedPageBreak/>
        <w:t>Příloha č. 1</w:t>
      </w:r>
      <w:bookmarkEnd w:id="163"/>
    </w:p>
    <w:p w:rsidR="00C96CAD" w:rsidRDefault="00322783" w:rsidP="00AE22CF">
      <w:pPr>
        <w:pStyle w:val="RLProhlensmluvnchstran"/>
      </w:pPr>
      <w:r>
        <w:t>S</w:t>
      </w:r>
      <w:r w:rsidRPr="00E6491C">
        <w:t>pecifikace Služeb a SLA</w:t>
      </w:r>
    </w:p>
    <w:p w:rsidR="00322783" w:rsidRPr="00E6491C" w:rsidRDefault="00322783" w:rsidP="00E00D7E">
      <w:pPr>
        <w:pStyle w:val="RLProhlensmluvnchstran"/>
        <w:jc w:val="left"/>
      </w:pPr>
      <w:r w:rsidRPr="00E6491C">
        <w:t>ID</w:t>
      </w:r>
      <w:r w:rsidR="00D47EBE">
        <w:t xml:space="preserve"> KL</w:t>
      </w:r>
      <w:r w:rsidRPr="00E6491C">
        <w:t xml:space="preserve">: </w:t>
      </w:r>
      <w:r w:rsidR="00A03AA5">
        <w:t>VaV</w:t>
      </w:r>
      <w:r w:rsidRPr="00E6491C">
        <w:t>-001</w:t>
      </w: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5"/>
        <w:gridCol w:w="145"/>
        <w:gridCol w:w="342"/>
        <w:gridCol w:w="344"/>
        <w:gridCol w:w="410"/>
        <w:gridCol w:w="669"/>
        <w:gridCol w:w="674"/>
        <w:gridCol w:w="1944"/>
        <w:gridCol w:w="449"/>
        <w:gridCol w:w="26"/>
        <w:gridCol w:w="425"/>
        <w:gridCol w:w="594"/>
        <w:gridCol w:w="303"/>
        <w:gridCol w:w="899"/>
        <w:gridCol w:w="877"/>
      </w:tblGrid>
      <w:tr w:rsidR="00322783" w:rsidRPr="00E6491C" w:rsidTr="00DC2CB4">
        <w:trPr>
          <w:trHeight w:val="347"/>
        </w:trPr>
        <w:tc>
          <w:tcPr>
            <w:tcW w:w="1085" w:type="pct"/>
            <w:gridSpan w:val="4"/>
            <w:tcBorders>
              <w:top w:val="double" w:sz="4" w:space="0" w:color="auto"/>
              <w:left w:val="double" w:sz="4" w:space="0" w:color="auto"/>
              <w:bottom w:val="double" w:sz="4" w:space="0" w:color="auto"/>
              <w:right w:val="single" w:sz="6" w:space="0" w:color="auto"/>
            </w:tcBorders>
            <w:shd w:val="clear" w:color="auto" w:fill="00B050"/>
            <w:vAlign w:val="center"/>
          </w:tcPr>
          <w:p w:rsidR="00322783" w:rsidRPr="00E6491C" w:rsidRDefault="00322783" w:rsidP="00DB3C17">
            <w:pPr>
              <w:pStyle w:val="Zkladntext"/>
              <w:widowControl w:val="0"/>
              <w:spacing w:after="0"/>
              <w:rPr>
                <w:rFonts w:ascii="Calibri" w:hAnsi="Calibri"/>
                <w:b/>
                <w:sz w:val="22"/>
              </w:rPr>
            </w:pPr>
            <w:r w:rsidRPr="00E6491C">
              <w:rPr>
                <w:rFonts w:ascii="Calibri" w:hAnsi="Calibri"/>
                <w:b/>
                <w:sz w:val="22"/>
                <w:szCs w:val="22"/>
              </w:rPr>
              <w:t>OZNAČENÍ SLUŽBY</w:t>
            </w:r>
          </w:p>
        </w:tc>
        <w:tc>
          <w:tcPr>
            <w:tcW w:w="2233" w:type="pct"/>
            <w:gridSpan w:val="5"/>
            <w:tcBorders>
              <w:top w:val="double" w:sz="4" w:space="0" w:color="auto"/>
              <w:left w:val="single" w:sz="6" w:space="0" w:color="auto"/>
              <w:bottom w:val="double" w:sz="4" w:space="0" w:color="auto"/>
            </w:tcBorders>
            <w:vAlign w:val="center"/>
          </w:tcPr>
          <w:p w:rsidR="00322783" w:rsidRPr="00E6491C" w:rsidRDefault="00322783" w:rsidP="00142430">
            <w:pPr>
              <w:pStyle w:val="Zkladntext"/>
              <w:keepNext/>
              <w:keepLines/>
              <w:widowControl w:val="0"/>
              <w:spacing w:after="0"/>
              <w:rPr>
                <w:rFonts w:ascii="Calibri" w:hAnsi="Calibri"/>
                <w:b/>
                <w:sz w:val="22"/>
              </w:rPr>
            </w:pPr>
            <w:r>
              <w:rPr>
                <w:rFonts w:ascii="Calibri" w:hAnsi="Calibri"/>
                <w:b/>
                <w:sz w:val="22"/>
                <w:szCs w:val="22"/>
              </w:rPr>
              <w:t>Podpora VaV</w:t>
            </w:r>
          </w:p>
        </w:tc>
        <w:tc>
          <w:tcPr>
            <w:tcW w:w="563" w:type="pct"/>
            <w:gridSpan w:val="3"/>
            <w:tcBorders>
              <w:top w:val="double" w:sz="4" w:space="0" w:color="auto"/>
              <w:bottom w:val="double" w:sz="4" w:space="0" w:color="auto"/>
            </w:tcBorders>
            <w:shd w:val="clear" w:color="auto" w:fill="00B050"/>
            <w:vAlign w:val="center"/>
          </w:tcPr>
          <w:p w:rsidR="00322783" w:rsidRPr="00E6491C" w:rsidRDefault="00322783" w:rsidP="00D37DBE">
            <w:pPr>
              <w:pStyle w:val="Zkladntext"/>
              <w:keepNext/>
              <w:keepLines/>
              <w:widowControl w:val="0"/>
              <w:spacing w:after="0"/>
              <w:rPr>
                <w:rFonts w:ascii="Calibri" w:hAnsi="Calibri"/>
                <w:b/>
                <w:sz w:val="22"/>
              </w:rPr>
            </w:pPr>
          </w:p>
        </w:tc>
        <w:tc>
          <w:tcPr>
            <w:tcW w:w="1119" w:type="pct"/>
            <w:gridSpan w:val="3"/>
            <w:tcBorders>
              <w:top w:val="double" w:sz="4" w:space="0" w:color="auto"/>
              <w:bottom w:val="double" w:sz="4" w:space="0" w:color="auto"/>
              <w:right w:val="double" w:sz="4" w:space="0" w:color="auto"/>
            </w:tcBorders>
            <w:vAlign w:val="center"/>
          </w:tcPr>
          <w:p w:rsidR="00322783" w:rsidRPr="00E6491C" w:rsidRDefault="00322783" w:rsidP="00D37DBE">
            <w:pPr>
              <w:pStyle w:val="Zkladntext"/>
              <w:keepNext/>
              <w:keepLines/>
              <w:widowControl w:val="0"/>
              <w:spacing w:after="0"/>
              <w:jc w:val="right"/>
              <w:rPr>
                <w:rFonts w:ascii="Calibri" w:hAnsi="Calibri"/>
                <w:b/>
                <w:sz w:val="22"/>
              </w:rPr>
            </w:pPr>
          </w:p>
        </w:tc>
      </w:tr>
      <w:tr w:rsidR="00322783" w:rsidRPr="00E6491C" w:rsidTr="00D37DBE">
        <w:trPr>
          <w:trHeight w:val="347"/>
        </w:trPr>
        <w:tc>
          <w:tcPr>
            <w:tcW w:w="1085" w:type="pct"/>
            <w:gridSpan w:val="4"/>
            <w:tcBorders>
              <w:top w:val="double" w:sz="4" w:space="0" w:color="auto"/>
              <w:left w:val="double" w:sz="4" w:space="0" w:color="auto"/>
              <w:bottom w:val="double" w:sz="4" w:space="0" w:color="auto"/>
              <w:right w:val="single" w:sz="6" w:space="0" w:color="auto"/>
            </w:tcBorders>
            <w:vAlign w:val="center"/>
          </w:tcPr>
          <w:p w:rsidR="00322783" w:rsidRPr="00E6491C" w:rsidRDefault="00322783" w:rsidP="00DB3C17">
            <w:pPr>
              <w:pStyle w:val="Zkladntext"/>
              <w:widowControl w:val="0"/>
              <w:spacing w:after="0"/>
              <w:rPr>
                <w:rFonts w:ascii="Calibri" w:hAnsi="Calibri"/>
                <w:b/>
                <w:sz w:val="22"/>
              </w:rPr>
            </w:pPr>
            <w:r w:rsidRPr="00E6491C">
              <w:rPr>
                <w:rFonts w:ascii="Calibri" w:hAnsi="Calibri"/>
                <w:b/>
                <w:sz w:val="22"/>
                <w:szCs w:val="22"/>
              </w:rPr>
              <w:t>Název služby</w:t>
            </w:r>
          </w:p>
        </w:tc>
        <w:tc>
          <w:tcPr>
            <w:tcW w:w="3915" w:type="pct"/>
            <w:gridSpan w:val="11"/>
            <w:tcBorders>
              <w:top w:val="double" w:sz="4" w:space="0" w:color="auto"/>
              <w:left w:val="single" w:sz="6" w:space="0" w:color="auto"/>
              <w:bottom w:val="double" w:sz="4" w:space="0" w:color="auto"/>
              <w:right w:val="double" w:sz="4" w:space="0" w:color="auto"/>
            </w:tcBorders>
            <w:vAlign w:val="center"/>
          </w:tcPr>
          <w:p w:rsidR="00322783" w:rsidRPr="00E6491C" w:rsidRDefault="00013058" w:rsidP="00013058">
            <w:pPr>
              <w:pStyle w:val="Zkladntext"/>
              <w:keepNext/>
              <w:keepLines/>
              <w:widowControl w:val="0"/>
              <w:spacing w:after="0"/>
              <w:rPr>
                <w:rFonts w:ascii="Calibri" w:hAnsi="Calibri"/>
                <w:sz w:val="22"/>
              </w:rPr>
            </w:pPr>
            <w:r>
              <w:rPr>
                <w:rFonts w:ascii="Calibri" w:hAnsi="Calibri"/>
                <w:sz w:val="22"/>
                <w:szCs w:val="22"/>
              </w:rPr>
              <w:t>Podpora provozu Systému</w:t>
            </w:r>
          </w:p>
        </w:tc>
      </w:tr>
      <w:tr w:rsidR="00322783" w:rsidRPr="00E6491C" w:rsidTr="00D37DBE">
        <w:trPr>
          <w:trHeight w:val="347"/>
        </w:trPr>
        <w:tc>
          <w:tcPr>
            <w:tcW w:w="1085" w:type="pct"/>
            <w:gridSpan w:val="4"/>
            <w:tcBorders>
              <w:top w:val="single" w:sz="6" w:space="0" w:color="auto"/>
              <w:left w:val="double" w:sz="4" w:space="0" w:color="auto"/>
              <w:bottom w:val="single" w:sz="6" w:space="0" w:color="auto"/>
              <w:right w:val="single" w:sz="6" w:space="0" w:color="auto"/>
            </w:tcBorders>
            <w:vAlign w:val="center"/>
          </w:tcPr>
          <w:p w:rsidR="00322783" w:rsidRPr="00E6491C" w:rsidRDefault="00322783" w:rsidP="00DB3C17">
            <w:pPr>
              <w:pStyle w:val="Zkladntext"/>
              <w:widowControl w:val="0"/>
              <w:spacing w:after="0"/>
              <w:rPr>
                <w:rFonts w:ascii="Calibri" w:hAnsi="Calibri"/>
                <w:b/>
                <w:sz w:val="22"/>
              </w:rPr>
            </w:pPr>
            <w:r w:rsidRPr="00E6491C">
              <w:rPr>
                <w:rFonts w:ascii="Calibri" w:hAnsi="Calibri"/>
                <w:b/>
                <w:sz w:val="22"/>
                <w:szCs w:val="22"/>
              </w:rPr>
              <w:t>Zkrácený popis služby</w:t>
            </w:r>
          </w:p>
        </w:tc>
        <w:tc>
          <w:tcPr>
            <w:tcW w:w="3915" w:type="pct"/>
            <w:gridSpan w:val="11"/>
            <w:tcBorders>
              <w:top w:val="single" w:sz="6" w:space="0" w:color="auto"/>
              <w:left w:val="single" w:sz="6" w:space="0" w:color="auto"/>
              <w:bottom w:val="single" w:sz="6" w:space="0" w:color="auto"/>
              <w:right w:val="double" w:sz="4" w:space="0" w:color="auto"/>
            </w:tcBorders>
            <w:vAlign w:val="center"/>
          </w:tcPr>
          <w:p w:rsidR="00322783" w:rsidRPr="00E6491C" w:rsidRDefault="00DC2CB4" w:rsidP="00D37DBE">
            <w:pPr>
              <w:pStyle w:val="Zkladntext"/>
              <w:keepNext/>
              <w:keepLines/>
              <w:widowControl w:val="0"/>
              <w:spacing w:after="0"/>
              <w:rPr>
                <w:rFonts w:ascii="Calibri" w:hAnsi="Calibri"/>
                <w:sz w:val="22"/>
                <w:highlight w:val="yellow"/>
              </w:rPr>
            </w:pPr>
            <w:r>
              <w:rPr>
                <w:rFonts w:ascii="Calibri" w:hAnsi="Calibri"/>
                <w:sz w:val="22"/>
                <w:szCs w:val="22"/>
              </w:rPr>
              <w:t xml:space="preserve">Podpora informačního systému MZe pro vývoj a výzkum </w:t>
            </w:r>
          </w:p>
        </w:tc>
      </w:tr>
      <w:tr w:rsidR="00322783" w:rsidRPr="00E6491C" w:rsidTr="00D37DBE">
        <w:trPr>
          <w:trHeight w:val="347"/>
        </w:trPr>
        <w:tc>
          <w:tcPr>
            <w:tcW w:w="5000" w:type="pct"/>
            <w:gridSpan w:val="15"/>
            <w:tcBorders>
              <w:top w:val="double" w:sz="4" w:space="0" w:color="auto"/>
              <w:left w:val="double" w:sz="4" w:space="0" w:color="auto"/>
              <w:bottom w:val="double" w:sz="4" w:space="0" w:color="auto"/>
              <w:right w:val="double" w:sz="4" w:space="0" w:color="auto"/>
            </w:tcBorders>
            <w:shd w:val="clear" w:color="auto" w:fill="00B050"/>
            <w:vAlign w:val="center"/>
          </w:tcPr>
          <w:p w:rsidR="00322783" w:rsidRPr="00E6491C" w:rsidRDefault="00322783" w:rsidP="00DB3C17">
            <w:pPr>
              <w:widowControl w:val="0"/>
              <w:spacing w:after="0" w:line="288" w:lineRule="auto"/>
            </w:pPr>
            <w:r w:rsidRPr="00E6491C">
              <w:rPr>
                <w:b/>
              </w:rPr>
              <w:t>Detaily služby</w:t>
            </w:r>
          </w:p>
        </w:tc>
      </w:tr>
      <w:tr w:rsidR="00322783" w:rsidRPr="00E6491C" w:rsidTr="00D37DBE">
        <w:trPr>
          <w:trHeight w:val="347"/>
        </w:trPr>
        <w:tc>
          <w:tcPr>
            <w:tcW w:w="5000" w:type="pct"/>
            <w:gridSpan w:val="15"/>
            <w:tcBorders>
              <w:top w:val="double" w:sz="4" w:space="0" w:color="auto"/>
              <w:left w:val="double" w:sz="4" w:space="0" w:color="auto"/>
              <w:bottom w:val="double" w:sz="4" w:space="0" w:color="auto"/>
              <w:right w:val="double" w:sz="4" w:space="0" w:color="auto"/>
            </w:tcBorders>
            <w:shd w:val="clear" w:color="auto" w:fill="auto"/>
            <w:vAlign w:val="center"/>
          </w:tcPr>
          <w:p w:rsidR="00A03AA5" w:rsidRDefault="00322783" w:rsidP="005A49AD">
            <w:pPr>
              <w:pStyle w:val="1odstavec"/>
            </w:pPr>
            <w:r w:rsidRPr="00E6491C">
              <w:t xml:space="preserve">Předmětem služby je obsluha požadavků </w:t>
            </w:r>
            <w:r w:rsidR="00DC2CB4">
              <w:t>věcného garanta (odd. NAZV)</w:t>
            </w:r>
            <w:r w:rsidRPr="00E6491C">
              <w:t>.</w:t>
            </w:r>
            <w:r w:rsidR="00A03AA5" w:rsidRPr="008C5910">
              <w:t xml:space="preserve"> </w:t>
            </w:r>
          </w:p>
          <w:p w:rsidR="00A03AA5" w:rsidRPr="0077708C" w:rsidRDefault="00A03AA5" w:rsidP="00DB3C17">
            <w:pPr>
              <w:pStyle w:val="Nadpis3"/>
              <w:keepNext w:val="0"/>
              <w:keepLines w:val="0"/>
              <w:tabs>
                <w:tab w:val="clear" w:pos="709"/>
              </w:tabs>
              <w:spacing w:before="200" w:line="276" w:lineRule="auto"/>
              <w:jc w:val="left"/>
              <w:rPr>
                <w:rFonts w:asciiTheme="minorHAnsi" w:hAnsiTheme="minorHAnsi" w:cstheme="minorHAnsi"/>
              </w:rPr>
            </w:pPr>
            <w:r>
              <w:rPr>
                <w:rFonts w:asciiTheme="minorHAnsi" w:hAnsiTheme="minorHAnsi" w:cstheme="minorHAnsi"/>
              </w:rPr>
              <w:t>Customizace Systému</w:t>
            </w:r>
          </w:p>
          <w:p w:rsidR="00A03AA5" w:rsidRPr="0077708C" w:rsidRDefault="00A03AA5" w:rsidP="00DB3C17">
            <w:pPr>
              <w:rPr>
                <w:rFonts w:asciiTheme="minorHAnsi" w:hAnsiTheme="minorHAnsi" w:cstheme="minorHAnsi"/>
              </w:rPr>
            </w:pPr>
            <w:r w:rsidRPr="0077708C">
              <w:rPr>
                <w:rFonts w:asciiTheme="minorHAnsi" w:hAnsiTheme="minorHAnsi" w:cstheme="minorHAnsi"/>
              </w:rPr>
              <w:t xml:space="preserve">Aktivace a podpora spuštění opakovaného programu </w:t>
            </w:r>
            <w:r w:rsidR="00013058">
              <w:rPr>
                <w:lang w:eastAsia="en-US"/>
              </w:rPr>
              <w:t>výzkum a vývoj</w:t>
            </w:r>
            <w:r w:rsidRPr="0077708C">
              <w:rPr>
                <w:rFonts w:asciiTheme="minorHAnsi" w:hAnsiTheme="minorHAnsi" w:cstheme="minorHAnsi"/>
              </w:rPr>
              <w:t xml:space="preserve"> (bez funkčních změn), tedy provedení standardních úkonů souvisejících s vyhlášením soutěže </w:t>
            </w:r>
            <w:r w:rsidR="00013058">
              <w:rPr>
                <w:lang w:eastAsia="en-US"/>
              </w:rPr>
              <w:t>výzkum a vývoj.</w:t>
            </w:r>
          </w:p>
          <w:p w:rsidR="00A03AA5" w:rsidRPr="0077708C" w:rsidRDefault="00A03AA5" w:rsidP="00DB3C17">
            <w:pPr>
              <w:spacing w:after="0" w:line="240" w:lineRule="auto"/>
              <w:rPr>
                <w:rFonts w:asciiTheme="minorHAnsi" w:hAnsiTheme="minorHAnsi" w:cstheme="minorHAnsi"/>
              </w:rPr>
            </w:pPr>
            <w:r>
              <w:rPr>
                <w:rFonts w:asciiTheme="minorHAnsi" w:hAnsiTheme="minorHAnsi" w:cstheme="minorHAnsi"/>
              </w:rPr>
              <w:t>1) </w:t>
            </w:r>
            <w:r w:rsidRPr="0077708C">
              <w:rPr>
                <w:rFonts w:asciiTheme="minorHAnsi" w:hAnsiTheme="minorHAnsi" w:cstheme="minorHAnsi"/>
              </w:rPr>
              <w:t>upravit databázi (tabulky pro novou soutěž)</w:t>
            </w:r>
          </w:p>
          <w:p w:rsidR="00A03AA5" w:rsidRPr="0077708C" w:rsidRDefault="00A03AA5" w:rsidP="00DB3C17">
            <w:pPr>
              <w:spacing w:after="0" w:line="240" w:lineRule="auto"/>
              <w:rPr>
                <w:rFonts w:asciiTheme="minorHAnsi" w:hAnsiTheme="minorHAnsi" w:cstheme="minorHAnsi"/>
              </w:rPr>
            </w:pPr>
            <w:r>
              <w:rPr>
                <w:rFonts w:asciiTheme="minorHAnsi" w:hAnsiTheme="minorHAnsi" w:cstheme="minorHAnsi"/>
              </w:rPr>
              <w:t>2) </w:t>
            </w:r>
            <w:r w:rsidRPr="0077708C">
              <w:rPr>
                <w:rFonts w:asciiTheme="minorHAnsi" w:hAnsiTheme="minorHAnsi" w:cstheme="minorHAnsi"/>
              </w:rPr>
              <w:t>upravit aplikační skripty pro nové identifikátory, názvy, popisy</w:t>
            </w:r>
          </w:p>
          <w:p w:rsidR="00A03AA5" w:rsidRPr="0077708C" w:rsidRDefault="00A03AA5" w:rsidP="00DB3C17">
            <w:pPr>
              <w:spacing w:after="0" w:line="240" w:lineRule="auto"/>
              <w:rPr>
                <w:rFonts w:asciiTheme="minorHAnsi" w:hAnsiTheme="minorHAnsi" w:cstheme="minorHAnsi"/>
              </w:rPr>
            </w:pPr>
            <w:r>
              <w:rPr>
                <w:rFonts w:asciiTheme="minorHAnsi" w:hAnsiTheme="minorHAnsi" w:cstheme="minorHAnsi"/>
              </w:rPr>
              <w:t>3) </w:t>
            </w:r>
            <w:r w:rsidRPr="0077708C">
              <w:rPr>
                <w:rFonts w:asciiTheme="minorHAnsi" w:hAnsiTheme="minorHAnsi" w:cstheme="minorHAnsi"/>
              </w:rPr>
              <w:t>upravit tiskové šablony pro novou soutěž s relevantními údaji</w:t>
            </w:r>
          </w:p>
          <w:p w:rsidR="00A03AA5" w:rsidRPr="0077708C" w:rsidRDefault="00A03AA5" w:rsidP="00DB3C17">
            <w:pPr>
              <w:spacing w:after="0" w:line="240" w:lineRule="auto"/>
              <w:rPr>
                <w:rFonts w:asciiTheme="minorHAnsi" w:hAnsiTheme="minorHAnsi" w:cstheme="minorHAnsi"/>
              </w:rPr>
            </w:pPr>
            <w:r>
              <w:rPr>
                <w:rFonts w:asciiTheme="minorHAnsi" w:hAnsiTheme="minorHAnsi" w:cstheme="minorHAnsi"/>
              </w:rPr>
              <w:t>4) </w:t>
            </w:r>
            <w:r w:rsidRPr="0077708C">
              <w:rPr>
                <w:rFonts w:asciiTheme="minorHAnsi" w:hAnsiTheme="minorHAnsi" w:cstheme="minorHAnsi"/>
              </w:rPr>
              <w:t>upravit kontroly pro soutěž ve formálních a popisných polích</w:t>
            </w:r>
          </w:p>
          <w:p w:rsidR="00A03AA5" w:rsidRDefault="00A03AA5" w:rsidP="00DB3C17">
            <w:pPr>
              <w:spacing w:after="0" w:line="240" w:lineRule="auto"/>
              <w:rPr>
                <w:rFonts w:asciiTheme="minorHAnsi" w:hAnsiTheme="minorHAnsi" w:cstheme="minorHAnsi"/>
              </w:rPr>
            </w:pPr>
            <w:r>
              <w:rPr>
                <w:rFonts w:asciiTheme="minorHAnsi" w:hAnsiTheme="minorHAnsi" w:cstheme="minorHAnsi"/>
              </w:rPr>
              <w:t>5) </w:t>
            </w:r>
            <w:r w:rsidRPr="0077708C">
              <w:rPr>
                <w:rFonts w:asciiTheme="minorHAnsi" w:hAnsiTheme="minorHAnsi" w:cstheme="minorHAnsi"/>
              </w:rPr>
              <w:t xml:space="preserve">upravit část aplikace pro hodnocení projektů </w:t>
            </w:r>
          </w:p>
          <w:p w:rsidR="00A03AA5" w:rsidRDefault="00A03AA5" w:rsidP="00DB3C17">
            <w:pPr>
              <w:spacing w:after="0" w:line="240" w:lineRule="auto"/>
              <w:rPr>
                <w:rFonts w:asciiTheme="minorHAnsi" w:hAnsiTheme="minorHAnsi" w:cstheme="minorHAnsi"/>
              </w:rPr>
            </w:pPr>
            <w:r>
              <w:rPr>
                <w:rFonts w:asciiTheme="minorHAnsi" w:hAnsiTheme="minorHAnsi" w:cstheme="minorHAnsi"/>
              </w:rPr>
              <w:t>6) integrace služby Magnusweb</w:t>
            </w:r>
          </w:p>
          <w:p w:rsidR="00A03AA5" w:rsidRDefault="00A03AA5" w:rsidP="00DB3C17">
            <w:pPr>
              <w:spacing w:after="0" w:line="240" w:lineRule="auto"/>
              <w:rPr>
                <w:rFonts w:asciiTheme="minorHAnsi" w:hAnsiTheme="minorHAnsi" w:cstheme="minorHAnsi"/>
              </w:rPr>
            </w:pPr>
            <w:r>
              <w:rPr>
                <w:rFonts w:asciiTheme="minorHAnsi" w:hAnsiTheme="minorHAnsi" w:cstheme="minorHAnsi"/>
              </w:rPr>
              <w:t>7) elektronizace přihlášek</w:t>
            </w:r>
          </w:p>
          <w:p w:rsidR="00A03AA5" w:rsidRPr="0077708C" w:rsidRDefault="00A03AA5" w:rsidP="00DB3C17">
            <w:pPr>
              <w:spacing w:after="0" w:line="240" w:lineRule="auto"/>
              <w:rPr>
                <w:rFonts w:asciiTheme="minorHAnsi" w:hAnsiTheme="minorHAnsi" w:cstheme="minorHAnsi"/>
              </w:rPr>
            </w:pPr>
            <w:r w:rsidRPr="0077708C">
              <w:rPr>
                <w:rFonts w:asciiTheme="minorHAnsi" w:hAnsiTheme="minorHAnsi" w:cstheme="minorHAnsi"/>
              </w:rPr>
              <w:t>Uvedené změny jsou obvyklé při opakovaných výzvách a soutěžích, které zachovávají veškeré funkční parametry.</w:t>
            </w:r>
          </w:p>
          <w:p w:rsidR="00322783" w:rsidRDefault="004105B1" w:rsidP="00DB3C17">
            <w:pPr>
              <w:widowControl w:val="0"/>
              <w:spacing w:after="0" w:line="288" w:lineRule="auto"/>
            </w:pPr>
            <w:r>
              <w:t xml:space="preserve">Zajištění provozní dostupnosti Systému a </w:t>
            </w:r>
            <w:r w:rsidR="001921DA">
              <w:t>Service</w:t>
            </w:r>
            <w:r w:rsidR="00030146">
              <w:t xml:space="preserve"> </w:t>
            </w:r>
            <w:r w:rsidR="001921DA">
              <w:t>Desku</w:t>
            </w:r>
            <w:r>
              <w:t xml:space="preserve"> Dodavatele</w:t>
            </w:r>
          </w:p>
          <w:p w:rsidR="004105B1" w:rsidRPr="00E6491C" w:rsidRDefault="004105B1" w:rsidP="00DB3C17">
            <w:pPr>
              <w:jc w:val="both"/>
            </w:pPr>
            <w:r>
              <w:t>Zajištění p</w:t>
            </w:r>
            <w:r w:rsidRPr="00E6491C">
              <w:t>odpory</w:t>
            </w:r>
            <w:r>
              <w:t xml:space="preserve"> uživatelů</w:t>
            </w:r>
            <w:r w:rsidRPr="00E6491C">
              <w:t xml:space="preserve"> - jedná se o technické specialisty </w:t>
            </w:r>
            <w:r>
              <w:t>Dodavatele</w:t>
            </w:r>
            <w:r w:rsidRPr="00E6491C">
              <w:t>. Specialista provádí vyšetření, diagnózu a odstraňování incidentů.</w:t>
            </w:r>
          </w:p>
        </w:tc>
      </w:tr>
      <w:tr w:rsidR="00322783" w:rsidRPr="00E6491C" w:rsidTr="00D37DBE">
        <w:trPr>
          <w:trHeight w:val="347"/>
        </w:trPr>
        <w:tc>
          <w:tcPr>
            <w:tcW w:w="5000" w:type="pct"/>
            <w:gridSpan w:val="15"/>
            <w:tcBorders>
              <w:top w:val="double" w:sz="4" w:space="0" w:color="auto"/>
              <w:left w:val="double" w:sz="4" w:space="0" w:color="auto"/>
              <w:bottom w:val="double" w:sz="4" w:space="0" w:color="auto"/>
              <w:right w:val="double" w:sz="4" w:space="0" w:color="auto"/>
            </w:tcBorders>
            <w:shd w:val="clear" w:color="auto" w:fill="00B050"/>
            <w:vAlign w:val="center"/>
          </w:tcPr>
          <w:p w:rsidR="00322783" w:rsidRPr="00E6491C" w:rsidRDefault="00322783" w:rsidP="00DB3C17">
            <w:pPr>
              <w:widowControl w:val="0"/>
              <w:spacing w:after="0" w:line="288" w:lineRule="auto"/>
              <w:rPr>
                <w:b/>
              </w:rPr>
            </w:pPr>
            <w:r w:rsidRPr="00E6491C">
              <w:rPr>
                <w:b/>
                <w:szCs w:val="20"/>
              </w:rPr>
              <w:t>Parametry SLA</w:t>
            </w:r>
            <w:r w:rsidR="00A033FC">
              <w:rPr>
                <w:b/>
                <w:szCs w:val="20"/>
              </w:rPr>
              <w:t xml:space="preserve"> </w:t>
            </w:r>
            <w:r w:rsidR="00774DEB">
              <w:rPr>
                <w:b/>
                <w:szCs w:val="20"/>
              </w:rPr>
              <w:t xml:space="preserve">dostupnost </w:t>
            </w:r>
            <w:r w:rsidR="00A033FC">
              <w:rPr>
                <w:b/>
                <w:szCs w:val="20"/>
              </w:rPr>
              <w:t>Systému</w:t>
            </w:r>
          </w:p>
        </w:tc>
      </w:tr>
      <w:tr w:rsidR="00A033FC" w:rsidRPr="00E6491C" w:rsidTr="00D37DBE">
        <w:trPr>
          <w:trHeight w:val="347"/>
        </w:trPr>
        <w:tc>
          <w:tcPr>
            <w:tcW w:w="1666" w:type="pct"/>
            <w:gridSpan w:val="6"/>
            <w:tcBorders>
              <w:top w:val="double" w:sz="4" w:space="0" w:color="auto"/>
              <w:left w:val="double" w:sz="4" w:space="0" w:color="auto"/>
              <w:bottom w:val="double" w:sz="4" w:space="0" w:color="auto"/>
              <w:right w:val="double" w:sz="4" w:space="0" w:color="auto"/>
            </w:tcBorders>
            <w:shd w:val="clear" w:color="auto" w:fill="auto"/>
            <w:vAlign w:val="center"/>
          </w:tcPr>
          <w:p w:rsidR="00A033FC" w:rsidRPr="00E6491C" w:rsidRDefault="00774DEB" w:rsidP="00DB3C17">
            <w:pPr>
              <w:widowControl w:val="0"/>
              <w:spacing w:after="0" w:line="288" w:lineRule="auto"/>
              <w:rPr>
                <w:b/>
                <w:szCs w:val="20"/>
              </w:rPr>
            </w:pPr>
            <w:r>
              <w:rPr>
                <w:b/>
                <w:szCs w:val="20"/>
              </w:rPr>
              <w:t>Úroveň</w:t>
            </w:r>
          </w:p>
        </w:tc>
        <w:tc>
          <w:tcPr>
            <w:tcW w:w="1666"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A033FC" w:rsidRPr="00E6491C" w:rsidRDefault="00A033FC" w:rsidP="00A033FC">
            <w:pPr>
              <w:keepNext/>
              <w:keepLines/>
              <w:widowControl w:val="0"/>
              <w:spacing w:after="0" w:line="288" w:lineRule="auto"/>
              <w:jc w:val="center"/>
              <w:rPr>
                <w:b/>
                <w:szCs w:val="20"/>
              </w:rPr>
            </w:pPr>
            <w:r w:rsidRPr="00E6491C">
              <w:rPr>
                <w:b/>
                <w:szCs w:val="20"/>
              </w:rPr>
              <w:t>Provozní doba</w:t>
            </w:r>
          </w:p>
        </w:tc>
        <w:tc>
          <w:tcPr>
            <w:tcW w:w="1668" w:type="pct"/>
            <w:gridSpan w:val="5"/>
            <w:tcBorders>
              <w:top w:val="double" w:sz="4" w:space="0" w:color="auto"/>
              <w:left w:val="double" w:sz="4" w:space="0" w:color="auto"/>
              <w:bottom w:val="double" w:sz="4" w:space="0" w:color="auto"/>
              <w:right w:val="double" w:sz="4" w:space="0" w:color="auto"/>
            </w:tcBorders>
            <w:shd w:val="clear" w:color="auto" w:fill="auto"/>
            <w:vAlign w:val="center"/>
          </w:tcPr>
          <w:p w:rsidR="00A033FC" w:rsidRPr="00E6491C" w:rsidRDefault="001921DA" w:rsidP="001921DA">
            <w:pPr>
              <w:keepNext/>
              <w:keepLines/>
              <w:widowControl w:val="0"/>
              <w:spacing w:after="0" w:line="288" w:lineRule="auto"/>
              <w:jc w:val="center"/>
              <w:rPr>
                <w:szCs w:val="20"/>
              </w:rPr>
            </w:pPr>
            <w:r>
              <w:rPr>
                <w:b/>
                <w:szCs w:val="20"/>
              </w:rPr>
              <w:t>D</w:t>
            </w:r>
            <w:r w:rsidR="00A033FC" w:rsidRPr="00E6491C">
              <w:rPr>
                <w:b/>
                <w:szCs w:val="20"/>
              </w:rPr>
              <w:t>ostupnost (%)</w:t>
            </w:r>
          </w:p>
        </w:tc>
      </w:tr>
      <w:tr w:rsidR="00A033FC" w:rsidRPr="00E6491C" w:rsidTr="00A033FC">
        <w:trPr>
          <w:trHeight w:val="347"/>
        </w:trPr>
        <w:tc>
          <w:tcPr>
            <w:tcW w:w="1666" w:type="pct"/>
            <w:gridSpan w:val="6"/>
            <w:tcBorders>
              <w:top w:val="double" w:sz="4" w:space="0" w:color="auto"/>
              <w:left w:val="double" w:sz="4" w:space="0" w:color="auto"/>
              <w:bottom w:val="double" w:sz="4" w:space="0" w:color="auto"/>
              <w:right w:val="double" w:sz="4" w:space="0" w:color="auto"/>
            </w:tcBorders>
            <w:shd w:val="clear" w:color="auto" w:fill="auto"/>
            <w:vAlign w:val="center"/>
          </w:tcPr>
          <w:p w:rsidR="00A033FC" w:rsidRPr="00E6491C" w:rsidRDefault="00A033FC" w:rsidP="00DB3C17">
            <w:pPr>
              <w:spacing w:after="0"/>
              <w:rPr>
                <w:szCs w:val="20"/>
              </w:rPr>
            </w:pPr>
            <w:r w:rsidRPr="00E6491C">
              <w:rPr>
                <w:b/>
                <w:szCs w:val="20"/>
              </w:rPr>
              <w:t>GOLD</w:t>
            </w:r>
          </w:p>
        </w:tc>
        <w:tc>
          <w:tcPr>
            <w:tcW w:w="1666" w:type="pct"/>
            <w:gridSpan w:val="4"/>
            <w:tcBorders>
              <w:top w:val="double" w:sz="4" w:space="0" w:color="auto"/>
              <w:left w:val="double" w:sz="4" w:space="0" w:color="auto"/>
              <w:bottom w:val="double" w:sz="4" w:space="0" w:color="auto"/>
              <w:right w:val="double" w:sz="4" w:space="0" w:color="auto"/>
            </w:tcBorders>
            <w:shd w:val="clear" w:color="auto" w:fill="auto"/>
          </w:tcPr>
          <w:p w:rsidR="00A033FC" w:rsidRPr="00E6491C" w:rsidRDefault="00A033FC" w:rsidP="00A033FC">
            <w:pPr>
              <w:keepNext/>
              <w:keepLines/>
              <w:spacing w:after="0"/>
              <w:jc w:val="center"/>
              <w:rPr>
                <w:b/>
                <w:szCs w:val="20"/>
              </w:rPr>
            </w:pPr>
            <w:r w:rsidRPr="00E6491C">
              <w:rPr>
                <w:b/>
                <w:szCs w:val="20"/>
              </w:rPr>
              <w:t>7 x 24 (0 – 24 h)</w:t>
            </w:r>
          </w:p>
        </w:tc>
        <w:tc>
          <w:tcPr>
            <w:tcW w:w="1668" w:type="pct"/>
            <w:gridSpan w:val="5"/>
            <w:tcBorders>
              <w:top w:val="double" w:sz="4" w:space="0" w:color="auto"/>
              <w:left w:val="double" w:sz="4" w:space="0" w:color="auto"/>
              <w:bottom w:val="double" w:sz="4" w:space="0" w:color="auto"/>
              <w:right w:val="double" w:sz="4" w:space="0" w:color="auto"/>
            </w:tcBorders>
            <w:shd w:val="clear" w:color="auto" w:fill="auto"/>
            <w:vAlign w:val="center"/>
          </w:tcPr>
          <w:p w:rsidR="00A033FC" w:rsidRPr="00E6491C" w:rsidRDefault="00A033FC" w:rsidP="00A033FC">
            <w:pPr>
              <w:keepNext/>
              <w:keepLines/>
              <w:spacing w:after="0"/>
              <w:jc w:val="center"/>
              <w:rPr>
                <w:b/>
                <w:szCs w:val="20"/>
              </w:rPr>
            </w:pPr>
            <w:r w:rsidRPr="00E6491C">
              <w:rPr>
                <w:b/>
                <w:szCs w:val="20"/>
              </w:rPr>
              <w:t>99,0</w:t>
            </w:r>
          </w:p>
        </w:tc>
      </w:tr>
      <w:tr w:rsidR="00A033FC" w:rsidRPr="00E6491C" w:rsidTr="00D37DBE">
        <w:trPr>
          <w:trHeight w:val="567"/>
        </w:trPr>
        <w:tc>
          <w:tcPr>
            <w:tcW w:w="638" w:type="pct"/>
            <w:tcBorders>
              <w:top w:val="double" w:sz="4" w:space="0" w:color="auto"/>
              <w:left w:val="double" w:sz="4" w:space="0" w:color="auto"/>
              <w:right w:val="double" w:sz="4" w:space="0" w:color="auto"/>
            </w:tcBorders>
            <w:shd w:val="clear" w:color="auto" w:fill="00B050"/>
            <w:vAlign w:val="center"/>
          </w:tcPr>
          <w:p w:rsidR="00A033FC" w:rsidRPr="00DC2CB4" w:rsidRDefault="00A033FC" w:rsidP="00DB3C17">
            <w:pPr>
              <w:widowControl w:val="0"/>
              <w:spacing w:after="0" w:line="288" w:lineRule="auto"/>
              <w:rPr>
                <w:b/>
              </w:rPr>
            </w:pPr>
            <w:r w:rsidRPr="00DC2CB4">
              <w:rPr>
                <w:b/>
              </w:rPr>
              <w:t>Priorita</w:t>
            </w:r>
          </w:p>
        </w:tc>
        <w:tc>
          <w:tcPr>
            <w:tcW w:w="4362" w:type="pct"/>
            <w:gridSpan w:val="14"/>
            <w:tcBorders>
              <w:top w:val="double" w:sz="4" w:space="0" w:color="auto"/>
              <w:left w:val="double" w:sz="4" w:space="0" w:color="auto"/>
              <w:right w:val="double" w:sz="4" w:space="0" w:color="auto"/>
            </w:tcBorders>
            <w:shd w:val="clear" w:color="auto" w:fill="00B050"/>
          </w:tcPr>
          <w:p w:rsidR="00A033FC" w:rsidRPr="00E6491C" w:rsidRDefault="00A033FC" w:rsidP="00DB3C17">
            <w:pPr>
              <w:widowControl w:val="0"/>
              <w:spacing w:after="0" w:line="288" w:lineRule="auto"/>
              <w:rPr>
                <w:b/>
              </w:rPr>
            </w:pPr>
            <w:r>
              <w:rPr>
                <w:b/>
              </w:rPr>
              <w:t xml:space="preserve">Popis priority </w:t>
            </w:r>
          </w:p>
        </w:tc>
      </w:tr>
      <w:tr w:rsidR="00A033FC" w:rsidRPr="00E6491C" w:rsidTr="00DC2CB4">
        <w:trPr>
          <w:trHeight w:val="72"/>
        </w:trPr>
        <w:tc>
          <w:tcPr>
            <w:tcW w:w="638" w:type="pct"/>
            <w:tcBorders>
              <w:top w:val="double" w:sz="4" w:space="0" w:color="auto"/>
              <w:left w:val="double" w:sz="4" w:space="0" w:color="auto"/>
              <w:bottom w:val="double" w:sz="4" w:space="0" w:color="auto"/>
              <w:right w:val="double" w:sz="4" w:space="0" w:color="auto"/>
            </w:tcBorders>
            <w:shd w:val="clear" w:color="auto" w:fill="FFFFFF"/>
          </w:tcPr>
          <w:p w:rsidR="00A033FC" w:rsidRPr="00E6491C" w:rsidRDefault="00A033FC" w:rsidP="00DB3C17">
            <w:pPr>
              <w:pStyle w:val="Bezmezer"/>
              <w:rPr>
                <w:lang w:val="cs-CZ"/>
              </w:rPr>
            </w:pPr>
            <w:r>
              <w:rPr>
                <w:lang w:val="cs-CZ"/>
              </w:rPr>
              <w:t>Priorita 1</w:t>
            </w:r>
          </w:p>
        </w:tc>
        <w:tc>
          <w:tcPr>
            <w:tcW w:w="4362" w:type="pct"/>
            <w:gridSpan w:val="14"/>
            <w:tcBorders>
              <w:top w:val="double" w:sz="4" w:space="0" w:color="auto"/>
              <w:left w:val="double" w:sz="4" w:space="0" w:color="auto"/>
              <w:bottom w:val="double" w:sz="4" w:space="0" w:color="auto"/>
              <w:right w:val="double" w:sz="4" w:space="0" w:color="auto"/>
            </w:tcBorders>
            <w:shd w:val="clear" w:color="auto" w:fill="FFFFFF"/>
            <w:vAlign w:val="center"/>
          </w:tcPr>
          <w:p w:rsidR="00A033FC" w:rsidRPr="00E6491C" w:rsidRDefault="00A033FC" w:rsidP="00DB3C17">
            <w:pPr>
              <w:pStyle w:val="Bezmezer"/>
              <w:rPr>
                <w:lang w:val="cs-CZ"/>
              </w:rPr>
            </w:pPr>
            <w:r w:rsidRPr="00E6491C">
              <w:rPr>
                <w:lang w:val="cs-CZ"/>
              </w:rPr>
              <w:t>Některé nebo všechny části Systému selhaly a jsou zcela nedostupné, jsou nefunkční nebo je jejich funkčnost omezena tak, že je kritickým způsobem ovlivněna činnost Systému.</w:t>
            </w:r>
          </w:p>
        </w:tc>
      </w:tr>
      <w:tr w:rsidR="00A033FC" w:rsidRPr="00E6491C" w:rsidTr="00DC2CB4">
        <w:trPr>
          <w:trHeight w:val="72"/>
        </w:trPr>
        <w:tc>
          <w:tcPr>
            <w:tcW w:w="638" w:type="pct"/>
            <w:tcBorders>
              <w:top w:val="double" w:sz="4" w:space="0" w:color="auto"/>
              <w:left w:val="double" w:sz="4" w:space="0" w:color="auto"/>
              <w:bottom w:val="double" w:sz="4" w:space="0" w:color="auto"/>
              <w:right w:val="double" w:sz="4" w:space="0" w:color="auto"/>
            </w:tcBorders>
            <w:shd w:val="clear" w:color="auto" w:fill="FFFFFF"/>
          </w:tcPr>
          <w:p w:rsidR="00A033FC" w:rsidRPr="00E6491C" w:rsidRDefault="00A033FC" w:rsidP="00DB3C17">
            <w:pPr>
              <w:pStyle w:val="Bezmezer"/>
              <w:rPr>
                <w:lang w:val="cs-CZ"/>
              </w:rPr>
            </w:pPr>
            <w:r>
              <w:rPr>
                <w:lang w:val="cs-CZ"/>
              </w:rPr>
              <w:t>Priorita 2</w:t>
            </w:r>
          </w:p>
        </w:tc>
        <w:tc>
          <w:tcPr>
            <w:tcW w:w="4362" w:type="pct"/>
            <w:gridSpan w:val="14"/>
            <w:tcBorders>
              <w:top w:val="double" w:sz="4" w:space="0" w:color="auto"/>
              <w:left w:val="double" w:sz="4" w:space="0" w:color="auto"/>
              <w:bottom w:val="double" w:sz="4" w:space="0" w:color="auto"/>
              <w:right w:val="double" w:sz="4" w:space="0" w:color="auto"/>
            </w:tcBorders>
            <w:shd w:val="clear" w:color="auto" w:fill="FFFFFF"/>
            <w:vAlign w:val="center"/>
          </w:tcPr>
          <w:p w:rsidR="00A033FC" w:rsidRPr="00E6491C" w:rsidRDefault="00A033FC" w:rsidP="00DB3C17">
            <w:pPr>
              <w:pStyle w:val="Bezmezer"/>
              <w:rPr>
                <w:lang w:val="cs-CZ"/>
              </w:rPr>
            </w:pPr>
            <w:r w:rsidRPr="00E6491C">
              <w:rPr>
                <w:lang w:val="cs-CZ"/>
              </w:rPr>
              <w:t>Systém je funkční pouze částečně, Systém je ovlivněn selháním nebo omezením některé ze systémových funkcí podporujících činnosti Systému. Některá z webových služeb vykazuje funkční vady, pouze některé funkce nejsou plně funkční.</w:t>
            </w:r>
          </w:p>
        </w:tc>
      </w:tr>
      <w:tr w:rsidR="00A033FC" w:rsidRPr="00E6491C" w:rsidTr="00D37DBE">
        <w:trPr>
          <w:trHeight w:val="72"/>
        </w:trPr>
        <w:tc>
          <w:tcPr>
            <w:tcW w:w="638" w:type="pct"/>
            <w:tcBorders>
              <w:top w:val="double" w:sz="4" w:space="0" w:color="auto"/>
              <w:left w:val="double" w:sz="4" w:space="0" w:color="auto"/>
              <w:bottom w:val="double" w:sz="4" w:space="0" w:color="auto"/>
              <w:right w:val="double" w:sz="4" w:space="0" w:color="auto"/>
            </w:tcBorders>
            <w:shd w:val="clear" w:color="auto" w:fill="FFFFFF"/>
          </w:tcPr>
          <w:p w:rsidR="00A033FC" w:rsidRPr="00E6491C" w:rsidRDefault="00A033FC" w:rsidP="00DB3C17">
            <w:pPr>
              <w:pStyle w:val="Bezmezer"/>
              <w:rPr>
                <w:lang w:val="cs-CZ"/>
              </w:rPr>
            </w:pPr>
            <w:r>
              <w:rPr>
                <w:lang w:val="cs-CZ"/>
              </w:rPr>
              <w:t>Priorita 3</w:t>
            </w:r>
          </w:p>
        </w:tc>
        <w:tc>
          <w:tcPr>
            <w:tcW w:w="4362" w:type="pct"/>
            <w:gridSpan w:val="14"/>
            <w:tcBorders>
              <w:top w:val="double" w:sz="4" w:space="0" w:color="auto"/>
              <w:left w:val="double" w:sz="4" w:space="0" w:color="auto"/>
              <w:bottom w:val="double" w:sz="4" w:space="0" w:color="auto"/>
              <w:right w:val="double" w:sz="4" w:space="0" w:color="auto"/>
            </w:tcBorders>
            <w:shd w:val="clear" w:color="auto" w:fill="FFFFFF"/>
          </w:tcPr>
          <w:p w:rsidR="00A033FC" w:rsidRPr="00E6491C" w:rsidRDefault="00A033FC" w:rsidP="00DB3C17">
            <w:pPr>
              <w:pStyle w:val="Bezmezer"/>
              <w:rPr>
                <w:lang w:val="cs-CZ"/>
              </w:rPr>
            </w:pPr>
            <w:r w:rsidRPr="00E6491C">
              <w:rPr>
                <w:lang w:val="cs-CZ"/>
              </w:rPr>
              <w:t xml:space="preserve">Systém je funkční, závada nemá vliv na činnost Systému. Vyskytují se nedostatky </w:t>
            </w:r>
            <w:r w:rsidRPr="00E6491C">
              <w:rPr>
                <w:lang w:val="cs-CZ"/>
              </w:rPr>
              <w:lastRenderedPageBreak/>
              <w:t>nepodstatné povahy, které způsobují například nekomfort obsluhy nebo zvyšující se pracnost činností nad rámec pracnosti obvyklé v běžném provozu.</w:t>
            </w:r>
          </w:p>
          <w:p w:rsidR="00A033FC" w:rsidRPr="00E6491C" w:rsidRDefault="00A033FC" w:rsidP="00DB3C17">
            <w:pPr>
              <w:pStyle w:val="Bezmezer"/>
              <w:rPr>
                <w:lang w:val="cs-CZ"/>
              </w:rPr>
            </w:pPr>
            <w:r w:rsidRPr="00E6491C">
              <w:rPr>
                <w:lang w:val="cs-CZ"/>
              </w:rPr>
              <w:t>Priorita zároveň zahrnuje situace, kdy některé funkce selhaly, ale nejsou v daný moment využívány nebo nemají žádný vliv na řádný chod Systému nebo je mírně zvýšena odezva Systému.</w:t>
            </w:r>
          </w:p>
        </w:tc>
      </w:tr>
      <w:tr w:rsidR="00A033FC" w:rsidRPr="00E6491C" w:rsidTr="00D37DBE">
        <w:trPr>
          <w:trHeight w:val="347"/>
        </w:trPr>
        <w:tc>
          <w:tcPr>
            <w:tcW w:w="5000" w:type="pct"/>
            <w:gridSpan w:val="15"/>
            <w:tcBorders>
              <w:top w:val="double" w:sz="4" w:space="0" w:color="auto"/>
              <w:left w:val="double" w:sz="4" w:space="0" w:color="auto"/>
              <w:bottom w:val="double" w:sz="4" w:space="0" w:color="auto"/>
              <w:right w:val="double" w:sz="4" w:space="0" w:color="auto"/>
            </w:tcBorders>
            <w:shd w:val="clear" w:color="auto" w:fill="00B050"/>
            <w:vAlign w:val="center"/>
          </w:tcPr>
          <w:p w:rsidR="00A033FC" w:rsidRPr="00E6491C" w:rsidRDefault="00A033FC" w:rsidP="00DB3C17">
            <w:pPr>
              <w:rPr>
                <w:b/>
              </w:rPr>
            </w:pPr>
            <w:r w:rsidRPr="00E6491C">
              <w:rPr>
                <w:b/>
              </w:rPr>
              <w:lastRenderedPageBreak/>
              <w:t xml:space="preserve"> Parametry SLA</w:t>
            </w:r>
            <w:r>
              <w:rPr>
                <w:b/>
              </w:rPr>
              <w:t xml:space="preserve"> podpory</w:t>
            </w:r>
          </w:p>
        </w:tc>
      </w:tr>
      <w:tr w:rsidR="00A033FC" w:rsidRPr="00E6491C" w:rsidTr="00DC2CB4">
        <w:trPr>
          <w:trHeight w:val="44"/>
        </w:trPr>
        <w:tc>
          <w:tcPr>
            <w:tcW w:w="900" w:type="pct"/>
            <w:gridSpan w:val="3"/>
            <w:vMerge w:val="restart"/>
            <w:tcBorders>
              <w:top w:val="double" w:sz="4" w:space="0" w:color="auto"/>
              <w:left w:val="double" w:sz="4" w:space="0" w:color="auto"/>
              <w:right w:val="double" w:sz="4" w:space="0" w:color="auto"/>
            </w:tcBorders>
            <w:shd w:val="clear" w:color="auto" w:fill="FFFFFF"/>
            <w:vAlign w:val="center"/>
          </w:tcPr>
          <w:p w:rsidR="00A033FC" w:rsidRPr="00E6491C" w:rsidRDefault="00A033FC" w:rsidP="00DB3C17">
            <w:pPr>
              <w:widowControl w:val="0"/>
              <w:spacing w:after="0" w:line="240" w:lineRule="auto"/>
              <w:rPr>
                <w:b/>
              </w:rPr>
            </w:pPr>
            <w:r w:rsidRPr="00E6491C">
              <w:rPr>
                <w:b/>
              </w:rPr>
              <w:t>Úroveň</w:t>
            </w:r>
          </w:p>
        </w:tc>
        <w:tc>
          <w:tcPr>
            <w:tcW w:w="1129" w:type="pct"/>
            <w:gridSpan w:val="4"/>
            <w:vMerge w:val="restart"/>
            <w:tcBorders>
              <w:top w:val="double" w:sz="4" w:space="0" w:color="auto"/>
              <w:left w:val="double" w:sz="4" w:space="0" w:color="auto"/>
              <w:right w:val="double" w:sz="4" w:space="0" w:color="auto"/>
            </w:tcBorders>
            <w:shd w:val="clear" w:color="auto" w:fill="FFFFFF"/>
            <w:vAlign w:val="center"/>
          </w:tcPr>
          <w:p w:rsidR="00A033FC" w:rsidRPr="00E6491C" w:rsidRDefault="00A033FC" w:rsidP="00DB3C17">
            <w:pPr>
              <w:widowControl w:val="0"/>
              <w:spacing w:after="0" w:line="288" w:lineRule="auto"/>
              <w:rPr>
                <w:b/>
              </w:rPr>
            </w:pPr>
            <w:r w:rsidRPr="00E6491C">
              <w:rPr>
                <w:b/>
              </w:rPr>
              <w:t>Provozní doba podpory</w:t>
            </w:r>
          </w:p>
        </w:tc>
        <w:tc>
          <w:tcPr>
            <w:tcW w:w="1047" w:type="pct"/>
            <w:vMerge w:val="restart"/>
            <w:tcBorders>
              <w:top w:val="double" w:sz="4" w:space="0" w:color="auto"/>
              <w:left w:val="double" w:sz="4" w:space="0" w:color="auto"/>
              <w:right w:val="double" w:sz="4" w:space="0" w:color="auto"/>
            </w:tcBorders>
            <w:shd w:val="clear" w:color="auto" w:fill="FFFFFF"/>
            <w:vAlign w:val="center"/>
          </w:tcPr>
          <w:p w:rsidR="00A033FC" w:rsidRPr="00E6491C" w:rsidRDefault="00A033FC" w:rsidP="00A033FC">
            <w:pPr>
              <w:keepLines/>
              <w:widowControl w:val="0"/>
              <w:spacing w:after="0" w:line="288" w:lineRule="auto"/>
              <w:rPr>
                <w:b/>
              </w:rPr>
            </w:pPr>
            <w:r w:rsidRPr="00E6491C">
              <w:rPr>
                <w:b/>
              </w:rPr>
              <w:t>Reakční doba (h)</w:t>
            </w:r>
          </w:p>
        </w:tc>
        <w:tc>
          <w:tcPr>
            <w:tcW w:w="1924" w:type="pct"/>
            <w:gridSpan w:val="7"/>
            <w:tcBorders>
              <w:top w:val="double" w:sz="4" w:space="0" w:color="auto"/>
              <w:left w:val="double" w:sz="4" w:space="0" w:color="auto"/>
              <w:bottom w:val="double" w:sz="4" w:space="0" w:color="auto"/>
              <w:right w:val="double" w:sz="4" w:space="0" w:color="auto"/>
            </w:tcBorders>
            <w:shd w:val="clear" w:color="auto" w:fill="FFFFFF"/>
            <w:vAlign w:val="center"/>
          </w:tcPr>
          <w:p w:rsidR="00A033FC" w:rsidRPr="00E6491C" w:rsidRDefault="00A033FC" w:rsidP="00A033FC">
            <w:pPr>
              <w:keepLines/>
              <w:widowControl w:val="0"/>
              <w:spacing w:after="0" w:line="288" w:lineRule="auto"/>
              <w:jc w:val="center"/>
              <w:rPr>
                <w:b/>
              </w:rPr>
            </w:pPr>
            <w:r w:rsidRPr="00E6491C">
              <w:rPr>
                <w:b/>
              </w:rPr>
              <w:t>Priorita požadavku</w:t>
            </w:r>
          </w:p>
        </w:tc>
      </w:tr>
      <w:tr w:rsidR="00A033FC" w:rsidRPr="00E6491C" w:rsidTr="00DC2CB4">
        <w:trPr>
          <w:trHeight w:val="44"/>
        </w:trPr>
        <w:tc>
          <w:tcPr>
            <w:tcW w:w="900" w:type="pct"/>
            <w:gridSpan w:val="3"/>
            <w:vMerge/>
            <w:tcBorders>
              <w:left w:val="double" w:sz="4" w:space="0" w:color="auto"/>
              <w:bottom w:val="double" w:sz="4" w:space="0" w:color="auto"/>
              <w:right w:val="double" w:sz="4" w:space="0" w:color="auto"/>
            </w:tcBorders>
            <w:shd w:val="clear" w:color="auto" w:fill="FFFFFF"/>
            <w:vAlign w:val="center"/>
          </w:tcPr>
          <w:p w:rsidR="00A033FC" w:rsidRPr="00E6491C" w:rsidRDefault="00A033FC" w:rsidP="00DB3C17">
            <w:pPr>
              <w:widowControl w:val="0"/>
              <w:spacing w:after="0" w:line="240" w:lineRule="auto"/>
              <w:rPr>
                <w:b/>
              </w:rPr>
            </w:pPr>
          </w:p>
        </w:tc>
        <w:tc>
          <w:tcPr>
            <w:tcW w:w="1129" w:type="pct"/>
            <w:gridSpan w:val="4"/>
            <w:vMerge/>
            <w:tcBorders>
              <w:left w:val="double" w:sz="4" w:space="0" w:color="auto"/>
              <w:bottom w:val="double" w:sz="4" w:space="0" w:color="auto"/>
              <w:right w:val="double" w:sz="4" w:space="0" w:color="auto"/>
            </w:tcBorders>
            <w:shd w:val="clear" w:color="auto" w:fill="FFFFFF"/>
            <w:vAlign w:val="center"/>
          </w:tcPr>
          <w:p w:rsidR="00A033FC" w:rsidRPr="00E6491C" w:rsidRDefault="00A033FC" w:rsidP="00DB3C17">
            <w:pPr>
              <w:widowControl w:val="0"/>
              <w:spacing w:after="0" w:line="288" w:lineRule="auto"/>
              <w:rPr>
                <w:b/>
              </w:rPr>
            </w:pPr>
          </w:p>
        </w:tc>
        <w:tc>
          <w:tcPr>
            <w:tcW w:w="1047" w:type="pct"/>
            <w:vMerge/>
            <w:tcBorders>
              <w:left w:val="double" w:sz="4" w:space="0" w:color="auto"/>
              <w:bottom w:val="double" w:sz="4" w:space="0" w:color="auto"/>
              <w:right w:val="double" w:sz="4" w:space="0" w:color="auto"/>
            </w:tcBorders>
            <w:shd w:val="clear" w:color="auto" w:fill="FFFFFF"/>
            <w:vAlign w:val="center"/>
          </w:tcPr>
          <w:p w:rsidR="00A033FC" w:rsidRPr="00E6491C" w:rsidRDefault="00A033FC" w:rsidP="00A033FC">
            <w:pPr>
              <w:keepLines/>
              <w:widowControl w:val="0"/>
              <w:spacing w:after="0" w:line="288" w:lineRule="auto"/>
              <w:rPr>
                <w:b/>
              </w:rPr>
            </w:pPr>
          </w:p>
        </w:tc>
        <w:tc>
          <w:tcPr>
            <w:tcW w:w="485"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A033FC" w:rsidRPr="00E6491C" w:rsidRDefault="00A033FC" w:rsidP="00A033FC">
            <w:pPr>
              <w:keepLines/>
              <w:widowControl w:val="0"/>
              <w:spacing w:after="0" w:line="288" w:lineRule="auto"/>
              <w:jc w:val="center"/>
              <w:rPr>
                <w:b/>
              </w:rPr>
            </w:pPr>
            <w:r w:rsidRPr="00E6491C">
              <w:rPr>
                <w:b/>
              </w:rPr>
              <w:t>1</w:t>
            </w:r>
          </w:p>
        </w:tc>
        <w:tc>
          <w:tcPr>
            <w:tcW w:w="48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A033FC" w:rsidRPr="00E6491C" w:rsidRDefault="00A033FC" w:rsidP="00A033FC">
            <w:pPr>
              <w:keepLines/>
              <w:widowControl w:val="0"/>
              <w:spacing w:after="0" w:line="288" w:lineRule="auto"/>
              <w:jc w:val="center"/>
              <w:rPr>
                <w:b/>
              </w:rPr>
            </w:pPr>
            <w:r w:rsidRPr="00E6491C">
              <w:rPr>
                <w:b/>
              </w:rPr>
              <w:t>2</w:t>
            </w:r>
          </w:p>
        </w:tc>
        <w:tc>
          <w:tcPr>
            <w:tcW w:w="484" w:type="pct"/>
            <w:tcBorders>
              <w:top w:val="double" w:sz="4" w:space="0" w:color="auto"/>
              <w:left w:val="double" w:sz="4" w:space="0" w:color="auto"/>
              <w:bottom w:val="double" w:sz="4" w:space="0" w:color="auto"/>
              <w:right w:val="double" w:sz="4" w:space="0" w:color="auto"/>
            </w:tcBorders>
            <w:shd w:val="clear" w:color="auto" w:fill="FFFFFF"/>
            <w:vAlign w:val="center"/>
          </w:tcPr>
          <w:p w:rsidR="00A033FC" w:rsidRPr="00E6491C" w:rsidRDefault="00A033FC" w:rsidP="00A033FC">
            <w:pPr>
              <w:keepLines/>
              <w:widowControl w:val="0"/>
              <w:spacing w:after="0" w:line="288" w:lineRule="auto"/>
              <w:jc w:val="center"/>
              <w:rPr>
                <w:b/>
              </w:rPr>
            </w:pPr>
            <w:r w:rsidRPr="00E6491C">
              <w:rPr>
                <w:b/>
              </w:rPr>
              <w:t>3</w:t>
            </w:r>
          </w:p>
        </w:tc>
        <w:tc>
          <w:tcPr>
            <w:tcW w:w="472" w:type="pct"/>
            <w:tcBorders>
              <w:top w:val="double" w:sz="4" w:space="0" w:color="auto"/>
              <w:left w:val="double" w:sz="4" w:space="0" w:color="auto"/>
              <w:bottom w:val="double" w:sz="4" w:space="0" w:color="auto"/>
              <w:right w:val="double" w:sz="4" w:space="0" w:color="auto"/>
            </w:tcBorders>
            <w:shd w:val="clear" w:color="auto" w:fill="FFFFFF"/>
            <w:vAlign w:val="center"/>
          </w:tcPr>
          <w:p w:rsidR="00A033FC" w:rsidRPr="00E6491C" w:rsidRDefault="00A033FC" w:rsidP="00A033FC">
            <w:pPr>
              <w:keepLines/>
              <w:widowControl w:val="0"/>
              <w:spacing w:after="0" w:line="288" w:lineRule="auto"/>
              <w:jc w:val="center"/>
              <w:rPr>
                <w:b/>
              </w:rPr>
            </w:pPr>
          </w:p>
        </w:tc>
      </w:tr>
      <w:tr w:rsidR="00A033FC" w:rsidRPr="00E6491C" w:rsidTr="00DC2CB4">
        <w:trPr>
          <w:trHeight w:val="38"/>
        </w:trPr>
        <w:tc>
          <w:tcPr>
            <w:tcW w:w="900" w:type="pct"/>
            <w:gridSpan w:val="3"/>
            <w:vMerge w:val="restart"/>
            <w:tcBorders>
              <w:top w:val="double" w:sz="4" w:space="0" w:color="auto"/>
              <w:left w:val="double" w:sz="4" w:space="0" w:color="auto"/>
              <w:right w:val="double" w:sz="4" w:space="0" w:color="auto"/>
            </w:tcBorders>
            <w:shd w:val="clear" w:color="auto" w:fill="FFFFFF"/>
            <w:vAlign w:val="center"/>
          </w:tcPr>
          <w:p w:rsidR="00A033FC" w:rsidRPr="00E6491C" w:rsidRDefault="00A033FC" w:rsidP="00DB3C17">
            <w:pPr>
              <w:widowControl w:val="0"/>
              <w:spacing w:after="0" w:line="288" w:lineRule="auto"/>
              <w:rPr>
                <w:b/>
              </w:rPr>
            </w:pPr>
            <w:r w:rsidRPr="00E6491C">
              <w:rPr>
                <w:b/>
              </w:rPr>
              <w:t>Gold</w:t>
            </w:r>
          </w:p>
        </w:tc>
        <w:tc>
          <w:tcPr>
            <w:tcW w:w="1129" w:type="pct"/>
            <w:gridSpan w:val="4"/>
            <w:vMerge w:val="restart"/>
            <w:tcBorders>
              <w:top w:val="double" w:sz="4" w:space="0" w:color="auto"/>
              <w:left w:val="double" w:sz="4" w:space="0" w:color="auto"/>
              <w:right w:val="double" w:sz="4" w:space="0" w:color="auto"/>
            </w:tcBorders>
            <w:shd w:val="clear" w:color="auto" w:fill="FFFFFF"/>
            <w:vAlign w:val="center"/>
          </w:tcPr>
          <w:p w:rsidR="00A033FC" w:rsidRPr="00E6491C" w:rsidRDefault="00A033FC" w:rsidP="00DB3C17">
            <w:pPr>
              <w:widowControl w:val="0"/>
              <w:spacing w:after="0" w:line="288" w:lineRule="auto"/>
              <w:jc w:val="center"/>
              <w:rPr>
                <w:b/>
              </w:rPr>
            </w:pPr>
            <w:r w:rsidRPr="00E6491C">
              <w:t>7 x 24 (0 – 24 h)</w:t>
            </w:r>
          </w:p>
        </w:tc>
        <w:tc>
          <w:tcPr>
            <w:tcW w:w="1047" w:type="pct"/>
            <w:tcBorders>
              <w:top w:val="double" w:sz="4" w:space="0" w:color="auto"/>
              <w:left w:val="double" w:sz="4" w:space="0" w:color="auto"/>
              <w:bottom w:val="double" w:sz="4" w:space="0" w:color="auto"/>
              <w:right w:val="double" w:sz="4" w:space="0" w:color="auto"/>
            </w:tcBorders>
            <w:shd w:val="clear" w:color="auto" w:fill="FFFFFF"/>
            <w:vAlign w:val="center"/>
          </w:tcPr>
          <w:p w:rsidR="00A033FC" w:rsidRPr="00E6491C" w:rsidRDefault="00A033FC" w:rsidP="00A033FC">
            <w:pPr>
              <w:keepLines/>
              <w:widowControl w:val="0"/>
              <w:spacing w:after="0" w:line="288" w:lineRule="auto"/>
              <w:rPr>
                <w:b/>
              </w:rPr>
            </w:pPr>
            <w:r w:rsidRPr="00E6491C">
              <w:rPr>
                <w:b/>
              </w:rPr>
              <w:t>Odpověď</w:t>
            </w:r>
          </w:p>
        </w:tc>
        <w:tc>
          <w:tcPr>
            <w:tcW w:w="485"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A033FC" w:rsidRPr="00E6491C" w:rsidRDefault="00A033FC" w:rsidP="00A033FC">
            <w:pPr>
              <w:keepLines/>
              <w:widowControl w:val="0"/>
              <w:spacing w:after="0" w:line="288" w:lineRule="auto"/>
              <w:jc w:val="center"/>
              <w:rPr>
                <w:b/>
              </w:rPr>
            </w:pPr>
            <w:r>
              <w:rPr>
                <w:b/>
              </w:rPr>
              <w:t>8</w:t>
            </w:r>
          </w:p>
        </w:tc>
        <w:tc>
          <w:tcPr>
            <w:tcW w:w="48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A033FC" w:rsidRPr="00E6491C" w:rsidRDefault="00A033FC" w:rsidP="00A033FC">
            <w:pPr>
              <w:keepLines/>
              <w:widowControl w:val="0"/>
              <w:spacing w:after="0" w:line="288" w:lineRule="auto"/>
              <w:jc w:val="center"/>
              <w:rPr>
                <w:b/>
              </w:rPr>
            </w:pPr>
            <w:r>
              <w:rPr>
                <w:b/>
              </w:rPr>
              <w:t>24</w:t>
            </w:r>
          </w:p>
        </w:tc>
        <w:tc>
          <w:tcPr>
            <w:tcW w:w="484" w:type="pct"/>
            <w:tcBorders>
              <w:top w:val="double" w:sz="4" w:space="0" w:color="auto"/>
              <w:left w:val="double" w:sz="4" w:space="0" w:color="auto"/>
              <w:bottom w:val="double" w:sz="4" w:space="0" w:color="auto"/>
              <w:right w:val="double" w:sz="4" w:space="0" w:color="auto"/>
            </w:tcBorders>
            <w:shd w:val="clear" w:color="auto" w:fill="FFFFFF"/>
            <w:vAlign w:val="center"/>
          </w:tcPr>
          <w:p w:rsidR="00A033FC" w:rsidRPr="00E6491C" w:rsidRDefault="00A033FC" w:rsidP="00A033FC">
            <w:pPr>
              <w:keepLines/>
              <w:widowControl w:val="0"/>
              <w:spacing w:after="0" w:line="288" w:lineRule="auto"/>
              <w:jc w:val="center"/>
              <w:rPr>
                <w:b/>
              </w:rPr>
            </w:pPr>
            <w:r>
              <w:rPr>
                <w:b/>
              </w:rPr>
              <w:t>48</w:t>
            </w:r>
          </w:p>
        </w:tc>
        <w:tc>
          <w:tcPr>
            <w:tcW w:w="472" w:type="pct"/>
            <w:tcBorders>
              <w:top w:val="double" w:sz="4" w:space="0" w:color="auto"/>
              <w:left w:val="double" w:sz="4" w:space="0" w:color="auto"/>
              <w:bottom w:val="double" w:sz="4" w:space="0" w:color="auto"/>
              <w:right w:val="double" w:sz="4" w:space="0" w:color="auto"/>
            </w:tcBorders>
            <w:shd w:val="clear" w:color="auto" w:fill="FFFFFF"/>
            <w:vAlign w:val="center"/>
          </w:tcPr>
          <w:p w:rsidR="00A033FC" w:rsidRPr="00E6491C" w:rsidRDefault="00A033FC" w:rsidP="00A033FC">
            <w:pPr>
              <w:keepLines/>
              <w:widowControl w:val="0"/>
              <w:spacing w:after="0" w:line="288" w:lineRule="auto"/>
              <w:jc w:val="center"/>
              <w:rPr>
                <w:b/>
              </w:rPr>
            </w:pPr>
          </w:p>
        </w:tc>
      </w:tr>
      <w:tr w:rsidR="00A033FC" w:rsidRPr="00E6491C" w:rsidTr="00DC2CB4">
        <w:trPr>
          <w:trHeight w:val="38"/>
        </w:trPr>
        <w:tc>
          <w:tcPr>
            <w:tcW w:w="900" w:type="pct"/>
            <w:gridSpan w:val="3"/>
            <w:vMerge/>
            <w:tcBorders>
              <w:left w:val="double" w:sz="4" w:space="0" w:color="auto"/>
              <w:bottom w:val="double" w:sz="4" w:space="0" w:color="auto"/>
              <w:right w:val="double" w:sz="4" w:space="0" w:color="auto"/>
            </w:tcBorders>
            <w:shd w:val="clear" w:color="auto" w:fill="FFFFFF"/>
            <w:vAlign w:val="center"/>
          </w:tcPr>
          <w:p w:rsidR="00A033FC" w:rsidRPr="00E6491C" w:rsidRDefault="00A033FC" w:rsidP="00DB3C17">
            <w:pPr>
              <w:widowControl w:val="0"/>
              <w:spacing w:after="0" w:line="288" w:lineRule="auto"/>
              <w:rPr>
                <w:b/>
              </w:rPr>
            </w:pPr>
          </w:p>
        </w:tc>
        <w:tc>
          <w:tcPr>
            <w:tcW w:w="1129" w:type="pct"/>
            <w:gridSpan w:val="4"/>
            <w:vMerge/>
            <w:tcBorders>
              <w:left w:val="double" w:sz="4" w:space="0" w:color="auto"/>
              <w:bottom w:val="double" w:sz="4" w:space="0" w:color="auto"/>
              <w:right w:val="double" w:sz="4" w:space="0" w:color="auto"/>
            </w:tcBorders>
            <w:shd w:val="clear" w:color="auto" w:fill="FFFFFF"/>
            <w:vAlign w:val="center"/>
          </w:tcPr>
          <w:p w:rsidR="00A033FC" w:rsidRPr="00E6491C" w:rsidRDefault="00A033FC" w:rsidP="00DB3C17">
            <w:pPr>
              <w:widowControl w:val="0"/>
              <w:spacing w:after="0" w:line="288" w:lineRule="auto"/>
              <w:rPr>
                <w:b/>
              </w:rPr>
            </w:pPr>
          </w:p>
        </w:tc>
        <w:tc>
          <w:tcPr>
            <w:tcW w:w="1047" w:type="pct"/>
            <w:tcBorders>
              <w:top w:val="double" w:sz="4" w:space="0" w:color="auto"/>
              <w:left w:val="double" w:sz="4" w:space="0" w:color="auto"/>
              <w:bottom w:val="double" w:sz="4" w:space="0" w:color="auto"/>
              <w:right w:val="double" w:sz="4" w:space="0" w:color="auto"/>
            </w:tcBorders>
            <w:shd w:val="clear" w:color="auto" w:fill="FFFFFF"/>
            <w:vAlign w:val="center"/>
          </w:tcPr>
          <w:p w:rsidR="00A033FC" w:rsidRPr="00E6491C" w:rsidRDefault="00A033FC" w:rsidP="00A033FC">
            <w:pPr>
              <w:keepLines/>
              <w:widowControl w:val="0"/>
              <w:spacing w:after="0" w:line="288" w:lineRule="auto"/>
              <w:rPr>
                <w:b/>
              </w:rPr>
            </w:pPr>
            <w:r w:rsidRPr="00E6491C">
              <w:rPr>
                <w:b/>
              </w:rPr>
              <w:t>Vyřešení</w:t>
            </w:r>
          </w:p>
        </w:tc>
        <w:tc>
          <w:tcPr>
            <w:tcW w:w="485"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A033FC" w:rsidRPr="00E6491C" w:rsidRDefault="00A033FC" w:rsidP="00A033FC">
            <w:pPr>
              <w:keepLines/>
              <w:widowControl w:val="0"/>
              <w:spacing w:after="0" w:line="288" w:lineRule="auto"/>
              <w:jc w:val="center"/>
              <w:rPr>
                <w:b/>
              </w:rPr>
            </w:pPr>
            <w:r>
              <w:rPr>
                <w:b/>
              </w:rPr>
              <w:t>24</w:t>
            </w:r>
          </w:p>
        </w:tc>
        <w:tc>
          <w:tcPr>
            <w:tcW w:w="48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A033FC" w:rsidRPr="00E6491C" w:rsidRDefault="00A033FC" w:rsidP="00A033FC">
            <w:pPr>
              <w:keepLines/>
              <w:widowControl w:val="0"/>
              <w:spacing w:after="0" w:line="288" w:lineRule="auto"/>
              <w:jc w:val="center"/>
              <w:rPr>
                <w:b/>
              </w:rPr>
            </w:pPr>
            <w:r>
              <w:rPr>
                <w:b/>
              </w:rPr>
              <w:t>72</w:t>
            </w:r>
          </w:p>
        </w:tc>
        <w:tc>
          <w:tcPr>
            <w:tcW w:w="484" w:type="pct"/>
            <w:tcBorders>
              <w:top w:val="double" w:sz="4" w:space="0" w:color="auto"/>
              <w:left w:val="double" w:sz="4" w:space="0" w:color="auto"/>
              <w:bottom w:val="double" w:sz="4" w:space="0" w:color="auto"/>
              <w:right w:val="double" w:sz="4" w:space="0" w:color="auto"/>
            </w:tcBorders>
            <w:shd w:val="clear" w:color="auto" w:fill="FFFFFF"/>
            <w:vAlign w:val="center"/>
          </w:tcPr>
          <w:p w:rsidR="00A033FC" w:rsidRPr="00E6491C" w:rsidRDefault="00A033FC" w:rsidP="00A033FC">
            <w:pPr>
              <w:keepLines/>
              <w:widowControl w:val="0"/>
              <w:spacing w:after="0" w:line="288" w:lineRule="auto"/>
              <w:jc w:val="center"/>
              <w:rPr>
                <w:b/>
              </w:rPr>
            </w:pPr>
            <w:r>
              <w:rPr>
                <w:b/>
              </w:rPr>
              <w:t>240*</w:t>
            </w:r>
          </w:p>
        </w:tc>
        <w:tc>
          <w:tcPr>
            <w:tcW w:w="472" w:type="pct"/>
            <w:tcBorders>
              <w:top w:val="double" w:sz="4" w:space="0" w:color="auto"/>
              <w:left w:val="double" w:sz="4" w:space="0" w:color="auto"/>
              <w:bottom w:val="double" w:sz="4" w:space="0" w:color="auto"/>
              <w:right w:val="double" w:sz="4" w:space="0" w:color="auto"/>
            </w:tcBorders>
            <w:shd w:val="clear" w:color="auto" w:fill="FFFFFF"/>
            <w:vAlign w:val="center"/>
          </w:tcPr>
          <w:p w:rsidR="00A033FC" w:rsidRPr="00E6491C" w:rsidRDefault="00A033FC" w:rsidP="00A033FC">
            <w:pPr>
              <w:keepLines/>
              <w:widowControl w:val="0"/>
              <w:spacing w:after="0" w:line="288" w:lineRule="auto"/>
              <w:jc w:val="center"/>
              <w:rPr>
                <w:b/>
              </w:rPr>
            </w:pPr>
          </w:p>
        </w:tc>
      </w:tr>
      <w:tr w:rsidR="00A033FC" w:rsidRPr="00E6491C" w:rsidTr="00D37DBE">
        <w:trPr>
          <w:trHeight w:val="38"/>
        </w:trPr>
        <w:tc>
          <w:tcPr>
            <w:tcW w:w="5000" w:type="pct"/>
            <w:gridSpan w:val="15"/>
            <w:tcBorders>
              <w:left w:val="double" w:sz="4" w:space="0" w:color="auto"/>
              <w:bottom w:val="double" w:sz="4" w:space="0" w:color="auto"/>
              <w:right w:val="double" w:sz="4" w:space="0" w:color="auto"/>
            </w:tcBorders>
            <w:shd w:val="clear" w:color="auto" w:fill="FFFFFF"/>
            <w:vAlign w:val="center"/>
          </w:tcPr>
          <w:p w:rsidR="00A033FC" w:rsidRPr="00E6491C" w:rsidRDefault="00A033FC" w:rsidP="00DB3C17">
            <w:pPr>
              <w:widowControl w:val="0"/>
              <w:spacing w:after="0" w:line="288" w:lineRule="auto"/>
            </w:pPr>
            <w:r w:rsidRPr="00E6491C">
              <w:t xml:space="preserve">* V případě požadavku priority </w:t>
            </w:r>
            <w:r>
              <w:t>3</w:t>
            </w:r>
            <w:r w:rsidRPr="00E6491C">
              <w:t xml:space="preserve"> je čas vyřešení určen dohodou Objednatele a </w:t>
            </w:r>
            <w:r>
              <w:t>Dodavatele</w:t>
            </w:r>
            <w:r w:rsidRPr="00E6491C">
              <w:t xml:space="preserve"> </w:t>
            </w:r>
            <w:r w:rsidRPr="00607561">
              <w:t>s tím, že termín odstranění vady bude předmětem dohody smluvních stran, nepřekročí však dobu 10 dnů od jejího nahlášení</w:t>
            </w:r>
            <w:r w:rsidRPr="00E6491C">
              <w:t>.</w:t>
            </w:r>
          </w:p>
        </w:tc>
      </w:tr>
      <w:tr w:rsidR="00A033FC" w:rsidRPr="00E6491C" w:rsidTr="00D37DBE">
        <w:trPr>
          <w:trHeight w:val="347"/>
        </w:trPr>
        <w:tc>
          <w:tcPr>
            <w:tcW w:w="5000" w:type="pct"/>
            <w:gridSpan w:val="15"/>
            <w:tcBorders>
              <w:top w:val="double" w:sz="4" w:space="0" w:color="auto"/>
              <w:left w:val="double" w:sz="4" w:space="0" w:color="auto"/>
              <w:bottom w:val="double" w:sz="4" w:space="0" w:color="auto"/>
              <w:right w:val="double" w:sz="4" w:space="0" w:color="auto"/>
            </w:tcBorders>
            <w:shd w:val="clear" w:color="auto" w:fill="00B050"/>
            <w:vAlign w:val="center"/>
          </w:tcPr>
          <w:p w:rsidR="00A033FC" w:rsidRPr="00E6491C" w:rsidRDefault="00A033FC" w:rsidP="00DB3C17">
            <w:pPr>
              <w:pStyle w:val="Zkladntext"/>
              <w:widowControl w:val="0"/>
              <w:spacing w:after="0"/>
              <w:rPr>
                <w:rFonts w:ascii="Calibri" w:hAnsi="Calibri"/>
              </w:rPr>
            </w:pPr>
            <w:r w:rsidRPr="00E6491C">
              <w:rPr>
                <w:rFonts w:ascii="Calibri" w:eastAsia="Calibri" w:hAnsi="Calibri"/>
                <w:b/>
                <w:sz w:val="22"/>
                <w:szCs w:val="22"/>
                <w:lang w:eastAsia="en-US"/>
              </w:rPr>
              <w:t>Vyhodnocování kvality poskytovaných služeb</w:t>
            </w:r>
          </w:p>
        </w:tc>
      </w:tr>
      <w:tr w:rsidR="00A033FC" w:rsidRPr="00E6491C" w:rsidTr="00D37DBE">
        <w:trPr>
          <w:trHeight w:val="347"/>
        </w:trPr>
        <w:tc>
          <w:tcPr>
            <w:tcW w:w="5000" w:type="pct"/>
            <w:gridSpan w:val="15"/>
            <w:tcBorders>
              <w:top w:val="double" w:sz="4" w:space="0" w:color="auto"/>
              <w:left w:val="double" w:sz="4" w:space="0" w:color="auto"/>
              <w:bottom w:val="double" w:sz="4" w:space="0" w:color="auto"/>
              <w:right w:val="double" w:sz="4" w:space="0" w:color="auto"/>
            </w:tcBorders>
            <w:shd w:val="clear" w:color="auto" w:fill="auto"/>
            <w:vAlign w:val="center"/>
          </w:tcPr>
          <w:p w:rsidR="00A033FC" w:rsidRPr="00E6491C" w:rsidRDefault="00A033FC" w:rsidP="00DB3C17">
            <w:pPr>
              <w:pStyle w:val="Zkladntext"/>
              <w:widowControl w:val="0"/>
              <w:spacing w:after="0"/>
              <w:rPr>
                <w:rFonts w:ascii="Calibri" w:eastAsia="Calibri" w:hAnsi="Calibri"/>
                <w:sz w:val="22"/>
                <w:szCs w:val="22"/>
                <w:lang w:eastAsia="en-US"/>
              </w:rPr>
            </w:pPr>
            <w:r w:rsidRPr="00E6491C">
              <w:rPr>
                <w:rFonts w:ascii="Calibri" w:eastAsia="Calibri" w:hAnsi="Calibri"/>
                <w:sz w:val="22"/>
                <w:szCs w:val="22"/>
                <w:lang w:eastAsia="en-US"/>
              </w:rPr>
              <w:t xml:space="preserve">Objednatel bude provádět vyhodnocení kvality poskytovaných služeb podpory dle tohoto katalogového listu.  Měřícím bodem je </w:t>
            </w:r>
            <w:r w:rsidR="001921DA" w:rsidRPr="001921DA">
              <w:rPr>
                <w:rFonts w:ascii="Calibri" w:eastAsia="Calibri" w:hAnsi="Calibri"/>
                <w:sz w:val="22"/>
                <w:szCs w:val="22"/>
                <w:lang w:eastAsia="en-US"/>
              </w:rPr>
              <w:t>Service</w:t>
            </w:r>
            <w:r w:rsidR="00030146">
              <w:rPr>
                <w:rFonts w:ascii="Calibri" w:eastAsia="Calibri" w:hAnsi="Calibri"/>
                <w:sz w:val="22"/>
                <w:szCs w:val="22"/>
                <w:lang w:eastAsia="en-US"/>
              </w:rPr>
              <w:t xml:space="preserve"> </w:t>
            </w:r>
            <w:r w:rsidR="001921DA" w:rsidRPr="001921DA">
              <w:rPr>
                <w:rFonts w:ascii="Calibri" w:eastAsia="Calibri" w:hAnsi="Calibri"/>
                <w:sz w:val="22"/>
                <w:szCs w:val="22"/>
                <w:lang w:eastAsia="en-US"/>
              </w:rPr>
              <w:t>Desk</w:t>
            </w:r>
            <w:r w:rsidRPr="00E6491C">
              <w:rPr>
                <w:rFonts w:ascii="Calibri" w:eastAsia="Calibri" w:hAnsi="Calibri"/>
                <w:sz w:val="22"/>
                <w:szCs w:val="22"/>
                <w:lang w:eastAsia="en-US"/>
              </w:rPr>
              <w:t xml:space="preserve"> </w:t>
            </w:r>
            <w:r>
              <w:rPr>
                <w:rFonts w:ascii="Calibri" w:eastAsia="Calibri" w:hAnsi="Calibri"/>
                <w:sz w:val="22"/>
                <w:szCs w:val="22"/>
                <w:lang w:eastAsia="en-US"/>
              </w:rPr>
              <w:t>Dodavatele</w:t>
            </w:r>
            <w:r w:rsidRPr="00E6491C">
              <w:rPr>
                <w:rFonts w:ascii="Calibri" w:eastAsia="Calibri" w:hAnsi="Calibri"/>
                <w:sz w:val="22"/>
                <w:szCs w:val="22"/>
                <w:lang w:eastAsia="en-US"/>
              </w:rPr>
              <w:t xml:space="preserve"> a měřícím obdobím kalendářní měsíc.</w:t>
            </w:r>
          </w:p>
        </w:tc>
      </w:tr>
      <w:tr w:rsidR="00774DEB" w:rsidRPr="00E6491C" w:rsidTr="00D37DBE">
        <w:trPr>
          <w:trHeight w:val="347"/>
        </w:trPr>
        <w:tc>
          <w:tcPr>
            <w:tcW w:w="5000" w:type="pct"/>
            <w:gridSpan w:val="15"/>
            <w:tcBorders>
              <w:top w:val="double" w:sz="4" w:space="0" w:color="auto"/>
              <w:left w:val="double" w:sz="4" w:space="0" w:color="auto"/>
              <w:bottom w:val="double" w:sz="4" w:space="0" w:color="auto"/>
              <w:right w:val="double" w:sz="4" w:space="0" w:color="auto"/>
            </w:tcBorders>
            <w:shd w:val="clear" w:color="auto" w:fill="auto"/>
            <w:vAlign w:val="center"/>
          </w:tcPr>
          <w:p w:rsidR="00774DEB" w:rsidRPr="004105B1" w:rsidRDefault="00774DEB" w:rsidP="00DB3C17">
            <w:pPr>
              <w:pStyle w:val="Zkladntext"/>
              <w:widowControl w:val="0"/>
              <w:spacing w:after="0"/>
              <w:rPr>
                <w:rFonts w:ascii="Calibri" w:eastAsia="Calibri" w:hAnsi="Calibri"/>
                <w:sz w:val="20"/>
                <w:szCs w:val="20"/>
                <w:highlight w:val="yellow"/>
                <w:lang w:eastAsia="en-US"/>
              </w:rPr>
            </w:pPr>
            <w:r w:rsidRPr="00E6491C">
              <w:rPr>
                <w:rFonts w:ascii="Calibri" w:hAnsi="Calibri"/>
                <w:b/>
                <w:sz w:val="20"/>
                <w:szCs w:val="20"/>
              </w:rPr>
              <w:t>Měřící body a výpočet ukazatelů</w:t>
            </w:r>
            <w:r w:rsidR="00EE2B1C">
              <w:rPr>
                <w:rFonts w:ascii="Calibri" w:hAnsi="Calibri"/>
                <w:b/>
                <w:sz w:val="20"/>
                <w:szCs w:val="20"/>
              </w:rPr>
              <w:t xml:space="preserve"> dostupnosti</w:t>
            </w:r>
          </w:p>
        </w:tc>
      </w:tr>
      <w:tr w:rsidR="00774DEB" w:rsidRPr="00E6491C" w:rsidTr="001921DA">
        <w:trPr>
          <w:trHeight w:val="91"/>
        </w:trPr>
        <w:tc>
          <w:tcPr>
            <w:tcW w:w="716" w:type="pct"/>
            <w:gridSpan w:val="2"/>
            <w:vMerge w:val="restart"/>
            <w:tcBorders>
              <w:top w:val="double" w:sz="4" w:space="0" w:color="auto"/>
              <w:left w:val="double" w:sz="4" w:space="0" w:color="auto"/>
              <w:right w:val="double" w:sz="4" w:space="0" w:color="auto"/>
            </w:tcBorders>
            <w:shd w:val="clear" w:color="auto" w:fill="auto"/>
            <w:vAlign w:val="center"/>
          </w:tcPr>
          <w:p w:rsidR="00774DEB" w:rsidRPr="00E6491C" w:rsidRDefault="00774DEB" w:rsidP="00DB3C17">
            <w:pPr>
              <w:pStyle w:val="Zkladntext"/>
              <w:widowControl w:val="0"/>
              <w:spacing w:after="0"/>
              <w:rPr>
                <w:rFonts w:ascii="Calibri" w:eastAsia="Calibri" w:hAnsi="Calibri"/>
                <w:sz w:val="22"/>
                <w:szCs w:val="22"/>
                <w:lang w:eastAsia="en-US"/>
              </w:rPr>
            </w:pPr>
            <w:r>
              <w:rPr>
                <w:rFonts w:ascii="Calibri" w:eastAsia="Calibri" w:hAnsi="Calibri"/>
                <w:sz w:val="22"/>
                <w:szCs w:val="22"/>
                <w:lang w:eastAsia="en-US"/>
              </w:rPr>
              <w:t>Dostupnost</w:t>
            </w:r>
          </w:p>
        </w:tc>
        <w:tc>
          <w:tcPr>
            <w:tcW w:w="4284" w:type="pct"/>
            <w:gridSpan w:val="13"/>
            <w:tcBorders>
              <w:top w:val="double" w:sz="4" w:space="0" w:color="auto"/>
              <w:left w:val="double" w:sz="4" w:space="0" w:color="auto"/>
              <w:bottom w:val="double" w:sz="4" w:space="0" w:color="auto"/>
              <w:right w:val="double" w:sz="4" w:space="0" w:color="auto"/>
            </w:tcBorders>
            <w:shd w:val="clear" w:color="auto" w:fill="auto"/>
            <w:vAlign w:val="center"/>
          </w:tcPr>
          <w:p w:rsidR="00774DEB" w:rsidRPr="00774DEB" w:rsidRDefault="001921DA" w:rsidP="00DB3C17">
            <w:pPr>
              <w:pStyle w:val="Zkladntext"/>
              <w:widowControl w:val="0"/>
              <w:spacing w:after="0"/>
              <w:rPr>
                <w:rFonts w:ascii="Calibri" w:eastAsia="Calibri" w:hAnsi="Calibri"/>
                <w:sz w:val="22"/>
                <w:szCs w:val="22"/>
                <w:lang w:eastAsia="en-US"/>
              </w:rPr>
            </w:pPr>
            <w:r>
              <w:rPr>
                <w:rFonts w:ascii="Calibri" w:hAnsi="Calibri"/>
                <w:sz w:val="20"/>
                <w:szCs w:val="20"/>
              </w:rPr>
              <w:t>Ze H</w:t>
            </w:r>
            <w:r w:rsidR="00774DEB" w:rsidRPr="00E6491C">
              <w:rPr>
                <w:rFonts w:ascii="Calibri" w:hAnsi="Calibri"/>
                <w:sz w:val="20"/>
                <w:szCs w:val="20"/>
              </w:rPr>
              <w:t xml:space="preserve">D </w:t>
            </w:r>
            <w:r>
              <w:rPr>
                <w:rFonts w:ascii="Calibri" w:hAnsi="Calibri"/>
                <w:sz w:val="20"/>
                <w:szCs w:val="20"/>
              </w:rPr>
              <w:t>Dodavatele</w:t>
            </w:r>
            <w:r w:rsidR="00774DEB" w:rsidRPr="00E6491C">
              <w:rPr>
                <w:rFonts w:ascii="Calibri" w:hAnsi="Calibri"/>
                <w:sz w:val="20"/>
                <w:szCs w:val="20"/>
              </w:rPr>
              <w:t xml:space="preserve"> budou na konci vyhodnocovaného období vybrán</w:t>
            </w:r>
            <w:r>
              <w:rPr>
                <w:rFonts w:ascii="Calibri" w:hAnsi="Calibri"/>
                <w:sz w:val="20"/>
                <w:szCs w:val="20"/>
              </w:rPr>
              <w:t xml:space="preserve">y všechny incidenty Priority 1 </w:t>
            </w:r>
            <w:r w:rsidR="00774DEB" w:rsidRPr="00E6491C">
              <w:rPr>
                <w:rFonts w:ascii="Calibri" w:hAnsi="Calibri"/>
                <w:sz w:val="20"/>
                <w:szCs w:val="20"/>
              </w:rPr>
              <w:t>a spočítáno sjednocení výpadků způsobených incidenty v rámci Provozní doby.</w:t>
            </w:r>
          </w:p>
        </w:tc>
      </w:tr>
      <w:tr w:rsidR="00774DEB" w:rsidRPr="00E6491C" w:rsidTr="001921DA">
        <w:trPr>
          <w:trHeight w:val="91"/>
        </w:trPr>
        <w:tc>
          <w:tcPr>
            <w:tcW w:w="716" w:type="pct"/>
            <w:gridSpan w:val="2"/>
            <w:vMerge/>
            <w:tcBorders>
              <w:left w:val="double" w:sz="4" w:space="0" w:color="auto"/>
              <w:bottom w:val="double" w:sz="4" w:space="0" w:color="auto"/>
              <w:right w:val="double" w:sz="4" w:space="0" w:color="auto"/>
            </w:tcBorders>
            <w:shd w:val="clear" w:color="auto" w:fill="auto"/>
            <w:vAlign w:val="center"/>
          </w:tcPr>
          <w:p w:rsidR="00774DEB" w:rsidRPr="00E6491C" w:rsidRDefault="00774DEB" w:rsidP="00DB3C17">
            <w:pPr>
              <w:pStyle w:val="Zkladntext"/>
              <w:widowControl w:val="0"/>
              <w:spacing w:after="0"/>
              <w:rPr>
                <w:rFonts w:ascii="Calibri" w:eastAsia="Calibri" w:hAnsi="Calibri"/>
                <w:sz w:val="22"/>
                <w:szCs w:val="22"/>
                <w:lang w:eastAsia="en-US"/>
              </w:rPr>
            </w:pPr>
          </w:p>
        </w:tc>
        <w:tc>
          <w:tcPr>
            <w:tcW w:w="4284" w:type="pct"/>
            <w:gridSpan w:val="13"/>
            <w:tcBorders>
              <w:top w:val="double" w:sz="4" w:space="0" w:color="auto"/>
              <w:left w:val="double" w:sz="4" w:space="0" w:color="auto"/>
              <w:bottom w:val="double" w:sz="4" w:space="0" w:color="auto"/>
              <w:right w:val="double" w:sz="4" w:space="0" w:color="auto"/>
            </w:tcBorders>
            <w:shd w:val="clear" w:color="auto" w:fill="auto"/>
            <w:vAlign w:val="center"/>
          </w:tcPr>
          <w:p w:rsidR="00774DEB" w:rsidRPr="00E6491C" w:rsidRDefault="00774DEB" w:rsidP="00DB3C17">
            <w:pPr>
              <w:pStyle w:val="Zkladntext"/>
              <w:widowControl w:val="0"/>
              <w:spacing w:after="0"/>
              <w:rPr>
                <w:rFonts w:ascii="Calibri" w:hAnsi="Calibri"/>
                <w:sz w:val="20"/>
                <w:szCs w:val="20"/>
              </w:rPr>
            </w:pPr>
            <w:r w:rsidRPr="00E6491C">
              <w:rPr>
                <w:rFonts w:ascii="Calibri" w:hAnsi="Calibri"/>
                <w:sz w:val="20"/>
                <w:szCs w:val="20"/>
              </w:rPr>
              <w:t>Dostupnost (D) dosažená v rámci vyhodnocovacího období bude vypočtena podle vzorce uvedeného níže a aritmeticky zaokrouhlena na 1 desetinné místo:</w:t>
            </w:r>
          </w:p>
          <w:p w:rsidR="00774DEB" w:rsidRPr="00E6491C" w:rsidRDefault="00774DEB" w:rsidP="00DB3C17">
            <w:pPr>
              <w:pStyle w:val="Zkladntext"/>
              <w:widowControl w:val="0"/>
              <w:spacing w:after="0"/>
              <w:rPr>
                <w:rFonts w:ascii="Calibri" w:hAnsi="Calibri"/>
                <w:sz w:val="20"/>
                <w:szCs w:val="20"/>
              </w:rPr>
            </w:pPr>
          </w:p>
          <w:p w:rsidR="00774DEB" w:rsidRPr="00E6491C" w:rsidRDefault="00774DEB" w:rsidP="00DB3C17">
            <w:pPr>
              <w:pStyle w:val="Zkladntext"/>
              <w:widowControl w:val="0"/>
              <w:spacing w:after="0" w:line="240" w:lineRule="auto"/>
              <w:ind w:left="466"/>
              <w:rPr>
                <w:rFonts w:ascii="Calibri" w:hAnsi="Calibri"/>
                <w:sz w:val="20"/>
                <w:szCs w:val="20"/>
              </w:rPr>
            </w:pPr>
            <m:oMathPara>
              <m:oMathParaPr>
                <m:jc m:val="left"/>
              </m:oMathParaPr>
              <m:oMath>
                <m:r>
                  <w:rPr>
                    <w:rFonts w:ascii="Cambria Math" w:hAnsi="Cambria Math"/>
                    <w:sz w:val="20"/>
                    <w:szCs w:val="20"/>
                  </w:rPr>
                  <m:t xml:space="preserve">D= </m:t>
                </m:r>
                <m:f>
                  <m:fPr>
                    <m:ctrlPr>
                      <w:rPr>
                        <w:rFonts w:ascii="Cambria Math" w:hAnsi="Cambria Math"/>
                        <w:i/>
                        <w:sz w:val="20"/>
                        <w:szCs w:val="20"/>
                      </w:rPr>
                    </m:ctrlPr>
                  </m:fPr>
                  <m:num>
                    <m:r>
                      <w:rPr>
                        <w:rFonts w:ascii="Cambria Math" w:hAnsi="Cambria Math"/>
                        <w:sz w:val="20"/>
                        <w:szCs w:val="20"/>
                      </w:rPr>
                      <m:t xml:space="preserve">TS-TV </m:t>
                    </m:r>
                  </m:num>
                  <m:den>
                    <m:r>
                      <w:rPr>
                        <w:rFonts w:ascii="Cambria Math" w:hAnsi="Cambria Math"/>
                        <w:sz w:val="20"/>
                        <w:szCs w:val="20"/>
                      </w:rPr>
                      <m:t>TS</m:t>
                    </m:r>
                  </m:den>
                </m:f>
                <m:r>
                  <w:rPr>
                    <w:rFonts w:ascii="Cambria Math" w:hAnsi="Cambria Math"/>
                    <w:sz w:val="20"/>
                    <w:szCs w:val="20"/>
                  </w:rPr>
                  <m:t>×100</m:t>
                </m:r>
              </m:oMath>
            </m:oMathPara>
          </w:p>
          <w:p w:rsidR="00774DEB" w:rsidRPr="00E6491C" w:rsidRDefault="00774DEB" w:rsidP="00DB3C17">
            <w:pPr>
              <w:pStyle w:val="Zkladntext"/>
              <w:widowControl w:val="0"/>
              <w:spacing w:after="0" w:line="240" w:lineRule="auto"/>
              <w:rPr>
                <w:rFonts w:ascii="Calibri" w:hAnsi="Calibri"/>
                <w:sz w:val="20"/>
                <w:szCs w:val="20"/>
              </w:rPr>
            </w:pPr>
          </w:p>
          <w:p w:rsidR="00774DEB" w:rsidRPr="00E6491C" w:rsidRDefault="00774DEB" w:rsidP="00DB3C17">
            <w:pPr>
              <w:pStyle w:val="Zkladntext"/>
              <w:widowControl w:val="0"/>
              <w:spacing w:after="0" w:line="240" w:lineRule="auto"/>
              <w:ind w:left="459" w:hanging="459"/>
              <w:rPr>
                <w:rFonts w:ascii="Calibri" w:hAnsi="Calibri"/>
                <w:sz w:val="20"/>
                <w:szCs w:val="20"/>
              </w:rPr>
            </w:pPr>
            <w:r w:rsidRPr="00E6491C">
              <w:rPr>
                <w:rFonts w:ascii="Calibri" w:hAnsi="Calibri"/>
                <w:i/>
                <w:sz w:val="20"/>
                <w:szCs w:val="20"/>
              </w:rPr>
              <w:t>D</w:t>
            </w:r>
            <w:r w:rsidRPr="00E6491C">
              <w:rPr>
                <w:rFonts w:ascii="Calibri" w:hAnsi="Calibri"/>
                <w:sz w:val="20"/>
                <w:szCs w:val="20"/>
              </w:rPr>
              <w:tab/>
              <w:t xml:space="preserve">Dosažená dostupnost </w:t>
            </w:r>
            <w:r w:rsidR="001921DA">
              <w:rPr>
                <w:rFonts w:ascii="Calibri" w:hAnsi="Calibri"/>
                <w:sz w:val="20"/>
                <w:szCs w:val="20"/>
              </w:rPr>
              <w:t>Systému</w:t>
            </w:r>
            <w:r w:rsidRPr="00E6491C">
              <w:rPr>
                <w:rFonts w:ascii="Calibri" w:hAnsi="Calibri"/>
                <w:sz w:val="20"/>
                <w:szCs w:val="20"/>
              </w:rPr>
              <w:t xml:space="preserve"> v % aritmeticky zaokrouhlena na 1 desetinné místo </w:t>
            </w:r>
          </w:p>
          <w:p w:rsidR="00774DEB" w:rsidRPr="00E6491C" w:rsidRDefault="00774DEB" w:rsidP="00DB3C17">
            <w:pPr>
              <w:pStyle w:val="Zkladntext"/>
              <w:widowControl w:val="0"/>
              <w:spacing w:after="0" w:line="240" w:lineRule="auto"/>
              <w:ind w:left="459" w:hanging="459"/>
              <w:rPr>
                <w:rFonts w:ascii="Calibri" w:hAnsi="Calibri"/>
                <w:sz w:val="20"/>
                <w:szCs w:val="20"/>
              </w:rPr>
            </w:pPr>
            <w:r w:rsidRPr="00E6491C">
              <w:rPr>
                <w:rFonts w:ascii="Calibri" w:hAnsi="Calibri"/>
                <w:i/>
                <w:sz w:val="20"/>
                <w:szCs w:val="20"/>
              </w:rPr>
              <w:t>TS</w:t>
            </w:r>
            <w:r w:rsidRPr="00E6491C">
              <w:rPr>
                <w:rFonts w:ascii="Calibri" w:hAnsi="Calibri"/>
                <w:sz w:val="20"/>
                <w:szCs w:val="20"/>
              </w:rPr>
              <w:tab/>
              <w:t xml:space="preserve">Souhrnný provozní čas v minutách v rámci vyhodnocovaného období. Celkový čas, po který by </w:t>
            </w:r>
            <w:r w:rsidR="001921DA">
              <w:rPr>
                <w:rFonts w:ascii="Calibri" w:hAnsi="Calibri"/>
                <w:sz w:val="20"/>
                <w:szCs w:val="20"/>
              </w:rPr>
              <w:t xml:space="preserve">Systém </w:t>
            </w:r>
            <w:r w:rsidRPr="00E6491C">
              <w:rPr>
                <w:rFonts w:ascii="Calibri" w:hAnsi="Calibri"/>
                <w:sz w:val="20"/>
                <w:szCs w:val="20"/>
              </w:rPr>
              <w:t>měl být dostupn</w:t>
            </w:r>
            <w:r w:rsidR="001921DA">
              <w:rPr>
                <w:rFonts w:ascii="Calibri" w:hAnsi="Calibri"/>
                <w:sz w:val="20"/>
                <w:szCs w:val="20"/>
              </w:rPr>
              <w:t>ý</w:t>
            </w:r>
            <w:r w:rsidRPr="00E6491C">
              <w:rPr>
                <w:rFonts w:ascii="Calibri" w:hAnsi="Calibri"/>
                <w:sz w:val="20"/>
                <w:szCs w:val="20"/>
              </w:rPr>
              <w:t xml:space="preserve"> dle Provozní doby.</w:t>
            </w:r>
          </w:p>
          <w:p w:rsidR="00774DEB" w:rsidRPr="00E6491C" w:rsidRDefault="00774DEB" w:rsidP="00DB3C17">
            <w:pPr>
              <w:pStyle w:val="Zkladntext"/>
              <w:widowControl w:val="0"/>
              <w:spacing w:after="0"/>
              <w:rPr>
                <w:rFonts w:ascii="Calibri" w:eastAsia="Calibri" w:hAnsi="Calibri"/>
                <w:b/>
                <w:sz w:val="22"/>
                <w:szCs w:val="22"/>
                <w:lang w:eastAsia="en-US"/>
              </w:rPr>
            </w:pPr>
            <w:r w:rsidRPr="00E6491C">
              <w:rPr>
                <w:rFonts w:ascii="Calibri" w:hAnsi="Calibri"/>
                <w:i/>
                <w:sz w:val="20"/>
                <w:szCs w:val="20"/>
              </w:rPr>
              <w:t>TV</w:t>
            </w:r>
            <w:r w:rsidR="001921DA">
              <w:rPr>
                <w:rFonts w:ascii="Calibri" w:hAnsi="Calibri"/>
                <w:sz w:val="20"/>
                <w:szCs w:val="20"/>
              </w:rPr>
              <w:t xml:space="preserve">      </w:t>
            </w:r>
            <w:r w:rsidRPr="00E6491C">
              <w:rPr>
                <w:rFonts w:ascii="Calibri" w:hAnsi="Calibri"/>
                <w:sz w:val="20"/>
                <w:szCs w:val="20"/>
              </w:rPr>
              <w:t xml:space="preserve">Souhrnný čas </w:t>
            </w:r>
            <w:r w:rsidR="001921DA">
              <w:rPr>
                <w:rFonts w:ascii="Calibri" w:hAnsi="Calibri"/>
                <w:sz w:val="20"/>
                <w:szCs w:val="20"/>
              </w:rPr>
              <w:t>nedostupnosti Systému</w:t>
            </w:r>
            <w:r w:rsidRPr="00E6491C">
              <w:rPr>
                <w:rFonts w:ascii="Calibri" w:hAnsi="Calibri"/>
                <w:sz w:val="20"/>
                <w:szCs w:val="20"/>
              </w:rPr>
              <w:t xml:space="preserve"> v rámci Provozní doby v minutách. Čas je vypočten jako sjednocení intervalů </w:t>
            </w:r>
            <w:r w:rsidR="001921DA">
              <w:rPr>
                <w:rFonts w:ascii="Calibri" w:hAnsi="Calibri"/>
                <w:sz w:val="20"/>
                <w:szCs w:val="20"/>
              </w:rPr>
              <w:t>nedostupnosti Systému</w:t>
            </w:r>
            <w:r w:rsidRPr="00E6491C">
              <w:rPr>
                <w:rFonts w:ascii="Calibri" w:hAnsi="Calibri"/>
                <w:sz w:val="20"/>
                <w:szCs w:val="20"/>
              </w:rPr>
              <w:t xml:space="preserve"> způsobených incidenty informujícími o nedostupnosti v</w:t>
            </w:r>
            <w:r w:rsidR="00030146">
              <w:rPr>
                <w:rFonts w:ascii="Calibri" w:hAnsi="Calibri"/>
                <w:sz w:val="20"/>
                <w:szCs w:val="20"/>
              </w:rPr>
              <w:t> </w:t>
            </w:r>
            <w:r w:rsidR="001921DA" w:rsidRPr="001921DA">
              <w:rPr>
                <w:rFonts w:ascii="Calibri" w:hAnsi="Calibri"/>
                <w:sz w:val="20"/>
                <w:szCs w:val="20"/>
              </w:rPr>
              <w:t>Service</w:t>
            </w:r>
            <w:r w:rsidR="00030146">
              <w:rPr>
                <w:rFonts w:ascii="Calibri" w:hAnsi="Calibri"/>
                <w:sz w:val="20"/>
                <w:szCs w:val="20"/>
              </w:rPr>
              <w:t xml:space="preserve"> </w:t>
            </w:r>
            <w:r w:rsidR="001921DA" w:rsidRPr="001921DA">
              <w:rPr>
                <w:rFonts w:ascii="Calibri" w:hAnsi="Calibri"/>
                <w:sz w:val="20"/>
                <w:szCs w:val="20"/>
              </w:rPr>
              <w:t>Desku</w:t>
            </w:r>
            <w:r w:rsidRPr="00E6491C">
              <w:rPr>
                <w:rFonts w:ascii="Calibri" w:hAnsi="Calibri"/>
                <w:sz w:val="20"/>
                <w:szCs w:val="20"/>
              </w:rPr>
              <w:t xml:space="preserve"> </w:t>
            </w:r>
            <w:r w:rsidR="001921DA">
              <w:rPr>
                <w:rFonts w:ascii="Calibri" w:hAnsi="Calibri"/>
                <w:sz w:val="20"/>
                <w:szCs w:val="20"/>
              </w:rPr>
              <w:t>Dodavatel</w:t>
            </w:r>
            <w:r w:rsidRPr="00E6491C">
              <w:rPr>
                <w:rFonts w:ascii="Calibri" w:hAnsi="Calibri"/>
                <w:sz w:val="20"/>
                <w:szCs w:val="20"/>
              </w:rPr>
              <w:t>e s Prioritou 1.</w:t>
            </w:r>
          </w:p>
        </w:tc>
      </w:tr>
      <w:tr w:rsidR="00774DEB" w:rsidRPr="00E6491C" w:rsidTr="00774DEB">
        <w:trPr>
          <w:trHeight w:val="91"/>
        </w:trPr>
        <w:tc>
          <w:tcPr>
            <w:tcW w:w="5000" w:type="pct"/>
            <w:gridSpan w:val="15"/>
            <w:tcBorders>
              <w:top w:val="double" w:sz="4" w:space="0" w:color="auto"/>
              <w:left w:val="double" w:sz="4" w:space="0" w:color="auto"/>
              <w:bottom w:val="double" w:sz="4" w:space="0" w:color="auto"/>
              <w:right w:val="double" w:sz="4" w:space="0" w:color="auto"/>
            </w:tcBorders>
            <w:shd w:val="clear" w:color="auto" w:fill="auto"/>
            <w:vAlign w:val="center"/>
          </w:tcPr>
          <w:p w:rsidR="00774DEB" w:rsidRPr="00E6491C" w:rsidRDefault="00774DEB" w:rsidP="00DB3C17">
            <w:pPr>
              <w:pStyle w:val="Zkladntext"/>
              <w:widowControl w:val="0"/>
              <w:spacing w:after="0"/>
              <w:rPr>
                <w:rFonts w:ascii="Calibri" w:hAnsi="Calibri"/>
                <w:sz w:val="20"/>
                <w:szCs w:val="20"/>
              </w:rPr>
            </w:pPr>
            <w:r w:rsidRPr="001921DA">
              <w:rPr>
                <w:rFonts w:ascii="Calibri" w:hAnsi="Calibri"/>
                <w:b/>
                <w:sz w:val="20"/>
                <w:szCs w:val="20"/>
              </w:rPr>
              <w:t>Způsob vyhodnocení</w:t>
            </w:r>
            <w:r w:rsidR="00EE2B1C">
              <w:rPr>
                <w:rFonts w:ascii="Calibri" w:hAnsi="Calibri"/>
                <w:b/>
                <w:sz w:val="20"/>
                <w:szCs w:val="20"/>
              </w:rPr>
              <w:t xml:space="preserve"> SLA dostupnost</w:t>
            </w:r>
          </w:p>
        </w:tc>
      </w:tr>
      <w:tr w:rsidR="00774DEB" w:rsidRPr="00E6491C" w:rsidTr="00166E9F">
        <w:trPr>
          <w:trHeight w:val="91"/>
        </w:trPr>
        <w:tc>
          <w:tcPr>
            <w:tcW w:w="5000" w:type="pct"/>
            <w:gridSpan w:val="15"/>
            <w:tcBorders>
              <w:top w:val="double" w:sz="4" w:space="0" w:color="auto"/>
              <w:left w:val="double" w:sz="4" w:space="0" w:color="auto"/>
              <w:bottom w:val="double" w:sz="4" w:space="0" w:color="auto"/>
              <w:right w:val="double" w:sz="4" w:space="0" w:color="auto"/>
            </w:tcBorders>
            <w:shd w:val="clear" w:color="auto" w:fill="auto"/>
          </w:tcPr>
          <w:p w:rsidR="00774DEB" w:rsidRPr="00E6491C" w:rsidRDefault="00774DEB" w:rsidP="00DB3C17">
            <w:pPr>
              <w:overflowPunct w:val="0"/>
              <w:autoSpaceDE w:val="0"/>
              <w:autoSpaceDN w:val="0"/>
              <w:adjustRightInd w:val="0"/>
              <w:spacing w:after="0" w:line="240" w:lineRule="auto"/>
              <w:rPr>
                <w:sz w:val="20"/>
                <w:szCs w:val="20"/>
              </w:rPr>
            </w:pPr>
            <w:r w:rsidRPr="00E6491C">
              <w:rPr>
                <w:sz w:val="20"/>
                <w:szCs w:val="20"/>
              </w:rPr>
              <w:t xml:space="preserve">V případě </w:t>
            </w:r>
            <w:r w:rsidRPr="00E6491C">
              <w:rPr>
                <w:b/>
                <w:sz w:val="20"/>
                <w:szCs w:val="20"/>
              </w:rPr>
              <w:t>porušení smluvního parametru Dostupnost (SD)</w:t>
            </w:r>
            <w:r w:rsidRPr="00E6491C">
              <w:rPr>
                <w:sz w:val="20"/>
                <w:szCs w:val="20"/>
              </w:rPr>
              <w:t xml:space="preserve"> je Objednatel oprávněn po </w:t>
            </w:r>
            <w:r w:rsidR="00DA0A22">
              <w:rPr>
                <w:sz w:val="20"/>
                <w:szCs w:val="20"/>
              </w:rPr>
              <w:t>Dodavat</w:t>
            </w:r>
            <w:r w:rsidRPr="00E6491C">
              <w:rPr>
                <w:sz w:val="20"/>
                <w:szCs w:val="20"/>
              </w:rPr>
              <w:t>eli požadovat</w:t>
            </w:r>
            <w:r w:rsidRPr="00E6491C" w:rsidDel="00F85887">
              <w:rPr>
                <w:sz w:val="20"/>
                <w:szCs w:val="20"/>
              </w:rPr>
              <w:t xml:space="preserve"> </w:t>
            </w:r>
            <w:r w:rsidRPr="00E6491C">
              <w:rPr>
                <w:sz w:val="20"/>
                <w:szCs w:val="20"/>
              </w:rPr>
              <w:t xml:space="preserve">za každé 0,1 % Dostupnosti (D), o které byla dosažená hodnota Dostupnosti (D) za vyhodnocované období nižší než smluvní hodnota parametru Dostupnosti (SD), Smluvní pokutu ve výši stanovené dle následujícího vzorce: </w:t>
            </w:r>
          </w:p>
          <w:p w:rsidR="00774DEB" w:rsidRPr="00E6491C" w:rsidRDefault="00774DEB" w:rsidP="00DB3C17">
            <w:pPr>
              <w:overflowPunct w:val="0"/>
              <w:autoSpaceDE w:val="0"/>
              <w:autoSpaceDN w:val="0"/>
              <w:adjustRightInd w:val="0"/>
              <w:spacing w:after="0" w:line="240" w:lineRule="auto"/>
              <w:rPr>
                <w:sz w:val="20"/>
                <w:szCs w:val="20"/>
              </w:rPr>
            </w:pPr>
          </w:p>
          <w:p w:rsidR="00774DEB" w:rsidRPr="00E6491C" w:rsidRDefault="00774DEB" w:rsidP="00DB3C17">
            <w:pPr>
              <w:overflowPunct w:val="0"/>
              <w:autoSpaceDE w:val="0"/>
              <w:autoSpaceDN w:val="0"/>
              <w:adjustRightInd w:val="0"/>
              <w:spacing w:after="0" w:line="240" w:lineRule="auto"/>
              <w:ind w:left="647" w:hanging="647"/>
              <w:rPr>
                <w:sz w:val="20"/>
                <w:szCs w:val="20"/>
              </w:rPr>
            </w:pPr>
            <m:oMathPara>
              <m:oMathParaPr>
                <m:jc m:val="left"/>
              </m:oMathParaPr>
              <m:oMath>
                <m:r>
                  <w:rPr>
                    <w:rFonts w:ascii="Cambria Math" w:hAnsi="Cambria Math"/>
                    <w:sz w:val="20"/>
                    <w:szCs w:val="20"/>
                  </w:rPr>
                  <m:t>SPD =</m:t>
                </m:r>
                <m:d>
                  <m:dPr>
                    <m:ctrlPr>
                      <w:rPr>
                        <w:rFonts w:ascii="Cambria Math" w:hAnsi="Cambria Math"/>
                        <w:i/>
                        <w:sz w:val="20"/>
                        <w:szCs w:val="20"/>
                      </w:rPr>
                    </m:ctrlPr>
                  </m:dPr>
                  <m:e>
                    <m:r>
                      <w:rPr>
                        <w:rFonts w:ascii="Cambria Math" w:hAnsi="Cambria Math"/>
                        <w:sz w:val="20"/>
                        <w:szCs w:val="20"/>
                      </w:rPr>
                      <m:t>SD-D</m:t>
                    </m:r>
                  </m:e>
                </m:d>
                <m:r>
                  <w:rPr>
                    <w:rFonts w:ascii="Cambria Math" w:hAnsi="Cambria Math"/>
                    <w:sz w:val="20"/>
                    <w:szCs w:val="20"/>
                  </w:rPr>
                  <m:t xml:space="preserve">×ZC×10% </m:t>
                </m:r>
              </m:oMath>
            </m:oMathPara>
          </w:p>
          <w:p w:rsidR="00774DEB" w:rsidRPr="00E6491C" w:rsidRDefault="00774DEB" w:rsidP="00DB3C17">
            <w:pPr>
              <w:overflowPunct w:val="0"/>
              <w:autoSpaceDE w:val="0"/>
              <w:autoSpaceDN w:val="0"/>
              <w:adjustRightInd w:val="0"/>
              <w:spacing w:after="0" w:line="240" w:lineRule="auto"/>
              <w:ind w:left="647" w:hanging="647"/>
              <w:rPr>
                <w:sz w:val="20"/>
                <w:szCs w:val="20"/>
              </w:rPr>
            </w:pPr>
          </w:p>
          <w:p w:rsidR="00774DEB" w:rsidRPr="00E6491C" w:rsidRDefault="00774DEB" w:rsidP="00DB3C17">
            <w:pPr>
              <w:overflowPunct w:val="0"/>
              <w:autoSpaceDE w:val="0"/>
              <w:autoSpaceDN w:val="0"/>
              <w:adjustRightInd w:val="0"/>
              <w:spacing w:after="0" w:line="240" w:lineRule="auto"/>
              <w:ind w:left="647" w:hanging="647"/>
              <w:rPr>
                <w:sz w:val="20"/>
                <w:szCs w:val="20"/>
              </w:rPr>
            </w:pPr>
            <w:r w:rsidRPr="00E6491C">
              <w:rPr>
                <w:i/>
                <w:sz w:val="20"/>
                <w:szCs w:val="20"/>
              </w:rPr>
              <w:t>SPD</w:t>
            </w:r>
            <w:r w:rsidRPr="00E6491C">
              <w:rPr>
                <w:sz w:val="20"/>
                <w:szCs w:val="20"/>
              </w:rPr>
              <w:tab/>
              <w:t>Smluvní pokuta za nedodržení smluvního parametru dostupnosti (SD) za vyhodnocované období zaokrouhlená na celé Kč směrem nahoru</w:t>
            </w:r>
          </w:p>
          <w:p w:rsidR="00774DEB" w:rsidRPr="00E6491C" w:rsidRDefault="00774DEB" w:rsidP="00DB3C17">
            <w:pPr>
              <w:overflowPunct w:val="0"/>
              <w:autoSpaceDE w:val="0"/>
              <w:autoSpaceDN w:val="0"/>
              <w:adjustRightInd w:val="0"/>
              <w:spacing w:after="0" w:line="240" w:lineRule="auto"/>
              <w:ind w:left="647" w:hanging="647"/>
              <w:rPr>
                <w:sz w:val="20"/>
                <w:szCs w:val="20"/>
              </w:rPr>
            </w:pPr>
            <w:r w:rsidRPr="00E6491C">
              <w:rPr>
                <w:i/>
                <w:sz w:val="20"/>
                <w:szCs w:val="20"/>
              </w:rPr>
              <w:t>SD</w:t>
            </w:r>
            <w:r w:rsidRPr="00E6491C">
              <w:rPr>
                <w:sz w:val="20"/>
                <w:szCs w:val="20"/>
              </w:rPr>
              <w:tab/>
              <w:t xml:space="preserve">Smluvní dostupnost </w:t>
            </w:r>
            <w:r w:rsidR="001921DA">
              <w:rPr>
                <w:sz w:val="20"/>
                <w:szCs w:val="20"/>
              </w:rPr>
              <w:t>Systému</w:t>
            </w:r>
            <w:r w:rsidRPr="00E6491C">
              <w:rPr>
                <w:sz w:val="20"/>
                <w:szCs w:val="20"/>
              </w:rPr>
              <w:t xml:space="preserve"> v % s přesností na 1 desetinné místo</w:t>
            </w:r>
          </w:p>
          <w:p w:rsidR="00774DEB" w:rsidRPr="00E6491C" w:rsidRDefault="00774DEB" w:rsidP="00DB3C17">
            <w:pPr>
              <w:overflowPunct w:val="0"/>
              <w:autoSpaceDE w:val="0"/>
              <w:autoSpaceDN w:val="0"/>
              <w:adjustRightInd w:val="0"/>
              <w:spacing w:after="0" w:line="240" w:lineRule="auto"/>
              <w:ind w:left="647" w:hanging="647"/>
              <w:rPr>
                <w:sz w:val="20"/>
                <w:szCs w:val="20"/>
              </w:rPr>
            </w:pPr>
            <w:r w:rsidRPr="00E6491C">
              <w:rPr>
                <w:i/>
                <w:sz w:val="20"/>
                <w:szCs w:val="20"/>
              </w:rPr>
              <w:t>D</w:t>
            </w:r>
            <w:r w:rsidRPr="00E6491C">
              <w:rPr>
                <w:sz w:val="20"/>
                <w:szCs w:val="20"/>
              </w:rPr>
              <w:tab/>
              <w:t xml:space="preserve">Dosažená dostupnost </w:t>
            </w:r>
            <w:r w:rsidR="00EE2B1C">
              <w:rPr>
                <w:sz w:val="20"/>
                <w:szCs w:val="20"/>
              </w:rPr>
              <w:t>Systému</w:t>
            </w:r>
            <w:r w:rsidRPr="00E6491C">
              <w:rPr>
                <w:sz w:val="20"/>
                <w:szCs w:val="20"/>
              </w:rPr>
              <w:t xml:space="preserve"> v % s přesností na 1 desetinné místo</w:t>
            </w:r>
          </w:p>
          <w:p w:rsidR="00774DEB" w:rsidRPr="00E6491C" w:rsidRDefault="00774DEB" w:rsidP="00DB3C17">
            <w:pPr>
              <w:overflowPunct w:val="0"/>
              <w:autoSpaceDE w:val="0"/>
              <w:autoSpaceDN w:val="0"/>
              <w:adjustRightInd w:val="0"/>
              <w:spacing w:line="240" w:lineRule="auto"/>
              <w:rPr>
                <w:sz w:val="20"/>
                <w:szCs w:val="20"/>
              </w:rPr>
            </w:pPr>
            <w:r w:rsidRPr="00E6491C">
              <w:rPr>
                <w:i/>
                <w:sz w:val="20"/>
                <w:szCs w:val="20"/>
              </w:rPr>
              <w:t>ZC</w:t>
            </w:r>
            <w:r w:rsidRPr="00E6491C">
              <w:rPr>
                <w:sz w:val="20"/>
                <w:szCs w:val="20"/>
              </w:rPr>
              <w:tab/>
              <w:t>Základní cena</w:t>
            </w:r>
          </w:p>
        </w:tc>
      </w:tr>
      <w:tr w:rsidR="00EE2B1C" w:rsidRPr="00E6491C" w:rsidTr="00166E9F">
        <w:trPr>
          <w:trHeight w:val="91"/>
        </w:trPr>
        <w:tc>
          <w:tcPr>
            <w:tcW w:w="5000" w:type="pct"/>
            <w:gridSpan w:val="15"/>
            <w:tcBorders>
              <w:top w:val="double" w:sz="4" w:space="0" w:color="auto"/>
              <w:left w:val="double" w:sz="4" w:space="0" w:color="auto"/>
              <w:bottom w:val="double" w:sz="4" w:space="0" w:color="auto"/>
              <w:right w:val="double" w:sz="4" w:space="0" w:color="auto"/>
            </w:tcBorders>
            <w:shd w:val="clear" w:color="auto" w:fill="auto"/>
          </w:tcPr>
          <w:p w:rsidR="00EE2B1C" w:rsidRPr="00E6491C" w:rsidRDefault="00EE2B1C" w:rsidP="00DB3C17">
            <w:pPr>
              <w:overflowPunct w:val="0"/>
              <w:autoSpaceDE w:val="0"/>
              <w:autoSpaceDN w:val="0"/>
              <w:adjustRightInd w:val="0"/>
              <w:spacing w:after="0" w:line="240" w:lineRule="auto"/>
              <w:rPr>
                <w:sz w:val="20"/>
                <w:szCs w:val="20"/>
              </w:rPr>
            </w:pPr>
            <w:r w:rsidRPr="001921DA">
              <w:rPr>
                <w:b/>
                <w:sz w:val="20"/>
                <w:szCs w:val="20"/>
              </w:rPr>
              <w:lastRenderedPageBreak/>
              <w:t>Způsob vyhodnocení</w:t>
            </w:r>
            <w:r>
              <w:rPr>
                <w:b/>
                <w:sz w:val="20"/>
                <w:szCs w:val="20"/>
              </w:rPr>
              <w:t xml:space="preserve"> SLA podpora</w:t>
            </w:r>
          </w:p>
        </w:tc>
      </w:tr>
      <w:tr w:rsidR="00EE2B1C" w:rsidRPr="00E6491C" w:rsidTr="00166E9F">
        <w:trPr>
          <w:trHeight w:val="91"/>
        </w:trPr>
        <w:tc>
          <w:tcPr>
            <w:tcW w:w="5000" w:type="pct"/>
            <w:gridSpan w:val="15"/>
            <w:tcBorders>
              <w:top w:val="double" w:sz="4" w:space="0" w:color="auto"/>
              <w:left w:val="double" w:sz="4" w:space="0" w:color="auto"/>
              <w:bottom w:val="double" w:sz="4" w:space="0" w:color="auto"/>
              <w:right w:val="double" w:sz="4" w:space="0" w:color="auto"/>
            </w:tcBorders>
            <w:shd w:val="clear" w:color="auto" w:fill="auto"/>
          </w:tcPr>
          <w:p w:rsidR="00EE2B1C" w:rsidRPr="00E6491C" w:rsidRDefault="00EE2B1C" w:rsidP="00DB3C17">
            <w:pPr>
              <w:pStyle w:val="Zkladntext"/>
              <w:widowControl w:val="0"/>
              <w:spacing w:after="0"/>
              <w:rPr>
                <w:rFonts w:ascii="Calibri" w:eastAsia="Calibri" w:hAnsi="Calibri"/>
                <w:sz w:val="22"/>
                <w:szCs w:val="22"/>
                <w:lang w:eastAsia="en-US"/>
              </w:rPr>
            </w:pPr>
            <w:r w:rsidRPr="00E6491C">
              <w:rPr>
                <w:rFonts w:ascii="Calibri" w:eastAsia="Calibri" w:hAnsi="Calibri"/>
                <w:sz w:val="22"/>
                <w:szCs w:val="22"/>
                <w:lang w:eastAsia="en-US"/>
              </w:rPr>
              <w:t xml:space="preserve">V případě nedodržení </w:t>
            </w:r>
            <w:r w:rsidRPr="00E6491C">
              <w:rPr>
                <w:rFonts w:ascii="Calibri" w:eastAsia="Calibri" w:hAnsi="Calibri"/>
                <w:szCs w:val="22"/>
                <w:lang w:eastAsia="en-US"/>
              </w:rPr>
              <w:t>parametrů SLA</w:t>
            </w:r>
            <w:r w:rsidRPr="00E6491C">
              <w:rPr>
                <w:rFonts w:ascii="Calibri" w:eastAsia="Calibri" w:hAnsi="Calibri"/>
                <w:sz w:val="22"/>
                <w:szCs w:val="22"/>
                <w:lang w:eastAsia="en-US"/>
              </w:rPr>
              <w:t xml:space="preserve"> obsluhy incidentu priority 1</w:t>
            </w:r>
            <w:r>
              <w:rPr>
                <w:rFonts w:ascii="Calibri" w:eastAsia="Calibri" w:hAnsi="Calibri"/>
                <w:sz w:val="22"/>
                <w:szCs w:val="22"/>
                <w:lang w:eastAsia="en-US"/>
              </w:rPr>
              <w:t>,2 a 3</w:t>
            </w:r>
            <w:r w:rsidRPr="00E6491C">
              <w:rPr>
                <w:rFonts w:ascii="Calibri" w:eastAsia="Calibri" w:hAnsi="Calibri"/>
                <w:sz w:val="22"/>
                <w:szCs w:val="22"/>
                <w:lang w:eastAsia="en-US"/>
              </w:rPr>
              <w:t xml:space="preserve"> je Objednatel oprávněn požadovat smluvní pokutu za každý jednotlivý případ takového nedodržení vypočtenou dle následujícího vzorce:</w:t>
            </w:r>
          </w:p>
          <w:p w:rsidR="00EE2B1C" w:rsidRPr="00E6491C" w:rsidRDefault="00EE2B1C" w:rsidP="00DB3C17">
            <w:pPr>
              <w:pStyle w:val="Zkladntext"/>
              <w:widowControl w:val="0"/>
              <w:spacing w:after="0"/>
              <w:rPr>
                <w:rFonts w:ascii="Calibri" w:eastAsia="Calibri" w:hAnsi="Calibri"/>
                <w:sz w:val="22"/>
                <w:szCs w:val="22"/>
                <w:lang w:eastAsia="en-US"/>
              </w:rPr>
            </w:pPr>
          </w:p>
          <w:p w:rsidR="00EE2B1C" w:rsidRPr="00E6491C" w:rsidRDefault="00EE2B1C" w:rsidP="00DB3C17">
            <w:pPr>
              <w:pStyle w:val="Zkladntext"/>
              <w:widowControl w:val="0"/>
              <w:spacing w:after="0" w:line="240" w:lineRule="auto"/>
              <w:ind w:left="586" w:hanging="586"/>
              <w:rPr>
                <w:rFonts w:ascii="Calibri" w:eastAsia="Calibri" w:hAnsi="Calibri"/>
                <w:sz w:val="20"/>
                <w:szCs w:val="20"/>
                <w:lang w:eastAsia="en-US"/>
              </w:rPr>
            </w:pPr>
            <m:oMathPara>
              <m:oMathParaPr>
                <m:jc m:val="left"/>
              </m:oMathParaPr>
              <m:oMath>
                <m:r>
                  <w:rPr>
                    <w:rFonts w:ascii="Cambria Math" w:eastAsia="Calibri" w:hAnsi="Cambria Math"/>
                    <w:sz w:val="20"/>
                    <w:szCs w:val="20"/>
                    <w:lang w:eastAsia="en-US"/>
                  </w:rPr>
                  <m:t>SPSUP=PMIN×0,17%×ZC</m:t>
                </m:r>
                <m:r>
                  <m:rPr>
                    <m:sty m:val="p"/>
                  </m:rPr>
                  <w:rPr>
                    <w:rFonts w:ascii="Cambria Math" w:eastAsia="Calibri" w:hAnsi="Cambria Math"/>
                    <w:sz w:val="20"/>
                    <w:szCs w:val="20"/>
                    <w:lang w:eastAsia="en-US"/>
                  </w:rPr>
                  <w:br/>
                </m:r>
              </m:oMath>
            </m:oMathPara>
          </w:p>
          <w:p w:rsidR="00EE2B1C" w:rsidRPr="00E6491C" w:rsidRDefault="00EE2B1C" w:rsidP="00DB3C17">
            <w:pPr>
              <w:pStyle w:val="Zkladntext"/>
              <w:widowControl w:val="0"/>
              <w:spacing w:after="0"/>
              <w:ind w:left="728" w:hanging="728"/>
              <w:rPr>
                <w:rFonts w:ascii="Calibri" w:eastAsia="Calibri" w:hAnsi="Calibri"/>
                <w:sz w:val="20"/>
                <w:szCs w:val="20"/>
                <w:lang w:eastAsia="en-US"/>
              </w:rPr>
            </w:pPr>
            <w:r w:rsidRPr="00E6491C">
              <w:rPr>
                <w:rFonts w:ascii="Calibri" w:eastAsia="Calibri" w:hAnsi="Calibri"/>
                <w:i/>
                <w:sz w:val="20"/>
                <w:szCs w:val="20"/>
                <w:lang w:eastAsia="en-US"/>
              </w:rPr>
              <w:t>SPSUP</w:t>
            </w:r>
            <w:r w:rsidRPr="00E6491C">
              <w:rPr>
                <w:rFonts w:ascii="Calibri" w:eastAsia="Calibri" w:hAnsi="Calibri"/>
                <w:i/>
                <w:sz w:val="20"/>
                <w:szCs w:val="20"/>
                <w:lang w:eastAsia="en-US"/>
              </w:rPr>
              <w:tab/>
            </w:r>
            <w:r w:rsidRPr="00E6491C">
              <w:rPr>
                <w:rFonts w:ascii="Calibri" w:eastAsia="Calibri" w:hAnsi="Calibri"/>
                <w:sz w:val="20"/>
                <w:szCs w:val="20"/>
                <w:lang w:eastAsia="en-US"/>
              </w:rPr>
              <w:t xml:space="preserve">Smluvní pokuta za jeden případ nesplnění </w:t>
            </w:r>
            <w:r w:rsidRPr="00E6491C">
              <w:rPr>
                <w:rFonts w:ascii="Calibri" w:eastAsia="Calibri" w:hAnsi="Calibri"/>
                <w:szCs w:val="22"/>
                <w:lang w:eastAsia="en-US"/>
              </w:rPr>
              <w:t>parametrů SLA</w:t>
            </w:r>
            <w:r>
              <w:rPr>
                <w:rFonts w:ascii="Calibri" w:eastAsia="Calibri" w:hAnsi="Calibri"/>
                <w:sz w:val="20"/>
                <w:szCs w:val="20"/>
                <w:lang w:eastAsia="en-US"/>
              </w:rPr>
              <w:t xml:space="preserve"> obsluhy incidentů priority 1, 2 a 3 </w:t>
            </w:r>
            <w:r w:rsidRPr="00E6491C">
              <w:rPr>
                <w:rFonts w:ascii="Calibri" w:hAnsi="Calibri"/>
                <w:sz w:val="20"/>
                <w:szCs w:val="20"/>
              </w:rPr>
              <w:t>zaokrouhlená na celé Kč směrem nahoru</w:t>
            </w:r>
          </w:p>
          <w:p w:rsidR="00EE2B1C" w:rsidRPr="00E6491C" w:rsidRDefault="00EE2B1C" w:rsidP="00DB3C17">
            <w:pPr>
              <w:overflowPunct w:val="0"/>
              <w:autoSpaceDE w:val="0"/>
              <w:autoSpaceDN w:val="0"/>
              <w:adjustRightInd w:val="0"/>
              <w:spacing w:after="0" w:line="240" w:lineRule="auto"/>
              <w:ind w:left="728" w:hanging="728"/>
              <w:rPr>
                <w:sz w:val="20"/>
                <w:szCs w:val="20"/>
              </w:rPr>
            </w:pPr>
            <w:r w:rsidRPr="00E6491C">
              <w:rPr>
                <w:i/>
                <w:sz w:val="20"/>
                <w:szCs w:val="20"/>
              </w:rPr>
              <w:t>PMIN</w:t>
            </w:r>
            <w:r w:rsidRPr="00E6491C">
              <w:rPr>
                <w:sz w:val="20"/>
                <w:szCs w:val="20"/>
              </w:rPr>
              <w:tab/>
              <w:t>Počet minut prodlení s obsluhou jednoho případu incidentu priority 1,</w:t>
            </w:r>
            <w:r>
              <w:rPr>
                <w:rFonts w:eastAsia="Calibri"/>
                <w:sz w:val="20"/>
                <w:szCs w:val="20"/>
                <w:lang w:eastAsia="en-US"/>
              </w:rPr>
              <w:t xml:space="preserve"> 2 a 3,</w:t>
            </w:r>
            <w:r w:rsidRPr="00E6491C">
              <w:rPr>
                <w:sz w:val="20"/>
                <w:szCs w:val="20"/>
              </w:rPr>
              <w:t xml:space="preserve"> přičemž za prodlení s obsluhou se považuje nedodržení parametru reakční doby (pro Odpověď nebo Vyřešení) uvedené v tabulce výše</w:t>
            </w:r>
          </w:p>
          <w:p w:rsidR="00EE2B1C" w:rsidRPr="00E6491C" w:rsidRDefault="00EE2B1C" w:rsidP="00DB3C17">
            <w:pPr>
              <w:pStyle w:val="Zkladntext"/>
              <w:widowControl w:val="0"/>
              <w:spacing w:after="0"/>
              <w:ind w:left="728" w:hanging="728"/>
              <w:rPr>
                <w:rFonts w:ascii="Calibri" w:eastAsia="Calibri" w:hAnsi="Calibri"/>
                <w:sz w:val="20"/>
                <w:szCs w:val="20"/>
                <w:lang w:eastAsia="en-US"/>
              </w:rPr>
            </w:pPr>
            <w:r w:rsidRPr="00E6491C">
              <w:rPr>
                <w:rFonts w:ascii="Calibri" w:hAnsi="Calibri"/>
                <w:i/>
                <w:sz w:val="20"/>
                <w:szCs w:val="20"/>
              </w:rPr>
              <w:t>ZC</w:t>
            </w:r>
            <w:r w:rsidRPr="00E6491C">
              <w:rPr>
                <w:rFonts w:ascii="Calibri" w:hAnsi="Calibri"/>
                <w:sz w:val="20"/>
                <w:szCs w:val="20"/>
              </w:rPr>
              <w:tab/>
              <w:t>Základní cena</w:t>
            </w:r>
          </w:p>
          <w:p w:rsidR="00EE2B1C" w:rsidRPr="00E6491C" w:rsidRDefault="00EE2B1C" w:rsidP="00DB3C17">
            <w:pPr>
              <w:pStyle w:val="Zkladntext"/>
              <w:widowControl w:val="0"/>
              <w:spacing w:after="0"/>
              <w:ind w:left="1011" w:hanging="1011"/>
              <w:rPr>
                <w:rFonts w:ascii="Calibri" w:eastAsia="Calibri" w:hAnsi="Calibri"/>
                <w:sz w:val="20"/>
                <w:szCs w:val="20"/>
                <w:lang w:eastAsia="en-US"/>
              </w:rPr>
            </w:pPr>
          </w:p>
          <w:p w:rsidR="00EE2B1C" w:rsidRPr="00E6491C" w:rsidRDefault="00EE2B1C" w:rsidP="00DB3C17">
            <w:pPr>
              <w:overflowPunct w:val="0"/>
              <w:autoSpaceDE w:val="0"/>
              <w:autoSpaceDN w:val="0"/>
              <w:adjustRightInd w:val="0"/>
              <w:spacing w:after="0" w:line="240" w:lineRule="auto"/>
              <w:rPr>
                <w:szCs w:val="20"/>
              </w:rPr>
            </w:pPr>
            <w:r w:rsidRPr="00E6491C">
              <w:rPr>
                <w:szCs w:val="20"/>
              </w:rPr>
              <w:t xml:space="preserve">Celková smluvní pokuta za porušení </w:t>
            </w:r>
            <w:r w:rsidRPr="00E6491C">
              <w:rPr>
                <w:rFonts w:eastAsia="Calibri"/>
                <w:lang w:eastAsia="en-US"/>
              </w:rPr>
              <w:t>parametrů SLA</w:t>
            </w:r>
            <w:r w:rsidRPr="00E6491C">
              <w:rPr>
                <w:szCs w:val="20"/>
              </w:rPr>
              <w:t xml:space="preserve"> obsluhy incidentů priority 1</w:t>
            </w:r>
            <w:r>
              <w:rPr>
                <w:szCs w:val="20"/>
              </w:rPr>
              <w:t xml:space="preserve">, </w:t>
            </w:r>
            <w:r>
              <w:rPr>
                <w:rFonts w:eastAsia="Calibri"/>
                <w:sz w:val="20"/>
                <w:szCs w:val="20"/>
                <w:lang w:eastAsia="en-US"/>
              </w:rPr>
              <w:t xml:space="preserve">2 a 3 </w:t>
            </w:r>
            <w:r w:rsidRPr="00E6491C">
              <w:rPr>
                <w:szCs w:val="20"/>
              </w:rPr>
              <w:t xml:space="preserve"> dle tohoto katalogového listu za vyhodnocované období se stanoví jako suma všech smluvních pokut za jednotlivé případy prodlení dle vzorce:</w:t>
            </w:r>
          </w:p>
          <w:p w:rsidR="00EE2B1C" w:rsidRPr="00E6491C" w:rsidRDefault="00EE2B1C" w:rsidP="00DB3C17">
            <w:pPr>
              <w:overflowPunct w:val="0"/>
              <w:autoSpaceDE w:val="0"/>
              <w:autoSpaceDN w:val="0"/>
              <w:adjustRightInd w:val="0"/>
              <w:spacing w:after="0" w:line="240" w:lineRule="auto"/>
              <w:ind w:left="640" w:hanging="640"/>
            </w:pPr>
          </w:p>
          <w:p w:rsidR="00EE2B1C" w:rsidRPr="00E6491C" w:rsidRDefault="00EE2B1C" w:rsidP="00DB3C17">
            <w:pPr>
              <w:overflowPunct w:val="0"/>
              <w:autoSpaceDE w:val="0"/>
              <w:autoSpaceDN w:val="0"/>
              <w:adjustRightInd w:val="0"/>
              <w:spacing w:after="0" w:line="240" w:lineRule="auto"/>
              <w:ind w:left="640" w:hanging="640"/>
            </w:pPr>
            <m:oMathPara>
              <m:oMathParaPr>
                <m:jc m:val="left"/>
              </m:oMathParaPr>
              <m:oMath>
                <m:r>
                  <w:rPr>
                    <w:rFonts w:ascii="Cambria Math" w:hAnsi="Cambria Math"/>
                    <w:sz w:val="20"/>
                    <w:szCs w:val="20"/>
                  </w:rPr>
                  <m:t>CSPSUP=</m:t>
                </m:r>
                <m:nary>
                  <m:naryPr>
                    <m:chr m:val="∑"/>
                    <m:limLoc m:val="undOvr"/>
                    <m:subHide m:val="1"/>
                    <m:supHide m:val="1"/>
                    <m:ctrlPr>
                      <w:rPr>
                        <w:rFonts w:ascii="Cambria Math" w:hAnsi="Cambria Math"/>
                        <w:i/>
                        <w:sz w:val="20"/>
                        <w:szCs w:val="20"/>
                      </w:rPr>
                    </m:ctrlPr>
                  </m:naryPr>
                  <m:sub/>
                  <m:sup/>
                  <m:e>
                    <m:r>
                      <w:rPr>
                        <w:rFonts w:ascii="Cambria Math" w:hAnsi="Cambria Math"/>
                        <w:sz w:val="20"/>
                        <w:szCs w:val="20"/>
                      </w:rPr>
                      <m:t>SPSUPx</m:t>
                    </m:r>
                  </m:e>
                </m:nary>
              </m:oMath>
            </m:oMathPara>
          </w:p>
          <w:p w:rsidR="00EE2B1C" w:rsidRPr="00E6491C" w:rsidRDefault="00EE2B1C" w:rsidP="00DB3C17">
            <w:pPr>
              <w:overflowPunct w:val="0"/>
              <w:autoSpaceDE w:val="0"/>
              <w:autoSpaceDN w:val="0"/>
              <w:adjustRightInd w:val="0"/>
              <w:spacing w:after="0" w:line="240" w:lineRule="auto"/>
              <w:ind w:left="640" w:hanging="640"/>
            </w:pPr>
          </w:p>
          <w:p w:rsidR="00EE2B1C" w:rsidRPr="00E6491C" w:rsidRDefault="00EE2B1C" w:rsidP="00DB3C17">
            <w:pPr>
              <w:overflowPunct w:val="0"/>
              <w:autoSpaceDE w:val="0"/>
              <w:autoSpaceDN w:val="0"/>
              <w:adjustRightInd w:val="0"/>
              <w:spacing w:after="0" w:line="240" w:lineRule="auto"/>
              <w:ind w:left="870" w:hanging="870"/>
            </w:pPr>
            <w:r w:rsidRPr="00E6491C">
              <w:rPr>
                <w:i/>
                <w:sz w:val="20"/>
                <w:szCs w:val="20"/>
              </w:rPr>
              <w:t>CSPSUP</w:t>
            </w:r>
            <w:r w:rsidRPr="00E6491C">
              <w:rPr>
                <w:i/>
                <w:szCs w:val="20"/>
              </w:rPr>
              <w:t xml:space="preserve"> </w:t>
            </w:r>
            <w:r w:rsidRPr="00E6491C">
              <w:rPr>
                <w:i/>
                <w:szCs w:val="20"/>
              </w:rPr>
              <w:tab/>
            </w:r>
            <w:r w:rsidRPr="00E6491C">
              <w:rPr>
                <w:szCs w:val="20"/>
              </w:rPr>
              <w:t>Celková smluvní pokuta za vyhodnocované období za všechny případy prodlení vyplývající z tohoto katalogového listu</w:t>
            </w:r>
          </w:p>
          <w:p w:rsidR="00EE2B1C" w:rsidRPr="00E6491C" w:rsidRDefault="00EE2B1C" w:rsidP="00DB3C17">
            <w:pPr>
              <w:overflowPunct w:val="0"/>
              <w:autoSpaceDE w:val="0"/>
              <w:autoSpaceDN w:val="0"/>
              <w:adjustRightInd w:val="0"/>
              <w:spacing w:after="0" w:line="240" w:lineRule="auto"/>
              <w:rPr>
                <w:sz w:val="20"/>
                <w:szCs w:val="20"/>
              </w:rPr>
            </w:pPr>
            <w:r w:rsidRPr="00E6491C">
              <w:rPr>
                <w:i/>
                <w:sz w:val="20"/>
                <w:szCs w:val="20"/>
              </w:rPr>
              <w:t>SPSUPx</w:t>
            </w:r>
            <w:r w:rsidRPr="00E6491C">
              <w:tab/>
            </w:r>
            <w:r w:rsidRPr="00E6491C">
              <w:rPr>
                <w:sz w:val="20"/>
                <w:szCs w:val="20"/>
              </w:rPr>
              <w:t>Dílčí smluvní pokuty za jednotlivé případy prodlení</w:t>
            </w:r>
          </w:p>
        </w:tc>
      </w:tr>
      <w:tr w:rsidR="00774DEB" w:rsidRPr="00E6491C" w:rsidTr="00D37DBE">
        <w:trPr>
          <w:trHeight w:val="347"/>
        </w:trPr>
        <w:tc>
          <w:tcPr>
            <w:tcW w:w="5000" w:type="pct"/>
            <w:gridSpan w:val="15"/>
            <w:tcBorders>
              <w:top w:val="double" w:sz="4" w:space="0" w:color="auto"/>
              <w:left w:val="double" w:sz="4" w:space="0" w:color="auto"/>
              <w:bottom w:val="double" w:sz="4" w:space="0" w:color="auto"/>
              <w:right w:val="double" w:sz="4" w:space="0" w:color="auto"/>
            </w:tcBorders>
            <w:shd w:val="clear" w:color="auto" w:fill="00B050"/>
            <w:vAlign w:val="center"/>
          </w:tcPr>
          <w:p w:rsidR="00774DEB" w:rsidRPr="00E6491C" w:rsidRDefault="00774DEB" w:rsidP="00DB3C17">
            <w:pPr>
              <w:pStyle w:val="Zkladntext"/>
              <w:widowControl w:val="0"/>
              <w:spacing w:after="0"/>
              <w:rPr>
                <w:rFonts w:ascii="Calibri" w:eastAsia="Calibri" w:hAnsi="Calibri"/>
                <w:b/>
                <w:sz w:val="22"/>
                <w:szCs w:val="22"/>
                <w:lang w:eastAsia="en-US"/>
              </w:rPr>
            </w:pPr>
            <w:r w:rsidRPr="00E6491C">
              <w:rPr>
                <w:rFonts w:ascii="Calibri" w:eastAsia="Calibri" w:hAnsi="Calibri"/>
                <w:b/>
                <w:sz w:val="22"/>
                <w:szCs w:val="22"/>
                <w:lang w:eastAsia="en-US"/>
              </w:rPr>
              <w:t>Doplňující informace</w:t>
            </w:r>
          </w:p>
        </w:tc>
      </w:tr>
      <w:tr w:rsidR="00774DEB" w:rsidRPr="00E6491C" w:rsidTr="00D37DBE">
        <w:trPr>
          <w:trHeight w:val="347"/>
        </w:trPr>
        <w:tc>
          <w:tcPr>
            <w:tcW w:w="1306" w:type="pct"/>
            <w:gridSpan w:val="5"/>
            <w:tcBorders>
              <w:top w:val="double" w:sz="4" w:space="0" w:color="auto"/>
              <w:left w:val="double" w:sz="4" w:space="0" w:color="auto"/>
              <w:bottom w:val="double" w:sz="4" w:space="0" w:color="auto"/>
              <w:right w:val="double" w:sz="4" w:space="0" w:color="auto"/>
            </w:tcBorders>
            <w:shd w:val="clear" w:color="auto" w:fill="auto"/>
            <w:vAlign w:val="center"/>
          </w:tcPr>
          <w:p w:rsidR="00774DEB" w:rsidRPr="00E6491C" w:rsidRDefault="00774DEB" w:rsidP="00DB3C17">
            <w:pPr>
              <w:pStyle w:val="Zkladntext"/>
              <w:widowControl w:val="0"/>
              <w:spacing w:after="0"/>
              <w:rPr>
                <w:rFonts w:ascii="Calibri" w:eastAsia="Calibri" w:hAnsi="Calibri"/>
                <w:sz w:val="22"/>
                <w:szCs w:val="22"/>
                <w:lang w:eastAsia="en-US"/>
              </w:rPr>
            </w:pPr>
            <w:r w:rsidRPr="00E6491C">
              <w:rPr>
                <w:rFonts w:ascii="Calibri" w:eastAsia="Calibri" w:hAnsi="Calibri"/>
                <w:sz w:val="22"/>
                <w:szCs w:val="22"/>
                <w:lang w:eastAsia="en-US"/>
              </w:rPr>
              <w:t>Způsob dokladování a vyhodnocování</w:t>
            </w:r>
          </w:p>
        </w:tc>
        <w:tc>
          <w:tcPr>
            <w:tcW w:w="3694" w:type="pct"/>
            <w:gridSpan w:val="10"/>
            <w:tcBorders>
              <w:top w:val="double" w:sz="4" w:space="0" w:color="auto"/>
              <w:left w:val="double" w:sz="4" w:space="0" w:color="auto"/>
              <w:bottom w:val="double" w:sz="4" w:space="0" w:color="auto"/>
              <w:right w:val="double" w:sz="4" w:space="0" w:color="auto"/>
            </w:tcBorders>
            <w:shd w:val="clear" w:color="auto" w:fill="auto"/>
            <w:vAlign w:val="center"/>
          </w:tcPr>
          <w:p w:rsidR="00774DEB" w:rsidRPr="00E6491C" w:rsidRDefault="00774DEB" w:rsidP="00774DEB">
            <w:pPr>
              <w:pStyle w:val="Zkladntext"/>
              <w:keepLines/>
              <w:widowControl w:val="0"/>
              <w:spacing w:after="0"/>
              <w:rPr>
                <w:rFonts w:ascii="Calibri" w:eastAsia="Calibri" w:hAnsi="Calibri"/>
                <w:sz w:val="22"/>
                <w:szCs w:val="22"/>
                <w:lang w:eastAsia="en-US"/>
              </w:rPr>
            </w:pPr>
            <w:r>
              <w:rPr>
                <w:rFonts w:ascii="Calibri" w:eastAsia="Calibri" w:hAnsi="Calibri"/>
                <w:sz w:val="22"/>
                <w:szCs w:val="22"/>
                <w:lang w:eastAsia="en-US"/>
              </w:rPr>
              <w:t xml:space="preserve">Forma a obsah Reportu dle odst. </w:t>
            </w:r>
            <w:r>
              <w:rPr>
                <w:rFonts w:ascii="Calibri" w:eastAsia="Calibri" w:hAnsi="Calibri"/>
                <w:sz w:val="22"/>
                <w:szCs w:val="22"/>
                <w:highlight w:val="yellow"/>
                <w:lang w:eastAsia="en-US"/>
              </w:rPr>
              <w:fldChar w:fldCharType="begin"/>
            </w:r>
            <w:r>
              <w:rPr>
                <w:rFonts w:ascii="Calibri" w:eastAsia="Calibri" w:hAnsi="Calibri"/>
                <w:sz w:val="22"/>
                <w:szCs w:val="22"/>
                <w:lang w:eastAsia="en-US"/>
              </w:rPr>
              <w:instrText xml:space="preserve"> REF _Ref476902037 \r \h </w:instrText>
            </w:r>
            <w:r>
              <w:rPr>
                <w:rFonts w:ascii="Calibri" w:eastAsia="Calibri" w:hAnsi="Calibri"/>
                <w:sz w:val="22"/>
                <w:szCs w:val="22"/>
                <w:highlight w:val="yellow"/>
                <w:lang w:eastAsia="en-US"/>
              </w:rPr>
            </w:r>
            <w:r>
              <w:rPr>
                <w:rFonts w:ascii="Calibri" w:eastAsia="Calibri" w:hAnsi="Calibri"/>
                <w:sz w:val="22"/>
                <w:szCs w:val="22"/>
                <w:highlight w:val="yellow"/>
                <w:lang w:eastAsia="en-US"/>
              </w:rPr>
              <w:fldChar w:fldCharType="separate"/>
            </w:r>
            <w:r w:rsidR="00560537">
              <w:rPr>
                <w:rFonts w:ascii="Calibri" w:eastAsia="Calibri" w:hAnsi="Calibri"/>
                <w:sz w:val="22"/>
                <w:szCs w:val="22"/>
                <w:lang w:eastAsia="en-US"/>
              </w:rPr>
              <w:t>5.6</w:t>
            </w:r>
            <w:r>
              <w:rPr>
                <w:rFonts w:ascii="Calibri" w:eastAsia="Calibri" w:hAnsi="Calibri"/>
                <w:sz w:val="22"/>
                <w:szCs w:val="22"/>
                <w:highlight w:val="yellow"/>
                <w:lang w:eastAsia="en-US"/>
              </w:rPr>
              <w:fldChar w:fldCharType="end"/>
            </w:r>
            <w:r>
              <w:rPr>
                <w:rFonts w:ascii="Calibri" w:eastAsia="Calibri" w:hAnsi="Calibri"/>
                <w:sz w:val="22"/>
                <w:szCs w:val="22"/>
                <w:lang w:eastAsia="en-US"/>
              </w:rPr>
              <w:t xml:space="preserve"> Smlouvy</w:t>
            </w:r>
          </w:p>
        </w:tc>
      </w:tr>
      <w:tr w:rsidR="00774DEB" w:rsidRPr="00E6491C" w:rsidTr="00D47EBE">
        <w:trPr>
          <w:trHeight w:val="347"/>
        </w:trPr>
        <w:tc>
          <w:tcPr>
            <w:tcW w:w="5000" w:type="pct"/>
            <w:gridSpan w:val="15"/>
            <w:tcBorders>
              <w:top w:val="double" w:sz="4" w:space="0" w:color="auto"/>
              <w:left w:val="double" w:sz="4" w:space="0" w:color="auto"/>
              <w:bottom w:val="double" w:sz="4" w:space="0" w:color="auto"/>
              <w:right w:val="double" w:sz="4" w:space="0" w:color="auto"/>
            </w:tcBorders>
            <w:shd w:val="clear" w:color="auto" w:fill="auto"/>
            <w:vAlign w:val="center"/>
          </w:tcPr>
          <w:p w:rsidR="00774DEB" w:rsidRPr="0077708C" w:rsidRDefault="00774DEB" w:rsidP="00DB3C17">
            <w:pPr>
              <w:pStyle w:val="Nadpis3"/>
              <w:keepNext w:val="0"/>
              <w:keepLines w:val="0"/>
              <w:numPr>
                <w:ilvl w:val="0"/>
                <w:numId w:val="12"/>
              </w:numPr>
              <w:tabs>
                <w:tab w:val="clear" w:pos="709"/>
              </w:tabs>
              <w:spacing w:before="200" w:line="276" w:lineRule="auto"/>
              <w:jc w:val="left"/>
              <w:rPr>
                <w:rFonts w:asciiTheme="minorHAnsi" w:hAnsiTheme="minorHAnsi" w:cstheme="minorHAnsi"/>
              </w:rPr>
            </w:pPr>
            <w:r>
              <w:rPr>
                <w:rFonts w:asciiTheme="minorHAnsi" w:hAnsiTheme="minorHAnsi" w:cstheme="minorHAnsi"/>
              </w:rPr>
              <w:t xml:space="preserve">Služby </w:t>
            </w:r>
            <w:r w:rsidRPr="0077708C">
              <w:rPr>
                <w:rFonts w:asciiTheme="minorHAnsi" w:hAnsiTheme="minorHAnsi" w:cstheme="minorHAnsi"/>
              </w:rPr>
              <w:t>Konfigurace</w:t>
            </w:r>
          </w:p>
          <w:p w:rsidR="00774DEB" w:rsidRPr="0077708C" w:rsidRDefault="00774DEB" w:rsidP="00DB3C17">
            <w:pPr>
              <w:jc w:val="both"/>
              <w:rPr>
                <w:rFonts w:asciiTheme="minorHAnsi" w:hAnsiTheme="minorHAnsi" w:cstheme="minorHAnsi"/>
              </w:rPr>
            </w:pPr>
            <w:r w:rsidRPr="0077708C">
              <w:rPr>
                <w:rFonts w:asciiTheme="minorHAnsi" w:hAnsiTheme="minorHAnsi" w:cstheme="minorHAnsi"/>
                <w:u w:val="single"/>
              </w:rPr>
              <w:t>V </w:t>
            </w:r>
            <w:r w:rsidRPr="0077708C">
              <w:rPr>
                <w:rFonts w:asciiTheme="minorHAnsi" w:hAnsiTheme="minorHAnsi" w:cstheme="minorHAnsi"/>
                <w:b/>
                <w:u w:val="single"/>
              </w:rPr>
              <w:t>ose systémové</w:t>
            </w:r>
            <w:r w:rsidRPr="0077708C">
              <w:rPr>
                <w:rFonts w:asciiTheme="minorHAnsi" w:hAnsiTheme="minorHAnsi" w:cstheme="minorHAnsi"/>
              </w:rPr>
              <w:t xml:space="preserve"> půjde zejména o konfiguraci všech třech systémových úrovních. Tj. databázové úložiště, aplikační logika a uživatelské rozhraní.</w:t>
            </w:r>
          </w:p>
          <w:p w:rsidR="00774DEB" w:rsidRPr="0077708C" w:rsidRDefault="00774DEB" w:rsidP="00DB3C17">
            <w:pPr>
              <w:jc w:val="both"/>
              <w:rPr>
                <w:rFonts w:asciiTheme="minorHAnsi" w:hAnsiTheme="minorHAnsi" w:cstheme="minorHAnsi"/>
              </w:rPr>
            </w:pPr>
            <w:r w:rsidRPr="0077708C">
              <w:rPr>
                <w:rFonts w:asciiTheme="minorHAnsi" w:hAnsiTheme="minorHAnsi" w:cstheme="minorHAnsi"/>
                <w:b/>
              </w:rPr>
              <w:t>V databázové úrovni</w:t>
            </w:r>
            <w:r w:rsidRPr="0077708C">
              <w:rPr>
                <w:rFonts w:asciiTheme="minorHAnsi" w:hAnsiTheme="minorHAnsi" w:cstheme="minorHAnsi"/>
              </w:rPr>
              <w:t xml:space="preserve"> je nutné připravit veškerá data a struktury tak aby bylo možné pro daný dotační program a konkrétní vyhlášení pořizovat data od uchazečů. Dále je nutné v databázovém úložišti provést aktualizaci všech číselníků a datových bází dalších subsystémů jako je např. báze uživatelů </w:t>
            </w:r>
            <w:r w:rsidRPr="0077708C">
              <w:rPr>
                <w:rFonts w:asciiTheme="minorHAnsi" w:hAnsiTheme="minorHAnsi" w:cstheme="minorHAnsi"/>
              </w:rPr>
              <w:lastRenderedPageBreak/>
              <w:t>systému, báze oponentů, zpravodajů, hodnotící kritéria, atd.</w:t>
            </w:r>
          </w:p>
          <w:p w:rsidR="00774DEB" w:rsidRPr="0077708C" w:rsidRDefault="00774DEB" w:rsidP="00DB3C17">
            <w:pPr>
              <w:jc w:val="both"/>
              <w:rPr>
                <w:rFonts w:asciiTheme="minorHAnsi" w:hAnsiTheme="minorHAnsi" w:cstheme="minorHAnsi"/>
              </w:rPr>
            </w:pPr>
            <w:r w:rsidRPr="0077708C">
              <w:rPr>
                <w:rFonts w:asciiTheme="minorHAnsi" w:hAnsiTheme="minorHAnsi" w:cstheme="minorHAnsi"/>
                <w:b/>
              </w:rPr>
              <w:t>Aplikační logika</w:t>
            </w:r>
            <w:r w:rsidRPr="0077708C">
              <w:rPr>
                <w:rFonts w:asciiTheme="minorHAnsi" w:hAnsiTheme="minorHAnsi" w:cstheme="minorHAnsi"/>
              </w:rPr>
              <w:t xml:space="preserve"> musí být upravena dle specifik daného programu zejména ve formálních náležitostech jako je úprava logických struktur podávaných žádostí a jejich vazby na automatizované kontroly, které je nutné vždy pro každý program reimplementovat. Dále je také nutné zajistit, aby byly implementovány změny vyplývající ze změn databázového modelu v celé šíři systému. </w:t>
            </w:r>
          </w:p>
          <w:p w:rsidR="00774DEB" w:rsidRPr="0077708C" w:rsidRDefault="00774DEB" w:rsidP="00DB3C17">
            <w:pPr>
              <w:jc w:val="both"/>
              <w:rPr>
                <w:rFonts w:asciiTheme="minorHAnsi" w:hAnsiTheme="minorHAnsi" w:cstheme="minorHAnsi"/>
              </w:rPr>
            </w:pPr>
            <w:r w:rsidRPr="0077708C">
              <w:rPr>
                <w:rFonts w:asciiTheme="minorHAnsi" w:hAnsiTheme="minorHAnsi" w:cstheme="minorHAnsi"/>
                <w:b/>
              </w:rPr>
              <w:t>Uživatelské rozhraní</w:t>
            </w:r>
            <w:r w:rsidRPr="0077708C">
              <w:rPr>
                <w:rFonts w:asciiTheme="minorHAnsi" w:hAnsiTheme="minorHAnsi" w:cstheme="minorHAnsi"/>
              </w:rPr>
              <w:t xml:space="preserve"> je v rámci konfigurace připraveno pro vstup do systému ve všech fázích řízení a zpracování projektových přihlášek. Konfigurace uživatelského rozhraní zajistí, že systém bude ve výsledku tvořit komplexní celek pro kompletní agendu dotačních projektů.</w:t>
            </w:r>
          </w:p>
          <w:p w:rsidR="00774DEB" w:rsidRPr="0077708C" w:rsidRDefault="00774DEB" w:rsidP="00DB3C17">
            <w:pPr>
              <w:jc w:val="both"/>
              <w:rPr>
                <w:rFonts w:asciiTheme="minorHAnsi" w:hAnsiTheme="minorHAnsi" w:cstheme="minorHAnsi"/>
              </w:rPr>
            </w:pPr>
            <w:r w:rsidRPr="0077708C">
              <w:rPr>
                <w:rFonts w:asciiTheme="minorHAnsi" w:hAnsiTheme="minorHAnsi" w:cstheme="minorHAnsi"/>
              </w:rPr>
              <w:t xml:space="preserve">V rámci </w:t>
            </w:r>
            <w:r w:rsidRPr="0077708C">
              <w:rPr>
                <w:rFonts w:asciiTheme="minorHAnsi" w:hAnsiTheme="minorHAnsi" w:cstheme="minorHAnsi"/>
                <w:b/>
                <w:u w:val="single"/>
              </w:rPr>
              <w:t>procesní osy</w:t>
            </w:r>
            <w:r w:rsidRPr="0077708C">
              <w:rPr>
                <w:rFonts w:asciiTheme="minorHAnsi" w:hAnsiTheme="minorHAnsi" w:cstheme="minorHAnsi"/>
              </w:rPr>
              <w:t xml:space="preserve"> bude konfigurace prováděna tak, aby v rámci daného programu bylo možné provádět všechny potřebné operace dané procesem zpracování přihlášek. Konfigurace bude zajišťovat agendu a návaznosti jednotlivých procesů a přístupy k datům. Procesy, které budou konfigurovány odpovídají</w:t>
            </w:r>
            <w:r>
              <w:rPr>
                <w:rFonts w:asciiTheme="minorHAnsi" w:hAnsiTheme="minorHAnsi" w:cstheme="minorHAnsi"/>
              </w:rPr>
              <w:t>cí</w:t>
            </w:r>
            <w:r w:rsidRPr="0077708C">
              <w:rPr>
                <w:rFonts w:asciiTheme="minorHAnsi" w:hAnsiTheme="minorHAnsi" w:cstheme="minorHAnsi"/>
              </w:rPr>
              <w:t xml:space="preserve"> jednotlivým etapám zpracování projektů od podávání návrhu projektu až po jejich realizaci. V systému budou tyto etapy reprezentovány jako funkce modulů a půjde zejména o: podávání návrhů projektů, formální kontrola, výběr zpravodajů a oponentů, hodnocení v rámci hodnotící komise, hodnocení v rámci rady programu, hodnocení předsednictvem, podklady pro proplácení odměn oponentům, generování smluv, generování výsledků do registrů, realizace projektů (PZ/ZZ), kontroly.</w:t>
            </w:r>
          </w:p>
          <w:p w:rsidR="00774DEB" w:rsidRPr="0077708C" w:rsidRDefault="00774DEB" w:rsidP="00DB3C17">
            <w:pPr>
              <w:rPr>
                <w:rFonts w:asciiTheme="minorHAnsi" w:hAnsiTheme="minorHAnsi" w:cstheme="minorHAnsi"/>
              </w:rPr>
            </w:pPr>
            <w:r w:rsidRPr="0077708C">
              <w:rPr>
                <w:rFonts w:asciiTheme="minorHAnsi" w:hAnsiTheme="minorHAnsi" w:cstheme="minorHAnsi"/>
              </w:rPr>
              <w:t>Konfigurace je vždy spjata s konkrétními parametry spravovaného grantového programu a konkrétním vyhlášením soutěže v rámci tohoto programu.</w:t>
            </w:r>
          </w:p>
          <w:p w:rsidR="00774DEB" w:rsidRPr="0077708C" w:rsidRDefault="00774DEB" w:rsidP="00DB3C17">
            <w:pPr>
              <w:pStyle w:val="Nadpis3"/>
              <w:keepNext w:val="0"/>
              <w:keepLines w:val="0"/>
              <w:numPr>
                <w:ilvl w:val="0"/>
                <w:numId w:val="12"/>
              </w:numPr>
              <w:tabs>
                <w:tab w:val="clear" w:pos="709"/>
              </w:tabs>
              <w:spacing w:before="200" w:line="276" w:lineRule="auto"/>
              <w:jc w:val="left"/>
              <w:rPr>
                <w:rFonts w:asciiTheme="minorHAnsi" w:hAnsiTheme="minorHAnsi" w:cstheme="minorHAnsi"/>
              </w:rPr>
            </w:pPr>
            <w:r w:rsidRPr="0077708C">
              <w:rPr>
                <w:rFonts w:asciiTheme="minorHAnsi" w:hAnsiTheme="minorHAnsi" w:cstheme="minorHAnsi"/>
              </w:rPr>
              <w:t>Testování</w:t>
            </w:r>
          </w:p>
          <w:p w:rsidR="00774DEB" w:rsidRPr="0077708C" w:rsidRDefault="00774DEB" w:rsidP="00DB3C17">
            <w:pPr>
              <w:jc w:val="both"/>
              <w:rPr>
                <w:rFonts w:asciiTheme="minorHAnsi" w:hAnsiTheme="minorHAnsi" w:cstheme="minorHAnsi"/>
              </w:rPr>
            </w:pPr>
            <w:r w:rsidRPr="0077708C">
              <w:rPr>
                <w:rFonts w:asciiTheme="minorHAnsi" w:hAnsiTheme="minorHAnsi" w:cstheme="minorHAnsi"/>
              </w:rPr>
              <w:t>V návaznosti na konfigurace jednotlivých částí (funkcí) systému musí být průběžně prováděno testování. Toto testování probíhá jak na úrovni konfigurace konkrétní funkčnosti tak testování celku v rámci modulu systému a procesu. Testy jsou prováděny na neprodukčním systému, který bude pro tyto účely vytvořen a po úspěšném provedení testů bude provedeno nasazení na produkční systém, kde proběhnou opět jednotlivé a komplexní testy.</w:t>
            </w:r>
          </w:p>
          <w:p w:rsidR="00774DEB" w:rsidRPr="0077708C" w:rsidRDefault="00774DEB" w:rsidP="00DB3C17">
            <w:pPr>
              <w:pStyle w:val="Nadpis3"/>
              <w:keepNext w:val="0"/>
              <w:keepLines w:val="0"/>
              <w:numPr>
                <w:ilvl w:val="0"/>
                <w:numId w:val="12"/>
              </w:numPr>
              <w:tabs>
                <w:tab w:val="clear" w:pos="709"/>
              </w:tabs>
              <w:spacing w:before="200" w:line="276" w:lineRule="auto"/>
              <w:jc w:val="left"/>
              <w:rPr>
                <w:rFonts w:asciiTheme="minorHAnsi" w:hAnsiTheme="minorHAnsi" w:cstheme="minorHAnsi"/>
              </w:rPr>
            </w:pPr>
            <w:r w:rsidRPr="0077708C">
              <w:rPr>
                <w:rFonts w:asciiTheme="minorHAnsi" w:hAnsiTheme="minorHAnsi" w:cstheme="minorHAnsi"/>
              </w:rPr>
              <w:t>Dokumentace</w:t>
            </w:r>
          </w:p>
          <w:p w:rsidR="00774DEB" w:rsidRPr="0077708C" w:rsidRDefault="00774DEB" w:rsidP="00DB3C17">
            <w:pPr>
              <w:rPr>
                <w:rFonts w:asciiTheme="minorHAnsi" w:hAnsiTheme="minorHAnsi" w:cstheme="minorHAnsi"/>
              </w:rPr>
            </w:pPr>
            <w:r w:rsidRPr="0077708C">
              <w:rPr>
                <w:rFonts w:asciiTheme="minorHAnsi" w:hAnsiTheme="minorHAnsi" w:cstheme="minorHAnsi"/>
              </w:rPr>
              <w:t>Dokumentace systému bude obsahovat</w:t>
            </w:r>
          </w:p>
          <w:p w:rsidR="00774DEB" w:rsidRPr="0077708C" w:rsidRDefault="00774DEB" w:rsidP="00DB3C17">
            <w:pPr>
              <w:pStyle w:val="Odstavecseseznamem"/>
              <w:numPr>
                <w:ilvl w:val="0"/>
                <w:numId w:val="14"/>
              </w:numPr>
              <w:overflowPunct w:val="0"/>
              <w:autoSpaceDE w:val="0"/>
              <w:autoSpaceDN w:val="0"/>
              <w:adjustRightInd w:val="0"/>
              <w:spacing w:before="80" w:after="80" w:line="240" w:lineRule="auto"/>
              <w:jc w:val="both"/>
              <w:rPr>
                <w:rFonts w:asciiTheme="minorHAnsi" w:hAnsiTheme="minorHAnsi" w:cstheme="minorHAnsi"/>
                <w:sz w:val="22"/>
                <w:szCs w:val="22"/>
              </w:rPr>
            </w:pPr>
            <w:r w:rsidRPr="0077708C">
              <w:rPr>
                <w:rFonts w:asciiTheme="minorHAnsi" w:hAnsiTheme="minorHAnsi" w:cstheme="minorHAnsi"/>
                <w:sz w:val="22"/>
                <w:szCs w:val="22"/>
              </w:rPr>
              <w:t>Referenční příručku uchazeče – Stručné vysvětlení ovládání veřejné části aplikace.</w:t>
            </w:r>
          </w:p>
          <w:p w:rsidR="00774DEB" w:rsidRPr="0077708C" w:rsidRDefault="00774DEB" w:rsidP="00DB3C17">
            <w:pPr>
              <w:pStyle w:val="Odstavecseseznamem"/>
              <w:numPr>
                <w:ilvl w:val="0"/>
                <w:numId w:val="14"/>
              </w:numPr>
              <w:overflowPunct w:val="0"/>
              <w:autoSpaceDE w:val="0"/>
              <w:autoSpaceDN w:val="0"/>
              <w:adjustRightInd w:val="0"/>
              <w:spacing w:before="80" w:after="80" w:line="240" w:lineRule="auto"/>
              <w:jc w:val="both"/>
              <w:rPr>
                <w:rFonts w:asciiTheme="minorHAnsi" w:hAnsiTheme="minorHAnsi" w:cstheme="minorHAnsi"/>
                <w:sz w:val="22"/>
                <w:szCs w:val="22"/>
              </w:rPr>
            </w:pPr>
            <w:r w:rsidRPr="0077708C">
              <w:rPr>
                <w:rFonts w:asciiTheme="minorHAnsi" w:hAnsiTheme="minorHAnsi" w:cstheme="minorHAnsi"/>
                <w:sz w:val="22"/>
                <w:szCs w:val="22"/>
              </w:rPr>
              <w:t>Referenční příručku uživatele systému – seznam funkcí privátní části systému včetně jejich vysvětlení.</w:t>
            </w:r>
          </w:p>
          <w:p w:rsidR="00774DEB" w:rsidRPr="0077708C" w:rsidRDefault="00774DEB" w:rsidP="00DB3C17">
            <w:pPr>
              <w:pStyle w:val="Odstavecseseznamem"/>
              <w:numPr>
                <w:ilvl w:val="0"/>
                <w:numId w:val="14"/>
              </w:numPr>
              <w:overflowPunct w:val="0"/>
              <w:autoSpaceDE w:val="0"/>
              <w:autoSpaceDN w:val="0"/>
              <w:adjustRightInd w:val="0"/>
              <w:spacing w:before="80" w:after="80" w:line="240" w:lineRule="auto"/>
              <w:jc w:val="both"/>
              <w:rPr>
                <w:rFonts w:asciiTheme="minorHAnsi" w:hAnsiTheme="minorHAnsi" w:cstheme="minorHAnsi"/>
                <w:sz w:val="22"/>
                <w:szCs w:val="22"/>
              </w:rPr>
            </w:pPr>
            <w:r w:rsidRPr="0077708C">
              <w:rPr>
                <w:rFonts w:asciiTheme="minorHAnsi" w:hAnsiTheme="minorHAnsi" w:cstheme="minorHAnsi"/>
                <w:sz w:val="22"/>
                <w:szCs w:val="22"/>
              </w:rPr>
              <w:t>Dokumentace instalace – obsahuje popis stavu instalovaného systému, včetně všech jeho technických součástí.</w:t>
            </w:r>
          </w:p>
          <w:p w:rsidR="00774DEB" w:rsidRPr="0077708C" w:rsidRDefault="00774DEB" w:rsidP="00DB3C17">
            <w:pPr>
              <w:pStyle w:val="Nadpis3"/>
              <w:keepNext w:val="0"/>
              <w:keepLines w:val="0"/>
              <w:numPr>
                <w:ilvl w:val="0"/>
                <w:numId w:val="12"/>
              </w:numPr>
              <w:tabs>
                <w:tab w:val="clear" w:pos="709"/>
              </w:tabs>
              <w:spacing w:before="200" w:line="276" w:lineRule="auto"/>
              <w:jc w:val="left"/>
              <w:rPr>
                <w:rFonts w:asciiTheme="minorHAnsi" w:hAnsiTheme="minorHAnsi" w:cstheme="minorHAnsi"/>
              </w:rPr>
            </w:pPr>
            <w:r>
              <w:rPr>
                <w:rFonts w:asciiTheme="minorHAnsi" w:hAnsiTheme="minorHAnsi" w:cstheme="minorHAnsi"/>
              </w:rPr>
              <w:t xml:space="preserve">Služby </w:t>
            </w:r>
            <w:r w:rsidRPr="0077708C">
              <w:rPr>
                <w:rFonts w:asciiTheme="minorHAnsi" w:hAnsiTheme="minorHAnsi" w:cstheme="minorHAnsi"/>
              </w:rPr>
              <w:t>Podpora</w:t>
            </w:r>
          </w:p>
          <w:p w:rsidR="00774DEB" w:rsidRDefault="001A47D2" w:rsidP="00DB3C17">
            <w:pPr>
              <w:rPr>
                <w:rFonts w:eastAsia="Calibri"/>
                <w:lang w:eastAsia="en-US"/>
              </w:rPr>
            </w:pPr>
            <w:r>
              <w:rPr>
                <w:rFonts w:asciiTheme="minorHAnsi" w:hAnsiTheme="minorHAnsi" w:cstheme="minorHAnsi"/>
              </w:rPr>
              <w:t>Poskytová</w:t>
            </w:r>
            <w:r w:rsidR="006C7593">
              <w:rPr>
                <w:rFonts w:asciiTheme="minorHAnsi" w:hAnsiTheme="minorHAnsi" w:cstheme="minorHAnsi"/>
              </w:rPr>
              <w:t xml:space="preserve">ní Služby podpory bude řešeno formou </w:t>
            </w:r>
            <w:r w:rsidR="006C7593" w:rsidRPr="006C7593">
              <w:rPr>
                <w:rFonts w:asciiTheme="minorHAnsi" w:hAnsiTheme="minorHAnsi" w:cstheme="minorHAnsi"/>
              </w:rPr>
              <w:t>Service Desk</w:t>
            </w:r>
            <w:r w:rsidR="00774DEB" w:rsidRPr="006C7593">
              <w:rPr>
                <w:rFonts w:asciiTheme="minorHAnsi" w:hAnsiTheme="minorHAnsi" w:cstheme="minorHAnsi"/>
              </w:rPr>
              <w:t xml:space="preserve"> pro zadávání požadavků</w:t>
            </w:r>
            <w:r w:rsidR="006C7593">
              <w:rPr>
                <w:rFonts w:asciiTheme="minorHAnsi" w:hAnsiTheme="minorHAnsi" w:cstheme="minorHAnsi"/>
              </w:rPr>
              <w:t>.</w:t>
            </w:r>
          </w:p>
        </w:tc>
      </w:tr>
    </w:tbl>
    <w:p w:rsidR="00322783" w:rsidRDefault="00322783" w:rsidP="00322783"/>
    <w:p w:rsidR="000063C3" w:rsidRPr="00E6491C" w:rsidRDefault="000063C3" w:rsidP="00322783"/>
    <w:p w:rsidR="00D000F9" w:rsidRDefault="00D000F9" w:rsidP="000A36E5">
      <w:pPr>
        <w:pStyle w:val="RLProhlensmluvnchstran"/>
        <w:sectPr w:rsidR="00D000F9" w:rsidSect="00FB63E8">
          <w:headerReference w:type="default" r:id="rId11"/>
          <w:pgSz w:w="11906" w:h="16838"/>
          <w:pgMar w:top="1418" w:right="1418" w:bottom="1418" w:left="1418" w:header="709" w:footer="709" w:gutter="0"/>
          <w:cols w:space="708"/>
          <w:docGrid w:linePitch="360"/>
        </w:sectPr>
      </w:pPr>
    </w:p>
    <w:p w:rsidR="00C96CAD" w:rsidRDefault="00C96CAD" w:rsidP="00423988">
      <w:pPr>
        <w:pStyle w:val="Nadpisploha"/>
      </w:pPr>
      <w:bookmarkStart w:id="164" w:name="Annex02"/>
      <w:bookmarkStart w:id="165" w:name="priloha2"/>
      <w:bookmarkEnd w:id="164"/>
      <w:bookmarkEnd w:id="165"/>
      <w:r w:rsidRPr="00110EA8">
        <w:lastRenderedPageBreak/>
        <w:t>Příloha č. 2</w:t>
      </w:r>
    </w:p>
    <w:p w:rsidR="00C96CAD" w:rsidRDefault="00C96CAD" w:rsidP="00AE7C42">
      <w:pPr>
        <w:pStyle w:val="RLProhlensmluvnchstran"/>
      </w:pPr>
      <w:r w:rsidRPr="000D6BAA">
        <w:t>Specifikace ceny</w:t>
      </w:r>
    </w:p>
    <w:p w:rsidR="00C96CAD" w:rsidRDefault="00C96CAD" w:rsidP="000D6BAA">
      <w:pPr>
        <w:pStyle w:val="RLProhlensmluvnchstran"/>
      </w:pPr>
    </w:p>
    <w:tbl>
      <w:tblPr>
        <w:tblpPr w:leftFromText="141" w:rightFromText="141" w:vertAnchor="text" w:horzAnchor="margin" w:tblpXSpec="center" w:tblpY="527"/>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
        <w:gridCol w:w="1310"/>
        <w:gridCol w:w="1153"/>
        <w:gridCol w:w="1164"/>
        <w:gridCol w:w="1307"/>
        <w:gridCol w:w="1307"/>
        <w:gridCol w:w="1451"/>
        <w:gridCol w:w="1455"/>
      </w:tblGrid>
      <w:tr w:rsidR="00C13769" w:rsidTr="00FF4CDE">
        <w:tc>
          <w:tcPr>
            <w:tcW w:w="228" w:type="pct"/>
            <w:shd w:val="clear" w:color="auto" w:fill="C2D69B"/>
            <w:vAlign w:val="center"/>
          </w:tcPr>
          <w:p w:rsidR="00C13769" w:rsidRPr="00EB0B30" w:rsidRDefault="00C13769" w:rsidP="00C6609D">
            <w:pPr>
              <w:tabs>
                <w:tab w:val="left" w:pos="360"/>
              </w:tabs>
              <w:jc w:val="center"/>
              <w:rPr>
                <w:b/>
                <w:bCs/>
              </w:rPr>
            </w:pPr>
            <w:r w:rsidRPr="00EB0B30">
              <w:rPr>
                <w:b/>
                <w:bCs/>
              </w:rPr>
              <w:t>Ř.</w:t>
            </w:r>
          </w:p>
        </w:tc>
        <w:tc>
          <w:tcPr>
            <w:tcW w:w="683" w:type="pct"/>
            <w:shd w:val="clear" w:color="auto" w:fill="C2D69B"/>
            <w:vAlign w:val="center"/>
          </w:tcPr>
          <w:p w:rsidR="00C13769" w:rsidRPr="00EB0B30" w:rsidRDefault="00C13769" w:rsidP="00C6609D">
            <w:pPr>
              <w:tabs>
                <w:tab w:val="left" w:pos="360"/>
              </w:tabs>
              <w:jc w:val="center"/>
              <w:rPr>
                <w:b/>
                <w:bCs/>
              </w:rPr>
            </w:pPr>
            <w:r w:rsidRPr="00EB0B30">
              <w:rPr>
                <w:b/>
                <w:bCs/>
              </w:rPr>
              <w:t>Popis plnění</w:t>
            </w:r>
          </w:p>
        </w:tc>
        <w:tc>
          <w:tcPr>
            <w:tcW w:w="601" w:type="pct"/>
            <w:shd w:val="clear" w:color="auto" w:fill="C2D69B"/>
            <w:vAlign w:val="center"/>
          </w:tcPr>
          <w:p w:rsidR="00C13769" w:rsidRPr="00EB0B30" w:rsidRDefault="00C13769" w:rsidP="00C6609D">
            <w:pPr>
              <w:tabs>
                <w:tab w:val="left" w:pos="360"/>
              </w:tabs>
              <w:jc w:val="center"/>
              <w:rPr>
                <w:b/>
                <w:bCs/>
              </w:rPr>
            </w:pPr>
            <w:r w:rsidRPr="00EB0B30">
              <w:rPr>
                <w:b/>
                <w:bCs/>
              </w:rPr>
              <w:t>Jednotka plnění</w:t>
            </w:r>
          </w:p>
        </w:tc>
        <w:tc>
          <w:tcPr>
            <w:tcW w:w="607" w:type="pct"/>
            <w:shd w:val="clear" w:color="auto" w:fill="C2D69B"/>
            <w:vAlign w:val="center"/>
          </w:tcPr>
          <w:p w:rsidR="00C13769" w:rsidRPr="00EB0B30" w:rsidRDefault="00C13769" w:rsidP="00C6609D">
            <w:pPr>
              <w:tabs>
                <w:tab w:val="left" w:pos="360"/>
              </w:tabs>
              <w:jc w:val="center"/>
              <w:rPr>
                <w:b/>
                <w:bCs/>
              </w:rPr>
            </w:pPr>
            <w:r w:rsidRPr="00EB0B30">
              <w:rPr>
                <w:b/>
                <w:bCs/>
              </w:rPr>
              <w:t>Cena v Kč bez DPH za jednotku plnění</w:t>
            </w:r>
          </w:p>
        </w:tc>
        <w:tc>
          <w:tcPr>
            <w:tcW w:w="682" w:type="pct"/>
            <w:shd w:val="clear" w:color="auto" w:fill="C2D69B"/>
            <w:vAlign w:val="center"/>
          </w:tcPr>
          <w:p w:rsidR="00C13769" w:rsidRDefault="00FF4CDE" w:rsidP="00C6609D">
            <w:pPr>
              <w:tabs>
                <w:tab w:val="left" w:pos="360"/>
              </w:tabs>
              <w:jc w:val="center"/>
              <w:rPr>
                <w:b/>
                <w:bCs/>
              </w:rPr>
            </w:pPr>
            <w:r>
              <w:rPr>
                <w:b/>
                <w:bCs/>
              </w:rPr>
              <w:t>Maximální p</w:t>
            </w:r>
            <w:r w:rsidR="00C13769" w:rsidRPr="00EB0B30">
              <w:rPr>
                <w:b/>
                <w:bCs/>
              </w:rPr>
              <w:t>očet jednotek plnění</w:t>
            </w:r>
          </w:p>
          <w:p w:rsidR="00C13769" w:rsidRPr="00EB0B30" w:rsidRDefault="00C13769" w:rsidP="00FF4CDE">
            <w:pPr>
              <w:tabs>
                <w:tab w:val="left" w:pos="360"/>
              </w:tabs>
              <w:jc w:val="center"/>
              <w:rPr>
                <w:b/>
                <w:bCs/>
              </w:rPr>
            </w:pPr>
          </w:p>
        </w:tc>
        <w:tc>
          <w:tcPr>
            <w:tcW w:w="682" w:type="pct"/>
            <w:shd w:val="clear" w:color="auto" w:fill="C2D69B"/>
            <w:vAlign w:val="center"/>
          </w:tcPr>
          <w:p w:rsidR="00C13769" w:rsidRPr="00EB0B30" w:rsidRDefault="00FF4CDE" w:rsidP="00FF4CDE">
            <w:pPr>
              <w:tabs>
                <w:tab w:val="left" w:pos="360"/>
              </w:tabs>
              <w:jc w:val="center"/>
              <w:rPr>
                <w:b/>
                <w:bCs/>
              </w:rPr>
            </w:pPr>
            <w:r>
              <w:rPr>
                <w:b/>
                <w:bCs/>
              </w:rPr>
              <w:t>Celková c</w:t>
            </w:r>
            <w:r w:rsidR="00C13769">
              <w:rPr>
                <w:b/>
                <w:bCs/>
              </w:rPr>
              <w:t xml:space="preserve">ena v Kč bez DPH </w:t>
            </w:r>
          </w:p>
        </w:tc>
        <w:tc>
          <w:tcPr>
            <w:tcW w:w="757" w:type="pct"/>
            <w:shd w:val="clear" w:color="auto" w:fill="C2D69B"/>
          </w:tcPr>
          <w:p w:rsidR="00C13769" w:rsidRPr="00EB0B30" w:rsidRDefault="00C13769" w:rsidP="00C6609D">
            <w:pPr>
              <w:tabs>
                <w:tab w:val="left" w:pos="360"/>
              </w:tabs>
              <w:jc w:val="center"/>
              <w:rPr>
                <w:b/>
                <w:bCs/>
              </w:rPr>
            </w:pPr>
            <w:r>
              <w:rPr>
                <w:b/>
                <w:bCs/>
              </w:rPr>
              <w:t>DPH v Kč samostatně při výši DPH 21%</w:t>
            </w:r>
          </w:p>
        </w:tc>
        <w:tc>
          <w:tcPr>
            <w:tcW w:w="759" w:type="pct"/>
            <w:shd w:val="clear" w:color="auto" w:fill="C2D69B"/>
            <w:vAlign w:val="center"/>
          </w:tcPr>
          <w:p w:rsidR="00C13769" w:rsidRPr="00EB0B30" w:rsidRDefault="00FF4CDE" w:rsidP="00FF4CDE">
            <w:pPr>
              <w:tabs>
                <w:tab w:val="left" w:pos="360"/>
              </w:tabs>
              <w:jc w:val="center"/>
              <w:rPr>
                <w:b/>
                <w:bCs/>
              </w:rPr>
            </w:pPr>
            <w:r>
              <w:rPr>
                <w:b/>
                <w:bCs/>
              </w:rPr>
              <w:t>Celková c</w:t>
            </w:r>
            <w:r w:rsidR="00C13769">
              <w:rPr>
                <w:b/>
                <w:bCs/>
              </w:rPr>
              <w:t>ena v Kč s DPH</w:t>
            </w:r>
          </w:p>
        </w:tc>
      </w:tr>
      <w:tr w:rsidR="00C13769" w:rsidTr="00FF4CDE">
        <w:trPr>
          <w:cantSplit/>
        </w:trPr>
        <w:tc>
          <w:tcPr>
            <w:tcW w:w="228" w:type="pct"/>
            <w:shd w:val="clear" w:color="auto" w:fill="95B3D7"/>
          </w:tcPr>
          <w:p w:rsidR="00C13769" w:rsidRPr="00054E04" w:rsidRDefault="00C13769" w:rsidP="00C13769">
            <w:pPr>
              <w:pStyle w:val="Odstavecseseznamem"/>
              <w:numPr>
                <w:ilvl w:val="0"/>
                <w:numId w:val="5"/>
              </w:numPr>
              <w:tabs>
                <w:tab w:val="left" w:pos="360"/>
              </w:tabs>
              <w:spacing w:before="0" w:line="320" w:lineRule="atLeast"/>
              <w:ind w:left="0" w:firstLine="0"/>
              <w:jc w:val="center"/>
              <w:rPr>
                <w:color w:val="000000"/>
                <w:sz w:val="22"/>
                <w:szCs w:val="22"/>
              </w:rPr>
            </w:pPr>
          </w:p>
        </w:tc>
        <w:tc>
          <w:tcPr>
            <w:tcW w:w="683" w:type="pct"/>
            <w:shd w:val="clear" w:color="auto" w:fill="95B3D7"/>
            <w:vAlign w:val="center"/>
          </w:tcPr>
          <w:p w:rsidR="00C13769" w:rsidRPr="00EB0B30" w:rsidRDefault="00C13769" w:rsidP="00C6609D">
            <w:pPr>
              <w:tabs>
                <w:tab w:val="left" w:pos="360"/>
              </w:tabs>
              <w:spacing w:line="320" w:lineRule="atLeast"/>
            </w:pPr>
            <w:r>
              <w:rPr>
                <w:b/>
                <w:bCs/>
                <w:color w:val="000000"/>
              </w:rPr>
              <w:t>Služby podpory Systému</w:t>
            </w:r>
            <w:r w:rsidRPr="00EB0B30">
              <w:rPr>
                <w:b/>
                <w:bCs/>
                <w:color w:val="000000"/>
              </w:rPr>
              <w:t xml:space="preserve"> </w:t>
            </w:r>
            <w:r>
              <w:rPr>
                <w:color w:val="000000"/>
              </w:rPr>
              <w:t>(paušální)</w:t>
            </w:r>
          </w:p>
        </w:tc>
        <w:tc>
          <w:tcPr>
            <w:tcW w:w="601" w:type="pct"/>
            <w:vAlign w:val="center"/>
          </w:tcPr>
          <w:p w:rsidR="00C13769" w:rsidRPr="00EB0B30" w:rsidRDefault="00C13769" w:rsidP="00C6609D">
            <w:pPr>
              <w:tabs>
                <w:tab w:val="left" w:pos="360"/>
              </w:tabs>
              <w:spacing w:line="320" w:lineRule="atLeast"/>
              <w:jc w:val="center"/>
            </w:pPr>
            <w:r>
              <w:t>měsíc</w:t>
            </w:r>
          </w:p>
        </w:tc>
        <w:tc>
          <w:tcPr>
            <w:tcW w:w="607" w:type="pct"/>
            <w:vAlign w:val="center"/>
          </w:tcPr>
          <w:p w:rsidR="00C13769" w:rsidRPr="00EB0B30" w:rsidRDefault="00C13769" w:rsidP="00C6609D">
            <w:pPr>
              <w:tabs>
                <w:tab w:val="left" w:pos="360"/>
              </w:tabs>
              <w:spacing w:line="320" w:lineRule="atLeast"/>
              <w:jc w:val="center"/>
            </w:pPr>
            <w:r>
              <w:rPr>
                <w:color w:val="000000"/>
                <w:lang w:val="en-US"/>
              </w:rPr>
              <w:t>4 000,-</w:t>
            </w:r>
          </w:p>
        </w:tc>
        <w:tc>
          <w:tcPr>
            <w:tcW w:w="682" w:type="pct"/>
            <w:vAlign w:val="center"/>
          </w:tcPr>
          <w:p w:rsidR="00C13769" w:rsidRPr="00EB0B30" w:rsidRDefault="00C13769" w:rsidP="00C6609D">
            <w:pPr>
              <w:tabs>
                <w:tab w:val="left" w:pos="360"/>
              </w:tabs>
              <w:spacing w:line="320" w:lineRule="atLeast"/>
              <w:jc w:val="center"/>
            </w:pPr>
            <w:r>
              <w:t>24</w:t>
            </w:r>
          </w:p>
        </w:tc>
        <w:tc>
          <w:tcPr>
            <w:tcW w:w="682" w:type="pct"/>
            <w:vAlign w:val="center"/>
          </w:tcPr>
          <w:p w:rsidR="00C13769" w:rsidRPr="00EB0B30" w:rsidRDefault="00C13769" w:rsidP="00C6609D">
            <w:pPr>
              <w:tabs>
                <w:tab w:val="left" w:pos="360"/>
              </w:tabs>
              <w:spacing w:line="320" w:lineRule="atLeast"/>
              <w:jc w:val="center"/>
            </w:pPr>
            <w:r>
              <w:rPr>
                <w:color w:val="000000"/>
                <w:lang w:val="en-US"/>
              </w:rPr>
              <w:t>96 000,-</w:t>
            </w:r>
          </w:p>
        </w:tc>
        <w:tc>
          <w:tcPr>
            <w:tcW w:w="757" w:type="pct"/>
            <w:vAlign w:val="center"/>
          </w:tcPr>
          <w:p w:rsidR="00C13769" w:rsidRDefault="00C13769" w:rsidP="00C6609D">
            <w:pPr>
              <w:tabs>
                <w:tab w:val="left" w:pos="360"/>
              </w:tabs>
              <w:spacing w:line="320" w:lineRule="atLeast"/>
              <w:jc w:val="center"/>
              <w:rPr>
                <w:color w:val="000000"/>
                <w:lang w:val="en-US"/>
              </w:rPr>
            </w:pPr>
            <w:r>
              <w:rPr>
                <w:color w:val="000000"/>
                <w:lang w:val="en-US"/>
              </w:rPr>
              <w:t>20 160,-</w:t>
            </w:r>
          </w:p>
        </w:tc>
        <w:tc>
          <w:tcPr>
            <w:tcW w:w="759" w:type="pct"/>
            <w:vAlign w:val="center"/>
          </w:tcPr>
          <w:p w:rsidR="00C13769" w:rsidRDefault="00C13769" w:rsidP="00C6609D">
            <w:pPr>
              <w:tabs>
                <w:tab w:val="left" w:pos="360"/>
              </w:tabs>
              <w:spacing w:line="320" w:lineRule="atLeast"/>
              <w:jc w:val="center"/>
              <w:rPr>
                <w:color w:val="000000"/>
                <w:lang w:val="en-US"/>
              </w:rPr>
            </w:pPr>
            <w:r>
              <w:rPr>
                <w:color w:val="000000"/>
                <w:lang w:val="en-US"/>
              </w:rPr>
              <w:t>116 160,-</w:t>
            </w:r>
          </w:p>
        </w:tc>
      </w:tr>
      <w:tr w:rsidR="00C13769" w:rsidTr="00FF4CDE">
        <w:trPr>
          <w:cantSplit/>
        </w:trPr>
        <w:tc>
          <w:tcPr>
            <w:tcW w:w="228" w:type="pct"/>
            <w:shd w:val="clear" w:color="auto" w:fill="95B3D7"/>
          </w:tcPr>
          <w:p w:rsidR="00C13769" w:rsidRPr="00054E04" w:rsidRDefault="00C13769" w:rsidP="00C13769">
            <w:pPr>
              <w:pStyle w:val="Odstavecseseznamem"/>
              <w:numPr>
                <w:ilvl w:val="0"/>
                <w:numId w:val="5"/>
              </w:numPr>
              <w:tabs>
                <w:tab w:val="left" w:pos="360"/>
              </w:tabs>
              <w:spacing w:before="0" w:line="320" w:lineRule="atLeast"/>
              <w:ind w:left="0" w:firstLine="0"/>
              <w:jc w:val="center"/>
              <w:rPr>
                <w:color w:val="000000"/>
                <w:sz w:val="22"/>
                <w:szCs w:val="22"/>
              </w:rPr>
            </w:pPr>
          </w:p>
        </w:tc>
        <w:tc>
          <w:tcPr>
            <w:tcW w:w="683" w:type="pct"/>
            <w:shd w:val="clear" w:color="auto" w:fill="95B3D7"/>
            <w:vAlign w:val="center"/>
          </w:tcPr>
          <w:p w:rsidR="00C13769" w:rsidRPr="00D57DBB" w:rsidRDefault="00C13769" w:rsidP="00C6609D">
            <w:pPr>
              <w:tabs>
                <w:tab w:val="left" w:pos="360"/>
              </w:tabs>
              <w:spacing w:line="320" w:lineRule="atLeast"/>
              <w:rPr>
                <w:b/>
                <w:bCs/>
                <w:color w:val="000000"/>
              </w:rPr>
            </w:pPr>
            <w:r w:rsidRPr="00EB0B30">
              <w:rPr>
                <w:b/>
                <w:bCs/>
                <w:color w:val="000000"/>
              </w:rPr>
              <w:t xml:space="preserve">Služby </w:t>
            </w:r>
            <w:r>
              <w:rPr>
                <w:b/>
                <w:bCs/>
                <w:lang w:eastAsia="en-US"/>
              </w:rPr>
              <w:t xml:space="preserve">Ad-hoc </w:t>
            </w:r>
            <w:r w:rsidRPr="00E63662">
              <w:rPr>
                <w:bCs/>
                <w:color w:val="000000"/>
              </w:rPr>
              <w:t>(na vyžádání)</w:t>
            </w:r>
          </w:p>
        </w:tc>
        <w:tc>
          <w:tcPr>
            <w:tcW w:w="601" w:type="pct"/>
            <w:vAlign w:val="center"/>
          </w:tcPr>
          <w:p w:rsidR="00C13769" w:rsidRPr="00EB0B30" w:rsidRDefault="00C13769" w:rsidP="00C6609D">
            <w:pPr>
              <w:tabs>
                <w:tab w:val="left" w:pos="360"/>
              </w:tabs>
              <w:spacing w:line="320" w:lineRule="atLeast"/>
              <w:jc w:val="center"/>
            </w:pPr>
            <w:r>
              <w:t>člověkohodina</w:t>
            </w:r>
          </w:p>
        </w:tc>
        <w:tc>
          <w:tcPr>
            <w:tcW w:w="607" w:type="pct"/>
            <w:vAlign w:val="center"/>
          </w:tcPr>
          <w:p w:rsidR="00C13769" w:rsidRPr="004F669B" w:rsidRDefault="00C13769" w:rsidP="00C6609D">
            <w:pPr>
              <w:tabs>
                <w:tab w:val="left" w:pos="360"/>
              </w:tabs>
              <w:spacing w:line="320" w:lineRule="atLeast"/>
              <w:jc w:val="center"/>
              <w:rPr>
                <w:color w:val="000000"/>
                <w:lang w:val="en-US"/>
              </w:rPr>
            </w:pPr>
            <w:r>
              <w:rPr>
                <w:color w:val="000000"/>
                <w:lang w:val="en-US"/>
              </w:rPr>
              <w:t>1 200</w:t>
            </w:r>
            <w:r w:rsidRPr="004F669B">
              <w:rPr>
                <w:color w:val="000000"/>
                <w:lang w:val="en-US"/>
              </w:rPr>
              <w:t>,-</w:t>
            </w:r>
          </w:p>
        </w:tc>
        <w:tc>
          <w:tcPr>
            <w:tcW w:w="682" w:type="pct"/>
            <w:vAlign w:val="center"/>
          </w:tcPr>
          <w:p w:rsidR="00C13769" w:rsidRPr="004F669B" w:rsidRDefault="00C13769" w:rsidP="00C6609D">
            <w:pPr>
              <w:tabs>
                <w:tab w:val="left" w:pos="360"/>
              </w:tabs>
              <w:spacing w:line="320" w:lineRule="atLeast"/>
              <w:jc w:val="center"/>
              <w:rPr>
                <w:color w:val="000000"/>
                <w:lang w:val="de-DE"/>
              </w:rPr>
            </w:pPr>
            <w:r w:rsidRPr="004F669B">
              <w:rPr>
                <w:color w:val="000000"/>
                <w:lang w:val="de-DE"/>
              </w:rPr>
              <w:t>1</w:t>
            </w:r>
            <w:r>
              <w:rPr>
                <w:color w:val="000000"/>
                <w:lang w:val="de-DE"/>
              </w:rPr>
              <w:t>360</w:t>
            </w:r>
          </w:p>
        </w:tc>
        <w:tc>
          <w:tcPr>
            <w:tcW w:w="682" w:type="pct"/>
            <w:vAlign w:val="center"/>
          </w:tcPr>
          <w:p w:rsidR="00C13769" w:rsidRPr="004F669B" w:rsidRDefault="00C13769" w:rsidP="00C6609D">
            <w:pPr>
              <w:tabs>
                <w:tab w:val="left" w:pos="360"/>
              </w:tabs>
              <w:spacing w:line="320" w:lineRule="atLeast"/>
              <w:jc w:val="center"/>
              <w:rPr>
                <w:color w:val="000000"/>
                <w:lang w:val="en-US"/>
              </w:rPr>
            </w:pPr>
            <w:r>
              <w:rPr>
                <w:color w:val="000000"/>
                <w:lang w:val="en-US"/>
              </w:rPr>
              <w:t>1 632</w:t>
            </w:r>
            <w:r w:rsidRPr="004F669B">
              <w:rPr>
                <w:color w:val="000000"/>
                <w:lang w:val="en-US"/>
              </w:rPr>
              <w:t> 000,-</w:t>
            </w:r>
          </w:p>
        </w:tc>
        <w:tc>
          <w:tcPr>
            <w:tcW w:w="757" w:type="pct"/>
            <w:vAlign w:val="center"/>
          </w:tcPr>
          <w:p w:rsidR="00C13769" w:rsidRDefault="00C13769" w:rsidP="00C6609D">
            <w:pPr>
              <w:tabs>
                <w:tab w:val="left" w:pos="360"/>
              </w:tabs>
              <w:spacing w:line="320" w:lineRule="atLeast"/>
              <w:jc w:val="center"/>
              <w:rPr>
                <w:color w:val="000000"/>
                <w:lang w:val="en-US"/>
              </w:rPr>
            </w:pPr>
            <w:r>
              <w:rPr>
                <w:color w:val="000000"/>
                <w:lang w:val="en-US"/>
              </w:rPr>
              <w:t xml:space="preserve"> 342</w:t>
            </w:r>
            <w:r w:rsidRPr="004F669B">
              <w:rPr>
                <w:color w:val="000000"/>
                <w:lang w:val="en-US"/>
              </w:rPr>
              <w:t> </w:t>
            </w:r>
            <w:r>
              <w:rPr>
                <w:color w:val="000000"/>
                <w:lang w:val="en-US"/>
              </w:rPr>
              <w:t>720</w:t>
            </w:r>
            <w:r w:rsidRPr="004F669B">
              <w:rPr>
                <w:color w:val="000000"/>
                <w:lang w:val="en-US"/>
              </w:rPr>
              <w:t>,-</w:t>
            </w:r>
          </w:p>
        </w:tc>
        <w:tc>
          <w:tcPr>
            <w:tcW w:w="759" w:type="pct"/>
            <w:vAlign w:val="center"/>
          </w:tcPr>
          <w:p w:rsidR="00C13769" w:rsidRDefault="00C13769" w:rsidP="00C6609D">
            <w:pPr>
              <w:tabs>
                <w:tab w:val="left" w:pos="360"/>
              </w:tabs>
              <w:spacing w:line="320" w:lineRule="atLeast"/>
              <w:jc w:val="center"/>
              <w:rPr>
                <w:color w:val="000000"/>
                <w:lang w:val="en-US"/>
              </w:rPr>
            </w:pPr>
            <w:r>
              <w:rPr>
                <w:color w:val="000000"/>
                <w:lang w:val="en-US"/>
              </w:rPr>
              <w:t>1 974</w:t>
            </w:r>
            <w:r w:rsidRPr="004F669B">
              <w:rPr>
                <w:color w:val="000000"/>
                <w:lang w:val="en-US"/>
              </w:rPr>
              <w:t> </w:t>
            </w:r>
            <w:r>
              <w:rPr>
                <w:color w:val="000000"/>
                <w:lang w:val="en-US"/>
              </w:rPr>
              <w:t>72</w:t>
            </w:r>
            <w:r w:rsidRPr="004F669B">
              <w:rPr>
                <w:color w:val="000000"/>
                <w:lang w:val="en-US"/>
              </w:rPr>
              <w:t>0,-</w:t>
            </w:r>
          </w:p>
        </w:tc>
      </w:tr>
    </w:tbl>
    <w:p w:rsidR="00C13769" w:rsidRDefault="00C13769" w:rsidP="000D6BAA">
      <w:pPr>
        <w:pStyle w:val="RLProhlensmluvnchstran"/>
      </w:pPr>
    </w:p>
    <w:p w:rsidR="00C96CAD" w:rsidRDefault="00C96CAD" w:rsidP="004415F0">
      <w:pPr>
        <w:pStyle w:val="RLProhlensmluvnchstran"/>
        <w:jc w:val="left"/>
      </w:pPr>
    </w:p>
    <w:p w:rsidR="004415F0" w:rsidRPr="008D773B" w:rsidRDefault="008D773B" w:rsidP="008D773B">
      <w:pPr>
        <w:pStyle w:val="RLProhlensmluvnchstran"/>
        <w:jc w:val="both"/>
        <w:rPr>
          <w:b w:val="0"/>
        </w:rPr>
      </w:pPr>
      <w:r>
        <w:rPr>
          <w:b w:val="0"/>
        </w:rPr>
        <w:t>(</w:t>
      </w:r>
      <w:r w:rsidRPr="008D773B">
        <w:rPr>
          <w:b w:val="0"/>
        </w:rPr>
        <w:t>1 člověkoden</w:t>
      </w:r>
      <w:r>
        <w:rPr>
          <w:b w:val="0"/>
        </w:rPr>
        <w:t xml:space="preserve"> odpovídá 8 člověkohodinám).</w:t>
      </w:r>
      <w:r w:rsidRPr="008D773B">
        <w:rPr>
          <w:b w:val="0"/>
        </w:rPr>
        <w:t xml:space="preserve"> </w:t>
      </w:r>
    </w:p>
    <w:p w:rsidR="00C96CAD" w:rsidRDefault="00C96CAD" w:rsidP="00CB4254">
      <w:pPr>
        <w:pStyle w:val="RLProhlensmluvnchstran"/>
        <w:sectPr w:rsidR="00C96CAD" w:rsidSect="0049110F">
          <w:headerReference w:type="default" r:id="rId12"/>
          <w:footerReference w:type="default" r:id="rId13"/>
          <w:pgSz w:w="11906" w:h="16838"/>
          <w:pgMar w:top="1418" w:right="1418" w:bottom="1418" w:left="1418" w:header="709" w:footer="709" w:gutter="0"/>
          <w:cols w:space="708"/>
          <w:docGrid w:linePitch="360"/>
        </w:sectPr>
      </w:pPr>
    </w:p>
    <w:p w:rsidR="00C96CAD" w:rsidRDefault="00C96CAD" w:rsidP="00423988">
      <w:pPr>
        <w:pStyle w:val="Nadpisploha"/>
      </w:pPr>
      <w:bookmarkStart w:id="166" w:name="priloha3"/>
      <w:bookmarkStart w:id="167" w:name="Annex04"/>
      <w:bookmarkEnd w:id="166"/>
      <w:r>
        <w:lastRenderedPageBreak/>
        <w:t xml:space="preserve">Příloha č. </w:t>
      </w:r>
      <w:bookmarkEnd w:id="167"/>
      <w:r w:rsidR="00BE6E2C">
        <w:t>3</w:t>
      </w:r>
    </w:p>
    <w:p w:rsidR="00C96CAD" w:rsidRDefault="00C96CAD" w:rsidP="00F225C9">
      <w:pPr>
        <w:pStyle w:val="RLProhlensmluvnchstran"/>
      </w:pPr>
      <w:r>
        <w:t>Oprávněné osoby</w:t>
      </w:r>
    </w:p>
    <w:p w:rsidR="00C96CAD" w:rsidRPr="00536D87" w:rsidRDefault="00C96CAD" w:rsidP="00B7536D">
      <w:pPr>
        <w:rPr>
          <w:b/>
          <w:bCs/>
        </w:rPr>
      </w:pPr>
      <w:r w:rsidRPr="00536D87">
        <w:rPr>
          <w:b/>
          <w:bCs/>
        </w:rPr>
        <w:t>Za Objednatele:</w:t>
      </w:r>
    </w:p>
    <w:p w:rsidR="00C96CAD" w:rsidRPr="00536D87" w:rsidRDefault="00C96CAD" w:rsidP="00F91E41">
      <w:pPr>
        <w:rPr>
          <w:lang w:eastAsia="en-US"/>
        </w:rPr>
      </w:pPr>
      <w:r w:rsidRPr="00536D87">
        <w:rPr>
          <w:lang w:eastAsia="en-US"/>
        </w:rPr>
        <w:t>ve věcech smluvních:</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6343"/>
      </w:tblGrid>
      <w:tr w:rsidR="00C96CAD" w:rsidRPr="00536D87">
        <w:tc>
          <w:tcPr>
            <w:tcW w:w="2206" w:type="dxa"/>
            <w:vAlign w:val="center"/>
          </w:tcPr>
          <w:p w:rsidR="00C96CAD" w:rsidRPr="00536D87" w:rsidRDefault="00C96CAD" w:rsidP="00192BAA">
            <w:pPr>
              <w:rPr>
                <w:lang w:eastAsia="en-US"/>
              </w:rPr>
            </w:pPr>
            <w:r w:rsidRPr="00536D87">
              <w:rPr>
                <w:lang w:eastAsia="en-US"/>
              </w:rPr>
              <w:t>Jméno a příjmení</w:t>
            </w:r>
          </w:p>
        </w:tc>
        <w:tc>
          <w:tcPr>
            <w:tcW w:w="6343" w:type="dxa"/>
            <w:vAlign w:val="center"/>
          </w:tcPr>
          <w:p w:rsidR="00C96CAD" w:rsidRPr="002139FD" w:rsidRDefault="00FB2B97" w:rsidP="00BE6E2C">
            <w:r>
              <w:t>xxxxx</w:t>
            </w:r>
          </w:p>
        </w:tc>
      </w:tr>
      <w:tr w:rsidR="00C96CAD" w:rsidRPr="00536D87">
        <w:tc>
          <w:tcPr>
            <w:tcW w:w="2206" w:type="dxa"/>
            <w:vAlign w:val="center"/>
          </w:tcPr>
          <w:p w:rsidR="00C96CAD" w:rsidRPr="00536D87" w:rsidRDefault="00C96CAD" w:rsidP="00192BAA">
            <w:pPr>
              <w:rPr>
                <w:lang w:eastAsia="en-US"/>
              </w:rPr>
            </w:pPr>
            <w:r w:rsidRPr="00536D87">
              <w:rPr>
                <w:lang w:eastAsia="en-US"/>
              </w:rPr>
              <w:t>Adresa</w:t>
            </w:r>
          </w:p>
        </w:tc>
        <w:tc>
          <w:tcPr>
            <w:tcW w:w="6343" w:type="dxa"/>
            <w:vAlign w:val="center"/>
          </w:tcPr>
          <w:p w:rsidR="00C96CAD" w:rsidRPr="002139FD" w:rsidRDefault="00FB2B97" w:rsidP="00AD0366">
            <w:r>
              <w:t>xxxxx</w:t>
            </w:r>
          </w:p>
        </w:tc>
      </w:tr>
      <w:tr w:rsidR="00C96CAD" w:rsidRPr="00536D87">
        <w:tc>
          <w:tcPr>
            <w:tcW w:w="2206" w:type="dxa"/>
            <w:vAlign w:val="center"/>
          </w:tcPr>
          <w:p w:rsidR="00C96CAD" w:rsidRPr="00536D87" w:rsidRDefault="00C96CAD" w:rsidP="00192BAA">
            <w:pPr>
              <w:rPr>
                <w:lang w:eastAsia="en-US"/>
              </w:rPr>
            </w:pPr>
            <w:r w:rsidRPr="00536D87">
              <w:rPr>
                <w:lang w:eastAsia="en-US"/>
              </w:rPr>
              <w:t>E-mail</w:t>
            </w:r>
          </w:p>
        </w:tc>
        <w:tc>
          <w:tcPr>
            <w:tcW w:w="6343" w:type="dxa"/>
            <w:vAlign w:val="center"/>
          </w:tcPr>
          <w:p w:rsidR="00C96CAD" w:rsidRPr="00BD48AC" w:rsidRDefault="00FB2B97" w:rsidP="00BE6E2C">
            <w:r>
              <w:t>xxxxx</w:t>
            </w:r>
          </w:p>
        </w:tc>
      </w:tr>
      <w:tr w:rsidR="00C96CAD" w:rsidRPr="00536D87">
        <w:tc>
          <w:tcPr>
            <w:tcW w:w="2206" w:type="dxa"/>
            <w:vAlign w:val="center"/>
          </w:tcPr>
          <w:p w:rsidR="00C96CAD" w:rsidRPr="00536D87" w:rsidRDefault="00C96CAD" w:rsidP="00192BAA">
            <w:pPr>
              <w:rPr>
                <w:lang w:eastAsia="en-US"/>
              </w:rPr>
            </w:pPr>
            <w:r w:rsidRPr="00536D87">
              <w:rPr>
                <w:lang w:eastAsia="en-US"/>
              </w:rPr>
              <w:t>Telefon</w:t>
            </w:r>
          </w:p>
        </w:tc>
        <w:tc>
          <w:tcPr>
            <w:tcW w:w="6343" w:type="dxa"/>
            <w:vAlign w:val="center"/>
          </w:tcPr>
          <w:p w:rsidR="00C96CAD" w:rsidRPr="002139FD" w:rsidRDefault="00FB2B97" w:rsidP="00276C51">
            <w:r>
              <w:t>xxxxx</w:t>
            </w:r>
          </w:p>
        </w:tc>
      </w:tr>
    </w:tbl>
    <w:p w:rsidR="00C96CAD" w:rsidRPr="00536D87" w:rsidRDefault="00C96CAD" w:rsidP="00B7536D"/>
    <w:p w:rsidR="00C96CAD" w:rsidRPr="00536D87" w:rsidRDefault="00C96CAD" w:rsidP="00F91E41">
      <w:pPr>
        <w:rPr>
          <w:lang w:eastAsia="en-US"/>
        </w:rPr>
      </w:pPr>
      <w:r w:rsidRPr="00536D87">
        <w:rPr>
          <w:lang w:eastAsia="en-US"/>
        </w:rPr>
        <w:t>ve věcech obchodních:</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6343"/>
      </w:tblGrid>
      <w:tr w:rsidR="00C96CAD" w:rsidRPr="00536D87">
        <w:tc>
          <w:tcPr>
            <w:tcW w:w="2206" w:type="dxa"/>
            <w:vAlign w:val="center"/>
          </w:tcPr>
          <w:p w:rsidR="00C96CAD" w:rsidRPr="00536D87" w:rsidRDefault="00C96CAD" w:rsidP="00192BAA">
            <w:pPr>
              <w:rPr>
                <w:lang w:eastAsia="en-US"/>
              </w:rPr>
            </w:pPr>
            <w:r w:rsidRPr="00536D87">
              <w:rPr>
                <w:lang w:eastAsia="en-US"/>
              </w:rPr>
              <w:t>Jméno a příjmení</w:t>
            </w:r>
          </w:p>
        </w:tc>
        <w:tc>
          <w:tcPr>
            <w:tcW w:w="6343" w:type="dxa"/>
            <w:vAlign w:val="center"/>
          </w:tcPr>
          <w:p w:rsidR="00C96CAD" w:rsidRPr="00BD48AC" w:rsidRDefault="00FB2B97" w:rsidP="0049464D">
            <w:r>
              <w:t>xxxxx</w:t>
            </w:r>
          </w:p>
        </w:tc>
      </w:tr>
      <w:tr w:rsidR="00C96CAD" w:rsidRPr="00536D87">
        <w:tc>
          <w:tcPr>
            <w:tcW w:w="2206" w:type="dxa"/>
            <w:vAlign w:val="center"/>
          </w:tcPr>
          <w:p w:rsidR="00C96CAD" w:rsidRPr="00536D87" w:rsidRDefault="00C96CAD" w:rsidP="00192BAA">
            <w:pPr>
              <w:rPr>
                <w:lang w:eastAsia="en-US"/>
              </w:rPr>
            </w:pPr>
            <w:r w:rsidRPr="00536D87">
              <w:rPr>
                <w:lang w:eastAsia="en-US"/>
              </w:rPr>
              <w:t>Adresa</w:t>
            </w:r>
          </w:p>
        </w:tc>
        <w:tc>
          <w:tcPr>
            <w:tcW w:w="6343" w:type="dxa"/>
            <w:vAlign w:val="center"/>
          </w:tcPr>
          <w:p w:rsidR="00C96CAD" w:rsidRPr="00BD48AC" w:rsidRDefault="00FB2B97" w:rsidP="006730EE">
            <w:r>
              <w:t>xxxxx</w:t>
            </w:r>
          </w:p>
        </w:tc>
      </w:tr>
      <w:tr w:rsidR="00C96CAD" w:rsidRPr="00536D87">
        <w:tc>
          <w:tcPr>
            <w:tcW w:w="2206" w:type="dxa"/>
            <w:vAlign w:val="center"/>
          </w:tcPr>
          <w:p w:rsidR="00C96CAD" w:rsidRPr="00536D87" w:rsidRDefault="00C96CAD" w:rsidP="00192BAA">
            <w:pPr>
              <w:rPr>
                <w:lang w:eastAsia="en-US"/>
              </w:rPr>
            </w:pPr>
            <w:r w:rsidRPr="00536D87">
              <w:rPr>
                <w:lang w:eastAsia="en-US"/>
              </w:rPr>
              <w:t>E-mail</w:t>
            </w:r>
          </w:p>
        </w:tc>
        <w:tc>
          <w:tcPr>
            <w:tcW w:w="6343" w:type="dxa"/>
            <w:vAlign w:val="center"/>
          </w:tcPr>
          <w:p w:rsidR="00C96CAD" w:rsidRPr="00BD48AC" w:rsidRDefault="00FB2B97" w:rsidP="0035627F">
            <w:r>
              <w:t>xxxxx</w:t>
            </w:r>
          </w:p>
        </w:tc>
      </w:tr>
      <w:tr w:rsidR="00C96CAD" w:rsidRPr="00536D87">
        <w:tc>
          <w:tcPr>
            <w:tcW w:w="2206" w:type="dxa"/>
            <w:vAlign w:val="center"/>
          </w:tcPr>
          <w:p w:rsidR="00C96CAD" w:rsidRPr="00536D87" w:rsidRDefault="00C96CAD" w:rsidP="00192BAA">
            <w:pPr>
              <w:rPr>
                <w:lang w:eastAsia="en-US"/>
              </w:rPr>
            </w:pPr>
            <w:r w:rsidRPr="00536D87">
              <w:rPr>
                <w:lang w:eastAsia="en-US"/>
              </w:rPr>
              <w:t>Telefon</w:t>
            </w:r>
          </w:p>
        </w:tc>
        <w:tc>
          <w:tcPr>
            <w:tcW w:w="6343" w:type="dxa"/>
            <w:vAlign w:val="center"/>
          </w:tcPr>
          <w:p w:rsidR="00C96CAD" w:rsidRPr="00BD48AC" w:rsidRDefault="00FB2B97" w:rsidP="0035627F">
            <w:r>
              <w:t>xxxxx</w:t>
            </w:r>
          </w:p>
        </w:tc>
      </w:tr>
    </w:tbl>
    <w:p w:rsidR="00C96CAD" w:rsidRDefault="00C96CAD" w:rsidP="00F91E41">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6343"/>
      </w:tblGrid>
      <w:tr w:rsidR="00871EB9" w:rsidRPr="00BD48AC" w:rsidTr="002A721F">
        <w:tc>
          <w:tcPr>
            <w:tcW w:w="2206" w:type="dxa"/>
            <w:vAlign w:val="center"/>
          </w:tcPr>
          <w:p w:rsidR="00871EB9" w:rsidRPr="00536D87" w:rsidRDefault="00871EB9" w:rsidP="002A721F">
            <w:pPr>
              <w:rPr>
                <w:lang w:eastAsia="en-US"/>
              </w:rPr>
            </w:pPr>
            <w:r w:rsidRPr="00536D87">
              <w:rPr>
                <w:lang w:eastAsia="en-US"/>
              </w:rPr>
              <w:t>Jméno a příjmení</w:t>
            </w:r>
          </w:p>
        </w:tc>
        <w:tc>
          <w:tcPr>
            <w:tcW w:w="6343" w:type="dxa"/>
            <w:vAlign w:val="center"/>
          </w:tcPr>
          <w:p w:rsidR="00871EB9" w:rsidRPr="00BD48AC" w:rsidRDefault="00FB2B97" w:rsidP="007E1FB4">
            <w:r>
              <w:t>xxxxx</w:t>
            </w:r>
          </w:p>
        </w:tc>
      </w:tr>
      <w:tr w:rsidR="00871EB9" w:rsidRPr="00BD48AC" w:rsidTr="002A721F">
        <w:tc>
          <w:tcPr>
            <w:tcW w:w="2206" w:type="dxa"/>
            <w:vAlign w:val="center"/>
          </w:tcPr>
          <w:p w:rsidR="00871EB9" w:rsidRPr="00536D87" w:rsidRDefault="00871EB9" w:rsidP="002A721F">
            <w:pPr>
              <w:rPr>
                <w:lang w:eastAsia="en-US"/>
              </w:rPr>
            </w:pPr>
            <w:r w:rsidRPr="00536D87">
              <w:rPr>
                <w:lang w:eastAsia="en-US"/>
              </w:rPr>
              <w:t>Adresa</w:t>
            </w:r>
          </w:p>
        </w:tc>
        <w:tc>
          <w:tcPr>
            <w:tcW w:w="6343" w:type="dxa"/>
            <w:vAlign w:val="center"/>
          </w:tcPr>
          <w:p w:rsidR="00871EB9" w:rsidRPr="00BD48AC" w:rsidRDefault="00FB2B97" w:rsidP="002A721F">
            <w:r>
              <w:t>xxxxx</w:t>
            </w:r>
          </w:p>
        </w:tc>
      </w:tr>
      <w:tr w:rsidR="00871EB9" w:rsidRPr="00BD48AC" w:rsidTr="002A721F">
        <w:tc>
          <w:tcPr>
            <w:tcW w:w="2206" w:type="dxa"/>
            <w:vAlign w:val="center"/>
          </w:tcPr>
          <w:p w:rsidR="00871EB9" w:rsidRPr="00536D87" w:rsidRDefault="00871EB9" w:rsidP="002A721F">
            <w:pPr>
              <w:rPr>
                <w:lang w:eastAsia="en-US"/>
              </w:rPr>
            </w:pPr>
            <w:r w:rsidRPr="00536D87">
              <w:rPr>
                <w:lang w:eastAsia="en-US"/>
              </w:rPr>
              <w:t>E-mail</w:t>
            </w:r>
          </w:p>
        </w:tc>
        <w:tc>
          <w:tcPr>
            <w:tcW w:w="6343" w:type="dxa"/>
            <w:vAlign w:val="center"/>
          </w:tcPr>
          <w:p w:rsidR="00871EB9" w:rsidRPr="00BD48AC" w:rsidRDefault="00FB2B97" w:rsidP="00871EB9">
            <w:r>
              <w:t>xxxxx</w:t>
            </w:r>
          </w:p>
        </w:tc>
      </w:tr>
      <w:tr w:rsidR="00871EB9" w:rsidRPr="00BD48AC" w:rsidTr="002A721F">
        <w:tc>
          <w:tcPr>
            <w:tcW w:w="2206" w:type="dxa"/>
            <w:vAlign w:val="center"/>
          </w:tcPr>
          <w:p w:rsidR="00871EB9" w:rsidRPr="00536D87" w:rsidRDefault="00871EB9" w:rsidP="002A721F">
            <w:pPr>
              <w:rPr>
                <w:lang w:eastAsia="en-US"/>
              </w:rPr>
            </w:pPr>
            <w:r w:rsidRPr="00536D87">
              <w:rPr>
                <w:lang w:eastAsia="en-US"/>
              </w:rPr>
              <w:t>Telefon</w:t>
            </w:r>
          </w:p>
        </w:tc>
        <w:tc>
          <w:tcPr>
            <w:tcW w:w="6343" w:type="dxa"/>
            <w:vAlign w:val="center"/>
          </w:tcPr>
          <w:p w:rsidR="00871EB9" w:rsidRPr="00BD48AC" w:rsidRDefault="00FB2B97" w:rsidP="00871EB9">
            <w:r>
              <w:t>xxxxx</w:t>
            </w:r>
          </w:p>
        </w:tc>
      </w:tr>
    </w:tbl>
    <w:p w:rsidR="00871EB9" w:rsidRDefault="00871EB9" w:rsidP="00F91E41">
      <w:pPr>
        <w:rPr>
          <w:b/>
          <w:bCs/>
        </w:rPr>
      </w:pPr>
    </w:p>
    <w:p w:rsidR="001116C9" w:rsidRPr="00536D87" w:rsidRDefault="001116C9" w:rsidP="001116C9">
      <w:pPr>
        <w:rPr>
          <w:lang w:eastAsia="en-US"/>
        </w:rPr>
      </w:pPr>
      <w:r w:rsidRPr="00536D87">
        <w:rPr>
          <w:lang w:eastAsia="en-US"/>
        </w:rPr>
        <w:t>ve věcech technických a realizačních:</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6343"/>
      </w:tblGrid>
      <w:tr w:rsidR="001116C9" w:rsidRPr="00536D87" w:rsidTr="00483B81">
        <w:tc>
          <w:tcPr>
            <w:tcW w:w="2206" w:type="dxa"/>
            <w:vAlign w:val="center"/>
          </w:tcPr>
          <w:p w:rsidR="001116C9" w:rsidRPr="00536D87" w:rsidRDefault="001116C9" w:rsidP="00483B81">
            <w:pPr>
              <w:rPr>
                <w:lang w:eastAsia="en-US"/>
              </w:rPr>
            </w:pPr>
            <w:r w:rsidRPr="00536D87">
              <w:rPr>
                <w:lang w:eastAsia="en-US"/>
              </w:rPr>
              <w:t>Jméno a příjmení</w:t>
            </w:r>
          </w:p>
        </w:tc>
        <w:tc>
          <w:tcPr>
            <w:tcW w:w="6343" w:type="dxa"/>
            <w:vAlign w:val="center"/>
          </w:tcPr>
          <w:p w:rsidR="001116C9" w:rsidRPr="00D47EBE" w:rsidRDefault="00FB2B97" w:rsidP="00D47EBE">
            <w:r>
              <w:t>xxxxx</w:t>
            </w:r>
          </w:p>
        </w:tc>
      </w:tr>
      <w:tr w:rsidR="001116C9" w:rsidRPr="00536D87" w:rsidTr="00483B81">
        <w:tc>
          <w:tcPr>
            <w:tcW w:w="2206" w:type="dxa"/>
            <w:vAlign w:val="center"/>
          </w:tcPr>
          <w:p w:rsidR="001116C9" w:rsidRPr="00536D87" w:rsidRDefault="001116C9" w:rsidP="00483B81">
            <w:pPr>
              <w:rPr>
                <w:lang w:eastAsia="en-US"/>
              </w:rPr>
            </w:pPr>
            <w:r w:rsidRPr="00536D87">
              <w:rPr>
                <w:lang w:eastAsia="en-US"/>
              </w:rPr>
              <w:t>Adresa</w:t>
            </w:r>
          </w:p>
        </w:tc>
        <w:tc>
          <w:tcPr>
            <w:tcW w:w="6343" w:type="dxa"/>
            <w:vAlign w:val="center"/>
          </w:tcPr>
          <w:p w:rsidR="001116C9" w:rsidRPr="00D47EBE" w:rsidRDefault="00FB2B97" w:rsidP="00483B81">
            <w:r>
              <w:t>xxxxx</w:t>
            </w:r>
          </w:p>
        </w:tc>
      </w:tr>
      <w:tr w:rsidR="001116C9" w:rsidRPr="00536D87" w:rsidTr="00483B81">
        <w:tc>
          <w:tcPr>
            <w:tcW w:w="2206" w:type="dxa"/>
            <w:vAlign w:val="center"/>
          </w:tcPr>
          <w:p w:rsidR="001116C9" w:rsidRPr="00536D87" w:rsidRDefault="001116C9" w:rsidP="00483B81">
            <w:pPr>
              <w:rPr>
                <w:lang w:eastAsia="en-US"/>
              </w:rPr>
            </w:pPr>
            <w:r w:rsidRPr="00536D87">
              <w:rPr>
                <w:lang w:eastAsia="en-US"/>
              </w:rPr>
              <w:t>E-mail</w:t>
            </w:r>
          </w:p>
        </w:tc>
        <w:tc>
          <w:tcPr>
            <w:tcW w:w="6343" w:type="dxa"/>
            <w:vAlign w:val="center"/>
          </w:tcPr>
          <w:p w:rsidR="001116C9" w:rsidRPr="00D47EBE" w:rsidRDefault="00FB2B97" w:rsidP="006730EE">
            <w:r>
              <w:t>xxxxx</w:t>
            </w:r>
          </w:p>
        </w:tc>
      </w:tr>
      <w:tr w:rsidR="001116C9" w:rsidRPr="00536D87" w:rsidTr="00483B81">
        <w:tc>
          <w:tcPr>
            <w:tcW w:w="2206" w:type="dxa"/>
            <w:vAlign w:val="center"/>
          </w:tcPr>
          <w:p w:rsidR="001116C9" w:rsidRPr="00536D87" w:rsidRDefault="001116C9" w:rsidP="00483B81">
            <w:pPr>
              <w:rPr>
                <w:lang w:eastAsia="en-US"/>
              </w:rPr>
            </w:pPr>
            <w:r w:rsidRPr="00536D87">
              <w:rPr>
                <w:lang w:eastAsia="en-US"/>
              </w:rPr>
              <w:t>Telefon</w:t>
            </w:r>
          </w:p>
        </w:tc>
        <w:tc>
          <w:tcPr>
            <w:tcW w:w="6343" w:type="dxa"/>
            <w:vAlign w:val="center"/>
          </w:tcPr>
          <w:p w:rsidR="001116C9" w:rsidRPr="00D47EBE" w:rsidRDefault="00FB2B97" w:rsidP="00276C51">
            <w:r>
              <w:t>xxxxx</w:t>
            </w:r>
          </w:p>
        </w:tc>
      </w:tr>
    </w:tbl>
    <w:p w:rsidR="001116C9" w:rsidRDefault="001116C9" w:rsidP="00F91E41">
      <w:pPr>
        <w:rPr>
          <w:b/>
          <w:bCs/>
        </w:rPr>
      </w:pPr>
    </w:p>
    <w:p w:rsidR="00FB2B97" w:rsidRDefault="00FB2B97" w:rsidP="00F91E41">
      <w:pPr>
        <w:rPr>
          <w:b/>
          <w:bCs/>
        </w:rPr>
      </w:pPr>
    </w:p>
    <w:p w:rsidR="00BE64FA" w:rsidRDefault="00BE64FA" w:rsidP="00F91E41">
      <w:pPr>
        <w:rPr>
          <w:b/>
          <w:bCs/>
        </w:rPr>
      </w:pPr>
    </w:p>
    <w:p w:rsidR="00C96CAD" w:rsidRDefault="00C96CAD" w:rsidP="00F91E41">
      <w:pPr>
        <w:rPr>
          <w:b/>
          <w:bCs/>
        </w:rPr>
      </w:pPr>
      <w:r w:rsidRPr="00871EB9">
        <w:rPr>
          <w:b/>
          <w:bCs/>
        </w:rPr>
        <w:lastRenderedPageBreak/>
        <w:t>Za Dodavatele:</w:t>
      </w:r>
    </w:p>
    <w:p w:rsidR="00DF31BA" w:rsidRDefault="00DF31BA" w:rsidP="00DF31BA">
      <w:pPr>
        <w:rPr>
          <w:lang w:eastAsia="en-US"/>
        </w:rPr>
      </w:pPr>
      <w:r>
        <w:rPr>
          <w:lang w:eastAsia="en-US"/>
        </w:rPr>
        <w:t xml:space="preserve">ve věcech smluvních: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6343"/>
      </w:tblGrid>
      <w:tr w:rsidR="00DF31BA" w:rsidTr="00DF31BA">
        <w:tc>
          <w:tcPr>
            <w:tcW w:w="2206" w:type="dxa"/>
            <w:tcBorders>
              <w:top w:val="single" w:sz="4" w:space="0" w:color="auto"/>
              <w:left w:val="single" w:sz="4" w:space="0" w:color="auto"/>
              <w:bottom w:val="single" w:sz="4" w:space="0" w:color="auto"/>
              <w:right w:val="single" w:sz="4" w:space="0" w:color="auto"/>
            </w:tcBorders>
            <w:vAlign w:val="center"/>
            <w:hideMark/>
          </w:tcPr>
          <w:p w:rsidR="00DF31BA" w:rsidRDefault="00DF31BA">
            <w:pPr>
              <w:rPr>
                <w:lang w:eastAsia="en-US"/>
              </w:rPr>
            </w:pPr>
            <w:r>
              <w:rPr>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rsidR="00DF31BA" w:rsidRPr="00871EB9" w:rsidRDefault="00FB2B97">
            <w:pPr>
              <w:rPr>
                <w:lang w:eastAsia="en-US"/>
              </w:rPr>
            </w:pPr>
            <w:r>
              <w:t>xxxxx</w:t>
            </w:r>
          </w:p>
        </w:tc>
      </w:tr>
      <w:tr w:rsidR="00DF31BA" w:rsidTr="00DF31BA">
        <w:tc>
          <w:tcPr>
            <w:tcW w:w="2206" w:type="dxa"/>
            <w:tcBorders>
              <w:top w:val="single" w:sz="4" w:space="0" w:color="auto"/>
              <w:left w:val="single" w:sz="4" w:space="0" w:color="auto"/>
              <w:bottom w:val="single" w:sz="4" w:space="0" w:color="auto"/>
              <w:right w:val="single" w:sz="4" w:space="0" w:color="auto"/>
            </w:tcBorders>
            <w:vAlign w:val="center"/>
            <w:hideMark/>
          </w:tcPr>
          <w:p w:rsidR="00DF31BA" w:rsidRDefault="00DF31BA">
            <w:pPr>
              <w:rPr>
                <w:lang w:eastAsia="en-US"/>
              </w:rPr>
            </w:pPr>
            <w:r>
              <w:rPr>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rsidR="00DF31BA" w:rsidRDefault="00FB2B97">
            <w:r>
              <w:t>xxxxx</w:t>
            </w:r>
          </w:p>
        </w:tc>
      </w:tr>
      <w:tr w:rsidR="00DF31BA" w:rsidTr="00DF31BA">
        <w:tc>
          <w:tcPr>
            <w:tcW w:w="2206" w:type="dxa"/>
            <w:tcBorders>
              <w:top w:val="single" w:sz="4" w:space="0" w:color="auto"/>
              <w:left w:val="single" w:sz="4" w:space="0" w:color="auto"/>
              <w:bottom w:val="single" w:sz="4" w:space="0" w:color="auto"/>
              <w:right w:val="single" w:sz="4" w:space="0" w:color="auto"/>
            </w:tcBorders>
            <w:vAlign w:val="center"/>
            <w:hideMark/>
          </w:tcPr>
          <w:p w:rsidR="00DF31BA" w:rsidRDefault="00DF31BA">
            <w:pPr>
              <w:rPr>
                <w:lang w:eastAsia="en-US"/>
              </w:rPr>
            </w:pPr>
            <w:r>
              <w:rPr>
                <w:lang w:eastAsia="en-US"/>
              </w:rPr>
              <w:t>E-mail</w:t>
            </w:r>
          </w:p>
        </w:tc>
        <w:tc>
          <w:tcPr>
            <w:tcW w:w="6343" w:type="dxa"/>
            <w:tcBorders>
              <w:top w:val="single" w:sz="4" w:space="0" w:color="auto"/>
              <w:left w:val="single" w:sz="4" w:space="0" w:color="auto"/>
              <w:bottom w:val="single" w:sz="4" w:space="0" w:color="auto"/>
              <w:right w:val="single" w:sz="4" w:space="0" w:color="auto"/>
            </w:tcBorders>
            <w:hideMark/>
          </w:tcPr>
          <w:p w:rsidR="00DF31BA" w:rsidRDefault="00FB2B97">
            <w:r>
              <w:t>xxxxx</w:t>
            </w:r>
          </w:p>
        </w:tc>
      </w:tr>
      <w:tr w:rsidR="00DF31BA" w:rsidTr="00DF31BA">
        <w:tc>
          <w:tcPr>
            <w:tcW w:w="2206" w:type="dxa"/>
            <w:tcBorders>
              <w:top w:val="single" w:sz="4" w:space="0" w:color="auto"/>
              <w:left w:val="single" w:sz="4" w:space="0" w:color="auto"/>
              <w:bottom w:val="single" w:sz="4" w:space="0" w:color="auto"/>
              <w:right w:val="single" w:sz="4" w:space="0" w:color="auto"/>
            </w:tcBorders>
            <w:vAlign w:val="center"/>
            <w:hideMark/>
          </w:tcPr>
          <w:p w:rsidR="00DF31BA" w:rsidRDefault="00DF31BA">
            <w:pPr>
              <w:rPr>
                <w:lang w:eastAsia="en-US"/>
              </w:rPr>
            </w:pPr>
            <w:r>
              <w:rPr>
                <w:lang w:eastAsia="en-US"/>
              </w:rPr>
              <w:t>Telefon</w:t>
            </w:r>
          </w:p>
        </w:tc>
        <w:tc>
          <w:tcPr>
            <w:tcW w:w="6343" w:type="dxa"/>
            <w:tcBorders>
              <w:top w:val="single" w:sz="4" w:space="0" w:color="auto"/>
              <w:left w:val="single" w:sz="4" w:space="0" w:color="auto"/>
              <w:bottom w:val="single" w:sz="4" w:space="0" w:color="auto"/>
              <w:right w:val="single" w:sz="4" w:space="0" w:color="auto"/>
            </w:tcBorders>
            <w:hideMark/>
          </w:tcPr>
          <w:p w:rsidR="00DF31BA" w:rsidRDefault="00FB2B97">
            <w:r>
              <w:t>xxxxx</w:t>
            </w:r>
          </w:p>
        </w:tc>
      </w:tr>
    </w:tbl>
    <w:p w:rsidR="00DF31BA" w:rsidRDefault="00DF31BA" w:rsidP="00DF31BA">
      <w:pPr>
        <w:rPr>
          <w:lang w:eastAsia="en-US"/>
        </w:rPr>
      </w:pPr>
      <w:r>
        <w:rPr>
          <w:lang w:eastAsia="en-US"/>
        </w:rPr>
        <w:t>ve věcech obchodních:</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6343"/>
      </w:tblGrid>
      <w:tr w:rsidR="00DF31BA" w:rsidTr="00DF31BA">
        <w:tc>
          <w:tcPr>
            <w:tcW w:w="2206" w:type="dxa"/>
            <w:tcBorders>
              <w:top w:val="single" w:sz="4" w:space="0" w:color="auto"/>
              <w:left w:val="single" w:sz="4" w:space="0" w:color="auto"/>
              <w:bottom w:val="single" w:sz="4" w:space="0" w:color="auto"/>
              <w:right w:val="single" w:sz="4" w:space="0" w:color="auto"/>
            </w:tcBorders>
            <w:vAlign w:val="center"/>
            <w:hideMark/>
          </w:tcPr>
          <w:p w:rsidR="00DF31BA" w:rsidRDefault="00DF31BA">
            <w:pPr>
              <w:rPr>
                <w:lang w:eastAsia="en-US"/>
              </w:rPr>
            </w:pPr>
            <w:r>
              <w:rPr>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hideMark/>
          </w:tcPr>
          <w:p w:rsidR="00DF31BA" w:rsidRDefault="00FB2B97">
            <w:pPr>
              <w:rPr>
                <w:lang w:eastAsia="en-US"/>
              </w:rPr>
            </w:pPr>
            <w:r>
              <w:t>xxxxx</w:t>
            </w:r>
          </w:p>
        </w:tc>
      </w:tr>
      <w:tr w:rsidR="00DF31BA" w:rsidTr="00DF31BA">
        <w:tc>
          <w:tcPr>
            <w:tcW w:w="2206" w:type="dxa"/>
            <w:tcBorders>
              <w:top w:val="single" w:sz="4" w:space="0" w:color="auto"/>
              <w:left w:val="single" w:sz="4" w:space="0" w:color="auto"/>
              <w:bottom w:val="single" w:sz="4" w:space="0" w:color="auto"/>
              <w:right w:val="single" w:sz="4" w:space="0" w:color="auto"/>
            </w:tcBorders>
            <w:vAlign w:val="center"/>
            <w:hideMark/>
          </w:tcPr>
          <w:p w:rsidR="00DF31BA" w:rsidRDefault="00DF31BA">
            <w:pPr>
              <w:rPr>
                <w:lang w:eastAsia="en-US"/>
              </w:rPr>
            </w:pPr>
            <w:r>
              <w:rPr>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rsidR="00DF31BA" w:rsidRDefault="00FB2B97">
            <w:pPr>
              <w:rPr>
                <w:lang w:eastAsia="en-US"/>
              </w:rPr>
            </w:pPr>
            <w:r>
              <w:t>xxxxx</w:t>
            </w:r>
          </w:p>
        </w:tc>
      </w:tr>
      <w:tr w:rsidR="00DF31BA" w:rsidTr="00DF31BA">
        <w:tc>
          <w:tcPr>
            <w:tcW w:w="2206" w:type="dxa"/>
            <w:tcBorders>
              <w:top w:val="single" w:sz="4" w:space="0" w:color="auto"/>
              <w:left w:val="single" w:sz="4" w:space="0" w:color="auto"/>
              <w:bottom w:val="single" w:sz="4" w:space="0" w:color="auto"/>
              <w:right w:val="single" w:sz="4" w:space="0" w:color="auto"/>
            </w:tcBorders>
            <w:vAlign w:val="center"/>
            <w:hideMark/>
          </w:tcPr>
          <w:p w:rsidR="00DF31BA" w:rsidRDefault="00DF31BA">
            <w:pPr>
              <w:rPr>
                <w:lang w:eastAsia="en-US"/>
              </w:rPr>
            </w:pPr>
            <w:r>
              <w:rPr>
                <w:lang w:eastAsia="en-US"/>
              </w:rPr>
              <w:t>E-mail</w:t>
            </w:r>
          </w:p>
        </w:tc>
        <w:tc>
          <w:tcPr>
            <w:tcW w:w="6343" w:type="dxa"/>
            <w:tcBorders>
              <w:top w:val="single" w:sz="4" w:space="0" w:color="auto"/>
              <w:left w:val="single" w:sz="4" w:space="0" w:color="auto"/>
              <w:bottom w:val="single" w:sz="4" w:space="0" w:color="auto"/>
              <w:right w:val="single" w:sz="4" w:space="0" w:color="auto"/>
            </w:tcBorders>
            <w:hideMark/>
          </w:tcPr>
          <w:p w:rsidR="00DF31BA" w:rsidRPr="00871EB9" w:rsidRDefault="00BE6E2C">
            <w:pPr>
              <w:rPr>
                <w:b/>
                <w:lang w:eastAsia="en-US"/>
              </w:rPr>
            </w:pPr>
            <w:r>
              <w:t xml:space="preserve"> </w:t>
            </w:r>
            <w:r w:rsidR="00FB2B97">
              <w:t>xxxxx</w:t>
            </w:r>
          </w:p>
        </w:tc>
      </w:tr>
      <w:tr w:rsidR="00DF31BA" w:rsidTr="00DF31BA">
        <w:tc>
          <w:tcPr>
            <w:tcW w:w="2206" w:type="dxa"/>
            <w:tcBorders>
              <w:top w:val="single" w:sz="4" w:space="0" w:color="auto"/>
              <w:left w:val="single" w:sz="4" w:space="0" w:color="auto"/>
              <w:bottom w:val="single" w:sz="4" w:space="0" w:color="auto"/>
              <w:right w:val="single" w:sz="4" w:space="0" w:color="auto"/>
            </w:tcBorders>
            <w:vAlign w:val="center"/>
            <w:hideMark/>
          </w:tcPr>
          <w:p w:rsidR="00DF31BA" w:rsidRDefault="00DF31BA">
            <w:pPr>
              <w:rPr>
                <w:lang w:eastAsia="en-US"/>
              </w:rPr>
            </w:pPr>
            <w:r>
              <w:rPr>
                <w:lang w:eastAsia="en-US"/>
              </w:rPr>
              <w:t>Telefon</w:t>
            </w:r>
          </w:p>
        </w:tc>
        <w:tc>
          <w:tcPr>
            <w:tcW w:w="6343" w:type="dxa"/>
            <w:tcBorders>
              <w:top w:val="single" w:sz="4" w:space="0" w:color="auto"/>
              <w:left w:val="single" w:sz="4" w:space="0" w:color="auto"/>
              <w:bottom w:val="single" w:sz="4" w:space="0" w:color="auto"/>
              <w:right w:val="single" w:sz="4" w:space="0" w:color="auto"/>
            </w:tcBorders>
            <w:hideMark/>
          </w:tcPr>
          <w:p w:rsidR="00DF31BA" w:rsidRDefault="00BE6E2C">
            <w:pPr>
              <w:rPr>
                <w:lang w:eastAsia="en-US"/>
              </w:rPr>
            </w:pPr>
            <w:r>
              <w:t xml:space="preserve"> </w:t>
            </w:r>
            <w:r w:rsidR="00FB2B97">
              <w:t>xxxxx</w:t>
            </w:r>
          </w:p>
        </w:tc>
      </w:tr>
    </w:tbl>
    <w:p w:rsidR="00DF31BA" w:rsidRDefault="00DF31BA" w:rsidP="00DF31BA">
      <w:pPr>
        <w:rPr>
          <w:lang w:eastAsia="en-US"/>
        </w:rPr>
      </w:pPr>
      <w:r>
        <w:rPr>
          <w:lang w:eastAsia="en-US"/>
        </w:rPr>
        <w:t>ve věcech technických a realizačních:</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6343"/>
      </w:tblGrid>
      <w:tr w:rsidR="00DF31BA" w:rsidTr="00DF31BA">
        <w:tc>
          <w:tcPr>
            <w:tcW w:w="2206" w:type="dxa"/>
            <w:tcBorders>
              <w:top w:val="single" w:sz="4" w:space="0" w:color="auto"/>
              <w:left w:val="single" w:sz="4" w:space="0" w:color="auto"/>
              <w:bottom w:val="single" w:sz="4" w:space="0" w:color="auto"/>
              <w:right w:val="single" w:sz="4" w:space="0" w:color="auto"/>
            </w:tcBorders>
            <w:vAlign w:val="center"/>
            <w:hideMark/>
          </w:tcPr>
          <w:p w:rsidR="00DF31BA" w:rsidRDefault="00DF31BA">
            <w:pPr>
              <w:rPr>
                <w:lang w:eastAsia="en-US"/>
              </w:rPr>
            </w:pPr>
            <w:r>
              <w:rPr>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hideMark/>
          </w:tcPr>
          <w:p w:rsidR="00DF31BA" w:rsidRDefault="00FB2B97">
            <w:pPr>
              <w:rPr>
                <w:lang w:eastAsia="en-US"/>
              </w:rPr>
            </w:pPr>
            <w:r>
              <w:t>xxxxx</w:t>
            </w:r>
          </w:p>
        </w:tc>
      </w:tr>
      <w:tr w:rsidR="00DF31BA" w:rsidTr="00DF31BA">
        <w:tc>
          <w:tcPr>
            <w:tcW w:w="2206" w:type="dxa"/>
            <w:tcBorders>
              <w:top w:val="single" w:sz="4" w:space="0" w:color="auto"/>
              <w:left w:val="single" w:sz="4" w:space="0" w:color="auto"/>
              <w:bottom w:val="single" w:sz="4" w:space="0" w:color="auto"/>
              <w:right w:val="single" w:sz="4" w:space="0" w:color="auto"/>
            </w:tcBorders>
            <w:vAlign w:val="center"/>
            <w:hideMark/>
          </w:tcPr>
          <w:p w:rsidR="00DF31BA" w:rsidRDefault="00DF31BA">
            <w:pPr>
              <w:rPr>
                <w:lang w:eastAsia="en-US"/>
              </w:rPr>
            </w:pPr>
            <w:r>
              <w:rPr>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rsidR="00DF31BA" w:rsidRDefault="00FB2B97">
            <w:pPr>
              <w:rPr>
                <w:lang w:eastAsia="en-US"/>
              </w:rPr>
            </w:pPr>
            <w:r>
              <w:t>xxxxx</w:t>
            </w:r>
          </w:p>
        </w:tc>
      </w:tr>
      <w:tr w:rsidR="00DF31BA" w:rsidTr="00DF31BA">
        <w:tc>
          <w:tcPr>
            <w:tcW w:w="2206" w:type="dxa"/>
            <w:tcBorders>
              <w:top w:val="single" w:sz="4" w:space="0" w:color="auto"/>
              <w:left w:val="single" w:sz="4" w:space="0" w:color="auto"/>
              <w:bottom w:val="single" w:sz="4" w:space="0" w:color="auto"/>
              <w:right w:val="single" w:sz="4" w:space="0" w:color="auto"/>
            </w:tcBorders>
            <w:vAlign w:val="center"/>
            <w:hideMark/>
          </w:tcPr>
          <w:p w:rsidR="00DF31BA" w:rsidRDefault="00DF31BA">
            <w:pPr>
              <w:rPr>
                <w:lang w:eastAsia="en-US"/>
              </w:rPr>
            </w:pPr>
            <w:r>
              <w:rPr>
                <w:lang w:eastAsia="en-US"/>
              </w:rPr>
              <w:t>E-mail</w:t>
            </w:r>
          </w:p>
        </w:tc>
        <w:tc>
          <w:tcPr>
            <w:tcW w:w="6343" w:type="dxa"/>
            <w:tcBorders>
              <w:top w:val="single" w:sz="4" w:space="0" w:color="auto"/>
              <w:left w:val="single" w:sz="4" w:space="0" w:color="auto"/>
              <w:bottom w:val="single" w:sz="4" w:space="0" w:color="auto"/>
              <w:right w:val="single" w:sz="4" w:space="0" w:color="auto"/>
            </w:tcBorders>
            <w:hideMark/>
          </w:tcPr>
          <w:p w:rsidR="00DF31BA" w:rsidRDefault="00FB2B97">
            <w:pPr>
              <w:rPr>
                <w:lang w:eastAsia="en-US"/>
              </w:rPr>
            </w:pPr>
            <w:r>
              <w:t>xxxxx</w:t>
            </w:r>
          </w:p>
        </w:tc>
      </w:tr>
      <w:tr w:rsidR="00DF31BA" w:rsidTr="00DF31BA">
        <w:tc>
          <w:tcPr>
            <w:tcW w:w="2206" w:type="dxa"/>
            <w:tcBorders>
              <w:top w:val="single" w:sz="4" w:space="0" w:color="auto"/>
              <w:left w:val="single" w:sz="4" w:space="0" w:color="auto"/>
              <w:bottom w:val="single" w:sz="4" w:space="0" w:color="auto"/>
              <w:right w:val="single" w:sz="4" w:space="0" w:color="auto"/>
            </w:tcBorders>
            <w:vAlign w:val="center"/>
            <w:hideMark/>
          </w:tcPr>
          <w:p w:rsidR="00DF31BA" w:rsidRDefault="00DF31BA">
            <w:pPr>
              <w:rPr>
                <w:lang w:eastAsia="en-US"/>
              </w:rPr>
            </w:pPr>
            <w:r>
              <w:rPr>
                <w:lang w:eastAsia="en-US"/>
              </w:rPr>
              <w:t>Telefon</w:t>
            </w:r>
          </w:p>
        </w:tc>
        <w:tc>
          <w:tcPr>
            <w:tcW w:w="6343" w:type="dxa"/>
            <w:tcBorders>
              <w:top w:val="single" w:sz="4" w:space="0" w:color="auto"/>
              <w:left w:val="single" w:sz="4" w:space="0" w:color="auto"/>
              <w:bottom w:val="single" w:sz="4" w:space="0" w:color="auto"/>
              <w:right w:val="single" w:sz="4" w:space="0" w:color="auto"/>
            </w:tcBorders>
            <w:hideMark/>
          </w:tcPr>
          <w:p w:rsidR="00DF31BA" w:rsidRDefault="00FB2B97">
            <w:pPr>
              <w:rPr>
                <w:lang w:eastAsia="en-US"/>
              </w:rPr>
            </w:pPr>
            <w:r>
              <w:t>xxxxx</w:t>
            </w:r>
          </w:p>
        </w:tc>
      </w:tr>
    </w:tbl>
    <w:p w:rsidR="00DA3947" w:rsidRDefault="00DA3947" w:rsidP="00E9086F">
      <w:bookmarkStart w:id="168" w:name="_Hlt313894098"/>
      <w:bookmarkEnd w:id="168"/>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6343"/>
      </w:tblGrid>
      <w:tr w:rsidR="00871EB9" w:rsidTr="002A721F">
        <w:tc>
          <w:tcPr>
            <w:tcW w:w="2206" w:type="dxa"/>
            <w:tcBorders>
              <w:top w:val="single" w:sz="4" w:space="0" w:color="auto"/>
              <w:left w:val="single" w:sz="4" w:space="0" w:color="auto"/>
              <w:bottom w:val="single" w:sz="4" w:space="0" w:color="auto"/>
              <w:right w:val="single" w:sz="4" w:space="0" w:color="auto"/>
            </w:tcBorders>
            <w:vAlign w:val="center"/>
            <w:hideMark/>
          </w:tcPr>
          <w:p w:rsidR="00871EB9" w:rsidRDefault="00871EB9" w:rsidP="002A721F">
            <w:pPr>
              <w:rPr>
                <w:lang w:eastAsia="en-US"/>
              </w:rPr>
            </w:pPr>
            <w:r>
              <w:rPr>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hideMark/>
          </w:tcPr>
          <w:p w:rsidR="00871EB9" w:rsidRDefault="00FB2B97" w:rsidP="002A721F">
            <w:pPr>
              <w:rPr>
                <w:lang w:eastAsia="en-US"/>
              </w:rPr>
            </w:pPr>
            <w:r>
              <w:t>xxxxx</w:t>
            </w:r>
          </w:p>
        </w:tc>
      </w:tr>
      <w:tr w:rsidR="00871EB9" w:rsidTr="002A721F">
        <w:tc>
          <w:tcPr>
            <w:tcW w:w="2206" w:type="dxa"/>
            <w:tcBorders>
              <w:top w:val="single" w:sz="4" w:space="0" w:color="auto"/>
              <w:left w:val="single" w:sz="4" w:space="0" w:color="auto"/>
              <w:bottom w:val="single" w:sz="4" w:space="0" w:color="auto"/>
              <w:right w:val="single" w:sz="4" w:space="0" w:color="auto"/>
            </w:tcBorders>
            <w:vAlign w:val="center"/>
            <w:hideMark/>
          </w:tcPr>
          <w:p w:rsidR="00871EB9" w:rsidRDefault="00871EB9" w:rsidP="002A721F">
            <w:pPr>
              <w:rPr>
                <w:lang w:eastAsia="en-US"/>
              </w:rPr>
            </w:pPr>
            <w:r>
              <w:rPr>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rsidR="00871EB9" w:rsidRDefault="00FB2B97" w:rsidP="002A721F">
            <w:pPr>
              <w:rPr>
                <w:lang w:eastAsia="en-US"/>
              </w:rPr>
            </w:pPr>
            <w:r>
              <w:t>xxxxx</w:t>
            </w:r>
          </w:p>
        </w:tc>
      </w:tr>
      <w:tr w:rsidR="00871EB9" w:rsidTr="002A721F">
        <w:tc>
          <w:tcPr>
            <w:tcW w:w="2206" w:type="dxa"/>
            <w:tcBorders>
              <w:top w:val="single" w:sz="4" w:space="0" w:color="auto"/>
              <w:left w:val="single" w:sz="4" w:space="0" w:color="auto"/>
              <w:bottom w:val="single" w:sz="4" w:space="0" w:color="auto"/>
              <w:right w:val="single" w:sz="4" w:space="0" w:color="auto"/>
            </w:tcBorders>
            <w:vAlign w:val="center"/>
            <w:hideMark/>
          </w:tcPr>
          <w:p w:rsidR="00871EB9" w:rsidRDefault="00871EB9" w:rsidP="002A721F">
            <w:pPr>
              <w:rPr>
                <w:lang w:eastAsia="en-US"/>
              </w:rPr>
            </w:pPr>
            <w:r>
              <w:rPr>
                <w:lang w:eastAsia="en-US"/>
              </w:rPr>
              <w:t>E-mail</w:t>
            </w:r>
          </w:p>
        </w:tc>
        <w:tc>
          <w:tcPr>
            <w:tcW w:w="6343" w:type="dxa"/>
            <w:tcBorders>
              <w:top w:val="single" w:sz="4" w:space="0" w:color="auto"/>
              <w:left w:val="single" w:sz="4" w:space="0" w:color="auto"/>
              <w:bottom w:val="single" w:sz="4" w:space="0" w:color="auto"/>
              <w:right w:val="single" w:sz="4" w:space="0" w:color="auto"/>
            </w:tcBorders>
            <w:hideMark/>
          </w:tcPr>
          <w:p w:rsidR="00871EB9" w:rsidRDefault="00FB2B97" w:rsidP="002A721F">
            <w:pPr>
              <w:rPr>
                <w:lang w:eastAsia="en-US"/>
              </w:rPr>
            </w:pPr>
            <w:r>
              <w:t>xxxxx</w:t>
            </w:r>
          </w:p>
        </w:tc>
      </w:tr>
      <w:tr w:rsidR="00871EB9" w:rsidTr="002A721F">
        <w:tc>
          <w:tcPr>
            <w:tcW w:w="2206" w:type="dxa"/>
            <w:tcBorders>
              <w:top w:val="single" w:sz="4" w:space="0" w:color="auto"/>
              <w:left w:val="single" w:sz="4" w:space="0" w:color="auto"/>
              <w:bottom w:val="single" w:sz="4" w:space="0" w:color="auto"/>
              <w:right w:val="single" w:sz="4" w:space="0" w:color="auto"/>
            </w:tcBorders>
            <w:vAlign w:val="center"/>
            <w:hideMark/>
          </w:tcPr>
          <w:p w:rsidR="00871EB9" w:rsidRDefault="00871EB9" w:rsidP="002A721F">
            <w:pPr>
              <w:rPr>
                <w:lang w:eastAsia="en-US"/>
              </w:rPr>
            </w:pPr>
            <w:r>
              <w:rPr>
                <w:lang w:eastAsia="en-US"/>
              </w:rPr>
              <w:t>Telefon</w:t>
            </w:r>
          </w:p>
        </w:tc>
        <w:tc>
          <w:tcPr>
            <w:tcW w:w="6343" w:type="dxa"/>
            <w:tcBorders>
              <w:top w:val="single" w:sz="4" w:space="0" w:color="auto"/>
              <w:left w:val="single" w:sz="4" w:space="0" w:color="auto"/>
              <w:bottom w:val="single" w:sz="4" w:space="0" w:color="auto"/>
              <w:right w:val="single" w:sz="4" w:space="0" w:color="auto"/>
            </w:tcBorders>
            <w:hideMark/>
          </w:tcPr>
          <w:p w:rsidR="00871EB9" w:rsidRDefault="00FB2B97" w:rsidP="002A721F">
            <w:pPr>
              <w:rPr>
                <w:lang w:eastAsia="en-US"/>
              </w:rPr>
            </w:pPr>
            <w:r>
              <w:t>xxxxx</w:t>
            </w:r>
          </w:p>
        </w:tc>
      </w:tr>
    </w:tbl>
    <w:p w:rsidR="00871EB9" w:rsidRDefault="00871EB9" w:rsidP="00871EB9"/>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6343"/>
      </w:tblGrid>
      <w:tr w:rsidR="00871EB9" w:rsidTr="002A721F">
        <w:tc>
          <w:tcPr>
            <w:tcW w:w="2206" w:type="dxa"/>
            <w:tcBorders>
              <w:top w:val="single" w:sz="4" w:space="0" w:color="auto"/>
              <w:left w:val="single" w:sz="4" w:space="0" w:color="auto"/>
              <w:bottom w:val="single" w:sz="4" w:space="0" w:color="auto"/>
              <w:right w:val="single" w:sz="4" w:space="0" w:color="auto"/>
            </w:tcBorders>
            <w:vAlign w:val="center"/>
            <w:hideMark/>
          </w:tcPr>
          <w:p w:rsidR="00871EB9" w:rsidRDefault="00871EB9" w:rsidP="002A721F">
            <w:pPr>
              <w:rPr>
                <w:lang w:eastAsia="en-US"/>
              </w:rPr>
            </w:pPr>
            <w:r>
              <w:rPr>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hideMark/>
          </w:tcPr>
          <w:p w:rsidR="00871EB9" w:rsidRDefault="00FB2B97" w:rsidP="002A721F">
            <w:pPr>
              <w:rPr>
                <w:lang w:eastAsia="en-US"/>
              </w:rPr>
            </w:pPr>
            <w:r>
              <w:t>xxxxx</w:t>
            </w:r>
          </w:p>
        </w:tc>
      </w:tr>
      <w:tr w:rsidR="00871EB9" w:rsidTr="002A721F">
        <w:tc>
          <w:tcPr>
            <w:tcW w:w="2206" w:type="dxa"/>
            <w:tcBorders>
              <w:top w:val="single" w:sz="4" w:space="0" w:color="auto"/>
              <w:left w:val="single" w:sz="4" w:space="0" w:color="auto"/>
              <w:bottom w:val="single" w:sz="4" w:space="0" w:color="auto"/>
              <w:right w:val="single" w:sz="4" w:space="0" w:color="auto"/>
            </w:tcBorders>
            <w:vAlign w:val="center"/>
            <w:hideMark/>
          </w:tcPr>
          <w:p w:rsidR="00871EB9" w:rsidRDefault="00871EB9" w:rsidP="002A721F">
            <w:pPr>
              <w:rPr>
                <w:lang w:eastAsia="en-US"/>
              </w:rPr>
            </w:pPr>
            <w:r>
              <w:rPr>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rsidR="00871EB9" w:rsidRDefault="00FB2B97" w:rsidP="002A721F">
            <w:pPr>
              <w:rPr>
                <w:lang w:eastAsia="en-US"/>
              </w:rPr>
            </w:pPr>
            <w:r>
              <w:t>xxxxx</w:t>
            </w:r>
          </w:p>
        </w:tc>
      </w:tr>
      <w:tr w:rsidR="00871EB9" w:rsidTr="002A721F">
        <w:tc>
          <w:tcPr>
            <w:tcW w:w="2206" w:type="dxa"/>
            <w:tcBorders>
              <w:top w:val="single" w:sz="4" w:space="0" w:color="auto"/>
              <w:left w:val="single" w:sz="4" w:space="0" w:color="auto"/>
              <w:bottom w:val="single" w:sz="4" w:space="0" w:color="auto"/>
              <w:right w:val="single" w:sz="4" w:space="0" w:color="auto"/>
            </w:tcBorders>
            <w:vAlign w:val="center"/>
            <w:hideMark/>
          </w:tcPr>
          <w:p w:rsidR="00871EB9" w:rsidRDefault="00871EB9" w:rsidP="002A721F">
            <w:pPr>
              <w:rPr>
                <w:lang w:eastAsia="en-US"/>
              </w:rPr>
            </w:pPr>
            <w:r>
              <w:rPr>
                <w:lang w:eastAsia="en-US"/>
              </w:rPr>
              <w:t>E-mail</w:t>
            </w:r>
          </w:p>
        </w:tc>
        <w:tc>
          <w:tcPr>
            <w:tcW w:w="6343" w:type="dxa"/>
            <w:tcBorders>
              <w:top w:val="single" w:sz="4" w:space="0" w:color="auto"/>
              <w:left w:val="single" w:sz="4" w:space="0" w:color="auto"/>
              <w:bottom w:val="single" w:sz="4" w:space="0" w:color="auto"/>
              <w:right w:val="single" w:sz="4" w:space="0" w:color="auto"/>
            </w:tcBorders>
            <w:hideMark/>
          </w:tcPr>
          <w:p w:rsidR="00871EB9" w:rsidRDefault="00FB2B97" w:rsidP="002A721F">
            <w:pPr>
              <w:rPr>
                <w:lang w:eastAsia="en-US"/>
              </w:rPr>
            </w:pPr>
            <w:r>
              <w:t>xxxxx</w:t>
            </w:r>
          </w:p>
        </w:tc>
      </w:tr>
      <w:tr w:rsidR="00871EB9" w:rsidTr="002A721F">
        <w:tc>
          <w:tcPr>
            <w:tcW w:w="2206" w:type="dxa"/>
            <w:tcBorders>
              <w:top w:val="single" w:sz="4" w:space="0" w:color="auto"/>
              <w:left w:val="single" w:sz="4" w:space="0" w:color="auto"/>
              <w:bottom w:val="single" w:sz="4" w:space="0" w:color="auto"/>
              <w:right w:val="single" w:sz="4" w:space="0" w:color="auto"/>
            </w:tcBorders>
            <w:vAlign w:val="center"/>
            <w:hideMark/>
          </w:tcPr>
          <w:p w:rsidR="00871EB9" w:rsidRDefault="00871EB9" w:rsidP="002A721F">
            <w:pPr>
              <w:rPr>
                <w:lang w:eastAsia="en-US"/>
              </w:rPr>
            </w:pPr>
            <w:r>
              <w:rPr>
                <w:lang w:eastAsia="en-US"/>
              </w:rPr>
              <w:t>Telefon</w:t>
            </w:r>
          </w:p>
        </w:tc>
        <w:tc>
          <w:tcPr>
            <w:tcW w:w="6343" w:type="dxa"/>
            <w:tcBorders>
              <w:top w:val="single" w:sz="4" w:space="0" w:color="auto"/>
              <w:left w:val="single" w:sz="4" w:space="0" w:color="auto"/>
              <w:bottom w:val="single" w:sz="4" w:space="0" w:color="auto"/>
              <w:right w:val="single" w:sz="4" w:space="0" w:color="auto"/>
            </w:tcBorders>
            <w:hideMark/>
          </w:tcPr>
          <w:p w:rsidR="00871EB9" w:rsidRDefault="00FB2B97" w:rsidP="002A721F">
            <w:pPr>
              <w:rPr>
                <w:lang w:eastAsia="en-US"/>
              </w:rPr>
            </w:pPr>
            <w:r>
              <w:t>xxxxx</w:t>
            </w:r>
          </w:p>
        </w:tc>
      </w:tr>
    </w:tbl>
    <w:p w:rsidR="004A7A56" w:rsidRDefault="004A7A56" w:rsidP="00423988">
      <w:pPr>
        <w:pStyle w:val="Nadpisploha"/>
      </w:pPr>
      <w:r>
        <w:br w:type="page"/>
      </w:r>
      <w:bookmarkStart w:id="169" w:name="priloha4"/>
      <w:bookmarkEnd w:id="169"/>
      <w:r>
        <w:lastRenderedPageBreak/>
        <w:t>Příloha č. 4</w:t>
      </w:r>
    </w:p>
    <w:p w:rsidR="00E00D7E" w:rsidRPr="00E6491C" w:rsidRDefault="00E00D7E" w:rsidP="00E00D7E">
      <w:pPr>
        <w:pStyle w:val="RLProhlensmluvnchstran"/>
      </w:pPr>
      <w:bookmarkStart w:id="170" w:name="_Toc172019294"/>
      <w:r w:rsidRPr="00E6491C">
        <w:t>S</w:t>
      </w:r>
      <w:r>
        <w:t>eznam smluvně definovaných pojmů</w:t>
      </w:r>
      <w:bookmarkEnd w:id="170"/>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96"/>
        <w:gridCol w:w="6190"/>
      </w:tblGrid>
      <w:tr w:rsidR="00E00D7E" w:rsidRPr="00E6491C" w:rsidTr="00356A4E">
        <w:tc>
          <w:tcPr>
            <w:tcW w:w="1667" w:type="pct"/>
            <w:tcBorders>
              <w:top w:val="single" w:sz="6" w:space="0" w:color="auto"/>
              <w:left w:val="single" w:sz="6" w:space="0" w:color="auto"/>
              <w:bottom w:val="single" w:sz="6" w:space="0" w:color="auto"/>
              <w:right w:val="single" w:sz="6" w:space="0" w:color="auto"/>
            </w:tcBorders>
            <w:shd w:val="clear" w:color="auto" w:fill="00B050"/>
          </w:tcPr>
          <w:p w:rsidR="00E00D7E" w:rsidRPr="00E6491C" w:rsidRDefault="00E00D7E" w:rsidP="00356A4E">
            <w:pPr>
              <w:pStyle w:val="Zkladntext"/>
              <w:rPr>
                <w:rFonts w:ascii="Calibri" w:hAnsi="Calibri"/>
                <w:b/>
                <w:sz w:val="22"/>
                <w:szCs w:val="22"/>
              </w:rPr>
            </w:pPr>
            <w:r w:rsidRPr="00E6491C">
              <w:rPr>
                <w:rFonts w:ascii="Calibri" w:hAnsi="Calibri"/>
                <w:b/>
                <w:sz w:val="22"/>
                <w:szCs w:val="22"/>
              </w:rPr>
              <w:t>Položka</w:t>
            </w:r>
          </w:p>
        </w:tc>
        <w:tc>
          <w:tcPr>
            <w:tcW w:w="3333" w:type="pct"/>
            <w:tcBorders>
              <w:top w:val="single" w:sz="6" w:space="0" w:color="auto"/>
              <w:left w:val="single" w:sz="6" w:space="0" w:color="auto"/>
              <w:bottom w:val="single" w:sz="6" w:space="0" w:color="auto"/>
              <w:right w:val="single" w:sz="6" w:space="0" w:color="auto"/>
            </w:tcBorders>
            <w:shd w:val="clear" w:color="auto" w:fill="00B050"/>
          </w:tcPr>
          <w:p w:rsidR="00E00D7E" w:rsidRPr="00E6491C" w:rsidRDefault="00E00D7E" w:rsidP="00356A4E">
            <w:pPr>
              <w:pStyle w:val="Zkladntext"/>
              <w:rPr>
                <w:rFonts w:ascii="Calibri" w:hAnsi="Calibri"/>
                <w:b/>
                <w:sz w:val="22"/>
                <w:szCs w:val="22"/>
              </w:rPr>
            </w:pPr>
            <w:r w:rsidRPr="00E6491C">
              <w:rPr>
                <w:rFonts w:ascii="Calibri" w:hAnsi="Calibri"/>
                <w:b/>
                <w:sz w:val="22"/>
                <w:szCs w:val="22"/>
              </w:rPr>
              <w:t>Popis položky</w:t>
            </w:r>
          </w:p>
        </w:tc>
      </w:tr>
      <w:tr w:rsidR="00E00D7E" w:rsidRPr="00E6491C" w:rsidTr="00356A4E">
        <w:tc>
          <w:tcPr>
            <w:tcW w:w="1667" w:type="pct"/>
            <w:tcBorders>
              <w:top w:val="single" w:sz="6" w:space="0" w:color="auto"/>
              <w:left w:val="single" w:sz="6" w:space="0" w:color="auto"/>
              <w:bottom w:val="single" w:sz="6" w:space="0" w:color="auto"/>
            </w:tcBorders>
            <w:vAlign w:val="center"/>
          </w:tcPr>
          <w:p w:rsidR="00E00D7E" w:rsidRPr="00E6491C" w:rsidRDefault="00E00D7E" w:rsidP="00356A4E">
            <w:pPr>
              <w:rPr>
                <w:color w:val="000000"/>
              </w:rPr>
            </w:pPr>
            <w:r w:rsidRPr="00E6491C">
              <w:rPr>
                <w:color w:val="000000"/>
              </w:rPr>
              <w:t>Ad hoc služby</w:t>
            </w:r>
          </w:p>
        </w:tc>
        <w:tc>
          <w:tcPr>
            <w:tcW w:w="3333" w:type="pct"/>
            <w:tcBorders>
              <w:top w:val="single" w:sz="6" w:space="0" w:color="auto"/>
              <w:bottom w:val="single" w:sz="6" w:space="0" w:color="auto"/>
              <w:right w:val="single" w:sz="6" w:space="0" w:color="auto"/>
            </w:tcBorders>
            <w:vAlign w:val="center"/>
          </w:tcPr>
          <w:p w:rsidR="00E00D7E" w:rsidRPr="00E6491C" w:rsidRDefault="00E00D7E" w:rsidP="0003279D">
            <w:pPr>
              <w:rPr>
                <w:color w:val="000000"/>
              </w:rPr>
            </w:pPr>
            <w:r w:rsidRPr="00E6491C">
              <w:rPr>
                <w:color w:val="000000"/>
              </w:rPr>
              <w:t>Jak je tento pojem definován v </w:t>
            </w:r>
            <w:r w:rsidRPr="00E6491C">
              <w:t>odst</w:t>
            </w:r>
            <w:r w:rsidRPr="00E6491C">
              <w:rPr>
                <w:color w:val="000000"/>
              </w:rPr>
              <w:t xml:space="preserve">. </w:t>
            </w:r>
            <w:r w:rsidR="0003279D">
              <w:rPr>
                <w:color w:val="000000"/>
              </w:rPr>
              <w:fldChar w:fldCharType="begin"/>
            </w:r>
            <w:r w:rsidR="0003279D">
              <w:rPr>
                <w:color w:val="000000"/>
              </w:rPr>
              <w:instrText xml:space="preserve"> REF _Ref476906692 \r \h </w:instrText>
            </w:r>
            <w:r w:rsidR="0003279D">
              <w:rPr>
                <w:color w:val="000000"/>
              </w:rPr>
            </w:r>
            <w:r w:rsidR="0003279D">
              <w:rPr>
                <w:color w:val="000000"/>
              </w:rPr>
              <w:fldChar w:fldCharType="separate"/>
            </w:r>
            <w:r w:rsidR="00560537">
              <w:rPr>
                <w:color w:val="000000"/>
              </w:rPr>
              <w:t>3.1</w:t>
            </w:r>
            <w:r w:rsidR="0003279D">
              <w:rPr>
                <w:color w:val="000000"/>
              </w:rPr>
              <w:fldChar w:fldCharType="end"/>
            </w:r>
            <w:r w:rsidRPr="00E6491C">
              <w:rPr>
                <w:color w:val="000000"/>
              </w:rPr>
              <w:t xml:space="preserve"> </w:t>
            </w:r>
            <w:r w:rsidRPr="00E6491C">
              <w:t>Smlouvy</w:t>
            </w:r>
          </w:p>
        </w:tc>
      </w:tr>
      <w:tr w:rsidR="00E00D7E" w:rsidRPr="00E6491C" w:rsidTr="00356A4E">
        <w:tc>
          <w:tcPr>
            <w:tcW w:w="1667" w:type="pct"/>
            <w:tcBorders>
              <w:top w:val="single" w:sz="6" w:space="0" w:color="auto"/>
              <w:left w:val="single" w:sz="6" w:space="0" w:color="auto"/>
              <w:bottom w:val="single" w:sz="6" w:space="0" w:color="auto"/>
            </w:tcBorders>
            <w:vAlign w:val="center"/>
          </w:tcPr>
          <w:p w:rsidR="00E00D7E" w:rsidRPr="00E6491C" w:rsidRDefault="00E00D7E" w:rsidP="00356A4E">
            <w:pPr>
              <w:rPr>
                <w:color w:val="000000"/>
              </w:rPr>
            </w:pPr>
            <w:r w:rsidRPr="00E6491C">
              <w:rPr>
                <w:color w:val="000000"/>
              </w:rPr>
              <w:t>Autorské dílo</w:t>
            </w:r>
          </w:p>
        </w:tc>
        <w:tc>
          <w:tcPr>
            <w:tcW w:w="3333" w:type="pct"/>
            <w:tcBorders>
              <w:top w:val="single" w:sz="6" w:space="0" w:color="auto"/>
              <w:bottom w:val="single" w:sz="6" w:space="0" w:color="auto"/>
              <w:right w:val="single" w:sz="6" w:space="0" w:color="auto"/>
            </w:tcBorders>
            <w:vAlign w:val="center"/>
          </w:tcPr>
          <w:p w:rsidR="00E00D7E" w:rsidRPr="00E6491C" w:rsidRDefault="00E00D7E" w:rsidP="00356A4E">
            <w:pPr>
              <w:rPr>
                <w:color w:val="000000"/>
              </w:rPr>
            </w:pPr>
            <w:r w:rsidRPr="00E6491C">
              <w:rPr>
                <w:color w:val="000000"/>
              </w:rPr>
              <w:t>Jak je tento pojem definován v </w:t>
            </w:r>
            <w:r w:rsidRPr="00E6491C">
              <w:t>odst</w:t>
            </w:r>
            <w:r w:rsidRPr="00E6491C">
              <w:rPr>
                <w:color w:val="000000"/>
              </w:rPr>
              <w:t xml:space="preserve">. </w:t>
            </w:r>
            <w:r>
              <w:rPr>
                <w:color w:val="000000"/>
              </w:rPr>
              <w:fldChar w:fldCharType="begin"/>
            </w:r>
            <w:r>
              <w:rPr>
                <w:color w:val="000000"/>
              </w:rPr>
              <w:instrText xml:space="preserve"> REF _Ref476905882 \r \h </w:instrText>
            </w:r>
            <w:r>
              <w:rPr>
                <w:color w:val="000000"/>
              </w:rPr>
            </w:r>
            <w:r>
              <w:rPr>
                <w:color w:val="000000"/>
              </w:rPr>
              <w:fldChar w:fldCharType="separate"/>
            </w:r>
            <w:r w:rsidR="00560537">
              <w:rPr>
                <w:color w:val="000000"/>
              </w:rPr>
              <w:t>11.3</w:t>
            </w:r>
            <w:r>
              <w:rPr>
                <w:color w:val="000000"/>
              </w:rPr>
              <w:fldChar w:fldCharType="end"/>
            </w:r>
            <w:r w:rsidRPr="00E6491C">
              <w:rPr>
                <w:color w:val="000000"/>
              </w:rPr>
              <w:t xml:space="preserve"> </w:t>
            </w:r>
            <w:r w:rsidRPr="00E6491C">
              <w:t>Smlouvy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Celková smluvní pokuta</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Součet dílčích smluvních pokut uplatňovaných v rámci jednoho paušálního katalogového listu za jedno vyhodnocovací období</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Činnost</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Detail činnosti požadovaný v rámci služby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Detaily služby</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Stručný popis předmětu a obsahu služby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Doplňující informace</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Veškeré dodatečné informace nezbytné pro vyhodnocení úrovně poskytovaných služeb</w:t>
            </w:r>
          </w:p>
        </w:tc>
      </w:tr>
      <w:tr w:rsidR="00E00D7E" w:rsidRPr="00E6491C" w:rsidTr="00356A4E">
        <w:tc>
          <w:tcPr>
            <w:tcW w:w="1667" w:type="pct"/>
            <w:tcBorders>
              <w:left w:val="single" w:sz="6" w:space="0" w:color="auto"/>
              <w:bottom w:val="single" w:sz="6" w:space="0" w:color="auto"/>
            </w:tcBorders>
            <w:vAlign w:val="center"/>
          </w:tcPr>
          <w:p w:rsidR="00E00D7E" w:rsidRPr="00E6491C" w:rsidRDefault="00E00D7E" w:rsidP="00356A4E">
            <w:pPr>
              <w:rPr>
                <w:color w:val="000000"/>
              </w:rPr>
            </w:pPr>
            <w:r w:rsidRPr="00E6491C">
              <w:rPr>
                <w:color w:val="000000"/>
              </w:rPr>
              <w:t>Dostupnost</w:t>
            </w:r>
          </w:p>
        </w:tc>
        <w:tc>
          <w:tcPr>
            <w:tcW w:w="3333" w:type="pct"/>
            <w:tcBorders>
              <w:bottom w:val="single" w:sz="6" w:space="0" w:color="auto"/>
              <w:right w:val="single" w:sz="6" w:space="0" w:color="auto"/>
            </w:tcBorders>
            <w:vAlign w:val="center"/>
          </w:tcPr>
          <w:p w:rsidR="00E00D7E" w:rsidRPr="00E6491C" w:rsidRDefault="00E00D7E" w:rsidP="00356A4E">
            <w:pPr>
              <w:rPr>
                <w:color w:val="000000"/>
              </w:rPr>
            </w:pPr>
            <w:r w:rsidRPr="00E6491C">
              <w:rPr>
                <w:color w:val="000000"/>
              </w:rPr>
              <w:t xml:space="preserve">Procentuální dostupnost </w:t>
            </w:r>
            <w:r>
              <w:rPr>
                <w:color w:val="000000"/>
              </w:rPr>
              <w:t>Systému</w:t>
            </w:r>
            <w:r w:rsidRPr="00E6491C">
              <w:rPr>
                <w:color w:val="000000"/>
              </w:rPr>
              <w:t xml:space="preserve"> ve vyhodnocovacím období</w:t>
            </w:r>
          </w:p>
        </w:tc>
      </w:tr>
      <w:tr w:rsidR="00E00D7E" w:rsidRPr="00E6491C" w:rsidTr="00356A4E">
        <w:tc>
          <w:tcPr>
            <w:tcW w:w="1667" w:type="pct"/>
            <w:tcBorders>
              <w:top w:val="single" w:sz="6" w:space="0" w:color="auto"/>
              <w:left w:val="single" w:sz="6" w:space="0" w:color="auto"/>
            </w:tcBorders>
            <w:vAlign w:val="center"/>
          </w:tcPr>
          <w:p w:rsidR="00E00D7E" w:rsidRPr="00E6491C" w:rsidRDefault="00E00D7E" w:rsidP="00356A4E">
            <w:pPr>
              <w:rPr>
                <w:color w:val="000000"/>
              </w:rPr>
            </w:pPr>
            <w:r w:rsidRPr="00E6491C">
              <w:rPr>
                <w:color w:val="000000"/>
              </w:rPr>
              <w:t>ID</w:t>
            </w:r>
          </w:p>
        </w:tc>
        <w:tc>
          <w:tcPr>
            <w:tcW w:w="3333" w:type="pct"/>
            <w:tcBorders>
              <w:top w:val="single" w:sz="6" w:space="0" w:color="auto"/>
              <w:right w:val="single" w:sz="6" w:space="0" w:color="auto"/>
            </w:tcBorders>
            <w:vAlign w:val="center"/>
          </w:tcPr>
          <w:p w:rsidR="00E00D7E" w:rsidRPr="00E6491C" w:rsidRDefault="00E00D7E" w:rsidP="00356A4E">
            <w:pPr>
              <w:rPr>
                <w:color w:val="000000"/>
              </w:rPr>
            </w:pPr>
            <w:r w:rsidRPr="00E6491C">
              <w:rPr>
                <w:color w:val="000000"/>
              </w:rPr>
              <w:t>Identifikační kód příslušného katalogového listu, uvedený v záhlaví katalogového listu</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Incident</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Zejména neplánované přerušení služby, omezení kvality služby nebo porucha konfigurační položky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Měřící bod</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 xml:space="preserve">Místo sběru dat pro výpočet ukazatelů </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Měřící body a výpočet ukazatelů</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Body pro sběr dat sloužících k výpočtu ukazatelů a postup výpočtu ukazatelů</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Migrace</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Jak je tento pojem definován v </w:t>
            </w:r>
            <w:r w:rsidRPr="00E6491C">
              <w:t>odst</w:t>
            </w:r>
            <w:r w:rsidRPr="00E6491C">
              <w:rPr>
                <w:color w:val="000000"/>
              </w:rPr>
              <w:t xml:space="preserve">. </w:t>
            </w:r>
            <w:r>
              <w:rPr>
                <w:color w:val="000000"/>
              </w:rPr>
              <w:fldChar w:fldCharType="begin"/>
            </w:r>
            <w:r>
              <w:rPr>
                <w:color w:val="000000"/>
              </w:rPr>
              <w:instrText xml:space="preserve"> REF _Ref476906242 \r \h </w:instrText>
            </w:r>
            <w:r>
              <w:rPr>
                <w:color w:val="000000"/>
              </w:rPr>
            </w:r>
            <w:r>
              <w:rPr>
                <w:color w:val="000000"/>
              </w:rPr>
              <w:fldChar w:fldCharType="separate"/>
            </w:r>
            <w:r w:rsidR="00560537">
              <w:rPr>
                <w:color w:val="000000"/>
              </w:rPr>
              <w:t>13</w:t>
            </w:r>
            <w:r>
              <w:rPr>
                <w:color w:val="000000"/>
              </w:rPr>
              <w:fldChar w:fldCharType="end"/>
            </w:r>
            <w:r w:rsidRPr="00E6491C">
              <w:rPr>
                <w:color w:val="000000"/>
              </w:rPr>
              <w:t xml:space="preserve"> </w:t>
            </w:r>
            <w:r w:rsidRPr="00E6491C">
              <w:t>Smlouvy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Migrační plán</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Jak je tento pojem definován v </w:t>
            </w:r>
            <w:r w:rsidRPr="00E6491C">
              <w:t>odst</w:t>
            </w:r>
            <w:r w:rsidRPr="00E6491C">
              <w:rPr>
                <w:color w:val="000000"/>
              </w:rPr>
              <w:t xml:space="preserve">. </w:t>
            </w:r>
            <w:r>
              <w:rPr>
                <w:color w:val="000000"/>
              </w:rPr>
              <w:fldChar w:fldCharType="begin"/>
            </w:r>
            <w:r>
              <w:rPr>
                <w:color w:val="000000"/>
              </w:rPr>
              <w:instrText xml:space="preserve"> REF _Ref476906242 \r \h </w:instrText>
            </w:r>
            <w:r>
              <w:rPr>
                <w:color w:val="000000"/>
              </w:rPr>
            </w:r>
            <w:r>
              <w:rPr>
                <w:color w:val="000000"/>
              </w:rPr>
              <w:fldChar w:fldCharType="separate"/>
            </w:r>
            <w:r w:rsidR="00560537">
              <w:rPr>
                <w:color w:val="000000"/>
              </w:rPr>
              <w:t>13</w:t>
            </w:r>
            <w:r>
              <w:rPr>
                <w:color w:val="000000"/>
              </w:rPr>
              <w:fldChar w:fldCharType="end"/>
            </w:r>
            <w:r w:rsidRPr="00E6491C">
              <w:rPr>
                <w:color w:val="000000"/>
              </w:rPr>
              <w:t xml:space="preserve"> </w:t>
            </w:r>
            <w:r w:rsidRPr="00E6491C">
              <w:t>Smlouvy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Migrační plán pro ukončení služeb</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Jak je tento pojem definován v </w:t>
            </w:r>
            <w:r w:rsidRPr="00E6491C">
              <w:t>odst</w:t>
            </w:r>
            <w:r w:rsidRPr="00E6491C">
              <w:rPr>
                <w:color w:val="000000"/>
              </w:rPr>
              <w:t xml:space="preserve">. </w:t>
            </w:r>
            <w:r>
              <w:rPr>
                <w:color w:val="000000"/>
              </w:rPr>
              <w:fldChar w:fldCharType="begin"/>
            </w:r>
            <w:r>
              <w:rPr>
                <w:color w:val="000000"/>
              </w:rPr>
              <w:instrText xml:space="preserve"> REF _Ref476906242 \r \h </w:instrText>
            </w:r>
            <w:r>
              <w:rPr>
                <w:color w:val="000000"/>
              </w:rPr>
            </w:r>
            <w:r>
              <w:rPr>
                <w:color w:val="000000"/>
              </w:rPr>
              <w:fldChar w:fldCharType="separate"/>
            </w:r>
            <w:r w:rsidR="00560537">
              <w:rPr>
                <w:color w:val="000000"/>
              </w:rPr>
              <w:t>13</w:t>
            </w:r>
            <w:r>
              <w:rPr>
                <w:color w:val="000000"/>
              </w:rPr>
              <w:fldChar w:fldCharType="end"/>
            </w:r>
            <w:r w:rsidRPr="00E6491C">
              <w:rPr>
                <w:color w:val="000000"/>
              </w:rPr>
              <w:t xml:space="preserve"> </w:t>
            </w:r>
            <w:r w:rsidRPr="00E6491C">
              <w:t>Smlouvy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Pr>
                <w:color w:val="000000"/>
              </w:rPr>
              <w:t>Objednávka</w:t>
            </w:r>
          </w:p>
        </w:tc>
        <w:tc>
          <w:tcPr>
            <w:tcW w:w="3333" w:type="pct"/>
            <w:tcBorders>
              <w:right w:val="single" w:sz="6" w:space="0" w:color="auto"/>
            </w:tcBorders>
            <w:vAlign w:val="center"/>
          </w:tcPr>
          <w:p w:rsidR="00E00D7E" w:rsidRPr="00E6491C" w:rsidRDefault="00E00D7E" w:rsidP="002E7A19">
            <w:pPr>
              <w:rPr>
                <w:color w:val="000000"/>
              </w:rPr>
            </w:pPr>
            <w:r w:rsidRPr="00E6491C">
              <w:rPr>
                <w:color w:val="000000"/>
              </w:rPr>
              <w:t>Jak je tento pojem definován v </w:t>
            </w:r>
            <w:r w:rsidRPr="00E6491C">
              <w:t>odst</w:t>
            </w:r>
            <w:r w:rsidRPr="00E6491C">
              <w:rPr>
                <w:color w:val="000000"/>
              </w:rPr>
              <w:t xml:space="preserve">. </w:t>
            </w:r>
            <w:r w:rsidR="002E7A19">
              <w:rPr>
                <w:color w:val="000000"/>
              </w:rPr>
              <w:fldChar w:fldCharType="begin"/>
            </w:r>
            <w:r w:rsidR="002E7A19">
              <w:rPr>
                <w:color w:val="000000"/>
              </w:rPr>
              <w:instrText xml:space="preserve"> REF _Ref477770563 \r \h </w:instrText>
            </w:r>
            <w:r w:rsidR="002E7A19">
              <w:rPr>
                <w:color w:val="000000"/>
              </w:rPr>
            </w:r>
            <w:r w:rsidR="002E7A19">
              <w:rPr>
                <w:color w:val="000000"/>
              </w:rPr>
              <w:fldChar w:fldCharType="separate"/>
            </w:r>
            <w:r w:rsidR="00560537">
              <w:rPr>
                <w:color w:val="000000"/>
              </w:rPr>
              <w:t>5.5.1</w:t>
            </w:r>
            <w:r w:rsidR="002E7A19">
              <w:rPr>
                <w:color w:val="000000"/>
              </w:rPr>
              <w:fldChar w:fldCharType="end"/>
            </w:r>
            <w:r w:rsidRPr="00E6491C">
              <w:rPr>
                <w:color w:val="000000"/>
              </w:rPr>
              <w:t xml:space="preserve"> </w:t>
            </w:r>
            <w:r w:rsidRPr="00E6491C">
              <w:t>Smlouvy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Název služby</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Název příslušného katalogového listu</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Odstávky</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Vzájemně odsouhlasená plánovaná nedostupnost služby dle KL</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Odpověď</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Čas odpovědi na požadavek evidovaný v Service</w:t>
            </w:r>
            <w:r>
              <w:rPr>
                <w:color w:val="000000"/>
              </w:rPr>
              <w:t xml:space="preserve"> </w:t>
            </w:r>
            <w:r w:rsidRPr="00E6491C">
              <w:rPr>
                <w:color w:val="000000"/>
              </w:rPr>
              <w:t>Desku</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Označení služby</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Písmenné označení katalogového listu, jednotlivé zkratky odkazují na obsah KL</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lastRenderedPageBreak/>
              <w:t>Provozní doba podpory</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 xml:space="preserve">Doba, po kterou je dostupná </w:t>
            </w:r>
            <w:r>
              <w:rPr>
                <w:color w:val="000000"/>
              </w:rPr>
              <w:t xml:space="preserve">SLA </w:t>
            </w:r>
            <w:r w:rsidRPr="00E6491C">
              <w:rPr>
                <w:color w:val="000000"/>
              </w:rPr>
              <w:t xml:space="preserve">podpora </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 xml:space="preserve">Provozní doba </w:t>
            </w:r>
            <w:r>
              <w:rPr>
                <w:color w:val="000000"/>
              </w:rPr>
              <w:t>Systému</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 xml:space="preserve">Doba, po kterou </w:t>
            </w:r>
            <w:r>
              <w:rPr>
                <w:color w:val="000000"/>
              </w:rPr>
              <w:t>Systém</w:t>
            </w:r>
            <w:r w:rsidRPr="00E6491C">
              <w:rPr>
                <w:color w:val="000000"/>
              </w:rPr>
              <w:t xml:space="preserve"> má být smluvně dostupn</w:t>
            </w:r>
            <w:r>
              <w:rPr>
                <w:color w:val="000000"/>
              </w:rPr>
              <w:t>ý</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Reakční doba</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 xml:space="preserve">Doba odpovědi na požadavek a vyřešení požadavku </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Reporty</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Jak je tento pojem definován v </w:t>
            </w:r>
            <w:r w:rsidRPr="00E6491C">
              <w:t>odst</w:t>
            </w:r>
            <w:r w:rsidRPr="00E6491C">
              <w:rPr>
                <w:color w:val="000000"/>
              </w:rPr>
              <w:t xml:space="preserve">. </w:t>
            </w:r>
            <w:r>
              <w:rPr>
                <w:color w:val="000000"/>
              </w:rPr>
              <w:fldChar w:fldCharType="begin"/>
            </w:r>
            <w:r>
              <w:rPr>
                <w:color w:val="000000"/>
              </w:rPr>
              <w:instrText xml:space="preserve"> REF _Ref476902037 \r \h </w:instrText>
            </w:r>
            <w:r>
              <w:rPr>
                <w:color w:val="000000"/>
              </w:rPr>
            </w:r>
            <w:r>
              <w:rPr>
                <w:color w:val="000000"/>
              </w:rPr>
              <w:fldChar w:fldCharType="separate"/>
            </w:r>
            <w:r w:rsidR="00560537">
              <w:rPr>
                <w:color w:val="000000"/>
              </w:rPr>
              <w:t>5.6</w:t>
            </w:r>
            <w:r>
              <w:rPr>
                <w:color w:val="000000"/>
              </w:rPr>
              <w:fldChar w:fldCharType="end"/>
            </w:r>
            <w:r w:rsidRPr="00E6491C">
              <w:rPr>
                <w:color w:val="000000"/>
              </w:rPr>
              <w:t xml:space="preserve"> </w:t>
            </w:r>
            <w:r w:rsidRPr="00E6491C">
              <w:t>Smlouvy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SLA</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Jak je tento pojem definován v </w:t>
            </w:r>
            <w:r w:rsidRPr="00E6491C">
              <w:t>odst</w:t>
            </w:r>
            <w:r w:rsidRPr="00E6491C">
              <w:rPr>
                <w:color w:val="000000"/>
              </w:rPr>
              <w:t xml:space="preserve">. </w:t>
            </w:r>
            <w:r>
              <w:rPr>
                <w:color w:val="000000"/>
              </w:rPr>
              <w:fldChar w:fldCharType="begin"/>
            </w:r>
            <w:r>
              <w:rPr>
                <w:color w:val="000000"/>
              </w:rPr>
              <w:instrText xml:space="preserve"> REF _Ref476906654 \r \h </w:instrText>
            </w:r>
            <w:r>
              <w:rPr>
                <w:color w:val="000000"/>
              </w:rPr>
            </w:r>
            <w:r>
              <w:rPr>
                <w:color w:val="000000"/>
              </w:rPr>
              <w:fldChar w:fldCharType="separate"/>
            </w:r>
            <w:r w:rsidR="00560537">
              <w:rPr>
                <w:color w:val="000000"/>
              </w:rPr>
              <w:t>5.2.1</w:t>
            </w:r>
            <w:r>
              <w:rPr>
                <w:color w:val="000000"/>
              </w:rPr>
              <w:fldChar w:fldCharType="end"/>
            </w:r>
            <w:r w:rsidRPr="00E6491C">
              <w:rPr>
                <w:color w:val="000000"/>
              </w:rPr>
              <w:t xml:space="preserve"> </w:t>
            </w:r>
            <w:r w:rsidRPr="00E6491C">
              <w:t>Smlouvy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Služby</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Jak je tento pojem definován v </w:t>
            </w:r>
            <w:r w:rsidRPr="00E6491C">
              <w:t>odst</w:t>
            </w:r>
            <w:r w:rsidRPr="00E6491C">
              <w:rPr>
                <w:color w:val="000000"/>
              </w:rPr>
              <w:t xml:space="preserve">. </w:t>
            </w:r>
            <w:r>
              <w:rPr>
                <w:color w:val="000000"/>
              </w:rPr>
              <w:fldChar w:fldCharType="begin"/>
            </w:r>
            <w:r>
              <w:rPr>
                <w:color w:val="000000"/>
              </w:rPr>
              <w:instrText xml:space="preserve"> REF _Ref476906692 \r \h </w:instrText>
            </w:r>
            <w:r>
              <w:rPr>
                <w:color w:val="000000"/>
              </w:rPr>
            </w:r>
            <w:r>
              <w:rPr>
                <w:color w:val="000000"/>
              </w:rPr>
              <w:fldChar w:fldCharType="separate"/>
            </w:r>
            <w:r w:rsidR="00560537">
              <w:rPr>
                <w:color w:val="000000"/>
              </w:rPr>
              <w:t>3.1</w:t>
            </w:r>
            <w:r>
              <w:rPr>
                <w:color w:val="000000"/>
              </w:rPr>
              <w:fldChar w:fldCharType="end"/>
            </w:r>
            <w:r w:rsidRPr="00E6491C">
              <w:rPr>
                <w:color w:val="000000"/>
              </w:rPr>
              <w:t xml:space="preserve"> </w:t>
            </w:r>
            <w:r w:rsidRPr="00E6491C">
              <w:t>Smlouvy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Služby podpory</w:t>
            </w:r>
          </w:p>
        </w:tc>
        <w:tc>
          <w:tcPr>
            <w:tcW w:w="3333" w:type="pct"/>
            <w:tcBorders>
              <w:right w:val="single" w:sz="6" w:space="0" w:color="auto"/>
            </w:tcBorders>
            <w:vAlign w:val="center"/>
          </w:tcPr>
          <w:p w:rsidR="00E00D7E" w:rsidRPr="00E6491C" w:rsidRDefault="00E00D7E" w:rsidP="00356A4E">
            <w:pPr>
              <w:rPr>
                <w:color w:val="000000"/>
              </w:rPr>
            </w:pPr>
            <w:r>
              <w:rPr>
                <w:color w:val="000000"/>
              </w:rPr>
              <w:t xml:space="preserve">Jak je tento pojem definován v odst. </w:t>
            </w:r>
            <w:r>
              <w:rPr>
                <w:color w:val="000000"/>
              </w:rPr>
              <w:fldChar w:fldCharType="begin"/>
            </w:r>
            <w:r>
              <w:rPr>
                <w:color w:val="000000"/>
              </w:rPr>
              <w:instrText xml:space="preserve"> REF _Ref476906720 \r \h </w:instrText>
            </w:r>
            <w:r>
              <w:rPr>
                <w:color w:val="000000"/>
              </w:rPr>
            </w:r>
            <w:r>
              <w:rPr>
                <w:color w:val="000000"/>
              </w:rPr>
              <w:fldChar w:fldCharType="separate"/>
            </w:r>
            <w:r w:rsidR="00560537">
              <w:rPr>
                <w:color w:val="000000"/>
              </w:rPr>
              <w:t>3.1.1</w:t>
            </w:r>
            <w:r>
              <w:rPr>
                <w:color w:val="000000"/>
              </w:rPr>
              <w:fldChar w:fldCharType="end"/>
            </w:r>
            <w:r>
              <w:rPr>
                <w:color w:val="000000"/>
              </w:rPr>
              <w:t xml:space="preserve"> Smlouvy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Pr>
                <w:color w:val="000000"/>
              </w:rPr>
              <w:t>Služby Ad-hoc</w:t>
            </w:r>
          </w:p>
        </w:tc>
        <w:tc>
          <w:tcPr>
            <w:tcW w:w="3333" w:type="pct"/>
            <w:tcBorders>
              <w:right w:val="single" w:sz="6" w:space="0" w:color="auto"/>
            </w:tcBorders>
            <w:vAlign w:val="center"/>
          </w:tcPr>
          <w:p w:rsidR="00E00D7E" w:rsidRDefault="00E00D7E" w:rsidP="00356A4E">
            <w:pPr>
              <w:rPr>
                <w:color w:val="000000"/>
              </w:rPr>
            </w:pPr>
            <w:r>
              <w:rPr>
                <w:color w:val="000000"/>
              </w:rPr>
              <w:t xml:space="preserve">Jak je tento pojem definován v odst. </w:t>
            </w:r>
            <w:r>
              <w:rPr>
                <w:color w:val="000000"/>
              </w:rPr>
              <w:fldChar w:fldCharType="begin"/>
            </w:r>
            <w:r>
              <w:rPr>
                <w:color w:val="000000"/>
              </w:rPr>
              <w:instrText xml:space="preserve"> REF _Ref476906762 \r \h </w:instrText>
            </w:r>
            <w:r>
              <w:rPr>
                <w:color w:val="000000"/>
              </w:rPr>
            </w:r>
            <w:r>
              <w:rPr>
                <w:color w:val="000000"/>
              </w:rPr>
              <w:fldChar w:fldCharType="separate"/>
            </w:r>
            <w:r w:rsidR="00560537">
              <w:rPr>
                <w:color w:val="000000"/>
              </w:rPr>
              <w:t>3.1.2</w:t>
            </w:r>
            <w:r>
              <w:rPr>
                <w:color w:val="000000"/>
              </w:rPr>
              <w:fldChar w:fldCharType="end"/>
            </w:r>
            <w:r>
              <w:rPr>
                <w:color w:val="000000"/>
              </w:rPr>
              <w:t xml:space="preserve"> Smlouvy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 xml:space="preserve"> Parametry SLA</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 xml:space="preserve">Požadované parametry provozovaných služeb </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 xml:space="preserve">Smluvní pokuta </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 xml:space="preserve">Dílčí pokuta za každý jednotlivý případ přerušení dodávky služby nad rámec povolené nedostupnosti anebo porušení </w:t>
            </w:r>
            <w:r w:rsidRPr="00E6491C">
              <w:rPr>
                <w:rFonts w:eastAsia="Calibri"/>
                <w:lang w:eastAsia="en-US"/>
              </w:rPr>
              <w:t>parametrů SLA</w:t>
            </w:r>
            <w:r w:rsidRPr="00E6491C">
              <w:rPr>
                <w:color w:val="000000"/>
              </w:rPr>
              <w:t xml:space="preserve"> obsluhy incidentů nebo jiné porušení Smlouvy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Úroveň služby</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 xml:space="preserve">Míra a kvalita poskytované služby v kategoriích </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Vyhodnocení kvality</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Postup a pravidla pro vyhodnocení kvality poskytovaných služeb</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Vyhodnocovací období</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Jak je tento pojem definován v </w:t>
            </w:r>
            <w:r w:rsidRPr="00E6491C">
              <w:t>odst</w:t>
            </w:r>
            <w:r w:rsidRPr="00E6491C">
              <w:rPr>
                <w:color w:val="000000"/>
              </w:rPr>
              <w:t xml:space="preserve">. </w:t>
            </w:r>
            <w:r>
              <w:rPr>
                <w:color w:val="000000"/>
              </w:rPr>
              <w:fldChar w:fldCharType="begin"/>
            </w:r>
            <w:r>
              <w:rPr>
                <w:color w:val="000000"/>
              </w:rPr>
              <w:instrText xml:space="preserve"> REF _Ref476907016 \r \h </w:instrText>
            </w:r>
            <w:r>
              <w:rPr>
                <w:color w:val="000000"/>
              </w:rPr>
            </w:r>
            <w:r>
              <w:rPr>
                <w:color w:val="000000"/>
              </w:rPr>
              <w:fldChar w:fldCharType="separate"/>
            </w:r>
            <w:r w:rsidR="00560537">
              <w:rPr>
                <w:color w:val="000000"/>
              </w:rPr>
              <w:t>5.7</w:t>
            </w:r>
            <w:r>
              <w:rPr>
                <w:color w:val="000000"/>
              </w:rPr>
              <w:fldChar w:fldCharType="end"/>
            </w:r>
            <w:r w:rsidRPr="00E6491C">
              <w:rPr>
                <w:color w:val="000000"/>
              </w:rPr>
              <w:t xml:space="preserve"> </w:t>
            </w:r>
            <w:r w:rsidRPr="00E6491C">
              <w:t>Smlouvy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Vyřešení</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Čas vyřešení požadavku od zaevidování v</w:t>
            </w:r>
            <w:r>
              <w:rPr>
                <w:color w:val="000000"/>
              </w:rPr>
              <w:t> </w:t>
            </w:r>
            <w:r w:rsidRPr="00E6491C">
              <w:rPr>
                <w:color w:val="000000"/>
              </w:rPr>
              <w:t>Service</w:t>
            </w:r>
            <w:r>
              <w:rPr>
                <w:color w:val="000000"/>
              </w:rPr>
              <w:t xml:space="preserve"> </w:t>
            </w:r>
            <w:r w:rsidRPr="00E6491C">
              <w:rPr>
                <w:color w:val="000000"/>
              </w:rPr>
              <w:t>Desku</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 xml:space="preserve">Základní cena </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 xml:space="preserve">Cena  za </w:t>
            </w:r>
            <w:r>
              <w:rPr>
                <w:color w:val="000000"/>
              </w:rPr>
              <w:t>S</w:t>
            </w:r>
            <w:r w:rsidRPr="00E6491C">
              <w:rPr>
                <w:color w:val="000000"/>
              </w:rPr>
              <w:t xml:space="preserve">lužby </w:t>
            </w:r>
            <w:r>
              <w:rPr>
                <w:color w:val="000000"/>
              </w:rPr>
              <w:t xml:space="preserve">podpory </w:t>
            </w:r>
            <w:r w:rsidRPr="00E6491C">
              <w:rPr>
                <w:color w:val="000000"/>
              </w:rPr>
              <w:t xml:space="preserve">za katalogové listy </w:t>
            </w:r>
            <w:r>
              <w:rPr>
                <w:color w:val="000000"/>
              </w:rPr>
              <w:t>bez DPH za Vyhodnocovací období</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Zkrácený popis služby</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Stručný popis předmětu příslušného katalogového listu</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Způsob dokladování</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Popis formy a obsahu dokladů prokazujících úroveň dodávaných služeb</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Způsob vyhodnocení</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Postup a pravidla vyhodnocení plnění smluvních ukazatelů na konci vyhodnocovacího období</w:t>
            </w:r>
          </w:p>
        </w:tc>
      </w:tr>
    </w:tbl>
    <w:p w:rsidR="004A7A56" w:rsidRDefault="004A7A56" w:rsidP="00DB3C17"/>
    <w:sectPr w:rsidR="004A7A56" w:rsidSect="0049110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B36" w:rsidRDefault="00986B36">
      <w:r>
        <w:separator/>
      </w:r>
    </w:p>
    <w:p w:rsidR="00986B36" w:rsidRDefault="00986B36"/>
  </w:endnote>
  <w:endnote w:type="continuationSeparator" w:id="0">
    <w:p w:rsidR="00986B36" w:rsidRDefault="00986B36">
      <w:r>
        <w:continuationSeparator/>
      </w:r>
    </w:p>
    <w:p w:rsidR="00986B36" w:rsidRDefault="00986B36"/>
  </w:endnote>
  <w:endnote w:type="continuationNotice" w:id="1">
    <w:p w:rsidR="00986B36" w:rsidRDefault="00986B36">
      <w:pPr>
        <w:spacing w:after="0" w:line="240" w:lineRule="auto"/>
      </w:pPr>
    </w:p>
    <w:p w:rsidR="00986B36" w:rsidRDefault="00986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EC4" w:rsidRDefault="00323EC4">
    <w:pPr>
      <w:pStyle w:val="Zpat"/>
      <w:rPr>
        <w:noProof/>
      </w:rPr>
    </w:pPr>
    <w:r>
      <w:t xml:space="preserve">Stránka </w:t>
    </w:r>
    <w:r>
      <w:rPr>
        <w:b/>
        <w:bCs/>
      </w:rPr>
      <w:fldChar w:fldCharType="begin"/>
    </w:r>
    <w:r>
      <w:rPr>
        <w:b/>
        <w:bCs/>
      </w:rPr>
      <w:instrText>PAGE  \* Arabic  \* MERGEFORMAT</w:instrText>
    </w:r>
    <w:r>
      <w:rPr>
        <w:b/>
        <w:bCs/>
      </w:rPr>
      <w:fldChar w:fldCharType="separate"/>
    </w:r>
    <w:r w:rsidR="00560537">
      <w:rPr>
        <w:b/>
        <w:bCs/>
        <w:noProof/>
      </w:rPr>
      <w:t>28</w:t>
    </w:r>
    <w:r>
      <w:rPr>
        <w:b/>
        <w:bCs/>
      </w:rPr>
      <w:fldChar w:fldCharType="end"/>
    </w:r>
    <w:r>
      <w:t xml:space="preserve"> z </w:t>
    </w:r>
    <w:fldSimple w:instr="NUMPAGES  \* Arabic  \* MERGEFORMAT">
      <w:r w:rsidR="00560537" w:rsidRPr="00560537">
        <w:rPr>
          <w:b/>
          <w:bCs/>
          <w:noProof/>
        </w:rPr>
        <w:t>33</w:t>
      </w:r>
    </w:fldSimple>
  </w:p>
  <w:p w:rsidR="00323EC4" w:rsidRDefault="00323EC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EC4" w:rsidRDefault="00323EC4">
    <w:pPr>
      <w:pStyle w:val="Zpat"/>
    </w:pPr>
    <w:r>
      <w:t xml:space="preserve">Stránka </w:t>
    </w:r>
    <w:r>
      <w:rPr>
        <w:b/>
        <w:bCs/>
      </w:rPr>
      <w:fldChar w:fldCharType="begin"/>
    </w:r>
    <w:r>
      <w:rPr>
        <w:b/>
        <w:bCs/>
      </w:rPr>
      <w:instrText>PAGE  \* Arabic  \* MERGEFORMAT</w:instrText>
    </w:r>
    <w:r>
      <w:rPr>
        <w:b/>
        <w:bCs/>
      </w:rPr>
      <w:fldChar w:fldCharType="separate"/>
    </w:r>
    <w:r w:rsidR="00560537">
      <w:rPr>
        <w:b/>
        <w:bCs/>
        <w:noProof/>
      </w:rPr>
      <w:t>33</w:t>
    </w:r>
    <w:r>
      <w:rPr>
        <w:b/>
        <w:bCs/>
      </w:rPr>
      <w:fldChar w:fldCharType="end"/>
    </w:r>
    <w:r>
      <w:t xml:space="preserve"> z </w:t>
    </w:r>
    <w:fldSimple w:instr="NUMPAGES  \* Arabic  \* MERGEFORMAT">
      <w:r w:rsidR="00560537" w:rsidRPr="00560537">
        <w:rPr>
          <w:b/>
          <w:bCs/>
          <w:noProof/>
        </w:rPr>
        <w:t>33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B36" w:rsidRDefault="00986B36">
      <w:r>
        <w:separator/>
      </w:r>
    </w:p>
    <w:p w:rsidR="00986B36" w:rsidRDefault="00986B36"/>
  </w:footnote>
  <w:footnote w:type="continuationSeparator" w:id="0">
    <w:p w:rsidR="00986B36" w:rsidRDefault="00986B36">
      <w:r>
        <w:continuationSeparator/>
      </w:r>
    </w:p>
    <w:p w:rsidR="00986B36" w:rsidRDefault="00986B36"/>
  </w:footnote>
  <w:footnote w:type="continuationNotice" w:id="1">
    <w:p w:rsidR="00986B36" w:rsidRDefault="00986B36">
      <w:pPr>
        <w:spacing w:after="0" w:line="240" w:lineRule="auto"/>
      </w:pPr>
    </w:p>
    <w:p w:rsidR="00986B36" w:rsidRDefault="00986B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EC4" w:rsidRPr="00076868" w:rsidRDefault="00323EC4" w:rsidP="00076868">
    <w:pPr>
      <w:pStyle w:val="Zhlav"/>
    </w:pPr>
    <w:r>
      <w:t>S</w:t>
    </w:r>
    <w:r w:rsidRPr="00CF33EC">
      <w:t xml:space="preserve">mlouva o </w:t>
    </w:r>
    <w:r>
      <w:t>poskytování služeb podpory a rozvoje pro in</w:t>
    </w:r>
    <w:r w:rsidRPr="00CF33EC">
      <w:t xml:space="preserve">formační systém </w:t>
    </w:r>
    <w:r>
      <w:t xml:space="preserve">Ministerstva zemědělství </w:t>
    </w:r>
    <w:r w:rsidRPr="00CF33EC">
      <w:t>pro výzkum a vývoj</w:t>
    </w:r>
    <w:r>
      <w:t xml:space="preserve">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EC4" w:rsidRPr="001C4010" w:rsidRDefault="00323EC4" w:rsidP="00AE22CF">
    <w:pPr>
      <w:pStyle w:val="Zhlav"/>
    </w:pPr>
    <w:r>
      <w:t>S</w:t>
    </w:r>
    <w:r w:rsidRPr="00CF33EC">
      <w:t xml:space="preserve">mlouva o </w:t>
    </w:r>
    <w:r>
      <w:t>poskytování služeb podpory a rozvoje pro in</w:t>
    </w:r>
    <w:r w:rsidRPr="00CF33EC">
      <w:t xml:space="preserve">formační systém </w:t>
    </w:r>
    <w:r>
      <w:t xml:space="preserve">Ministerstva zemědělství </w:t>
    </w:r>
    <w:r w:rsidRPr="00CF33EC">
      <w:t>pro výzkum a vývoj</w:t>
    </w:r>
    <w:r>
      <w:t xml:space="preserve">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EC4" w:rsidRPr="001C4010" w:rsidRDefault="00323EC4" w:rsidP="00AE22CF">
    <w:pPr>
      <w:pStyle w:val="Zhlav"/>
    </w:pPr>
    <w:r w:rsidRPr="008D773B">
      <w:t xml:space="preserve"> </w:t>
    </w:r>
    <w:r>
      <w:t>S</w:t>
    </w:r>
    <w:r w:rsidRPr="00CF33EC">
      <w:t xml:space="preserve">mlouva o </w:t>
    </w:r>
    <w:r>
      <w:t>poskytování služeb podpory a rozvoje pro in</w:t>
    </w:r>
    <w:r w:rsidRPr="00CF33EC">
      <w:t xml:space="preserve">formační systém </w:t>
    </w:r>
    <w:r>
      <w:t xml:space="preserve">Ministerstva zemědělství </w:t>
    </w:r>
    <w:r w:rsidRPr="00CF33EC">
      <w:t>pro výzkum a vývoj</w:t>
    </w:r>
    <w:r>
      <w:t xml:space="preserv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84275DC"/>
    <w:lvl w:ilvl="0">
      <w:start w:val="1"/>
      <w:numFmt w:val="decimal"/>
      <w:pStyle w:val="RLNadpis3rovn"/>
      <w:lvlText w:val="%1."/>
      <w:lvlJc w:val="left"/>
      <w:pPr>
        <w:tabs>
          <w:tab w:val="num" w:pos="-29"/>
        </w:tabs>
        <w:ind w:left="-29" w:hanging="360"/>
      </w:pPr>
    </w:lvl>
  </w:abstractNum>
  <w:abstractNum w:abstractNumId="1">
    <w:nsid w:val="FFFFFF89"/>
    <w:multiLevelType w:val="singleLevel"/>
    <w:tmpl w:val="D8F842BA"/>
    <w:lvl w:ilvl="0">
      <w:start w:val="1"/>
      <w:numFmt w:val="decimal"/>
      <w:lvlText w:val="%1."/>
      <w:lvlJc w:val="left"/>
      <w:pPr>
        <w:ind w:left="360" w:hanging="360"/>
      </w:pPr>
      <w:rPr>
        <w:rFonts w:hint="default"/>
      </w:rPr>
    </w:lvl>
  </w:abstractNum>
  <w:abstractNum w:abstractNumId="2">
    <w:nsid w:val="FFFFFFFE"/>
    <w:multiLevelType w:val="singleLevel"/>
    <w:tmpl w:val="FFFFFFFF"/>
    <w:lvl w:ilvl="0">
      <w:numFmt w:val="decimal"/>
      <w:pStyle w:val="Seznamsodrkami"/>
      <w:lvlText w:val="*"/>
      <w:lvlJc w:val="left"/>
    </w:lvl>
  </w:abstractNum>
  <w:abstractNum w:abstractNumId="3">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4">
    <w:nsid w:val="05F35DFC"/>
    <w:multiLevelType w:val="hybridMultilevel"/>
    <w:tmpl w:val="78E6970E"/>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5">
    <w:nsid w:val="158A1150"/>
    <w:multiLevelType w:val="hybridMultilevel"/>
    <w:tmpl w:val="19648974"/>
    <w:lvl w:ilvl="0" w:tplc="7B5857F8">
      <w:numFmt w:val="bullet"/>
      <w:lvlText w:val="-"/>
      <w:lvlJc w:val="left"/>
      <w:pPr>
        <w:ind w:left="1211" w:hanging="360"/>
      </w:pPr>
      <w:rPr>
        <w:rFonts w:ascii="Times New Roman" w:eastAsia="Times New Roman" w:hAnsi="Times New Roman" w:hint="default"/>
      </w:rPr>
    </w:lvl>
    <w:lvl w:ilvl="1" w:tplc="04050003">
      <w:start w:val="1"/>
      <w:numFmt w:val="bullet"/>
      <w:lvlText w:val="o"/>
      <w:lvlJc w:val="left"/>
      <w:pPr>
        <w:ind w:left="1931" w:hanging="360"/>
      </w:pPr>
      <w:rPr>
        <w:rFonts w:ascii="Courier New" w:hAnsi="Courier New" w:cs="Courier New" w:hint="default"/>
      </w:rPr>
    </w:lvl>
    <w:lvl w:ilvl="2" w:tplc="04050005">
      <w:start w:val="1"/>
      <w:numFmt w:val="bullet"/>
      <w:lvlText w:val=""/>
      <w:lvlJc w:val="left"/>
      <w:pPr>
        <w:ind w:left="2651" w:hanging="360"/>
      </w:pPr>
      <w:rPr>
        <w:rFonts w:ascii="Wingdings" w:hAnsi="Wingdings" w:cs="Wingdings" w:hint="default"/>
      </w:rPr>
    </w:lvl>
    <w:lvl w:ilvl="3" w:tplc="04050001">
      <w:start w:val="1"/>
      <w:numFmt w:val="bullet"/>
      <w:lvlText w:val=""/>
      <w:lvlJc w:val="left"/>
      <w:pPr>
        <w:ind w:left="3371" w:hanging="360"/>
      </w:pPr>
      <w:rPr>
        <w:rFonts w:ascii="Symbol" w:hAnsi="Symbol" w:cs="Symbol" w:hint="default"/>
      </w:rPr>
    </w:lvl>
    <w:lvl w:ilvl="4" w:tplc="04050003">
      <w:start w:val="1"/>
      <w:numFmt w:val="bullet"/>
      <w:lvlText w:val="o"/>
      <w:lvlJc w:val="left"/>
      <w:pPr>
        <w:ind w:left="4091" w:hanging="360"/>
      </w:pPr>
      <w:rPr>
        <w:rFonts w:ascii="Courier New" w:hAnsi="Courier New" w:cs="Courier New" w:hint="default"/>
      </w:rPr>
    </w:lvl>
    <w:lvl w:ilvl="5" w:tplc="04050005">
      <w:start w:val="1"/>
      <w:numFmt w:val="bullet"/>
      <w:lvlText w:val=""/>
      <w:lvlJc w:val="left"/>
      <w:pPr>
        <w:ind w:left="4811" w:hanging="360"/>
      </w:pPr>
      <w:rPr>
        <w:rFonts w:ascii="Wingdings" w:hAnsi="Wingdings" w:cs="Wingdings" w:hint="default"/>
      </w:rPr>
    </w:lvl>
    <w:lvl w:ilvl="6" w:tplc="04050001">
      <w:start w:val="1"/>
      <w:numFmt w:val="bullet"/>
      <w:lvlText w:val=""/>
      <w:lvlJc w:val="left"/>
      <w:pPr>
        <w:ind w:left="5531" w:hanging="360"/>
      </w:pPr>
      <w:rPr>
        <w:rFonts w:ascii="Symbol" w:hAnsi="Symbol" w:cs="Symbol" w:hint="default"/>
      </w:rPr>
    </w:lvl>
    <w:lvl w:ilvl="7" w:tplc="04050003">
      <w:start w:val="1"/>
      <w:numFmt w:val="bullet"/>
      <w:lvlText w:val="o"/>
      <w:lvlJc w:val="left"/>
      <w:pPr>
        <w:ind w:left="6251" w:hanging="360"/>
      </w:pPr>
      <w:rPr>
        <w:rFonts w:ascii="Courier New" w:hAnsi="Courier New" w:cs="Courier New" w:hint="default"/>
      </w:rPr>
    </w:lvl>
    <w:lvl w:ilvl="8" w:tplc="04050005">
      <w:start w:val="1"/>
      <w:numFmt w:val="bullet"/>
      <w:lvlText w:val=""/>
      <w:lvlJc w:val="left"/>
      <w:pPr>
        <w:ind w:left="6971" w:hanging="360"/>
      </w:pPr>
      <w:rPr>
        <w:rFonts w:ascii="Wingdings" w:hAnsi="Wingdings" w:cs="Wingdings" w:hint="default"/>
      </w:rPr>
    </w:lvl>
  </w:abstractNum>
  <w:abstractNum w:abstractNumId="6">
    <w:nsid w:val="17990DBE"/>
    <w:multiLevelType w:val="hybridMultilevel"/>
    <w:tmpl w:val="CA0A68BE"/>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7">
    <w:nsid w:val="1841342C"/>
    <w:multiLevelType w:val="hybridMultilevel"/>
    <w:tmpl w:val="79BECE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cs="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780688"/>
    <w:multiLevelType w:val="hybridMultilevel"/>
    <w:tmpl w:val="32C658F4"/>
    <w:lvl w:ilvl="0" w:tplc="E5BE6FDE">
      <w:start w:val="1"/>
      <w:numFmt w:val="decimal"/>
      <w:lvlText w:val="%1."/>
      <w:lvlJc w:val="left"/>
      <w:pPr>
        <w:ind w:left="786"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1">
    <w:nsid w:val="278B3405"/>
    <w:multiLevelType w:val="hybridMultilevel"/>
    <w:tmpl w:val="6D18CD80"/>
    <w:lvl w:ilvl="0" w:tplc="7040A04E">
      <w:start w:val="1"/>
      <w:numFmt w:val="lowerLetter"/>
      <w:lvlText w:val="%1)"/>
      <w:lvlJc w:val="left"/>
      <w:pPr>
        <w:ind w:left="2571" w:hanging="360"/>
      </w:pPr>
      <w:rPr>
        <w:rFonts w:hint="default"/>
        <w:b w:val="0"/>
        <w:i w:val="0"/>
      </w:rPr>
    </w:lvl>
    <w:lvl w:ilvl="1" w:tplc="04050019" w:tentative="1">
      <w:start w:val="1"/>
      <w:numFmt w:val="lowerLetter"/>
      <w:lvlText w:val="%2."/>
      <w:lvlJc w:val="left"/>
      <w:pPr>
        <w:ind w:left="3291" w:hanging="360"/>
      </w:pPr>
    </w:lvl>
    <w:lvl w:ilvl="2" w:tplc="0405001B" w:tentative="1">
      <w:start w:val="1"/>
      <w:numFmt w:val="lowerRoman"/>
      <w:lvlText w:val="%3."/>
      <w:lvlJc w:val="right"/>
      <w:pPr>
        <w:ind w:left="4011" w:hanging="180"/>
      </w:pPr>
    </w:lvl>
    <w:lvl w:ilvl="3" w:tplc="0405000F" w:tentative="1">
      <w:start w:val="1"/>
      <w:numFmt w:val="decimal"/>
      <w:lvlText w:val="%4."/>
      <w:lvlJc w:val="left"/>
      <w:pPr>
        <w:ind w:left="4731" w:hanging="360"/>
      </w:pPr>
    </w:lvl>
    <w:lvl w:ilvl="4" w:tplc="04050019" w:tentative="1">
      <w:start w:val="1"/>
      <w:numFmt w:val="lowerLetter"/>
      <w:lvlText w:val="%5."/>
      <w:lvlJc w:val="left"/>
      <w:pPr>
        <w:ind w:left="5451" w:hanging="360"/>
      </w:pPr>
    </w:lvl>
    <w:lvl w:ilvl="5" w:tplc="0405001B" w:tentative="1">
      <w:start w:val="1"/>
      <w:numFmt w:val="lowerRoman"/>
      <w:lvlText w:val="%6."/>
      <w:lvlJc w:val="right"/>
      <w:pPr>
        <w:ind w:left="6171" w:hanging="180"/>
      </w:pPr>
    </w:lvl>
    <w:lvl w:ilvl="6" w:tplc="0405000F" w:tentative="1">
      <w:start w:val="1"/>
      <w:numFmt w:val="decimal"/>
      <w:lvlText w:val="%7."/>
      <w:lvlJc w:val="left"/>
      <w:pPr>
        <w:ind w:left="6891" w:hanging="360"/>
      </w:pPr>
    </w:lvl>
    <w:lvl w:ilvl="7" w:tplc="04050019" w:tentative="1">
      <w:start w:val="1"/>
      <w:numFmt w:val="lowerLetter"/>
      <w:lvlText w:val="%8."/>
      <w:lvlJc w:val="left"/>
      <w:pPr>
        <w:ind w:left="7611" w:hanging="360"/>
      </w:pPr>
    </w:lvl>
    <w:lvl w:ilvl="8" w:tplc="0405001B" w:tentative="1">
      <w:start w:val="1"/>
      <w:numFmt w:val="lowerRoman"/>
      <w:lvlText w:val="%9."/>
      <w:lvlJc w:val="right"/>
      <w:pPr>
        <w:ind w:left="8331" w:hanging="180"/>
      </w:pPr>
    </w:lvl>
  </w:abstractNum>
  <w:abstractNum w:abstractNumId="12">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Garamond" w:hint="default"/>
        <w:b/>
        <w:bCs/>
        <w:i w:val="0"/>
        <w:iCs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2C6FCD"/>
    <w:multiLevelType w:val="multilevel"/>
    <w:tmpl w:val="0F605686"/>
    <w:lvl w:ilvl="0">
      <w:start w:val="1"/>
      <w:numFmt w:val="decimal"/>
      <w:pStyle w:val="Nadpis"/>
      <w:lvlText w:val="%1."/>
      <w:lvlJc w:val="left"/>
      <w:pPr>
        <w:tabs>
          <w:tab w:val="num" w:pos="737"/>
        </w:tabs>
        <w:ind w:left="737" w:hanging="737"/>
      </w:pPr>
      <w:rPr>
        <w:rFonts w:hint="default"/>
        <w:b/>
        <w:bCs/>
        <w:i w:val="0"/>
        <w:iCs w:val="0"/>
        <w:caps/>
        <w:strike w:val="0"/>
        <w:dstrike w:val="0"/>
        <w:vanish w:val="0"/>
        <w:color w:val="000000"/>
        <w:sz w:val="22"/>
        <w:szCs w:val="22"/>
        <w:vertAlign w:val="baseline"/>
      </w:rPr>
    </w:lvl>
    <w:lvl w:ilvl="1">
      <w:start w:val="1"/>
      <w:numFmt w:val="decimal"/>
      <w:pStyle w:val="1odstavec"/>
      <w:lvlText w:val="%1.%2"/>
      <w:lvlJc w:val="left"/>
      <w:pPr>
        <w:tabs>
          <w:tab w:val="num" w:pos="1474"/>
        </w:tabs>
        <w:ind w:left="1474" w:hanging="737"/>
      </w:pPr>
      <w:rPr>
        <w:rFonts w:hint="default"/>
        <w:b w:val="0"/>
      </w:rPr>
    </w:lvl>
    <w:lvl w:ilvl="2">
      <w:start w:val="1"/>
      <w:numFmt w:val="decimal"/>
      <w:pStyle w:val="2odstavec"/>
      <w:lvlText w:val="%1.%2.%3"/>
      <w:lvlJc w:val="left"/>
      <w:pPr>
        <w:tabs>
          <w:tab w:val="num" w:pos="3006"/>
        </w:tabs>
        <w:ind w:left="3006" w:hanging="737"/>
      </w:pPr>
      <w:rPr>
        <w:rFonts w:hint="default"/>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15">
    <w:nsid w:val="4DAE4AB8"/>
    <w:multiLevelType w:val="multilevel"/>
    <w:tmpl w:val="3C18E2D2"/>
    <w:lvl w:ilvl="0">
      <w:start w:val="1"/>
      <w:numFmt w:val="decimal"/>
      <w:lvlText w:val="%1."/>
      <w:lvlJc w:val="left"/>
      <w:pPr>
        <w:tabs>
          <w:tab w:val="num" w:pos="737"/>
        </w:tabs>
        <w:ind w:left="737" w:hanging="737"/>
      </w:pPr>
      <w:rPr>
        <w:rFonts w:hint="default"/>
        <w:b/>
        <w:bCs/>
        <w:i w:val="0"/>
        <w:iCs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hint="default"/>
        <w:b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0C23DE3"/>
    <w:multiLevelType w:val="hybridMultilevel"/>
    <w:tmpl w:val="5E1A682E"/>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17">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6F2B121E"/>
    <w:multiLevelType w:val="hybridMultilevel"/>
    <w:tmpl w:val="C10EAD00"/>
    <w:lvl w:ilvl="0" w:tplc="7BAA9A80">
      <w:start w:val="1"/>
      <w:numFmt w:val="lowerLetter"/>
      <w:lvlText w:val="%1)"/>
      <w:lvlJc w:val="left"/>
      <w:pPr>
        <w:ind w:left="2571" w:hanging="360"/>
      </w:pPr>
      <w:rPr>
        <w:rFonts w:hint="default"/>
        <w:b w:val="0"/>
        <w:i w:val="0"/>
      </w:rPr>
    </w:lvl>
    <w:lvl w:ilvl="1" w:tplc="04050019" w:tentative="1">
      <w:start w:val="1"/>
      <w:numFmt w:val="lowerLetter"/>
      <w:lvlText w:val="%2."/>
      <w:lvlJc w:val="left"/>
      <w:pPr>
        <w:ind w:left="3291" w:hanging="360"/>
      </w:pPr>
    </w:lvl>
    <w:lvl w:ilvl="2" w:tplc="0405001B" w:tentative="1">
      <w:start w:val="1"/>
      <w:numFmt w:val="lowerRoman"/>
      <w:lvlText w:val="%3."/>
      <w:lvlJc w:val="right"/>
      <w:pPr>
        <w:ind w:left="4011" w:hanging="180"/>
      </w:pPr>
    </w:lvl>
    <w:lvl w:ilvl="3" w:tplc="0405000F" w:tentative="1">
      <w:start w:val="1"/>
      <w:numFmt w:val="decimal"/>
      <w:lvlText w:val="%4."/>
      <w:lvlJc w:val="left"/>
      <w:pPr>
        <w:ind w:left="4731" w:hanging="360"/>
      </w:pPr>
    </w:lvl>
    <w:lvl w:ilvl="4" w:tplc="04050019" w:tentative="1">
      <w:start w:val="1"/>
      <w:numFmt w:val="lowerLetter"/>
      <w:lvlText w:val="%5."/>
      <w:lvlJc w:val="left"/>
      <w:pPr>
        <w:ind w:left="5451" w:hanging="360"/>
      </w:pPr>
    </w:lvl>
    <w:lvl w:ilvl="5" w:tplc="0405001B" w:tentative="1">
      <w:start w:val="1"/>
      <w:numFmt w:val="lowerRoman"/>
      <w:lvlText w:val="%6."/>
      <w:lvlJc w:val="right"/>
      <w:pPr>
        <w:ind w:left="6171" w:hanging="180"/>
      </w:pPr>
    </w:lvl>
    <w:lvl w:ilvl="6" w:tplc="0405000F" w:tentative="1">
      <w:start w:val="1"/>
      <w:numFmt w:val="decimal"/>
      <w:lvlText w:val="%7."/>
      <w:lvlJc w:val="left"/>
      <w:pPr>
        <w:ind w:left="6891" w:hanging="360"/>
      </w:pPr>
    </w:lvl>
    <w:lvl w:ilvl="7" w:tplc="04050019" w:tentative="1">
      <w:start w:val="1"/>
      <w:numFmt w:val="lowerLetter"/>
      <w:lvlText w:val="%8."/>
      <w:lvlJc w:val="left"/>
      <w:pPr>
        <w:ind w:left="7611" w:hanging="360"/>
      </w:pPr>
    </w:lvl>
    <w:lvl w:ilvl="8" w:tplc="0405001B" w:tentative="1">
      <w:start w:val="1"/>
      <w:numFmt w:val="lowerRoman"/>
      <w:lvlText w:val="%9."/>
      <w:lvlJc w:val="right"/>
      <w:pPr>
        <w:ind w:left="8331" w:hanging="180"/>
      </w:pPr>
    </w:lvl>
  </w:abstractNum>
  <w:abstractNum w:abstractNumId="19">
    <w:nsid w:val="74A81867"/>
    <w:multiLevelType w:val="hybridMultilevel"/>
    <w:tmpl w:val="D7AA16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7602751E"/>
    <w:multiLevelType w:val="hybridMultilevel"/>
    <w:tmpl w:val="2A8EFECE"/>
    <w:lvl w:ilvl="0" w:tplc="B11610F8">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1">
    <w:nsid w:val="763C1D9D"/>
    <w:multiLevelType w:val="hybridMultilevel"/>
    <w:tmpl w:val="84542D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 w:ilvl="0">
        <w:numFmt w:val="bullet"/>
        <w:pStyle w:val="Seznamsodrkami"/>
        <w:lvlText w:val=""/>
        <w:legacy w:legacy="1" w:legacySpace="0" w:legacyIndent="360"/>
        <w:lvlJc w:val="left"/>
        <w:pPr>
          <w:ind w:hanging="360"/>
        </w:pPr>
        <w:rPr>
          <w:rFonts w:ascii="Wingdings" w:hAnsi="Wingdings" w:cs="Wingdings" w:hint="default"/>
          <w:sz w:val="12"/>
          <w:szCs w:val="12"/>
        </w:rPr>
      </w:lvl>
    </w:lvlOverride>
  </w:num>
  <w:num w:numId="8">
    <w:abstractNumId w:val="17"/>
  </w:num>
  <w:num w:numId="9">
    <w:abstractNumId w:val="10"/>
  </w:num>
  <w:num w:numId="10">
    <w:abstractNumId w:val="5"/>
  </w:num>
  <w:num w:numId="11">
    <w:abstractNumId w:val="16"/>
  </w:num>
  <w:num w:numId="12">
    <w:abstractNumId w:val="7"/>
  </w:num>
  <w:num w:numId="13">
    <w:abstractNumId w:val="19"/>
  </w:num>
  <w:num w:numId="14">
    <w:abstractNumId w:val="21"/>
  </w:num>
  <w:num w:numId="15">
    <w:abstractNumId w:val="14"/>
  </w:num>
  <w:num w:numId="16">
    <w:abstractNumId w:val="4"/>
  </w:num>
  <w:num w:numId="17">
    <w:abstractNumId w:val="15"/>
  </w:num>
  <w:num w:numId="18">
    <w:abstractNumId w:val="20"/>
  </w:num>
  <w:num w:numId="19">
    <w:abstractNumId w:val="6"/>
  </w:num>
  <w:num w:numId="20">
    <w:abstractNumId w:val="18"/>
  </w:num>
  <w:num w:numId="21">
    <w:abstractNumId w:val="1"/>
  </w:num>
  <w:num w:numId="22">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doNotTrackFormatting/>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16"/>
    <w:rsid w:val="0000014C"/>
    <w:rsid w:val="000002EF"/>
    <w:rsid w:val="00005E8A"/>
    <w:rsid w:val="000063C3"/>
    <w:rsid w:val="00011674"/>
    <w:rsid w:val="00011D16"/>
    <w:rsid w:val="00013058"/>
    <w:rsid w:val="00014EB2"/>
    <w:rsid w:val="00020E09"/>
    <w:rsid w:val="0002513C"/>
    <w:rsid w:val="00030146"/>
    <w:rsid w:val="00031275"/>
    <w:rsid w:val="0003279D"/>
    <w:rsid w:val="000339C6"/>
    <w:rsid w:val="00035D0D"/>
    <w:rsid w:val="000408AD"/>
    <w:rsid w:val="00040C26"/>
    <w:rsid w:val="00043D66"/>
    <w:rsid w:val="0004489C"/>
    <w:rsid w:val="00044A5C"/>
    <w:rsid w:val="00046293"/>
    <w:rsid w:val="00046603"/>
    <w:rsid w:val="00046AC3"/>
    <w:rsid w:val="00047BBC"/>
    <w:rsid w:val="00053679"/>
    <w:rsid w:val="0005476E"/>
    <w:rsid w:val="00054E04"/>
    <w:rsid w:val="00055FEF"/>
    <w:rsid w:val="000606A0"/>
    <w:rsid w:val="000624C4"/>
    <w:rsid w:val="0006496A"/>
    <w:rsid w:val="00065633"/>
    <w:rsid w:val="00070D5A"/>
    <w:rsid w:val="000710A0"/>
    <w:rsid w:val="00071652"/>
    <w:rsid w:val="000725E6"/>
    <w:rsid w:val="000743C2"/>
    <w:rsid w:val="00076868"/>
    <w:rsid w:val="000809B7"/>
    <w:rsid w:val="00082C87"/>
    <w:rsid w:val="00084BD1"/>
    <w:rsid w:val="0008588F"/>
    <w:rsid w:val="000864EA"/>
    <w:rsid w:val="000873E4"/>
    <w:rsid w:val="00090191"/>
    <w:rsid w:val="00092319"/>
    <w:rsid w:val="00092A44"/>
    <w:rsid w:val="0009327B"/>
    <w:rsid w:val="00094A1C"/>
    <w:rsid w:val="000971BA"/>
    <w:rsid w:val="000A36E5"/>
    <w:rsid w:val="000A6003"/>
    <w:rsid w:val="000B37FD"/>
    <w:rsid w:val="000B4043"/>
    <w:rsid w:val="000B470C"/>
    <w:rsid w:val="000B5176"/>
    <w:rsid w:val="000B60E7"/>
    <w:rsid w:val="000B7832"/>
    <w:rsid w:val="000C08AA"/>
    <w:rsid w:val="000C1787"/>
    <w:rsid w:val="000C1B30"/>
    <w:rsid w:val="000C3F5E"/>
    <w:rsid w:val="000C5158"/>
    <w:rsid w:val="000D164A"/>
    <w:rsid w:val="000D2473"/>
    <w:rsid w:val="000D666E"/>
    <w:rsid w:val="000D6A82"/>
    <w:rsid w:val="000D6BAA"/>
    <w:rsid w:val="000D7333"/>
    <w:rsid w:val="000E037A"/>
    <w:rsid w:val="000E415A"/>
    <w:rsid w:val="000E4774"/>
    <w:rsid w:val="000E72DF"/>
    <w:rsid w:val="000F0440"/>
    <w:rsid w:val="000F1203"/>
    <w:rsid w:val="000F45B7"/>
    <w:rsid w:val="000F4A99"/>
    <w:rsid w:val="000F5247"/>
    <w:rsid w:val="000F77BE"/>
    <w:rsid w:val="000F7E77"/>
    <w:rsid w:val="00100D0E"/>
    <w:rsid w:val="00100F99"/>
    <w:rsid w:val="001033B5"/>
    <w:rsid w:val="001053C2"/>
    <w:rsid w:val="0010716A"/>
    <w:rsid w:val="0011069D"/>
    <w:rsid w:val="00110EA8"/>
    <w:rsid w:val="001110D4"/>
    <w:rsid w:val="001113FC"/>
    <w:rsid w:val="001116C9"/>
    <w:rsid w:val="001119C9"/>
    <w:rsid w:val="001125BD"/>
    <w:rsid w:val="0011459D"/>
    <w:rsid w:val="00117A5F"/>
    <w:rsid w:val="001220B9"/>
    <w:rsid w:val="0012277D"/>
    <w:rsid w:val="0012387C"/>
    <w:rsid w:val="0012561E"/>
    <w:rsid w:val="00127636"/>
    <w:rsid w:val="001277A4"/>
    <w:rsid w:val="001354C0"/>
    <w:rsid w:val="001407DA"/>
    <w:rsid w:val="00140C16"/>
    <w:rsid w:val="00141316"/>
    <w:rsid w:val="00142430"/>
    <w:rsid w:val="00142A64"/>
    <w:rsid w:val="00143FFF"/>
    <w:rsid w:val="001456AE"/>
    <w:rsid w:val="00146CEB"/>
    <w:rsid w:val="00147051"/>
    <w:rsid w:val="00150C9F"/>
    <w:rsid w:val="00152337"/>
    <w:rsid w:val="00154E42"/>
    <w:rsid w:val="0015581B"/>
    <w:rsid w:val="00156335"/>
    <w:rsid w:val="0016273B"/>
    <w:rsid w:val="00164313"/>
    <w:rsid w:val="0016541A"/>
    <w:rsid w:val="0016622D"/>
    <w:rsid w:val="00166C89"/>
    <w:rsid w:val="00166E9F"/>
    <w:rsid w:val="00174EF0"/>
    <w:rsid w:val="001753AD"/>
    <w:rsid w:val="00182D79"/>
    <w:rsid w:val="001831C9"/>
    <w:rsid w:val="00183BAB"/>
    <w:rsid w:val="001845D2"/>
    <w:rsid w:val="001856B9"/>
    <w:rsid w:val="0019207A"/>
    <w:rsid w:val="001921DA"/>
    <w:rsid w:val="00192BAA"/>
    <w:rsid w:val="00195C9B"/>
    <w:rsid w:val="00195E3C"/>
    <w:rsid w:val="00196A76"/>
    <w:rsid w:val="001975EA"/>
    <w:rsid w:val="001A0054"/>
    <w:rsid w:val="001A1E34"/>
    <w:rsid w:val="001A3007"/>
    <w:rsid w:val="001A47D2"/>
    <w:rsid w:val="001A6359"/>
    <w:rsid w:val="001A697C"/>
    <w:rsid w:val="001B3F3F"/>
    <w:rsid w:val="001B5CA4"/>
    <w:rsid w:val="001B5EC1"/>
    <w:rsid w:val="001B6F90"/>
    <w:rsid w:val="001B70DC"/>
    <w:rsid w:val="001C3A43"/>
    <w:rsid w:val="001C4010"/>
    <w:rsid w:val="001C60C3"/>
    <w:rsid w:val="001C67E2"/>
    <w:rsid w:val="001C7612"/>
    <w:rsid w:val="001D10B9"/>
    <w:rsid w:val="001D34C6"/>
    <w:rsid w:val="001D35C2"/>
    <w:rsid w:val="001D4768"/>
    <w:rsid w:val="001D63C9"/>
    <w:rsid w:val="001D6A01"/>
    <w:rsid w:val="001D6AA8"/>
    <w:rsid w:val="001D6E08"/>
    <w:rsid w:val="001E06AD"/>
    <w:rsid w:val="001E1C4F"/>
    <w:rsid w:val="001E3914"/>
    <w:rsid w:val="001E3CDB"/>
    <w:rsid w:val="001E4289"/>
    <w:rsid w:val="001E51AB"/>
    <w:rsid w:val="001F0057"/>
    <w:rsid w:val="001F21A9"/>
    <w:rsid w:val="001F32AF"/>
    <w:rsid w:val="001F4624"/>
    <w:rsid w:val="001F4F55"/>
    <w:rsid w:val="001F5BEE"/>
    <w:rsid w:val="001F5C51"/>
    <w:rsid w:val="001F5FDA"/>
    <w:rsid w:val="001F6BB2"/>
    <w:rsid w:val="00200770"/>
    <w:rsid w:val="00200DB0"/>
    <w:rsid w:val="002029D4"/>
    <w:rsid w:val="00202C1B"/>
    <w:rsid w:val="00206462"/>
    <w:rsid w:val="00212133"/>
    <w:rsid w:val="00212D38"/>
    <w:rsid w:val="002139FD"/>
    <w:rsid w:val="00213D06"/>
    <w:rsid w:val="00214B81"/>
    <w:rsid w:val="002155F3"/>
    <w:rsid w:val="00215F17"/>
    <w:rsid w:val="002210C0"/>
    <w:rsid w:val="002253F1"/>
    <w:rsid w:val="00225601"/>
    <w:rsid w:val="00226760"/>
    <w:rsid w:val="00226B73"/>
    <w:rsid w:val="002308EF"/>
    <w:rsid w:val="00230ED7"/>
    <w:rsid w:val="00243ABD"/>
    <w:rsid w:val="002474F2"/>
    <w:rsid w:val="002505C1"/>
    <w:rsid w:val="0025504A"/>
    <w:rsid w:val="002557CA"/>
    <w:rsid w:val="00256AD1"/>
    <w:rsid w:val="002576AA"/>
    <w:rsid w:val="0026662E"/>
    <w:rsid w:val="002667E5"/>
    <w:rsid w:val="00266D05"/>
    <w:rsid w:val="002670D0"/>
    <w:rsid w:val="0027047D"/>
    <w:rsid w:val="00270C9B"/>
    <w:rsid w:val="00276C51"/>
    <w:rsid w:val="00276FD4"/>
    <w:rsid w:val="00277A1E"/>
    <w:rsid w:val="00280E08"/>
    <w:rsid w:val="00281D91"/>
    <w:rsid w:val="002827DE"/>
    <w:rsid w:val="00283640"/>
    <w:rsid w:val="00283650"/>
    <w:rsid w:val="0028455E"/>
    <w:rsid w:val="002851DA"/>
    <w:rsid w:val="002863F0"/>
    <w:rsid w:val="00292112"/>
    <w:rsid w:val="00292123"/>
    <w:rsid w:val="00292597"/>
    <w:rsid w:val="0029309D"/>
    <w:rsid w:val="00294A8F"/>
    <w:rsid w:val="00296277"/>
    <w:rsid w:val="002A2F96"/>
    <w:rsid w:val="002A5A92"/>
    <w:rsid w:val="002A721F"/>
    <w:rsid w:val="002A72C3"/>
    <w:rsid w:val="002A7E22"/>
    <w:rsid w:val="002B152D"/>
    <w:rsid w:val="002B19AD"/>
    <w:rsid w:val="002B1C51"/>
    <w:rsid w:val="002B3955"/>
    <w:rsid w:val="002B47B2"/>
    <w:rsid w:val="002B665E"/>
    <w:rsid w:val="002B6A06"/>
    <w:rsid w:val="002B70F4"/>
    <w:rsid w:val="002C0D75"/>
    <w:rsid w:val="002C1E41"/>
    <w:rsid w:val="002C2730"/>
    <w:rsid w:val="002C3348"/>
    <w:rsid w:val="002C3861"/>
    <w:rsid w:val="002C3A76"/>
    <w:rsid w:val="002C3C07"/>
    <w:rsid w:val="002C4009"/>
    <w:rsid w:val="002C6D24"/>
    <w:rsid w:val="002D2DEE"/>
    <w:rsid w:val="002D5282"/>
    <w:rsid w:val="002D6F3F"/>
    <w:rsid w:val="002E02BF"/>
    <w:rsid w:val="002E1BD4"/>
    <w:rsid w:val="002E1F14"/>
    <w:rsid w:val="002E454D"/>
    <w:rsid w:val="002E52B9"/>
    <w:rsid w:val="002E5E44"/>
    <w:rsid w:val="002E6C90"/>
    <w:rsid w:val="002E718D"/>
    <w:rsid w:val="002E7A19"/>
    <w:rsid w:val="002E7BC7"/>
    <w:rsid w:val="002F5BA0"/>
    <w:rsid w:val="0030019F"/>
    <w:rsid w:val="00301C73"/>
    <w:rsid w:val="003020D8"/>
    <w:rsid w:val="0030241C"/>
    <w:rsid w:val="00305B55"/>
    <w:rsid w:val="00306B46"/>
    <w:rsid w:val="003104D9"/>
    <w:rsid w:val="00312B4F"/>
    <w:rsid w:val="00312E8A"/>
    <w:rsid w:val="00313A54"/>
    <w:rsid w:val="00313ABD"/>
    <w:rsid w:val="00316944"/>
    <w:rsid w:val="00317273"/>
    <w:rsid w:val="00321084"/>
    <w:rsid w:val="00321090"/>
    <w:rsid w:val="003217FF"/>
    <w:rsid w:val="00321A3E"/>
    <w:rsid w:val="00322783"/>
    <w:rsid w:val="00323EC4"/>
    <w:rsid w:val="00325F41"/>
    <w:rsid w:val="00331052"/>
    <w:rsid w:val="00332133"/>
    <w:rsid w:val="00334127"/>
    <w:rsid w:val="003358E6"/>
    <w:rsid w:val="00336A2E"/>
    <w:rsid w:val="00337AB7"/>
    <w:rsid w:val="00337EBA"/>
    <w:rsid w:val="00341ACE"/>
    <w:rsid w:val="003421BC"/>
    <w:rsid w:val="00342681"/>
    <w:rsid w:val="00345937"/>
    <w:rsid w:val="00346A96"/>
    <w:rsid w:val="00351C5E"/>
    <w:rsid w:val="00352001"/>
    <w:rsid w:val="00353A67"/>
    <w:rsid w:val="00354CD2"/>
    <w:rsid w:val="003555F6"/>
    <w:rsid w:val="00356253"/>
    <w:rsid w:val="0035627F"/>
    <w:rsid w:val="00356A4E"/>
    <w:rsid w:val="00356C50"/>
    <w:rsid w:val="00360DED"/>
    <w:rsid w:val="00366949"/>
    <w:rsid w:val="003670FF"/>
    <w:rsid w:val="00367AEC"/>
    <w:rsid w:val="00370935"/>
    <w:rsid w:val="00374322"/>
    <w:rsid w:val="00375516"/>
    <w:rsid w:val="003767FF"/>
    <w:rsid w:val="00380097"/>
    <w:rsid w:val="0038332B"/>
    <w:rsid w:val="00386BAD"/>
    <w:rsid w:val="00387399"/>
    <w:rsid w:val="00387936"/>
    <w:rsid w:val="00390225"/>
    <w:rsid w:val="00391E2A"/>
    <w:rsid w:val="0039323A"/>
    <w:rsid w:val="003944BD"/>
    <w:rsid w:val="003950A1"/>
    <w:rsid w:val="003A0E9D"/>
    <w:rsid w:val="003A13FD"/>
    <w:rsid w:val="003A1817"/>
    <w:rsid w:val="003A1850"/>
    <w:rsid w:val="003A1D52"/>
    <w:rsid w:val="003A38BA"/>
    <w:rsid w:val="003B2384"/>
    <w:rsid w:val="003B31DD"/>
    <w:rsid w:val="003B3B63"/>
    <w:rsid w:val="003B48FB"/>
    <w:rsid w:val="003B6344"/>
    <w:rsid w:val="003C0960"/>
    <w:rsid w:val="003C24D4"/>
    <w:rsid w:val="003C3B0D"/>
    <w:rsid w:val="003C41FB"/>
    <w:rsid w:val="003C46CB"/>
    <w:rsid w:val="003D1F68"/>
    <w:rsid w:val="003D3B14"/>
    <w:rsid w:val="003D40EC"/>
    <w:rsid w:val="003D4D2B"/>
    <w:rsid w:val="003D51B6"/>
    <w:rsid w:val="003D5C06"/>
    <w:rsid w:val="003D6B93"/>
    <w:rsid w:val="003D6F36"/>
    <w:rsid w:val="003E175B"/>
    <w:rsid w:val="003E1A3D"/>
    <w:rsid w:val="003E2108"/>
    <w:rsid w:val="003E3092"/>
    <w:rsid w:val="003E3521"/>
    <w:rsid w:val="003E446D"/>
    <w:rsid w:val="003E5817"/>
    <w:rsid w:val="003F0144"/>
    <w:rsid w:val="003F5E8E"/>
    <w:rsid w:val="003F62EC"/>
    <w:rsid w:val="004014B8"/>
    <w:rsid w:val="00402A0D"/>
    <w:rsid w:val="00402FEC"/>
    <w:rsid w:val="0040310C"/>
    <w:rsid w:val="00405005"/>
    <w:rsid w:val="004105B1"/>
    <w:rsid w:val="00414609"/>
    <w:rsid w:val="00414FB4"/>
    <w:rsid w:val="004169D5"/>
    <w:rsid w:val="004238CC"/>
    <w:rsid w:val="00423985"/>
    <w:rsid w:val="00423988"/>
    <w:rsid w:val="00426705"/>
    <w:rsid w:val="0042685B"/>
    <w:rsid w:val="00430BBF"/>
    <w:rsid w:val="004327A0"/>
    <w:rsid w:val="00436EFC"/>
    <w:rsid w:val="004415F0"/>
    <w:rsid w:val="0044167B"/>
    <w:rsid w:val="0044513D"/>
    <w:rsid w:val="0045020B"/>
    <w:rsid w:val="00450DF9"/>
    <w:rsid w:val="00451B7B"/>
    <w:rsid w:val="00452E74"/>
    <w:rsid w:val="004533D8"/>
    <w:rsid w:val="004534C2"/>
    <w:rsid w:val="00453C2D"/>
    <w:rsid w:val="004574DD"/>
    <w:rsid w:val="004644F9"/>
    <w:rsid w:val="00464E8E"/>
    <w:rsid w:val="00465879"/>
    <w:rsid w:val="0046619C"/>
    <w:rsid w:val="00466805"/>
    <w:rsid w:val="0046705F"/>
    <w:rsid w:val="00467B55"/>
    <w:rsid w:val="00467B68"/>
    <w:rsid w:val="004706CD"/>
    <w:rsid w:val="00470A3F"/>
    <w:rsid w:val="00473A98"/>
    <w:rsid w:val="0047657F"/>
    <w:rsid w:val="00482E89"/>
    <w:rsid w:val="004834F8"/>
    <w:rsid w:val="00483B81"/>
    <w:rsid w:val="00486A36"/>
    <w:rsid w:val="0049110F"/>
    <w:rsid w:val="004924F0"/>
    <w:rsid w:val="00492D0C"/>
    <w:rsid w:val="00492FD5"/>
    <w:rsid w:val="00493B96"/>
    <w:rsid w:val="004945BA"/>
    <w:rsid w:val="0049464D"/>
    <w:rsid w:val="0049497A"/>
    <w:rsid w:val="004973BA"/>
    <w:rsid w:val="00497ED3"/>
    <w:rsid w:val="004A087C"/>
    <w:rsid w:val="004A1C62"/>
    <w:rsid w:val="004A2829"/>
    <w:rsid w:val="004A374F"/>
    <w:rsid w:val="004A3868"/>
    <w:rsid w:val="004A48F6"/>
    <w:rsid w:val="004A7A56"/>
    <w:rsid w:val="004B2A9B"/>
    <w:rsid w:val="004B36F3"/>
    <w:rsid w:val="004B527C"/>
    <w:rsid w:val="004B5507"/>
    <w:rsid w:val="004B565C"/>
    <w:rsid w:val="004B58E2"/>
    <w:rsid w:val="004B5C6B"/>
    <w:rsid w:val="004B73C1"/>
    <w:rsid w:val="004C3C6C"/>
    <w:rsid w:val="004C5B83"/>
    <w:rsid w:val="004C6AE6"/>
    <w:rsid w:val="004D1FDF"/>
    <w:rsid w:val="004D60E2"/>
    <w:rsid w:val="004D7B82"/>
    <w:rsid w:val="004E2098"/>
    <w:rsid w:val="004E2F12"/>
    <w:rsid w:val="004E4380"/>
    <w:rsid w:val="004E467B"/>
    <w:rsid w:val="004E6ACB"/>
    <w:rsid w:val="004F1081"/>
    <w:rsid w:val="004F29FB"/>
    <w:rsid w:val="004F5AB1"/>
    <w:rsid w:val="004F5C0D"/>
    <w:rsid w:val="004F669B"/>
    <w:rsid w:val="004F6A66"/>
    <w:rsid w:val="004F72B8"/>
    <w:rsid w:val="004F770A"/>
    <w:rsid w:val="004F7A24"/>
    <w:rsid w:val="005013DA"/>
    <w:rsid w:val="00502E46"/>
    <w:rsid w:val="005068C6"/>
    <w:rsid w:val="00512338"/>
    <w:rsid w:val="00516E47"/>
    <w:rsid w:val="005251BB"/>
    <w:rsid w:val="00525DA6"/>
    <w:rsid w:val="005268E6"/>
    <w:rsid w:val="005269AD"/>
    <w:rsid w:val="0052746F"/>
    <w:rsid w:val="00527DD0"/>
    <w:rsid w:val="00531175"/>
    <w:rsid w:val="00532402"/>
    <w:rsid w:val="0053381A"/>
    <w:rsid w:val="005358FE"/>
    <w:rsid w:val="00536D87"/>
    <w:rsid w:val="005410C9"/>
    <w:rsid w:val="00544557"/>
    <w:rsid w:val="005457DC"/>
    <w:rsid w:val="00546376"/>
    <w:rsid w:val="005512C5"/>
    <w:rsid w:val="00552481"/>
    <w:rsid w:val="00553B30"/>
    <w:rsid w:val="00554115"/>
    <w:rsid w:val="00555560"/>
    <w:rsid w:val="00556CC7"/>
    <w:rsid w:val="00557576"/>
    <w:rsid w:val="005575F0"/>
    <w:rsid w:val="005576B4"/>
    <w:rsid w:val="00560537"/>
    <w:rsid w:val="00563A65"/>
    <w:rsid w:val="00566F00"/>
    <w:rsid w:val="00567200"/>
    <w:rsid w:val="005704BF"/>
    <w:rsid w:val="00574A2C"/>
    <w:rsid w:val="0057699A"/>
    <w:rsid w:val="00577CEC"/>
    <w:rsid w:val="00580C5B"/>
    <w:rsid w:val="00581787"/>
    <w:rsid w:val="0059080A"/>
    <w:rsid w:val="005920F1"/>
    <w:rsid w:val="005925AE"/>
    <w:rsid w:val="00593CF1"/>
    <w:rsid w:val="005958D3"/>
    <w:rsid w:val="00596341"/>
    <w:rsid w:val="005970DD"/>
    <w:rsid w:val="00597BE8"/>
    <w:rsid w:val="005A1E63"/>
    <w:rsid w:val="005A4923"/>
    <w:rsid w:val="005A49AD"/>
    <w:rsid w:val="005A5072"/>
    <w:rsid w:val="005A5E6F"/>
    <w:rsid w:val="005A5FAC"/>
    <w:rsid w:val="005B3236"/>
    <w:rsid w:val="005B5A6E"/>
    <w:rsid w:val="005B60AE"/>
    <w:rsid w:val="005B66AC"/>
    <w:rsid w:val="005C04AC"/>
    <w:rsid w:val="005C0DA9"/>
    <w:rsid w:val="005C2538"/>
    <w:rsid w:val="005C370C"/>
    <w:rsid w:val="005C3AB9"/>
    <w:rsid w:val="005C4431"/>
    <w:rsid w:val="005D0310"/>
    <w:rsid w:val="005D29E6"/>
    <w:rsid w:val="005D373F"/>
    <w:rsid w:val="005D3DE4"/>
    <w:rsid w:val="005D6335"/>
    <w:rsid w:val="005D7960"/>
    <w:rsid w:val="005E008B"/>
    <w:rsid w:val="005E3078"/>
    <w:rsid w:val="005E4524"/>
    <w:rsid w:val="005E6174"/>
    <w:rsid w:val="005E689C"/>
    <w:rsid w:val="005F2527"/>
    <w:rsid w:val="005F44B1"/>
    <w:rsid w:val="005F5713"/>
    <w:rsid w:val="005F667E"/>
    <w:rsid w:val="005F7377"/>
    <w:rsid w:val="005F76F9"/>
    <w:rsid w:val="00601241"/>
    <w:rsid w:val="0060283C"/>
    <w:rsid w:val="00603AB6"/>
    <w:rsid w:val="00607561"/>
    <w:rsid w:val="006120F4"/>
    <w:rsid w:val="0061230F"/>
    <w:rsid w:val="006163D2"/>
    <w:rsid w:val="00622D25"/>
    <w:rsid w:val="00625C81"/>
    <w:rsid w:val="0062698A"/>
    <w:rsid w:val="00627933"/>
    <w:rsid w:val="0063183A"/>
    <w:rsid w:val="0063191F"/>
    <w:rsid w:val="00633576"/>
    <w:rsid w:val="00633911"/>
    <w:rsid w:val="00637542"/>
    <w:rsid w:val="006429C7"/>
    <w:rsid w:val="00643E95"/>
    <w:rsid w:val="00644B6A"/>
    <w:rsid w:val="00647B6F"/>
    <w:rsid w:val="00653109"/>
    <w:rsid w:val="0065494E"/>
    <w:rsid w:val="00656DA1"/>
    <w:rsid w:val="006578BF"/>
    <w:rsid w:val="00657989"/>
    <w:rsid w:val="006601E2"/>
    <w:rsid w:val="00662084"/>
    <w:rsid w:val="006658C9"/>
    <w:rsid w:val="00667214"/>
    <w:rsid w:val="006673AA"/>
    <w:rsid w:val="00667990"/>
    <w:rsid w:val="006706BD"/>
    <w:rsid w:val="006730EE"/>
    <w:rsid w:val="006731C1"/>
    <w:rsid w:val="0067345F"/>
    <w:rsid w:val="006765A1"/>
    <w:rsid w:val="006813EE"/>
    <w:rsid w:val="006837BC"/>
    <w:rsid w:val="00683A5E"/>
    <w:rsid w:val="00684077"/>
    <w:rsid w:val="00685CC8"/>
    <w:rsid w:val="00686968"/>
    <w:rsid w:val="00686EDF"/>
    <w:rsid w:val="0068705A"/>
    <w:rsid w:val="0069037D"/>
    <w:rsid w:val="00695FB1"/>
    <w:rsid w:val="006969B1"/>
    <w:rsid w:val="006969B5"/>
    <w:rsid w:val="00696CF1"/>
    <w:rsid w:val="006A035B"/>
    <w:rsid w:val="006A18EE"/>
    <w:rsid w:val="006A35BF"/>
    <w:rsid w:val="006A3B79"/>
    <w:rsid w:val="006A57CF"/>
    <w:rsid w:val="006B014A"/>
    <w:rsid w:val="006B0758"/>
    <w:rsid w:val="006B2A1E"/>
    <w:rsid w:val="006B5635"/>
    <w:rsid w:val="006B5C2B"/>
    <w:rsid w:val="006B7524"/>
    <w:rsid w:val="006C1B2E"/>
    <w:rsid w:val="006C3936"/>
    <w:rsid w:val="006C426F"/>
    <w:rsid w:val="006C5122"/>
    <w:rsid w:val="006C5448"/>
    <w:rsid w:val="006C7593"/>
    <w:rsid w:val="006D0F98"/>
    <w:rsid w:val="006D24BF"/>
    <w:rsid w:val="006D468E"/>
    <w:rsid w:val="006D6BC1"/>
    <w:rsid w:val="006E1808"/>
    <w:rsid w:val="006E2842"/>
    <w:rsid w:val="006E2C73"/>
    <w:rsid w:val="006E3626"/>
    <w:rsid w:val="006E40C7"/>
    <w:rsid w:val="006E4AD3"/>
    <w:rsid w:val="006E7DFD"/>
    <w:rsid w:val="006F0F76"/>
    <w:rsid w:val="006F180A"/>
    <w:rsid w:val="006F247E"/>
    <w:rsid w:val="006F3123"/>
    <w:rsid w:val="006F33CD"/>
    <w:rsid w:val="006F6094"/>
    <w:rsid w:val="006F64AF"/>
    <w:rsid w:val="006F73BE"/>
    <w:rsid w:val="007042B4"/>
    <w:rsid w:val="00704781"/>
    <w:rsid w:val="00704A4F"/>
    <w:rsid w:val="007074BE"/>
    <w:rsid w:val="007113B8"/>
    <w:rsid w:val="0071434A"/>
    <w:rsid w:val="007146AF"/>
    <w:rsid w:val="0071540B"/>
    <w:rsid w:val="00715DDB"/>
    <w:rsid w:val="00716759"/>
    <w:rsid w:val="00717574"/>
    <w:rsid w:val="00720E64"/>
    <w:rsid w:val="00722F67"/>
    <w:rsid w:val="00723542"/>
    <w:rsid w:val="007241E4"/>
    <w:rsid w:val="00726BE2"/>
    <w:rsid w:val="00727F05"/>
    <w:rsid w:val="00730D5E"/>
    <w:rsid w:val="00736419"/>
    <w:rsid w:val="0074310F"/>
    <w:rsid w:val="00743390"/>
    <w:rsid w:val="007452BF"/>
    <w:rsid w:val="007524BB"/>
    <w:rsid w:val="00754EF5"/>
    <w:rsid w:val="00755BB9"/>
    <w:rsid w:val="00760235"/>
    <w:rsid w:val="00763432"/>
    <w:rsid w:val="00764E5B"/>
    <w:rsid w:val="007704D8"/>
    <w:rsid w:val="00770AA8"/>
    <w:rsid w:val="00771B39"/>
    <w:rsid w:val="00771F00"/>
    <w:rsid w:val="007725F3"/>
    <w:rsid w:val="007732C6"/>
    <w:rsid w:val="00774DEB"/>
    <w:rsid w:val="0077708C"/>
    <w:rsid w:val="0077797C"/>
    <w:rsid w:val="007803E8"/>
    <w:rsid w:val="00780CED"/>
    <w:rsid w:val="00785733"/>
    <w:rsid w:val="0079154A"/>
    <w:rsid w:val="00791C19"/>
    <w:rsid w:val="00793FCE"/>
    <w:rsid w:val="007970B9"/>
    <w:rsid w:val="007A3201"/>
    <w:rsid w:val="007A3B56"/>
    <w:rsid w:val="007A777A"/>
    <w:rsid w:val="007B4203"/>
    <w:rsid w:val="007B5197"/>
    <w:rsid w:val="007B5BEB"/>
    <w:rsid w:val="007C30F8"/>
    <w:rsid w:val="007C34BC"/>
    <w:rsid w:val="007D1B63"/>
    <w:rsid w:val="007D2B0B"/>
    <w:rsid w:val="007D4570"/>
    <w:rsid w:val="007D4ED4"/>
    <w:rsid w:val="007D5500"/>
    <w:rsid w:val="007D652A"/>
    <w:rsid w:val="007D76FB"/>
    <w:rsid w:val="007E1FB4"/>
    <w:rsid w:val="007E294A"/>
    <w:rsid w:val="007E29D7"/>
    <w:rsid w:val="007E2DE1"/>
    <w:rsid w:val="007E2E8C"/>
    <w:rsid w:val="007E38E2"/>
    <w:rsid w:val="007E58CB"/>
    <w:rsid w:val="007E68E6"/>
    <w:rsid w:val="007F0CF6"/>
    <w:rsid w:val="007F1876"/>
    <w:rsid w:val="00800174"/>
    <w:rsid w:val="00800688"/>
    <w:rsid w:val="00802CDB"/>
    <w:rsid w:val="00803EE4"/>
    <w:rsid w:val="00804BD6"/>
    <w:rsid w:val="008057D8"/>
    <w:rsid w:val="008067CB"/>
    <w:rsid w:val="0080684C"/>
    <w:rsid w:val="00806EC6"/>
    <w:rsid w:val="00807C24"/>
    <w:rsid w:val="00807DD2"/>
    <w:rsid w:val="00810657"/>
    <w:rsid w:val="0081320B"/>
    <w:rsid w:val="0081341D"/>
    <w:rsid w:val="008146B2"/>
    <w:rsid w:val="00816A95"/>
    <w:rsid w:val="00822BE7"/>
    <w:rsid w:val="00830D74"/>
    <w:rsid w:val="00832591"/>
    <w:rsid w:val="00833EAA"/>
    <w:rsid w:val="00834A18"/>
    <w:rsid w:val="008366A3"/>
    <w:rsid w:val="00837970"/>
    <w:rsid w:val="00841C8B"/>
    <w:rsid w:val="008424C1"/>
    <w:rsid w:val="00843E9F"/>
    <w:rsid w:val="00844527"/>
    <w:rsid w:val="008452A2"/>
    <w:rsid w:val="008453D3"/>
    <w:rsid w:val="00845781"/>
    <w:rsid w:val="00852C4B"/>
    <w:rsid w:val="00853B05"/>
    <w:rsid w:val="00855246"/>
    <w:rsid w:val="00856012"/>
    <w:rsid w:val="00857668"/>
    <w:rsid w:val="008578C3"/>
    <w:rsid w:val="00857FB6"/>
    <w:rsid w:val="00860ED8"/>
    <w:rsid w:val="00861AD8"/>
    <w:rsid w:val="008623BA"/>
    <w:rsid w:val="00862C57"/>
    <w:rsid w:val="00863670"/>
    <w:rsid w:val="00863D49"/>
    <w:rsid w:val="0086602E"/>
    <w:rsid w:val="00866168"/>
    <w:rsid w:val="008719CE"/>
    <w:rsid w:val="00871EB9"/>
    <w:rsid w:val="008776E5"/>
    <w:rsid w:val="00880B65"/>
    <w:rsid w:val="00880D63"/>
    <w:rsid w:val="00881A2E"/>
    <w:rsid w:val="0088274B"/>
    <w:rsid w:val="00884E05"/>
    <w:rsid w:val="008900B6"/>
    <w:rsid w:val="00892402"/>
    <w:rsid w:val="00894C2A"/>
    <w:rsid w:val="008A1ABE"/>
    <w:rsid w:val="008A20E8"/>
    <w:rsid w:val="008A2247"/>
    <w:rsid w:val="008A2D25"/>
    <w:rsid w:val="008A2FB8"/>
    <w:rsid w:val="008A3A3E"/>
    <w:rsid w:val="008A5301"/>
    <w:rsid w:val="008A59A4"/>
    <w:rsid w:val="008A78CA"/>
    <w:rsid w:val="008B395E"/>
    <w:rsid w:val="008B3BFA"/>
    <w:rsid w:val="008B6D4D"/>
    <w:rsid w:val="008C012B"/>
    <w:rsid w:val="008C033A"/>
    <w:rsid w:val="008C1ADE"/>
    <w:rsid w:val="008C28A2"/>
    <w:rsid w:val="008C307C"/>
    <w:rsid w:val="008C5138"/>
    <w:rsid w:val="008C5910"/>
    <w:rsid w:val="008C7AB9"/>
    <w:rsid w:val="008D017A"/>
    <w:rsid w:val="008D0209"/>
    <w:rsid w:val="008D113E"/>
    <w:rsid w:val="008D21E2"/>
    <w:rsid w:val="008D2B4A"/>
    <w:rsid w:val="008D324F"/>
    <w:rsid w:val="008D3706"/>
    <w:rsid w:val="008D48BC"/>
    <w:rsid w:val="008D7626"/>
    <w:rsid w:val="008D773B"/>
    <w:rsid w:val="008E1141"/>
    <w:rsid w:val="008E2602"/>
    <w:rsid w:val="008E3000"/>
    <w:rsid w:val="008E3102"/>
    <w:rsid w:val="008E59AF"/>
    <w:rsid w:val="008E6F1D"/>
    <w:rsid w:val="008F1236"/>
    <w:rsid w:val="008F3450"/>
    <w:rsid w:val="008F5A54"/>
    <w:rsid w:val="008F7A92"/>
    <w:rsid w:val="00901C59"/>
    <w:rsid w:val="00902B24"/>
    <w:rsid w:val="00905B63"/>
    <w:rsid w:val="00906A46"/>
    <w:rsid w:val="00906E01"/>
    <w:rsid w:val="00912A28"/>
    <w:rsid w:val="00912DE1"/>
    <w:rsid w:val="0091351A"/>
    <w:rsid w:val="00920901"/>
    <w:rsid w:val="00921C95"/>
    <w:rsid w:val="009220C9"/>
    <w:rsid w:val="00922A80"/>
    <w:rsid w:val="00923DBC"/>
    <w:rsid w:val="009305B6"/>
    <w:rsid w:val="00931A47"/>
    <w:rsid w:val="009335D8"/>
    <w:rsid w:val="00934BED"/>
    <w:rsid w:val="009371EE"/>
    <w:rsid w:val="009402DC"/>
    <w:rsid w:val="00941994"/>
    <w:rsid w:val="00941F8D"/>
    <w:rsid w:val="0094351E"/>
    <w:rsid w:val="0094380D"/>
    <w:rsid w:val="00943A4E"/>
    <w:rsid w:val="00944817"/>
    <w:rsid w:val="009456E0"/>
    <w:rsid w:val="009459DA"/>
    <w:rsid w:val="00946015"/>
    <w:rsid w:val="0094674D"/>
    <w:rsid w:val="00950599"/>
    <w:rsid w:val="0095171D"/>
    <w:rsid w:val="009548BF"/>
    <w:rsid w:val="009555F9"/>
    <w:rsid w:val="0095674B"/>
    <w:rsid w:val="009641DB"/>
    <w:rsid w:val="00976C31"/>
    <w:rsid w:val="00976E6C"/>
    <w:rsid w:val="00977412"/>
    <w:rsid w:val="00982455"/>
    <w:rsid w:val="00982974"/>
    <w:rsid w:val="00982E12"/>
    <w:rsid w:val="00984F03"/>
    <w:rsid w:val="00986B36"/>
    <w:rsid w:val="009912A0"/>
    <w:rsid w:val="0099211B"/>
    <w:rsid w:val="00992574"/>
    <w:rsid w:val="00995AD7"/>
    <w:rsid w:val="009A10D3"/>
    <w:rsid w:val="009A122F"/>
    <w:rsid w:val="009A44A9"/>
    <w:rsid w:val="009A7DF6"/>
    <w:rsid w:val="009B23D6"/>
    <w:rsid w:val="009B3247"/>
    <w:rsid w:val="009B5D4C"/>
    <w:rsid w:val="009B65EC"/>
    <w:rsid w:val="009B6F97"/>
    <w:rsid w:val="009B7815"/>
    <w:rsid w:val="009C0A55"/>
    <w:rsid w:val="009C0F9B"/>
    <w:rsid w:val="009C16EC"/>
    <w:rsid w:val="009C1B8A"/>
    <w:rsid w:val="009C38BF"/>
    <w:rsid w:val="009C4525"/>
    <w:rsid w:val="009C5249"/>
    <w:rsid w:val="009C59FF"/>
    <w:rsid w:val="009C6C74"/>
    <w:rsid w:val="009C7CF2"/>
    <w:rsid w:val="009D1E3C"/>
    <w:rsid w:val="009D4A7B"/>
    <w:rsid w:val="009D5819"/>
    <w:rsid w:val="009D6DB2"/>
    <w:rsid w:val="009D759D"/>
    <w:rsid w:val="009E73D9"/>
    <w:rsid w:val="009E745A"/>
    <w:rsid w:val="009E7D06"/>
    <w:rsid w:val="009F1C8B"/>
    <w:rsid w:val="009F26B6"/>
    <w:rsid w:val="009F41DB"/>
    <w:rsid w:val="009F56D8"/>
    <w:rsid w:val="009F6902"/>
    <w:rsid w:val="009F7E14"/>
    <w:rsid w:val="00A00155"/>
    <w:rsid w:val="00A01B3B"/>
    <w:rsid w:val="00A02DFC"/>
    <w:rsid w:val="00A033FC"/>
    <w:rsid w:val="00A03AA5"/>
    <w:rsid w:val="00A079C9"/>
    <w:rsid w:val="00A109C4"/>
    <w:rsid w:val="00A10D31"/>
    <w:rsid w:val="00A11250"/>
    <w:rsid w:val="00A12870"/>
    <w:rsid w:val="00A1354A"/>
    <w:rsid w:val="00A142E8"/>
    <w:rsid w:val="00A1531F"/>
    <w:rsid w:val="00A2336F"/>
    <w:rsid w:val="00A25677"/>
    <w:rsid w:val="00A25CAB"/>
    <w:rsid w:val="00A3205A"/>
    <w:rsid w:val="00A336B0"/>
    <w:rsid w:val="00A44474"/>
    <w:rsid w:val="00A504AE"/>
    <w:rsid w:val="00A50F7D"/>
    <w:rsid w:val="00A511C2"/>
    <w:rsid w:val="00A52597"/>
    <w:rsid w:val="00A546FF"/>
    <w:rsid w:val="00A60415"/>
    <w:rsid w:val="00A6172E"/>
    <w:rsid w:val="00A61BF8"/>
    <w:rsid w:val="00A61C32"/>
    <w:rsid w:val="00A66140"/>
    <w:rsid w:val="00A66B77"/>
    <w:rsid w:val="00A67686"/>
    <w:rsid w:val="00A72485"/>
    <w:rsid w:val="00A73292"/>
    <w:rsid w:val="00A75094"/>
    <w:rsid w:val="00A80843"/>
    <w:rsid w:val="00A8192A"/>
    <w:rsid w:val="00A85D73"/>
    <w:rsid w:val="00A8723C"/>
    <w:rsid w:val="00A87280"/>
    <w:rsid w:val="00A90C4B"/>
    <w:rsid w:val="00A90DEB"/>
    <w:rsid w:val="00A917F7"/>
    <w:rsid w:val="00A9247F"/>
    <w:rsid w:val="00A9335E"/>
    <w:rsid w:val="00A9630E"/>
    <w:rsid w:val="00A96476"/>
    <w:rsid w:val="00AA11E5"/>
    <w:rsid w:val="00AA1F28"/>
    <w:rsid w:val="00AA4C92"/>
    <w:rsid w:val="00AA509D"/>
    <w:rsid w:val="00AA6D52"/>
    <w:rsid w:val="00AB0279"/>
    <w:rsid w:val="00AB1420"/>
    <w:rsid w:val="00AB14B2"/>
    <w:rsid w:val="00AB15F5"/>
    <w:rsid w:val="00AB2678"/>
    <w:rsid w:val="00AB2E98"/>
    <w:rsid w:val="00AB31AB"/>
    <w:rsid w:val="00AB386C"/>
    <w:rsid w:val="00AB60D0"/>
    <w:rsid w:val="00AB7B6B"/>
    <w:rsid w:val="00AC09BA"/>
    <w:rsid w:val="00AC1032"/>
    <w:rsid w:val="00AC211E"/>
    <w:rsid w:val="00AC25BA"/>
    <w:rsid w:val="00AC4F79"/>
    <w:rsid w:val="00AC77D5"/>
    <w:rsid w:val="00AD0366"/>
    <w:rsid w:val="00AD2D67"/>
    <w:rsid w:val="00AD770D"/>
    <w:rsid w:val="00AD7BD6"/>
    <w:rsid w:val="00AE1AEA"/>
    <w:rsid w:val="00AE209E"/>
    <w:rsid w:val="00AE22CF"/>
    <w:rsid w:val="00AE3380"/>
    <w:rsid w:val="00AE3C98"/>
    <w:rsid w:val="00AE5ACB"/>
    <w:rsid w:val="00AE7C42"/>
    <w:rsid w:val="00AF08EE"/>
    <w:rsid w:val="00AF0F2E"/>
    <w:rsid w:val="00AF369C"/>
    <w:rsid w:val="00AF3F0B"/>
    <w:rsid w:val="00B01198"/>
    <w:rsid w:val="00B01B27"/>
    <w:rsid w:val="00B02F36"/>
    <w:rsid w:val="00B05A72"/>
    <w:rsid w:val="00B062B2"/>
    <w:rsid w:val="00B12128"/>
    <w:rsid w:val="00B12983"/>
    <w:rsid w:val="00B1308A"/>
    <w:rsid w:val="00B16B74"/>
    <w:rsid w:val="00B22946"/>
    <w:rsid w:val="00B22AEE"/>
    <w:rsid w:val="00B23ED4"/>
    <w:rsid w:val="00B247E8"/>
    <w:rsid w:val="00B24A62"/>
    <w:rsid w:val="00B26686"/>
    <w:rsid w:val="00B331EA"/>
    <w:rsid w:val="00B376B5"/>
    <w:rsid w:val="00B40321"/>
    <w:rsid w:val="00B40F1A"/>
    <w:rsid w:val="00B42034"/>
    <w:rsid w:val="00B4544A"/>
    <w:rsid w:val="00B46F1A"/>
    <w:rsid w:val="00B5131A"/>
    <w:rsid w:val="00B52DC8"/>
    <w:rsid w:val="00B52EB8"/>
    <w:rsid w:val="00B538AF"/>
    <w:rsid w:val="00B54292"/>
    <w:rsid w:val="00B60DA2"/>
    <w:rsid w:val="00B6136C"/>
    <w:rsid w:val="00B61A58"/>
    <w:rsid w:val="00B633A1"/>
    <w:rsid w:val="00B658A8"/>
    <w:rsid w:val="00B659B1"/>
    <w:rsid w:val="00B66CD7"/>
    <w:rsid w:val="00B66D16"/>
    <w:rsid w:val="00B7111D"/>
    <w:rsid w:val="00B72FD1"/>
    <w:rsid w:val="00B73659"/>
    <w:rsid w:val="00B744D2"/>
    <w:rsid w:val="00B74F8D"/>
    <w:rsid w:val="00B7536D"/>
    <w:rsid w:val="00B8039E"/>
    <w:rsid w:val="00B830B2"/>
    <w:rsid w:val="00B8401B"/>
    <w:rsid w:val="00B875EF"/>
    <w:rsid w:val="00B9093B"/>
    <w:rsid w:val="00B90B14"/>
    <w:rsid w:val="00B922F3"/>
    <w:rsid w:val="00B9292B"/>
    <w:rsid w:val="00B92E16"/>
    <w:rsid w:val="00B9327C"/>
    <w:rsid w:val="00B978DF"/>
    <w:rsid w:val="00BA0754"/>
    <w:rsid w:val="00BA2434"/>
    <w:rsid w:val="00BA5323"/>
    <w:rsid w:val="00BB0D58"/>
    <w:rsid w:val="00BB26A0"/>
    <w:rsid w:val="00BB6A4A"/>
    <w:rsid w:val="00BB7A8F"/>
    <w:rsid w:val="00BC0F67"/>
    <w:rsid w:val="00BC288B"/>
    <w:rsid w:val="00BC404C"/>
    <w:rsid w:val="00BC50D9"/>
    <w:rsid w:val="00BC546A"/>
    <w:rsid w:val="00BC62D3"/>
    <w:rsid w:val="00BD06E7"/>
    <w:rsid w:val="00BD0FD6"/>
    <w:rsid w:val="00BD178B"/>
    <w:rsid w:val="00BD48AC"/>
    <w:rsid w:val="00BD49F4"/>
    <w:rsid w:val="00BD5506"/>
    <w:rsid w:val="00BD7399"/>
    <w:rsid w:val="00BE36AD"/>
    <w:rsid w:val="00BE4203"/>
    <w:rsid w:val="00BE5AC5"/>
    <w:rsid w:val="00BE6018"/>
    <w:rsid w:val="00BE64FA"/>
    <w:rsid w:val="00BE6E2C"/>
    <w:rsid w:val="00BF1DCE"/>
    <w:rsid w:val="00BF309E"/>
    <w:rsid w:val="00BF4FE8"/>
    <w:rsid w:val="00BF54E2"/>
    <w:rsid w:val="00BF77C9"/>
    <w:rsid w:val="00C01D84"/>
    <w:rsid w:val="00C02126"/>
    <w:rsid w:val="00C02819"/>
    <w:rsid w:val="00C0543D"/>
    <w:rsid w:val="00C061A2"/>
    <w:rsid w:val="00C06821"/>
    <w:rsid w:val="00C06AD9"/>
    <w:rsid w:val="00C12AE7"/>
    <w:rsid w:val="00C13769"/>
    <w:rsid w:val="00C14477"/>
    <w:rsid w:val="00C1477F"/>
    <w:rsid w:val="00C1717C"/>
    <w:rsid w:val="00C17419"/>
    <w:rsid w:val="00C22BFD"/>
    <w:rsid w:val="00C23492"/>
    <w:rsid w:val="00C23F74"/>
    <w:rsid w:val="00C242A6"/>
    <w:rsid w:val="00C30A4E"/>
    <w:rsid w:val="00C31A03"/>
    <w:rsid w:val="00C3369F"/>
    <w:rsid w:val="00C337F1"/>
    <w:rsid w:val="00C34271"/>
    <w:rsid w:val="00C365E0"/>
    <w:rsid w:val="00C37F2A"/>
    <w:rsid w:val="00C428FB"/>
    <w:rsid w:val="00C42D59"/>
    <w:rsid w:val="00C45182"/>
    <w:rsid w:val="00C47ABF"/>
    <w:rsid w:val="00C50090"/>
    <w:rsid w:val="00C523CB"/>
    <w:rsid w:val="00C52955"/>
    <w:rsid w:val="00C5314C"/>
    <w:rsid w:val="00C55B20"/>
    <w:rsid w:val="00C57A60"/>
    <w:rsid w:val="00C602B7"/>
    <w:rsid w:val="00C60BFA"/>
    <w:rsid w:val="00C6116A"/>
    <w:rsid w:val="00C61318"/>
    <w:rsid w:val="00C61757"/>
    <w:rsid w:val="00C62356"/>
    <w:rsid w:val="00C63C1C"/>
    <w:rsid w:val="00C705A2"/>
    <w:rsid w:val="00C709D9"/>
    <w:rsid w:val="00C70F7A"/>
    <w:rsid w:val="00C72D3D"/>
    <w:rsid w:val="00C74AC0"/>
    <w:rsid w:val="00C759CC"/>
    <w:rsid w:val="00C75D17"/>
    <w:rsid w:val="00C761E3"/>
    <w:rsid w:val="00C77A4D"/>
    <w:rsid w:val="00C80570"/>
    <w:rsid w:val="00C82C11"/>
    <w:rsid w:val="00C8464B"/>
    <w:rsid w:val="00C84808"/>
    <w:rsid w:val="00C8494F"/>
    <w:rsid w:val="00C84BC5"/>
    <w:rsid w:val="00C86223"/>
    <w:rsid w:val="00C8681E"/>
    <w:rsid w:val="00C86F15"/>
    <w:rsid w:val="00C91373"/>
    <w:rsid w:val="00C93849"/>
    <w:rsid w:val="00C9461D"/>
    <w:rsid w:val="00C9680C"/>
    <w:rsid w:val="00C96CAD"/>
    <w:rsid w:val="00CA0807"/>
    <w:rsid w:val="00CA2212"/>
    <w:rsid w:val="00CA44E3"/>
    <w:rsid w:val="00CA53F7"/>
    <w:rsid w:val="00CA6034"/>
    <w:rsid w:val="00CA78C3"/>
    <w:rsid w:val="00CB103E"/>
    <w:rsid w:val="00CB26FE"/>
    <w:rsid w:val="00CB4254"/>
    <w:rsid w:val="00CC16AF"/>
    <w:rsid w:val="00CC2B97"/>
    <w:rsid w:val="00CC32CC"/>
    <w:rsid w:val="00CC3358"/>
    <w:rsid w:val="00CC4A3B"/>
    <w:rsid w:val="00CC4E4B"/>
    <w:rsid w:val="00CD1A3D"/>
    <w:rsid w:val="00CD34D8"/>
    <w:rsid w:val="00CD34E7"/>
    <w:rsid w:val="00CE2EE7"/>
    <w:rsid w:val="00CE3C87"/>
    <w:rsid w:val="00CE6F7B"/>
    <w:rsid w:val="00CE75DC"/>
    <w:rsid w:val="00CF070F"/>
    <w:rsid w:val="00CF33EC"/>
    <w:rsid w:val="00CF4664"/>
    <w:rsid w:val="00CF5F6B"/>
    <w:rsid w:val="00CF6E1F"/>
    <w:rsid w:val="00CF7563"/>
    <w:rsid w:val="00CF7D0A"/>
    <w:rsid w:val="00D000F9"/>
    <w:rsid w:val="00D0040B"/>
    <w:rsid w:val="00D0313B"/>
    <w:rsid w:val="00D06B51"/>
    <w:rsid w:val="00D06C69"/>
    <w:rsid w:val="00D1170C"/>
    <w:rsid w:val="00D117F4"/>
    <w:rsid w:val="00D121A4"/>
    <w:rsid w:val="00D134DB"/>
    <w:rsid w:val="00D14218"/>
    <w:rsid w:val="00D14AA8"/>
    <w:rsid w:val="00D156F0"/>
    <w:rsid w:val="00D1758B"/>
    <w:rsid w:val="00D24398"/>
    <w:rsid w:val="00D2747D"/>
    <w:rsid w:val="00D30ECD"/>
    <w:rsid w:val="00D3261D"/>
    <w:rsid w:val="00D35DFC"/>
    <w:rsid w:val="00D36AEB"/>
    <w:rsid w:val="00D37DBE"/>
    <w:rsid w:val="00D416FB"/>
    <w:rsid w:val="00D41F2A"/>
    <w:rsid w:val="00D42BC8"/>
    <w:rsid w:val="00D47EBE"/>
    <w:rsid w:val="00D52577"/>
    <w:rsid w:val="00D54978"/>
    <w:rsid w:val="00D5512E"/>
    <w:rsid w:val="00D56644"/>
    <w:rsid w:val="00D56C77"/>
    <w:rsid w:val="00D57DBB"/>
    <w:rsid w:val="00D603B3"/>
    <w:rsid w:val="00D61E6A"/>
    <w:rsid w:val="00D6235D"/>
    <w:rsid w:val="00D624F5"/>
    <w:rsid w:val="00D626FE"/>
    <w:rsid w:val="00D664EF"/>
    <w:rsid w:val="00D7139C"/>
    <w:rsid w:val="00D73CC6"/>
    <w:rsid w:val="00D74584"/>
    <w:rsid w:val="00D77BB4"/>
    <w:rsid w:val="00D80DA9"/>
    <w:rsid w:val="00D810EF"/>
    <w:rsid w:val="00D81A58"/>
    <w:rsid w:val="00D820D8"/>
    <w:rsid w:val="00D84314"/>
    <w:rsid w:val="00D872EC"/>
    <w:rsid w:val="00D9358A"/>
    <w:rsid w:val="00D95001"/>
    <w:rsid w:val="00D950BF"/>
    <w:rsid w:val="00D9655B"/>
    <w:rsid w:val="00DA0A22"/>
    <w:rsid w:val="00DA3545"/>
    <w:rsid w:val="00DA3947"/>
    <w:rsid w:val="00DA4DBE"/>
    <w:rsid w:val="00DA5CCC"/>
    <w:rsid w:val="00DA779D"/>
    <w:rsid w:val="00DB191B"/>
    <w:rsid w:val="00DB2187"/>
    <w:rsid w:val="00DB21E1"/>
    <w:rsid w:val="00DB3C17"/>
    <w:rsid w:val="00DB412F"/>
    <w:rsid w:val="00DB4642"/>
    <w:rsid w:val="00DC0253"/>
    <w:rsid w:val="00DC2BEF"/>
    <w:rsid w:val="00DC2CB4"/>
    <w:rsid w:val="00DC788E"/>
    <w:rsid w:val="00DC7F52"/>
    <w:rsid w:val="00DD5103"/>
    <w:rsid w:val="00DD5689"/>
    <w:rsid w:val="00DD5B10"/>
    <w:rsid w:val="00DE0271"/>
    <w:rsid w:val="00DE1556"/>
    <w:rsid w:val="00DE7458"/>
    <w:rsid w:val="00DF31BA"/>
    <w:rsid w:val="00DF5EE2"/>
    <w:rsid w:val="00DF7AB5"/>
    <w:rsid w:val="00E00D7E"/>
    <w:rsid w:val="00E0668A"/>
    <w:rsid w:val="00E10155"/>
    <w:rsid w:val="00E10DBC"/>
    <w:rsid w:val="00E1309F"/>
    <w:rsid w:val="00E131E7"/>
    <w:rsid w:val="00E14377"/>
    <w:rsid w:val="00E14858"/>
    <w:rsid w:val="00E156E9"/>
    <w:rsid w:val="00E17CF0"/>
    <w:rsid w:val="00E216E1"/>
    <w:rsid w:val="00E218D9"/>
    <w:rsid w:val="00E22201"/>
    <w:rsid w:val="00E22868"/>
    <w:rsid w:val="00E23E20"/>
    <w:rsid w:val="00E30D36"/>
    <w:rsid w:val="00E30E54"/>
    <w:rsid w:val="00E3328B"/>
    <w:rsid w:val="00E34395"/>
    <w:rsid w:val="00E35489"/>
    <w:rsid w:val="00E35975"/>
    <w:rsid w:val="00E415AD"/>
    <w:rsid w:val="00E43F5C"/>
    <w:rsid w:val="00E4425E"/>
    <w:rsid w:val="00E46160"/>
    <w:rsid w:val="00E47124"/>
    <w:rsid w:val="00E51908"/>
    <w:rsid w:val="00E51BBC"/>
    <w:rsid w:val="00E54382"/>
    <w:rsid w:val="00E553D3"/>
    <w:rsid w:val="00E57BBC"/>
    <w:rsid w:val="00E60516"/>
    <w:rsid w:val="00E60A43"/>
    <w:rsid w:val="00E6290F"/>
    <w:rsid w:val="00E6308B"/>
    <w:rsid w:val="00E63662"/>
    <w:rsid w:val="00E63EC1"/>
    <w:rsid w:val="00E645CE"/>
    <w:rsid w:val="00E66450"/>
    <w:rsid w:val="00E67114"/>
    <w:rsid w:val="00E67414"/>
    <w:rsid w:val="00E677C5"/>
    <w:rsid w:val="00E7140D"/>
    <w:rsid w:val="00E743A1"/>
    <w:rsid w:val="00E748D5"/>
    <w:rsid w:val="00E7510E"/>
    <w:rsid w:val="00E76963"/>
    <w:rsid w:val="00E76AC7"/>
    <w:rsid w:val="00E776CF"/>
    <w:rsid w:val="00E80300"/>
    <w:rsid w:val="00E8415A"/>
    <w:rsid w:val="00E84512"/>
    <w:rsid w:val="00E847DA"/>
    <w:rsid w:val="00E851D5"/>
    <w:rsid w:val="00E9086F"/>
    <w:rsid w:val="00E911C0"/>
    <w:rsid w:val="00E93DA3"/>
    <w:rsid w:val="00E93E5D"/>
    <w:rsid w:val="00E97EBC"/>
    <w:rsid w:val="00EA11D0"/>
    <w:rsid w:val="00EA12EB"/>
    <w:rsid w:val="00EA150F"/>
    <w:rsid w:val="00EA47F4"/>
    <w:rsid w:val="00EA7530"/>
    <w:rsid w:val="00EB0B30"/>
    <w:rsid w:val="00EB201B"/>
    <w:rsid w:val="00EB3831"/>
    <w:rsid w:val="00EB4FA1"/>
    <w:rsid w:val="00EB675F"/>
    <w:rsid w:val="00EB677C"/>
    <w:rsid w:val="00EC0615"/>
    <w:rsid w:val="00EC1199"/>
    <w:rsid w:val="00EC1516"/>
    <w:rsid w:val="00EC245F"/>
    <w:rsid w:val="00EC35DC"/>
    <w:rsid w:val="00EC3EDF"/>
    <w:rsid w:val="00EC4A18"/>
    <w:rsid w:val="00EC664E"/>
    <w:rsid w:val="00EC680C"/>
    <w:rsid w:val="00ED04C7"/>
    <w:rsid w:val="00ED119B"/>
    <w:rsid w:val="00ED1BE7"/>
    <w:rsid w:val="00ED234E"/>
    <w:rsid w:val="00ED29CC"/>
    <w:rsid w:val="00ED3357"/>
    <w:rsid w:val="00EE036D"/>
    <w:rsid w:val="00EE2B1C"/>
    <w:rsid w:val="00EE2BE4"/>
    <w:rsid w:val="00EE3647"/>
    <w:rsid w:val="00EE4565"/>
    <w:rsid w:val="00EE70F2"/>
    <w:rsid w:val="00EE78A9"/>
    <w:rsid w:val="00EF05C9"/>
    <w:rsid w:val="00EF0D93"/>
    <w:rsid w:val="00EF5B87"/>
    <w:rsid w:val="00EF62C1"/>
    <w:rsid w:val="00F0210D"/>
    <w:rsid w:val="00F021AC"/>
    <w:rsid w:val="00F02FD5"/>
    <w:rsid w:val="00F04D5E"/>
    <w:rsid w:val="00F0587B"/>
    <w:rsid w:val="00F07E56"/>
    <w:rsid w:val="00F1015E"/>
    <w:rsid w:val="00F1098F"/>
    <w:rsid w:val="00F11E32"/>
    <w:rsid w:val="00F1246B"/>
    <w:rsid w:val="00F13661"/>
    <w:rsid w:val="00F13E3D"/>
    <w:rsid w:val="00F15704"/>
    <w:rsid w:val="00F1672E"/>
    <w:rsid w:val="00F20F95"/>
    <w:rsid w:val="00F2138F"/>
    <w:rsid w:val="00F225C9"/>
    <w:rsid w:val="00F23367"/>
    <w:rsid w:val="00F25E0A"/>
    <w:rsid w:val="00F32C9D"/>
    <w:rsid w:val="00F34B5D"/>
    <w:rsid w:val="00F4179A"/>
    <w:rsid w:val="00F43934"/>
    <w:rsid w:val="00F55162"/>
    <w:rsid w:val="00F57C39"/>
    <w:rsid w:val="00F619FF"/>
    <w:rsid w:val="00F62889"/>
    <w:rsid w:val="00F62C09"/>
    <w:rsid w:val="00F666FE"/>
    <w:rsid w:val="00F67D99"/>
    <w:rsid w:val="00F70A51"/>
    <w:rsid w:val="00F732DF"/>
    <w:rsid w:val="00F760B4"/>
    <w:rsid w:val="00F7725B"/>
    <w:rsid w:val="00F80E4D"/>
    <w:rsid w:val="00F87F3A"/>
    <w:rsid w:val="00F91E41"/>
    <w:rsid w:val="00F91EA8"/>
    <w:rsid w:val="00F9453B"/>
    <w:rsid w:val="00F94BC7"/>
    <w:rsid w:val="00F9543B"/>
    <w:rsid w:val="00FA07E1"/>
    <w:rsid w:val="00FA519A"/>
    <w:rsid w:val="00FA718D"/>
    <w:rsid w:val="00FB2B97"/>
    <w:rsid w:val="00FB63E8"/>
    <w:rsid w:val="00FC2B97"/>
    <w:rsid w:val="00FC4063"/>
    <w:rsid w:val="00FC4FAB"/>
    <w:rsid w:val="00FD0640"/>
    <w:rsid w:val="00FD0D14"/>
    <w:rsid w:val="00FD1C7A"/>
    <w:rsid w:val="00FD3504"/>
    <w:rsid w:val="00FD373A"/>
    <w:rsid w:val="00FD4D70"/>
    <w:rsid w:val="00FD73F3"/>
    <w:rsid w:val="00FD7818"/>
    <w:rsid w:val="00FE0E19"/>
    <w:rsid w:val="00FE12B6"/>
    <w:rsid w:val="00FE30BA"/>
    <w:rsid w:val="00FE50F0"/>
    <w:rsid w:val="00FE6E37"/>
    <w:rsid w:val="00FF0620"/>
    <w:rsid w:val="00FF4CDE"/>
    <w:rsid w:val="00FF56AE"/>
    <w:rsid w:val="00FF7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uiPriority="0"/>
    <w:lsdException w:name="toc 7" w:locked="1" w:uiPriority="0"/>
    <w:lsdException w:name="toc 8" w:locked="1" w:uiPriority="0"/>
    <w:lsdException w:name="toc 9" w:locked="1" w:uiPriority="0"/>
    <w:lsdException w:name="footer" w:locked="1"/>
    <w:lsdException w:name="caption" w:locked="1" w:qFormat="1"/>
    <w:lsdException w:name="annotation reference" w:uiPriority="0"/>
    <w:lsdException w:name="List Bullet 2" w:uiPriority="0"/>
    <w:lsdException w:name="Title" w:locked="1" w:semiHidden="0" w:unhideWhenUsed="0" w:qFormat="1"/>
    <w:lsdException w:name="Default Paragraph Font" w:locked="1" w:uiPriority="1"/>
    <w:lsdException w:name="Subtitle" w:locked="1" w:semiHidden="0" w:unhideWhenUsed="0" w:qFormat="1"/>
    <w:lsdException w:name="Hyperlink" w:locked="1"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5704BF"/>
    <w:pPr>
      <w:spacing w:before="120" w:after="120" w:line="280" w:lineRule="exact"/>
    </w:pPr>
    <w:rPr>
      <w:rFonts w:ascii="Calibri" w:hAnsi="Calibri" w:cs="Calibri"/>
      <w:sz w:val="22"/>
      <w:szCs w:val="22"/>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F8"/>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V_Head2,Head2A,PA Major Section,ASAPHeading 2,l2,list2,G2"/>
    <w:basedOn w:val="Normln"/>
    <w:next w:val="Normln"/>
    <w:link w:val="Nadpis2Char"/>
    <w:uiPriority w:val="99"/>
    <w:qFormat/>
    <w:rsid w:val="000A36E5"/>
    <w:pPr>
      <w:keepNext/>
      <w:keepLines/>
      <w:spacing w:before="200" w:after="0"/>
      <w:outlineLvl w:val="1"/>
    </w:pPr>
    <w:rPr>
      <w:rFonts w:ascii="Garamond" w:hAnsi="Garamond" w:cs="Garamond"/>
      <w:b/>
      <w:bCs/>
      <w:smallCaps/>
      <w:color w:val="244061"/>
      <w:spacing w:val="10"/>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uiPriority w:val="99"/>
    <w:qFormat/>
    <w:rsid w:val="000A36E5"/>
    <w:pPr>
      <w:keepNext/>
      <w:keepLines/>
      <w:tabs>
        <w:tab w:val="left" w:pos="709"/>
      </w:tabs>
      <w:spacing w:before="240" w:after="0" w:line="240" w:lineRule="atLeast"/>
      <w:ind w:left="720" w:hanging="720"/>
      <w:jc w:val="both"/>
      <w:outlineLvl w:val="2"/>
    </w:pPr>
    <w:rPr>
      <w:rFonts w:ascii="Garamond" w:hAnsi="Garamond" w:cs="Garamond"/>
      <w:b/>
      <w:bCs/>
      <w:smallCap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0A36E5"/>
    <w:pPr>
      <w:keepNext/>
      <w:keepLines/>
      <w:tabs>
        <w:tab w:val="left" w:pos="851"/>
      </w:tabs>
      <w:spacing w:before="240" w:after="0" w:line="240" w:lineRule="auto"/>
      <w:ind w:left="864" w:hanging="864"/>
      <w:jc w:val="both"/>
      <w:outlineLvl w:val="3"/>
    </w:pPr>
    <w:rPr>
      <w:rFonts w:ascii="Garamond" w:hAnsi="Garamond" w:cs="Garamond"/>
      <w:b/>
      <w:bCs/>
      <w:i/>
      <w:iCs/>
      <w:spacing w:val="5"/>
      <w:kern w:val="20"/>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0A36E5"/>
    <w:pPr>
      <w:keepNext/>
      <w:keepLines/>
      <w:spacing w:after="0" w:line="240" w:lineRule="atLeast"/>
      <w:ind w:left="1008" w:hanging="1008"/>
      <w:jc w:val="both"/>
      <w:outlineLvl w:val="4"/>
    </w:pPr>
    <w:rPr>
      <w:rFonts w:ascii="Garamond" w:hAnsi="Garamond" w:cs="Garamond"/>
      <w:b/>
      <w:bCs/>
      <w:kern w:val="2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0A36E5"/>
    <w:pPr>
      <w:keepNext/>
      <w:keepLines/>
      <w:spacing w:after="0" w:line="240" w:lineRule="atLeast"/>
      <w:ind w:left="1152" w:hanging="1152"/>
      <w:jc w:val="both"/>
      <w:outlineLvl w:val="5"/>
    </w:pPr>
    <w:rPr>
      <w:rFonts w:ascii="Garamond" w:hAnsi="Garamond" w:cs="Garamond"/>
      <w:i/>
      <w:iCs/>
      <w:spacing w:val="5"/>
      <w:kern w:val="20"/>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0A36E5"/>
    <w:pPr>
      <w:keepNext/>
      <w:keepLines/>
      <w:spacing w:after="0" w:line="240" w:lineRule="atLeast"/>
      <w:ind w:left="1296" w:hanging="1296"/>
      <w:jc w:val="both"/>
      <w:outlineLvl w:val="6"/>
    </w:pPr>
    <w:rPr>
      <w:rFonts w:ascii="Garamond" w:hAnsi="Garamond" w:cs="Garamond"/>
      <w:caps/>
      <w:kern w:val="20"/>
      <w:sz w:val="18"/>
      <w:szCs w:val="18"/>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0A36E5"/>
    <w:pPr>
      <w:keepNext/>
      <w:keepLines/>
      <w:spacing w:after="0" w:line="240" w:lineRule="atLeast"/>
      <w:ind w:left="1440" w:hanging="1440"/>
      <w:jc w:val="both"/>
      <w:outlineLvl w:val="7"/>
    </w:pPr>
    <w:rPr>
      <w:rFonts w:ascii="Garamond" w:hAnsi="Garamond" w:cs="Garamond"/>
      <w:i/>
      <w:iCs/>
      <w:spacing w:val="5"/>
      <w:kern w:val="20"/>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0A36E5"/>
    <w:pPr>
      <w:keepNext/>
      <w:keepLines/>
      <w:spacing w:after="0" w:line="240" w:lineRule="atLeast"/>
      <w:ind w:left="1584" w:hanging="1584"/>
      <w:jc w:val="both"/>
      <w:outlineLvl w:val="8"/>
    </w:pPr>
    <w:rPr>
      <w:rFonts w:ascii="Garamond" w:hAnsi="Garamond" w:cs="Garamond"/>
      <w:spacing w:val="-5"/>
      <w:kern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locked/>
    <w:rsid w:val="000A36E5"/>
    <w:rPr>
      <w:rFonts w:ascii="Arial" w:hAnsi="Arial" w:cs="Arial"/>
      <w:b/>
      <w:bCs/>
      <w:kern w:val="32"/>
      <w:sz w:val="32"/>
      <w:szCs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uiPriority w:val="99"/>
    <w:locked/>
    <w:rsid w:val="000A36E5"/>
    <w:rPr>
      <w:rFonts w:ascii="Garamond" w:hAnsi="Garamond" w:cs="Garamond"/>
      <w:b/>
      <w:bCs/>
      <w:smallCaps/>
      <w:color w:val="244061"/>
      <w:spacing w:val="10"/>
      <w:sz w:val="18"/>
      <w:szCs w:val="18"/>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uiPriority w:val="99"/>
    <w:locked/>
    <w:rsid w:val="000A36E5"/>
    <w:rPr>
      <w:rFonts w:ascii="Garamond" w:hAnsi="Garamond" w:cs="Garamond"/>
      <w:b/>
      <w:bCs/>
      <w:smallCaps/>
      <w:sz w:val="22"/>
      <w:szCs w:val="22"/>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9"/>
    <w:locked/>
    <w:rsid w:val="000A36E5"/>
    <w:rPr>
      <w:rFonts w:ascii="Garamond" w:hAnsi="Garamond" w:cs="Garamond"/>
      <w:b/>
      <w:bCs/>
      <w:i/>
      <w:iCs/>
      <w:spacing w:val="5"/>
      <w:kern w:val="20"/>
      <w:sz w:val="24"/>
      <w:szCs w:val="24"/>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locked/>
    <w:rsid w:val="000A36E5"/>
    <w:rPr>
      <w:rFonts w:ascii="Garamond" w:hAnsi="Garamond" w:cs="Garamond"/>
      <w:b/>
      <w:bCs/>
      <w:kern w:val="20"/>
      <w:sz w:val="22"/>
      <w:szCs w:val="22"/>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link w:val="Nadpis6"/>
    <w:uiPriority w:val="99"/>
    <w:locked/>
    <w:rsid w:val="000A36E5"/>
    <w:rPr>
      <w:rFonts w:ascii="Garamond" w:hAnsi="Garamond" w:cs="Garamond"/>
      <w:i/>
      <w:iCs/>
      <w:spacing w:val="5"/>
      <w:kern w:val="20"/>
      <w:sz w:val="22"/>
      <w:szCs w:val="22"/>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link w:val="Nadpis7"/>
    <w:uiPriority w:val="99"/>
    <w:locked/>
    <w:rsid w:val="000A36E5"/>
    <w:rPr>
      <w:rFonts w:ascii="Garamond" w:hAnsi="Garamond" w:cs="Garamond"/>
      <w:caps/>
      <w:kern w:val="20"/>
      <w:sz w:val="18"/>
      <w:szCs w:val="18"/>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locked/>
    <w:rsid w:val="000A36E5"/>
    <w:rPr>
      <w:rFonts w:ascii="Garamond" w:hAnsi="Garamond" w:cs="Garamond"/>
      <w:i/>
      <w:iCs/>
      <w:spacing w:val="5"/>
      <w:kern w:val="20"/>
      <w:sz w:val="22"/>
      <w:szCs w:val="22"/>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locked/>
    <w:rsid w:val="000A36E5"/>
    <w:rPr>
      <w:rFonts w:ascii="Garamond" w:hAnsi="Garamond" w:cs="Garamond"/>
      <w:spacing w:val="-5"/>
      <w:kern w:val="20"/>
      <w:sz w:val="22"/>
      <w:szCs w:val="22"/>
    </w:rPr>
  </w:style>
  <w:style w:type="paragraph" w:customStyle="1" w:styleId="1odstavec">
    <w:name w:val="1 odstavec"/>
    <w:link w:val="1odstavecChar"/>
    <w:qFormat/>
    <w:rsid w:val="005A49AD"/>
    <w:pPr>
      <w:numPr>
        <w:ilvl w:val="1"/>
        <w:numId w:val="3"/>
      </w:numPr>
      <w:spacing w:before="120"/>
      <w:jc w:val="both"/>
      <w:outlineLvl w:val="1"/>
    </w:pPr>
    <w:rPr>
      <w:rFonts w:ascii="Calibri" w:hAnsi="Calibri" w:cs="Arial"/>
      <w:bCs/>
      <w:kern w:val="32"/>
      <w:sz w:val="22"/>
      <w:szCs w:val="32"/>
      <w:lang w:eastAsia="en-US"/>
    </w:rPr>
  </w:style>
  <w:style w:type="character" w:customStyle="1" w:styleId="1odstavecChar">
    <w:name w:val="1 odstavec Char"/>
    <w:link w:val="1odstavec"/>
    <w:locked/>
    <w:rsid w:val="005A49AD"/>
    <w:rPr>
      <w:rFonts w:ascii="Calibri" w:hAnsi="Calibri" w:cs="Arial"/>
      <w:bCs/>
      <w:kern w:val="32"/>
      <w:sz w:val="22"/>
      <w:szCs w:val="32"/>
      <w:lang w:eastAsia="en-US"/>
    </w:rPr>
  </w:style>
  <w:style w:type="paragraph" w:customStyle="1" w:styleId="RLlneksmlouvy">
    <w:name w:val="RL Článek smlouvy"/>
    <w:basedOn w:val="Normln"/>
    <w:next w:val="1odstavec"/>
    <w:link w:val="RLlneksmlouvyCharChar"/>
    <w:rsid w:val="00736419"/>
    <w:pPr>
      <w:keepNext/>
      <w:tabs>
        <w:tab w:val="num" w:pos="737"/>
      </w:tabs>
      <w:suppressAutoHyphens/>
      <w:spacing w:before="300" w:after="80"/>
      <w:ind w:left="737" w:hanging="737"/>
      <w:jc w:val="both"/>
      <w:outlineLvl w:val="0"/>
    </w:pPr>
    <w:rPr>
      <w:b/>
      <w:bCs/>
      <w:lang w:eastAsia="en-US"/>
    </w:rPr>
  </w:style>
  <w:style w:type="character" w:customStyle="1" w:styleId="RLlneksmlouvyCharChar">
    <w:name w:val="RL Článek smlouvy Char Char"/>
    <w:link w:val="RLlneksmlouvy"/>
    <w:locked/>
    <w:rsid w:val="00736419"/>
    <w:rPr>
      <w:rFonts w:ascii="Calibri" w:hAnsi="Calibri" w:cs="Calibri"/>
      <w:b/>
      <w:bCs/>
      <w:sz w:val="22"/>
      <w:szCs w:val="22"/>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F021AC"/>
    <w:pPr>
      <w:jc w:val="center"/>
    </w:pPr>
    <w:rPr>
      <w:b/>
      <w:bCs/>
    </w:rPr>
  </w:style>
  <w:style w:type="character" w:customStyle="1" w:styleId="RLProhlensmluvnchstranChar">
    <w:name w:val="RL Prohlášení smluvních stran Char"/>
    <w:link w:val="RLProhlensmluvnchstran"/>
    <w:uiPriority w:val="99"/>
    <w:locked/>
    <w:rsid w:val="00F021AC"/>
    <w:rPr>
      <w:rFonts w:ascii="Calibri" w:hAnsi="Calibri" w:cs="Calibri"/>
      <w:b/>
      <w:bCs/>
      <w:sz w:val="24"/>
      <w:szCs w:val="24"/>
    </w:rPr>
  </w:style>
  <w:style w:type="character" w:styleId="Hypertextovodkaz">
    <w:name w:val="Hyperlink"/>
    <w:uiPriority w:val="99"/>
    <w:qFormat/>
    <w:rsid w:val="00094A1C"/>
    <w:rPr>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0A36E5"/>
    <w:rPr>
      <w:rFonts w:ascii="Arial" w:hAnsi="Arial" w:cs="Arial"/>
      <w:b/>
      <w:bCs/>
      <w:kern w:val="28"/>
      <w:sz w:val="32"/>
      <w:szCs w:val="32"/>
    </w:rPr>
  </w:style>
  <w:style w:type="paragraph" w:customStyle="1" w:styleId="RLSeznamploh">
    <w:name w:val="RL Seznam příloh"/>
    <w:basedOn w:val="1odstavec"/>
    <w:uiPriority w:val="99"/>
    <w:rsid w:val="00B26686"/>
    <w:pPr>
      <w:numPr>
        <w:numId w:val="0"/>
      </w:numPr>
      <w:ind w:left="3572" w:hanging="1361"/>
    </w:pPr>
  </w:style>
  <w:style w:type="paragraph" w:customStyle="1" w:styleId="RLNzevsmlouvy">
    <w:name w:val="RL Název smlouvy"/>
    <w:basedOn w:val="Normln"/>
    <w:next w:val="Normln"/>
    <w:uiPriority w:val="99"/>
    <w:rsid w:val="00C70F7A"/>
    <w:pPr>
      <w:spacing w:after="1200" w:line="240" w:lineRule="auto"/>
      <w:jc w:val="center"/>
    </w:pPr>
    <w:rPr>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szCs w:val="16"/>
    </w:rPr>
  </w:style>
  <w:style w:type="character" w:customStyle="1" w:styleId="ZpatChar">
    <w:name w:val="Zápatí Char"/>
    <w:link w:val="Zpat"/>
    <w:uiPriority w:val="99"/>
    <w:locked/>
    <w:rsid w:val="000A36E5"/>
    <w:rPr>
      <w:rFonts w:ascii="Calibri" w:hAnsi="Calibri" w:cs="Calibri"/>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bCs/>
      <w:sz w:val="16"/>
      <w:szCs w:val="16"/>
    </w:rPr>
  </w:style>
  <w:style w:type="character" w:customStyle="1" w:styleId="ZhlavChar">
    <w:name w:val="Záhlaví Char"/>
    <w:link w:val="Zhlav"/>
    <w:uiPriority w:val="99"/>
    <w:locked/>
    <w:rsid w:val="000A36E5"/>
    <w:rPr>
      <w:rFonts w:ascii="Calibri" w:hAnsi="Calibri" w:cs="Calibri"/>
      <w:b/>
      <w:bCs/>
      <w:sz w:val="24"/>
      <w:szCs w:val="24"/>
    </w:rPr>
  </w:style>
  <w:style w:type="character" w:styleId="Odkaznakoment">
    <w:name w:val="annotation reference"/>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iCs/>
    </w:rPr>
  </w:style>
  <w:style w:type="paragraph" w:styleId="Textkomente">
    <w:name w:val="annotation text"/>
    <w:basedOn w:val="Normln"/>
    <w:link w:val="TextkomenteChar"/>
    <w:uiPriority w:val="99"/>
    <w:semiHidden/>
    <w:rsid w:val="00EC245F"/>
    <w:rPr>
      <w:sz w:val="20"/>
      <w:szCs w:val="20"/>
    </w:rPr>
  </w:style>
  <w:style w:type="character" w:customStyle="1" w:styleId="TextkomenteChar">
    <w:name w:val="Text komentáře Char"/>
    <w:link w:val="Textkomente"/>
    <w:uiPriority w:val="99"/>
    <w:locked/>
    <w:rsid w:val="003944BD"/>
    <w:rPr>
      <w:rFonts w:ascii="Calibri" w:hAnsi="Calibri" w:cs="Calibri"/>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locked/>
    <w:rsid w:val="000A36E5"/>
    <w:rPr>
      <w:rFonts w:ascii="Calibri" w:hAnsi="Calibri" w:cs="Calibri"/>
      <w:b/>
      <w:bCs/>
    </w:rPr>
  </w:style>
  <w:style w:type="table" w:styleId="Mkatabulky">
    <w:name w:val="Table Grid"/>
    <w:basedOn w:val="Normlntabulka"/>
    <w:uiPriority w:val="59"/>
    <w:rsid w:val="00CB4254"/>
    <w:pPr>
      <w:spacing w:after="120" w:line="280" w:lineRule="exact"/>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locked/>
    <w:rsid w:val="000A36E5"/>
    <w:rPr>
      <w:rFonts w:ascii="Tahoma" w:hAnsi="Tahoma" w:cs="Tahoma"/>
      <w:sz w:val="16"/>
      <w:szCs w:val="16"/>
    </w:rPr>
  </w:style>
  <w:style w:type="paragraph" w:customStyle="1" w:styleId="RLslovanodstavec">
    <w:name w:val="RL Číslovaný odstavec"/>
    <w:basedOn w:val="Normln"/>
    <w:uiPriority w:val="99"/>
    <w:rsid w:val="002139FD"/>
    <w:pPr>
      <w:spacing w:line="340" w:lineRule="exact"/>
      <w:jc w:val="both"/>
    </w:pPr>
    <w:rPr>
      <w:spacing w:val="-4"/>
    </w:rPr>
  </w:style>
  <w:style w:type="paragraph" w:styleId="Revize">
    <w:name w:val="Revision"/>
    <w:hidden/>
    <w:uiPriority w:val="99"/>
    <w:semiHidden/>
    <w:rsid w:val="00516E47"/>
    <w:rPr>
      <w:rFonts w:ascii="Calibri" w:hAnsi="Calibri" w:cs="Calibri"/>
      <w:sz w:val="22"/>
      <w:szCs w:val="22"/>
    </w:rPr>
  </w:style>
  <w:style w:type="paragraph" w:customStyle="1" w:styleId="RLNadpis1rovn">
    <w:name w:val="RL Nadpis 1. úrovně"/>
    <w:basedOn w:val="Normln"/>
    <w:next w:val="Normln"/>
    <w:uiPriority w:val="99"/>
    <w:rsid w:val="002139FD"/>
    <w:pPr>
      <w:pageBreakBefore/>
      <w:spacing w:after="1000" w:line="560" w:lineRule="exact"/>
    </w:pPr>
    <w:rPr>
      <w:b/>
      <w:bCs/>
      <w:sz w:val="40"/>
      <w:szCs w:val="40"/>
    </w:rPr>
  </w:style>
  <w:style w:type="paragraph" w:customStyle="1" w:styleId="RLNadpis2rovn">
    <w:name w:val="RL Nadpis 2. úrovně"/>
    <w:basedOn w:val="Normln"/>
    <w:next w:val="Normln"/>
    <w:uiPriority w:val="99"/>
    <w:rsid w:val="002139FD"/>
    <w:pPr>
      <w:keepNext/>
      <w:numPr>
        <w:ilvl w:val="1"/>
        <w:numId w:val="2"/>
      </w:numPr>
      <w:tabs>
        <w:tab w:val="num" w:pos="737"/>
      </w:tabs>
      <w:spacing w:before="360" w:line="340" w:lineRule="exact"/>
      <w:ind w:left="737" w:hanging="737"/>
    </w:pPr>
    <w:rPr>
      <w:b/>
      <w:bCs/>
      <w:spacing w:val="20"/>
      <w:sz w:val="23"/>
      <w:szCs w:val="23"/>
    </w:rPr>
  </w:style>
  <w:style w:type="paragraph" w:customStyle="1" w:styleId="RLNadpis3rovn">
    <w:name w:val="RL Nadpis 3. úrovně"/>
    <w:basedOn w:val="Normln"/>
    <w:next w:val="RLslovanodstavec"/>
    <w:uiPriority w:val="99"/>
    <w:rsid w:val="002139FD"/>
    <w:pPr>
      <w:keepNext/>
      <w:numPr>
        <w:ilvl w:val="2"/>
        <w:numId w:val="2"/>
      </w:numPr>
      <w:tabs>
        <w:tab w:val="num" w:pos="737"/>
      </w:tabs>
      <w:spacing w:before="360" w:line="340" w:lineRule="exact"/>
      <w:ind w:left="737" w:hanging="737"/>
    </w:pPr>
    <w:rPr>
      <w:b/>
      <w:bCs/>
    </w:rPr>
  </w:style>
  <w:style w:type="character" w:customStyle="1" w:styleId="RLlneksmlouvyChar">
    <w:name w:val="RL Článek smlouvy Char"/>
    <w:rsid w:val="001E4289"/>
    <w:rPr>
      <w:rFonts w:ascii="Calibri" w:hAnsi="Calibri" w:cs="Calibri"/>
      <w:b/>
      <w:bCs/>
      <w:sz w:val="24"/>
      <w:szCs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after="1200" w:line="240" w:lineRule="auto"/>
      <w:jc w:val="center"/>
    </w:pPr>
    <w:rPr>
      <w:b/>
      <w:bCs/>
      <w:caps/>
      <w:spacing w:val="40"/>
      <w:kern w:val="28"/>
      <w:sz w:val="32"/>
      <w:szCs w:val="32"/>
    </w:rPr>
  </w:style>
  <w:style w:type="paragraph" w:styleId="Zkladntext">
    <w:name w:val="Body Text"/>
    <w:basedOn w:val="Normln"/>
    <w:link w:val="ZkladntextChar"/>
    <w:uiPriority w:val="99"/>
    <w:rsid w:val="001E4289"/>
    <w:rPr>
      <w:rFonts w:ascii="Garamond" w:hAnsi="Garamond" w:cs="Garamond"/>
      <w:sz w:val="24"/>
      <w:szCs w:val="24"/>
    </w:rPr>
  </w:style>
  <w:style w:type="character" w:customStyle="1" w:styleId="BodyTextChar">
    <w:name w:val="Body Text Char"/>
    <w:basedOn w:val="Standardnpsmoodstavce"/>
    <w:uiPriority w:val="99"/>
    <w:rsid w:val="000A36E5"/>
  </w:style>
  <w:style w:type="character" w:customStyle="1" w:styleId="ZkladntextChar">
    <w:name w:val="Základní text Char"/>
    <w:link w:val="Zkladntext"/>
    <w:uiPriority w:val="99"/>
    <w:locked/>
    <w:rsid w:val="001E4289"/>
    <w:rPr>
      <w:rFonts w:ascii="Garamond" w:hAnsi="Garamond" w:cs="Garamond"/>
      <w:sz w:val="24"/>
      <w:szCs w:val="24"/>
    </w:rPr>
  </w:style>
  <w:style w:type="character" w:customStyle="1" w:styleId="ZKLADNChar">
    <w:name w:val="ZÁKLADNÍ Char"/>
    <w:link w:val="ZKLADN"/>
    <w:uiPriority w:val="99"/>
    <w:locked/>
    <w:rsid w:val="001E4289"/>
    <w:rPr>
      <w:rFonts w:ascii="Garamond" w:hAnsi="Garamond" w:cs="Garamond"/>
      <w:sz w:val="24"/>
      <w:szCs w:val="24"/>
    </w:rPr>
  </w:style>
  <w:style w:type="paragraph" w:customStyle="1" w:styleId="ZKLADN">
    <w:name w:val="ZÁKLADNÍ"/>
    <w:basedOn w:val="Zkladntext"/>
    <w:link w:val="ZKLADNChar"/>
    <w:uiPriority w:val="99"/>
    <w:rsid w:val="001E4289"/>
    <w:pPr>
      <w:widowControl w:val="0"/>
      <w:spacing w:line="280" w:lineRule="atLeast"/>
      <w:jc w:val="both"/>
    </w:pPr>
  </w:style>
  <w:style w:type="paragraph" w:customStyle="1" w:styleId="Seznamploh">
    <w:name w:val="Seznam příloh"/>
    <w:basedOn w:val="1odstavec"/>
    <w:link w:val="SeznamplohChar"/>
    <w:uiPriority w:val="99"/>
    <w:rsid w:val="001E4289"/>
    <w:pPr>
      <w:numPr>
        <w:numId w:val="0"/>
      </w:numPr>
      <w:ind w:left="3572" w:hanging="1361"/>
    </w:pPr>
    <w:rPr>
      <w:sz w:val="24"/>
      <w:szCs w:val="24"/>
    </w:rPr>
  </w:style>
  <w:style w:type="character" w:customStyle="1" w:styleId="SeznamplohChar">
    <w:name w:val="Seznam příloh Char"/>
    <w:link w:val="Seznamploh"/>
    <w:uiPriority w:val="99"/>
    <w:locked/>
    <w:rsid w:val="001E4289"/>
    <w:rPr>
      <w:rFonts w:ascii="Calibri" w:hAnsi="Calibri" w:cs="Calibri"/>
      <w:sz w:val="24"/>
      <w:szCs w:val="24"/>
      <w:lang w:eastAsia="en-US"/>
    </w:rPr>
  </w:style>
  <w:style w:type="paragraph" w:customStyle="1" w:styleId="doplnuchaze">
    <w:name w:val="doplní uchazeč"/>
    <w:basedOn w:val="Normln"/>
    <w:link w:val="doplnuchazeChar"/>
    <w:uiPriority w:val="99"/>
    <w:rsid w:val="001E4289"/>
    <w:pPr>
      <w:jc w:val="center"/>
    </w:pPr>
    <w:rPr>
      <w:b/>
      <w:bCs/>
    </w:rPr>
  </w:style>
  <w:style w:type="character" w:customStyle="1" w:styleId="doplnuchazeChar">
    <w:name w:val="doplní uchazeč Char"/>
    <w:link w:val="doplnuchaze"/>
    <w:uiPriority w:val="99"/>
    <w:locked/>
    <w:rsid w:val="001E4289"/>
    <w:rPr>
      <w:rFonts w:ascii="Calibri" w:hAnsi="Calibri" w:cs="Calibri"/>
      <w:b/>
      <w:bCs/>
      <w:snapToGrid w:val="0"/>
      <w:sz w:val="22"/>
      <w:szCs w:val="22"/>
    </w:rPr>
  </w:style>
  <w:style w:type="paragraph" w:styleId="Textpoznpodarou">
    <w:name w:val="footnote text"/>
    <w:basedOn w:val="Normln"/>
    <w:link w:val="TextpoznpodarouChar"/>
    <w:uiPriority w:val="99"/>
    <w:semiHidden/>
    <w:rsid w:val="00325F41"/>
    <w:pPr>
      <w:spacing w:after="0" w:line="240" w:lineRule="auto"/>
      <w:jc w:val="both"/>
    </w:pPr>
    <w:rPr>
      <w:rFonts w:ascii="Arial" w:hAnsi="Arial" w:cs="Arial"/>
      <w:sz w:val="20"/>
      <w:szCs w:val="20"/>
    </w:rPr>
  </w:style>
  <w:style w:type="character" w:customStyle="1" w:styleId="TextpoznpodarouChar">
    <w:name w:val="Text pozn. pod čarou Char"/>
    <w:link w:val="Textpoznpodarou"/>
    <w:uiPriority w:val="99"/>
    <w:locked/>
    <w:rsid w:val="00325F41"/>
    <w:rPr>
      <w:rFonts w:ascii="Arial" w:hAnsi="Arial" w:cs="Arial"/>
    </w:rPr>
  </w:style>
  <w:style w:type="character" w:styleId="Znakapoznpodarou">
    <w:name w:val="footnote reference"/>
    <w:uiPriority w:val="99"/>
    <w:semiHidden/>
    <w:rsid w:val="00325F41"/>
    <w:rPr>
      <w:vertAlign w:val="superscript"/>
    </w:rPr>
  </w:style>
  <w:style w:type="paragraph" w:styleId="Odstavecseseznamem">
    <w:name w:val="List Paragraph"/>
    <w:basedOn w:val="Normln"/>
    <w:link w:val="OdstavecseseznamemChar"/>
    <w:uiPriority w:val="99"/>
    <w:qFormat/>
    <w:rsid w:val="009F7E14"/>
    <w:pPr>
      <w:ind w:left="720"/>
    </w:pPr>
    <w:rPr>
      <w:sz w:val="24"/>
      <w:szCs w:val="24"/>
    </w:rPr>
  </w:style>
  <w:style w:type="paragraph" w:customStyle="1" w:styleId="Nadpis21">
    <w:name w:val="Nadpis 21"/>
    <w:basedOn w:val="Normln"/>
    <w:next w:val="Normln"/>
    <w:uiPriority w:val="99"/>
    <w:rsid w:val="000A36E5"/>
    <w:pPr>
      <w:keepNext/>
      <w:keepLines/>
      <w:tabs>
        <w:tab w:val="left" w:pos="567"/>
        <w:tab w:val="num" w:pos="1474"/>
      </w:tabs>
      <w:spacing w:before="240" w:line="240" w:lineRule="auto"/>
      <w:ind w:left="576" w:hanging="737"/>
      <w:jc w:val="both"/>
      <w:outlineLvl w:val="1"/>
    </w:pPr>
    <w:rPr>
      <w:rFonts w:ascii="Garamond" w:hAnsi="Garamond" w:cs="Garamond"/>
      <w:b/>
      <w:bCs/>
      <w:smallCaps/>
      <w:color w:val="244061"/>
      <w:spacing w:val="10"/>
      <w:sz w:val="28"/>
      <w:szCs w:val="28"/>
    </w:rPr>
  </w:style>
  <w:style w:type="paragraph" w:styleId="Rejstk1">
    <w:name w:val="index 1"/>
    <w:basedOn w:val="Normln"/>
    <w:autoRedefine/>
    <w:uiPriority w:val="99"/>
    <w:semiHidden/>
    <w:rsid w:val="000A36E5"/>
    <w:pPr>
      <w:spacing w:after="0" w:line="240" w:lineRule="auto"/>
      <w:jc w:val="both"/>
    </w:pPr>
    <w:rPr>
      <w:rFonts w:ascii="Garamond" w:hAnsi="Garamond" w:cs="Garamond"/>
      <w:sz w:val="21"/>
      <w:szCs w:val="21"/>
    </w:rPr>
  </w:style>
  <w:style w:type="paragraph" w:styleId="Rejstk2">
    <w:name w:val="index 2"/>
    <w:basedOn w:val="Normln"/>
    <w:autoRedefine/>
    <w:uiPriority w:val="99"/>
    <w:semiHidden/>
    <w:rsid w:val="000A36E5"/>
    <w:pPr>
      <w:spacing w:after="0" w:line="240" w:lineRule="auto"/>
      <w:ind w:hanging="240"/>
      <w:jc w:val="both"/>
    </w:pPr>
    <w:rPr>
      <w:rFonts w:ascii="Garamond" w:hAnsi="Garamond" w:cs="Garamond"/>
      <w:sz w:val="21"/>
      <w:szCs w:val="21"/>
    </w:rPr>
  </w:style>
  <w:style w:type="paragraph" w:styleId="Rejstk3">
    <w:name w:val="index 3"/>
    <w:basedOn w:val="Normln"/>
    <w:autoRedefine/>
    <w:uiPriority w:val="99"/>
    <w:semiHidden/>
    <w:rsid w:val="000A36E5"/>
    <w:pPr>
      <w:spacing w:after="0" w:line="240" w:lineRule="auto"/>
      <w:ind w:left="480" w:hanging="240"/>
      <w:jc w:val="both"/>
    </w:pPr>
    <w:rPr>
      <w:rFonts w:ascii="Garamond" w:hAnsi="Garamond" w:cs="Garamond"/>
      <w:sz w:val="21"/>
      <w:szCs w:val="21"/>
    </w:rPr>
  </w:style>
  <w:style w:type="paragraph" w:styleId="Rejstk4">
    <w:name w:val="index 4"/>
    <w:basedOn w:val="Normln"/>
    <w:autoRedefine/>
    <w:uiPriority w:val="99"/>
    <w:semiHidden/>
    <w:rsid w:val="000A36E5"/>
    <w:pPr>
      <w:spacing w:after="0" w:line="240" w:lineRule="auto"/>
      <w:ind w:left="600" w:hanging="240"/>
      <w:jc w:val="both"/>
    </w:pPr>
    <w:rPr>
      <w:rFonts w:ascii="Garamond" w:hAnsi="Garamond" w:cs="Garamond"/>
      <w:sz w:val="21"/>
      <w:szCs w:val="21"/>
    </w:rPr>
  </w:style>
  <w:style w:type="paragraph" w:styleId="Rejstk5">
    <w:name w:val="index 5"/>
    <w:basedOn w:val="Normln"/>
    <w:autoRedefine/>
    <w:uiPriority w:val="99"/>
    <w:semiHidden/>
    <w:rsid w:val="000A36E5"/>
    <w:pPr>
      <w:spacing w:after="0" w:line="240" w:lineRule="auto"/>
      <w:ind w:left="840"/>
      <w:jc w:val="both"/>
    </w:pPr>
    <w:rPr>
      <w:rFonts w:ascii="Garamond" w:hAnsi="Garamond" w:cs="Garamond"/>
      <w:sz w:val="21"/>
      <w:szCs w:val="21"/>
    </w:rPr>
  </w:style>
  <w:style w:type="paragraph" w:styleId="Obsah1">
    <w:name w:val="toc 1"/>
    <w:basedOn w:val="Normln"/>
    <w:autoRedefine/>
    <w:uiPriority w:val="99"/>
    <w:semiHidden/>
    <w:rsid w:val="000A36E5"/>
    <w:pPr>
      <w:tabs>
        <w:tab w:val="left" w:pos="426"/>
        <w:tab w:val="right" w:leader="dot" w:pos="9498"/>
      </w:tabs>
      <w:spacing w:before="60" w:after="0" w:line="240" w:lineRule="auto"/>
      <w:ind w:left="425" w:hanging="425"/>
      <w:jc w:val="both"/>
    </w:pPr>
    <w:rPr>
      <w:rFonts w:ascii="Garamond" w:hAnsi="Garamond" w:cs="Garamond"/>
      <w:noProof/>
    </w:rPr>
  </w:style>
  <w:style w:type="paragraph" w:styleId="Obsah2">
    <w:name w:val="toc 2"/>
    <w:basedOn w:val="Obsah1"/>
    <w:autoRedefine/>
    <w:uiPriority w:val="99"/>
    <w:semiHidden/>
    <w:rsid w:val="000A36E5"/>
    <w:pPr>
      <w:tabs>
        <w:tab w:val="clear" w:pos="426"/>
        <w:tab w:val="left" w:pos="567"/>
      </w:tabs>
      <w:ind w:left="567"/>
    </w:pPr>
  </w:style>
  <w:style w:type="paragraph" w:styleId="Obsah3">
    <w:name w:val="toc 3"/>
    <w:basedOn w:val="Obsah2"/>
    <w:autoRedefine/>
    <w:uiPriority w:val="99"/>
    <w:semiHidden/>
    <w:rsid w:val="000A36E5"/>
    <w:pPr>
      <w:tabs>
        <w:tab w:val="clear" w:pos="567"/>
        <w:tab w:val="left" w:pos="851"/>
      </w:tabs>
      <w:ind w:left="851" w:hanging="567"/>
    </w:pPr>
    <w:rPr>
      <w:i/>
      <w:iCs/>
    </w:rPr>
  </w:style>
  <w:style w:type="paragraph" w:styleId="Obsah4">
    <w:name w:val="toc 4"/>
    <w:basedOn w:val="Normln"/>
    <w:autoRedefine/>
    <w:uiPriority w:val="99"/>
    <w:semiHidden/>
    <w:rsid w:val="000A36E5"/>
    <w:pPr>
      <w:tabs>
        <w:tab w:val="right" w:leader="dot" w:pos="5040"/>
      </w:tabs>
      <w:spacing w:after="0" w:line="240" w:lineRule="auto"/>
      <w:jc w:val="both"/>
    </w:pPr>
    <w:rPr>
      <w:rFonts w:ascii="Garamond" w:hAnsi="Garamond" w:cs="Garamond"/>
      <w:i/>
      <w:iCs/>
    </w:rPr>
  </w:style>
  <w:style w:type="paragraph" w:styleId="Obsah5">
    <w:name w:val="toc 5"/>
    <w:basedOn w:val="Normln"/>
    <w:autoRedefine/>
    <w:uiPriority w:val="99"/>
    <w:semiHidden/>
    <w:rsid w:val="000A36E5"/>
    <w:pPr>
      <w:spacing w:after="0" w:line="240" w:lineRule="auto"/>
      <w:jc w:val="both"/>
    </w:pPr>
    <w:rPr>
      <w:rFonts w:ascii="Garamond" w:hAnsi="Garamond" w:cs="Garamond"/>
      <w:i/>
      <w:iCs/>
    </w:rPr>
  </w:style>
  <w:style w:type="paragraph" w:styleId="Hlavikarejstku">
    <w:name w:val="index heading"/>
    <w:basedOn w:val="Normln"/>
    <w:next w:val="Rejstk1"/>
    <w:uiPriority w:val="99"/>
    <w:semiHidden/>
    <w:rsid w:val="000A36E5"/>
    <w:pPr>
      <w:spacing w:after="0" w:line="480" w:lineRule="atLeast"/>
      <w:jc w:val="both"/>
    </w:pPr>
    <w:rPr>
      <w:rFonts w:ascii="Garamond" w:hAnsi="Garamond" w:cs="Garamond"/>
      <w:spacing w:val="-5"/>
      <w:sz w:val="28"/>
      <w:szCs w:val="28"/>
    </w:rPr>
  </w:style>
  <w:style w:type="paragraph" w:styleId="Titulek">
    <w:name w:val="caption"/>
    <w:basedOn w:val="Normln"/>
    <w:next w:val="Normln"/>
    <w:uiPriority w:val="99"/>
    <w:qFormat/>
    <w:rsid w:val="000A36E5"/>
    <w:pPr>
      <w:spacing w:after="240" w:line="240" w:lineRule="auto"/>
      <w:jc w:val="center"/>
    </w:pPr>
    <w:rPr>
      <w:rFonts w:ascii="Garamond" w:hAnsi="Garamond" w:cs="Garamond"/>
      <w:i/>
      <w:iCs/>
    </w:rPr>
  </w:style>
  <w:style w:type="paragraph" w:styleId="Seznamobrzk">
    <w:name w:val="table of figures"/>
    <w:basedOn w:val="Normln"/>
    <w:uiPriority w:val="99"/>
    <w:semiHidden/>
    <w:rsid w:val="000A36E5"/>
    <w:pPr>
      <w:spacing w:after="0" w:line="240" w:lineRule="auto"/>
      <w:jc w:val="both"/>
    </w:pPr>
    <w:rPr>
      <w:rFonts w:ascii="Garamond" w:hAnsi="Garamond" w:cs="Garamond"/>
    </w:rPr>
  </w:style>
  <w:style w:type="paragraph" w:styleId="Textvysvtlivek">
    <w:name w:val="endnote text"/>
    <w:basedOn w:val="Normln"/>
    <w:link w:val="TextvysvtlivekChar"/>
    <w:uiPriority w:val="99"/>
    <w:semiHidden/>
    <w:rsid w:val="000A36E5"/>
    <w:pPr>
      <w:spacing w:after="0" w:line="240" w:lineRule="auto"/>
      <w:jc w:val="both"/>
    </w:pPr>
    <w:rPr>
      <w:rFonts w:ascii="Garamond" w:hAnsi="Garamond" w:cs="Garamond"/>
    </w:rPr>
  </w:style>
  <w:style w:type="character" w:customStyle="1" w:styleId="TextvysvtlivekChar">
    <w:name w:val="Text vysvětlivek Char"/>
    <w:link w:val="Textvysvtlivek"/>
    <w:uiPriority w:val="99"/>
    <w:locked/>
    <w:rsid w:val="000A36E5"/>
    <w:rPr>
      <w:rFonts w:ascii="Garamond" w:hAnsi="Garamond" w:cs="Garamond"/>
      <w:sz w:val="22"/>
      <w:szCs w:val="22"/>
    </w:rPr>
  </w:style>
  <w:style w:type="paragraph" w:styleId="Seznamcitac">
    <w:name w:val="table of authorities"/>
    <w:basedOn w:val="Normln"/>
    <w:uiPriority w:val="99"/>
    <w:semiHidden/>
    <w:rsid w:val="000A36E5"/>
    <w:pPr>
      <w:tabs>
        <w:tab w:val="right" w:leader="dot" w:pos="7560"/>
      </w:tabs>
      <w:spacing w:after="0" w:line="240" w:lineRule="auto"/>
      <w:jc w:val="both"/>
    </w:pPr>
    <w:rPr>
      <w:rFonts w:ascii="Garamond" w:hAnsi="Garamond" w:cs="Garamond"/>
    </w:rPr>
  </w:style>
  <w:style w:type="paragraph" w:styleId="Textmakra">
    <w:name w:val="macro"/>
    <w:basedOn w:val="Normln"/>
    <w:link w:val="TextmakraChar"/>
    <w:uiPriority w:val="99"/>
    <w:semiHidden/>
    <w:rsid w:val="000A36E5"/>
    <w:pPr>
      <w:spacing w:after="0" w:line="240" w:lineRule="auto"/>
      <w:jc w:val="both"/>
    </w:pPr>
    <w:rPr>
      <w:rFonts w:ascii="Courier New" w:hAnsi="Courier New" w:cs="Courier New"/>
    </w:rPr>
  </w:style>
  <w:style w:type="character" w:customStyle="1" w:styleId="TextmakraChar">
    <w:name w:val="Text makra Char"/>
    <w:link w:val="Textmakra"/>
    <w:uiPriority w:val="99"/>
    <w:locked/>
    <w:rsid w:val="000A36E5"/>
    <w:rPr>
      <w:rFonts w:ascii="Courier New" w:hAnsi="Courier New" w:cs="Courier New"/>
      <w:sz w:val="22"/>
      <w:szCs w:val="22"/>
    </w:rPr>
  </w:style>
  <w:style w:type="paragraph" w:styleId="Hlavikaobsahu">
    <w:name w:val="toa heading"/>
    <w:basedOn w:val="Normln"/>
    <w:next w:val="Seznamcitac"/>
    <w:uiPriority w:val="99"/>
    <w:semiHidden/>
    <w:rsid w:val="000A36E5"/>
    <w:pPr>
      <w:keepNext/>
      <w:spacing w:after="0" w:line="720" w:lineRule="atLeast"/>
      <w:jc w:val="both"/>
    </w:pPr>
    <w:rPr>
      <w:rFonts w:ascii="Garamond" w:hAnsi="Garamond" w:cs="Garamond"/>
      <w:caps/>
      <w:spacing w:val="-10"/>
      <w:kern w:val="28"/>
    </w:rPr>
  </w:style>
  <w:style w:type="paragraph" w:styleId="Seznamsodrkami">
    <w:name w:val="List Bullet"/>
    <w:basedOn w:val="Normln"/>
    <w:uiPriority w:val="99"/>
    <w:rsid w:val="000A36E5"/>
    <w:pPr>
      <w:numPr>
        <w:numId w:val="7"/>
      </w:numPr>
      <w:spacing w:after="240" w:line="240" w:lineRule="atLeast"/>
      <w:ind w:right="720"/>
      <w:jc w:val="both"/>
    </w:pPr>
    <w:rPr>
      <w:rFonts w:ascii="Garamond" w:hAnsi="Garamond" w:cs="Garamond"/>
    </w:rPr>
  </w:style>
  <w:style w:type="paragraph" w:styleId="Podtitul">
    <w:name w:val="Subtitle"/>
    <w:basedOn w:val="Normln"/>
    <w:next w:val="Normln"/>
    <w:link w:val="PodtitulChar"/>
    <w:uiPriority w:val="99"/>
    <w:qFormat/>
    <w:rsid w:val="000A36E5"/>
    <w:pPr>
      <w:spacing w:after="0" w:line="240" w:lineRule="auto"/>
      <w:jc w:val="center"/>
    </w:pPr>
    <w:rPr>
      <w:rFonts w:ascii="Garamond" w:hAnsi="Garamond" w:cs="Garamond"/>
      <w:smallCaps/>
      <w:spacing w:val="20"/>
      <w:sz w:val="28"/>
      <w:szCs w:val="28"/>
    </w:rPr>
  </w:style>
  <w:style w:type="character" w:customStyle="1" w:styleId="PodtitulChar">
    <w:name w:val="Podtitul Char"/>
    <w:link w:val="Podtitul"/>
    <w:uiPriority w:val="99"/>
    <w:locked/>
    <w:rsid w:val="000A36E5"/>
    <w:rPr>
      <w:rFonts w:ascii="Garamond" w:hAnsi="Garamond" w:cs="Garamond"/>
      <w:smallCaps/>
      <w:spacing w:val="20"/>
      <w:sz w:val="22"/>
      <w:szCs w:val="22"/>
    </w:rPr>
  </w:style>
  <w:style w:type="character" w:customStyle="1" w:styleId="BlockQuotationChar">
    <w:name w:val="Block Quotation Char"/>
    <w:link w:val="Citace1"/>
    <w:uiPriority w:val="99"/>
    <w:locked/>
    <w:rsid w:val="000A36E5"/>
    <w:rPr>
      <w:rFonts w:ascii="Garamond" w:hAnsi="Garamond" w:cs="Garamond"/>
      <w:i/>
      <w:iCs/>
      <w:sz w:val="22"/>
      <w:szCs w:val="22"/>
    </w:rPr>
  </w:style>
  <w:style w:type="paragraph" w:customStyle="1" w:styleId="Citace1">
    <w:name w:val="Citace1"/>
    <w:basedOn w:val="Normln"/>
    <w:link w:val="BlockQuotationChar"/>
    <w:uiPriority w:val="99"/>
    <w:rsid w:val="000A36E5"/>
    <w:pPr>
      <w:keepLines/>
      <w:pBdr>
        <w:top w:val="single" w:sz="6" w:space="14" w:color="808080"/>
        <w:left w:val="single" w:sz="6" w:space="14" w:color="808080"/>
        <w:bottom w:val="single" w:sz="6" w:space="14" w:color="808080"/>
        <w:right w:val="single" w:sz="6" w:space="14" w:color="808080"/>
      </w:pBdr>
      <w:spacing w:after="240" w:line="240" w:lineRule="atLeast"/>
      <w:ind w:left="720" w:right="720"/>
      <w:jc w:val="both"/>
    </w:pPr>
    <w:rPr>
      <w:rFonts w:ascii="Garamond" w:hAnsi="Garamond" w:cs="Garamond"/>
      <w:i/>
      <w:iCs/>
    </w:rPr>
  </w:style>
  <w:style w:type="paragraph" w:customStyle="1" w:styleId="Podnadpistitulnstrnky">
    <w:name w:val="Podnadpis titulní stránky"/>
    <w:basedOn w:val="Nadpistitulnstrnky"/>
    <w:next w:val="Zkladntext"/>
    <w:uiPriority w:val="99"/>
    <w:rsid w:val="000A36E5"/>
    <w:pPr>
      <w:pBdr>
        <w:bottom w:val="none" w:sz="0" w:space="0" w:color="auto"/>
      </w:pBdr>
      <w:spacing w:after="0" w:line="440" w:lineRule="atLeast"/>
    </w:pPr>
    <w:rPr>
      <w:color w:val="auto"/>
      <w:spacing w:val="30"/>
      <w:sz w:val="52"/>
      <w:szCs w:val="52"/>
    </w:rPr>
  </w:style>
  <w:style w:type="paragraph" w:customStyle="1" w:styleId="Nadpistitulnstrnky">
    <w:name w:val="Nadpis titulní stránky"/>
    <w:basedOn w:val="Normln"/>
    <w:next w:val="Podnadpistitulnstrnky"/>
    <w:uiPriority w:val="99"/>
    <w:rsid w:val="000A36E5"/>
    <w:pPr>
      <w:keepNext/>
      <w:keepLines/>
      <w:pBdr>
        <w:bottom w:val="single" w:sz="4" w:space="6" w:color="95B3D7"/>
      </w:pBdr>
      <w:spacing w:after="240" w:line="720" w:lineRule="atLeast"/>
      <w:jc w:val="center"/>
    </w:pPr>
    <w:rPr>
      <w:rFonts w:ascii="Garamond" w:hAnsi="Garamond" w:cs="Garamond"/>
      <w:b/>
      <w:bCs/>
      <w:smallCaps/>
      <w:color w:val="365F91"/>
      <w:spacing w:val="65"/>
      <w:kern w:val="20"/>
      <w:sz w:val="64"/>
      <w:szCs w:val="64"/>
    </w:rPr>
  </w:style>
  <w:style w:type="paragraph" w:customStyle="1" w:styleId="Zhlavsloupc">
    <w:name w:val="Záhlaví sloupců"/>
    <w:basedOn w:val="Normln"/>
    <w:uiPriority w:val="99"/>
    <w:rsid w:val="000A36E5"/>
    <w:pPr>
      <w:keepNext/>
      <w:spacing w:before="80" w:after="0" w:line="240" w:lineRule="auto"/>
      <w:jc w:val="center"/>
    </w:pPr>
    <w:rPr>
      <w:rFonts w:ascii="Garamond" w:hAnsi="Garamond" w:cs="Garamond"/>
      <w:caps/>
      <w:sz w:val="14"/>
      <w:szCs w:val="14"/>
    </w:rPr>
  </w:style>
  <w:style w:type="paragraph" w:customStyle="1" w:styleId="Nzevspolenosti">
    <w:name w:val="Název společnosti"/>
    <w:basedOn w:val="Normln"/>
    <w:next w:val="Normln"/>
    <w:uiPriority w:val="99"/>
    <w:rsid w:val="000A36E5"/>
    <w:pPr>
      <w:keepLines/>
      <w:spacing w:after="0" w:line="240" w:lineRule="auto"/>
      <w:jc w:val="center"/>
    </w:pPr>
    <w:rPr>
      <w:rFonts w:ascii="Garamond" w:hAnsi="Garamond" w:cs="Garamond"/>
      <w:b/>
      <w:bCs/>
      <w:smallCaps/>
      <w:spacing w:val="75"/>
      <w:kern w:val="18"/>
      <w:sz w:val="32"/>
      <w:szCs w:val="32"/>
    </w:rPr>
  </w:style>
  <w:style w:type="paragraph" w:customStyle="1" w:styleId="Popiskydk">
    <w:name w:val="Popisky řádků"/>
    <w:basedOn w:val="Normln"/>
    <w:uiPriority w:val="99"/>
    <w:rsid w:val="000A36E5"/>
    <w:pPr>
      <w:keepNext/>
      <w:spacing w:before="40" w:after="0" w:line="240" w:lineRule="auto"/>
      <w:jc w:val="both"/>
    </w:pPr>
    <w:rPr>
      <w:rFonts w:ascii="Garamond" w:hAnsi="Garamond" w:cs="Garamond"/>
      <w:sz w:val="18"/>
      <w:szCs w:val="18"/>
    </w:rPr>
  </w:style>
  <w:style w:type="paragraph" w:customStyle="1" w:styleId="Procenta">
    <w:name w:val="Procenta"/>
    <w:basedOn w:val="Normln"/>
    <w:uiPriority w:val="99"/>
    <w:rsid w:val="000A36E5"/>
    <w:pPr>
      <w:spacing w:before="40" w:after="0" w:line="240" w:lineRule="auto"/>
      <w:jc w:val="center"/>
    </w:pPr>
    <w:rPr>
      <w:rFonts w:ascii="Garamond" w:hAnsi="Garamond" w:cs="Garamond"/>
      <w:sz w:val="18"/>
      <w:szCs w:val="18"/>
    </w:rPr>
  </w:style>
  <w:style w:type="character" w:customStyle="1" w:styleId="NumberedListChar">
    <w:name w:val="Numbered List Char"/>
    <w:link w:val="slovanseznam1"/>
    <w:uiPriority w:val="99"/>
    <w:locked/>
    <w:rsid w:val="000A36E5"/>
    <w:rPr>
      <w:rFonts w:ascii="Garamond" w:hAnsi="Garamond" w:cs="Garamond"/>
      <w:sz w:val="22"/>
      <w:szCs w:val="22"/>
    </w:rPr>
  </w:style>
  <w:style w:type="paragraph" w:customStyle="1" w:styleId="slovanseznam1">
    <w:name w:val="Číslovaný seznam1"/>
    <w:basedOn w:val="Normln"/>
    <w:link w:val="NumberedListChar"/>
    <w:uiPriority w:val="99"/>
    <w:rsid w:val="000A36E5"/>
    <w:pPr>
      <w:numPr>
        <w:numId w:val="6"/>
      </w:numPr>
      <w:spacing w:after="240" w:line="312" w:lineRule="auto"/>
      <w:jc w:val="both"/>
    </w:pPr>
    <w:rPr>
      <w:rFonts w:ascii="Garamond" w:hAnsi="Garamond" w:cs="Garamond"/>
    </w:rPr>
  </w:style>
  <w:style w:type="character" w:customStyle="1" w:styleId="NumberedListBoldChar">
    <w:name w:val="Numbered List Bold Char"/>
    <w:link w:val="slovanseznamtun"/>
    <w:uiPriority w:val="99"/>
    <w:locked/>
    <w:rsid w:val="000A36E5"/>
    <w:rPr>
      <w:rFonts w:ascii="Garamond" w:hAnsi="Garamond" w:cs="Garamond"/>
      <w:b/>
      <w:bCs/>
      <w:sz w:val="22"/>
      <w:szCs w:val="22"/>
    </w:rPr>
  </w:style>
  <w:style w:type="paragraph" w:customStyle="1" w:styleId="slovanseznamtun">
    <w:name w:val="Číslovaný seznam – tučný"/>
    <w:basedOn w:val="slovanseznam1"/>
    <w:link w:val="NumberedListBoldChar"/>
    <w:uiPriority w:val="99"/>
    <w:rsid w:val="000A36E5"/>
    <w:rPr>
      <w:b/>
      <w:bCs/>
    </w:rPr>
  </w:style>
  <w:style w:type="paragraph" w:customStyle="1" w:styleId="dkovn">
    <w:name w:val="Řádkování"/>
    <w:basedOn w:val="Normln"/>
    <w:uiPriority w:val="99"/>
    <w:rsid w:val="000A36E5"/>
    <w:pPr>
      <w:spacing w:after="0" w:line="240" w:lineRule="auto"/>
      <w:jc w:val="both"/>
    </w:pPr>
    <w:rPr>
      <w:rFonts w:ascii="Verdana" w:hAnsi="Verdana" w:cs="Verdana"/>
      <w:sz w:val="12"/>
      <w:szCs w:val="12"/>
    </w:rPr>
  </w:style>
  <w:style w:type="character" w:styleId="Odkaznavysvtlivky">
    <w:name w:val="endnote reference"/>
    <w:uiPriority w:val="99"/>
    <w:semiHidden/>
    <w:rsid w:val="000A36E5"/>
    <w:rPr>
      <w:vertAlign w:val="superscript"/>
    </w:rPr>
  </w:style>
  <w:style w:type="paragraph" w:customStyle="1" w:styleId="BlockQuotation">
    <w:name w:val="Block Quotation"/>
    <w:basedOn w:val="Normln"/>
    <w:link w:val="Znakcitace"/>
    <w:uiPriority w:val="99"/>
    <w:rsid w:val="000A36E5"/>
    <w:pPr>
      <w:spacing w:after="0" w:line="240" w:lineRule="auto"/>
      <w:jc w:val="both"/>
    </w:pPr>
    <w:rPr>
      <w:rFonts w:ascii="Garamond" w:hAnsi="Garamond" w:cs="Garamond"/>
    </w:rPr>
  </w:style>
  <w:style w:type="character" w:customStyle="1" w:styleId="Znakcitace">
    <w:name w:val="Znak citace"/>
    <w:link w:val="BlockQuotation"/>
    <w:uiPriority w:val="99"/>
    <w:locked/>
    <w:rsid w:val="000A36E5"/>
    <w:rPr>
      <w:rFonts w:ascii="Garamond" w:hAnsi="Garamond" w:cs="Garamond"/>
      <w:sz w:val="22"/>
      <w:szCs w:val="22"/>
    </w:rPr>
  </w:style>
  <w:style w:type="character" w:customStyle="1" w:styleId="Hlavnzvraznn">
    <w:name w:val="Hlavní zvýraznění"/>
    <w:uiPriority w:val="99"/>
    <w:rsid w:val="000A36E5"/>
    <w:rPr>
      <w:caps/>
      <w:sz w:val="18"/>
      <w:szCs w:val="18"/>
      <w:lang w:val="cs-CZ" w:eastAsia="cs-CZ"/>
    </w:rPr>
  </w:style>
  <w:style w:type="paragraph" w:customStyle="1" w:styleId="NumberedList">
    <w:name w:val="Numbered List"/>
    <w:basedOn w:val="Normln"/>
    <w:link w:val="Znakslovanhoseznamu"/>
    <w:uiPriority w:val="99"/>
    <w:rsid w:val="000A36E5"/>
    <w:pPr>
      <w:spacing w:after="0" w:line="240" w:lineRule="auto"/>
      <w:jc w:val="both"/>
    </w:pPr>
    <w:rPr>
      <w:rFonts w:ascii="Garamond" w:hAnsi="Garamond" w:cs="Garamond"/>
    </w:rPr>
  </w:style>
  <w:style w:type="character" w:customStyle="1" w:styleId="Znakslovanhoseznamu">
    <w:name w:val="Znak číslovaného seznamu"/>
    <w:link w:val="NumberedList"/>
    <w:uiPriority w:val="99"/>
    <w:locked/>
    <w:rsid w:val="000A36E5"/>
    <w:rPr>
      <w:rFonts w:ascii="Garamond" w:hAnsi="Garamond" w:cs="Garamond"/>
      <w:sz w:val="22"/>
      <w:szCs w:val="22"/>
    </w:rPr>
  </w:style>
  <w:style w:type="paragraph" w:customStyle="1" w:styleId="NumberedListBold">
    <w:name w:val="Numbered List Bold"/>
    <w:basedOn w:val="Normln"/>
    <w:link w:val="Znakslovanhoseznamutun"/>
    <w:uiPriority w:val="99"/>
    <w:rsid w:val="000A36E5"/>
    <w:pPr>
      <w:spacing w:after="0" w:line="240" w:lineRule="auto"/>
      <w:jc w:val="both"/>
    </w:pPr>
    <w:rPr>
      <w:rFonts w:ascii="Garamond" w:hAnsi="Garamond" w:cs="Garamond"/>
    </w:rPr>
  </w:style>
  <w:style w:type="character" w:customStyle="1" w:styleId="Znakslovanhoseznamutun">
    <w:name w:val="Znak číslovaného seznamu – tučný"/>
    <w:link w:val="NumberedListBold"/>
    <w:uiPriority w:val="99"/>
    <w:locked/>
    <w:rsid w:val="000A36E5"/>
    <w:rPr>
      <w:rFonts w:ascii="Garamond" w:hAnsi="Garamond" w:cs="Garamond"/>
      <w:sz w:val="22"/>
      <w:szCs w:val="22"/>
    </w:rPr>
  </w:style>
  <w:style w:type="table" w:customStyle="1" w:styleId="Normlntabulka1">
    <w:name w:val="Normální tabulka1"/>
    <w:uiPriority w:val="99"/>
    <w:semiHidden/>
    <w:rsid w:val="000A36E5"/>
    <w:rPr>
      <w:rFonts w:ascii="Calibri" w:hAnsi="Calibri" w:cs="Calibri"/>
    </w:rPr>
    <w:tblPr>
      <w:tblCellMar>
        <w:top w:w="0" w:type="dxa"/>
        <w:left w:w="108" w:type="dxa"/>
        <w:bottom w:w="0" w:type="dxa"/>
        <w:right w:w="108" w:type="dxa"/>
      </w:tblCellMar>
    </w:tblPr>
  </w:style>
  <w:style w:type="paragraph" w:styleId="Nadpisobsahu">
    <w:name w:val="TOC Heading"/>
    <w:basedOn w:val="Nadpis1"/>
    <w:next w:val="Normln"/>
    <w:uiPriority w:val="99"/>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8"/>
    </w:rPr>
  </w:style>
  <w:style w:type="character" w:styleId="Zstupntext">
    <w:name w:val="Placeholder Text"/>
    <w:uiPriority w:val="99"/>
    <w:semiHidden/>
    <w:rsid w:val="000A36E5"/>
    <w:rPr>
      <w:color w:val="808080"/>
    </w:rPr>
  </w:style>
  <w:style w:type="paragraph" w:customStyle="1" w:styleId="Copyrignt">
    <w:name w:val="Copyrignt"/>
    <w:basedOn w:val="Zpat"/>
    <w:link w:val="CopyrigntChar"/>
    <w:uiPriority w:val="99"/>
    <w:rsid w:val="000A36E5"/>
    <w:pPr>
      <w:pBdr>
        <w:top w:val="none" w:sz="0" w:space="0" w:color="auto"/>
      </w:pBdr>
      <w:tabs>
        <w:tab w:val="center" w:pos="5103"/>
        <w:tab w:val="right" w:pos="9498"/>
      </w:tabs>
      <w:spacing w:line="240" w:lineRule="auto"/>
    </w:pPr>
    <w:rPr>
      <w:rFonts w:ascii="Garamond" w:hAnsi="Garamond" w:cs="Garamond"/>
      <w:noProof/>
      <w:sz w:val="18"/>
      <w:szCs w:val="18"/>
    </w:rPr>
  </w:style>
  <w:style w:type="character" w:customStyle="1" w:styleId="CopyrigntChar">
    <w:name w:val="Copyrignt Char"/>
    <w:link w:val="Copyrignt"/>
    <w:uiPriority w:val="99"/>
    <w:locked/>
    <w:rsid w:val="000A36E5"/>
    <w:rPr>
      <w:rFonts w:ascii="Garamond" w:hAnsi="Garamond" w:cs="Garamond"/>
      <w:noProof/>
      <w:color w:val="808080"/>
      <w:sz w:val="24"/>
      <w:szCs w:val="24"/>
    </w:rPr>
  </w:style>
  <w:style w:type="paragraph" w:customStyle="1" w:styleId="Dvrnostinformac">
    <w:name w:val="Důvěrnost informací"/>
    <w:basedOn w:val="Normln"/>
    <w:uiPriority w:val="99"/>
    <w:rsid w:val="000A36E5"/>
    <w:pPr>
      <w:spacing w:after="0" w:line="240" w:lineRule="auto"/>
      <w:jc w:val="both"/>
    </w:pPr>
    <w:rPr>
      <w:rFonts w:ascii="Garamond" w:hAnsi="Garamond" w:cs="Garamond"/>
      <w:i/>
      <w:iCs/>
    </w:rPr>
  </w:style>
  <w:style w:type="paragraph" w:customStyle="1" w:styleId="Podtitulvelk">
    <w:name w:val="Podtitul velký"/>
    <w:basedOn w:val="Normln"/>
    <w:next w:val="Normln"/>
    <w:uiPriority w:val="99"/>
    <w:rsid w:val="000A36E5"/>
    <w:pPr>
      <w:spacing w:after="0" w:line="240" w:lineRule="auto"/>
      <w:jc w:val="center"/>
    </w:pPr>
    <w:rPr>
      <w:rFonts w:ascii="Garamond" w:hAnsi="Garamond" w:cs="Garamond"/>
      <w:b/>
      <w:bCs/>
      <w:smallCaps/>
      <w:sz w:val="32"/>
      <w:szCs w:val="32"/>
    </w:rPr>
  </w:style>
  <w:style w:type="paragraph" w:customStyle="1" w:styleId="Nzevzkaznka">
    <w:name w:val="Název zákazníka"/>
    <w:basedOn w:val="Normln"/>
    <w:next w:val="Normln"/>
    <w:uiPriority w:val="99"/>
    <w:rsid w:val="000A36E5"/>
    <w:pPr>
      <w:keepNext/>
      <w:keepLines/>
      <w:pBdr>
        <w:bottom w:val="single" w:sz="4" w:space="6" w:color="95B3D7"/>
      </w:pBdr>
      <w:spacing w:after="0" w:line="240" w:lineRule="auto"/>
      <w:jc w:val="center"/>
    </w:pPr>
    <w:rPr>
      <w:rFonts w:ascii="Garamond" w:hAnsi="Garamond" w:cs="Garamond"/>
      <w:b/>
      <w:bCs/>
      <w:smallCaps/>
      <w:color w:val="365F91"/>
      <w:spacing w:val="65"/>
      <w:kern w:val="20"/>
      <w:sz w:val="48"/>
      <w:szCs w:val="48"/>
    </w:rPr>
  </w:style>
  <w:style w:type="table" w:customStyle="1" w:styleId="Barevnmkazvraznn11">
    <w:name w:val="Barevná mřížka – zvýraznění 11"/>
    <w:uiPriority w:val="99"/>
    <w:rsid w:val="000A36E5"/>
    <w:rPr>
      <w:rFonts w:ascii="Calibri" w:hAnsi="Calibri" w:cs="Calibri"/>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Mkatabulky1">
    <w:name w:val="Mřížka tabulky1"/>
    <w:uiPriority w:val="99"/>
    <w:rsid w:val="000A36E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azentabulky">
    <w:name w:val="odsazení tabulky"/>
    <w:basedOn w:val="Normln"/>
    <w:next w:val="Normln"/>
    <w:uiPriority w:val="99"/>
    <w:rsid w:val="000A36E5"/>
    <w:pPr>
      <w:spacing w:after="0" w:line="240" w:lineRule="auto"/>
      <w:jc w:val="both"/>
    </w:pPr>
    <w:rPr>
      <w:rFonts w:ascii="Garamond" w:hAnsi="Garamond" w:cs="Garamond"/>
      <w:sz w:val="10"/>
      <w:szCs w:val="10"/>
    </w:rPr>
  </w:style>
  <w:style w:type="table" w:customStyle="1" w:styleId="Stednseznam2zvraznn11">
    <w:name w:val="Střední seznam 2 – zvýraznění 11"/>
    <w:uiPriority w:val="99"/>
    <w:rsid w:val="000A36E5"/>
    <w:rPr>
      <w:rFonts w:ascii="Cambria" w:hAnsi="Cambria" w:cs="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Svtlseznamzvraznn11">
    <w:name w:val="Světlý seznam – zvýraznění 11"/>
    <w:uiPriority w:val="99"/>
    <w:rsid w:val="000A36E5"/>
    <w:rPr>
      <w:rFonts w:ascii="Calibri" w:hAnsi="Calibri"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ulkasmkou4zvraznn11">
    <w:name w:val="Tabulka s mřížkou 4 – zvýraznění 11"/>
    <w:uiPriority w:val="99"/>
    <w:rsid w:val="000A36E5"/>
    <w:rPr>
      <w:rFonts w:ascii="Calibri" w:hAnsi="Calibri" w:cs="Calibri"/>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character" w:customStyle="1" w:styleId="OdstavecseseznamemChar">
    <w:name w:val="Odstavec se seznamem Char"/>
    <w:link w:val="Odstavecseseznamem"/>
    <w:uiPriority w:val="34"/>
    <w:locked/>
    <w:rsid w:val="000A36E5"/>
    <w:rPr>
      <w:rFonts w:ascii="Calibri" w:hAnsi="Calibri" w:cs="Calibri"/>
      <w:sz w:val="24"/>
      <w:szCs w:val="24"/>
    </w:rPr>
  </w:style>
  <w:style w:type="paragraph" w:styleId="slovanseznam">
    <w:name w:val="List Number"/>
    <w:basedOn w:val="Normln"/>
    <w:uiPriority w:val="99"/>
    <w:rsid w:val="000A36E5"/>
    <w:pPr>
      <w:tabs>
        <w:tab w:val="num" w:pos="340"/>
      </w:tabs>
      <w:spacing w:after="60" w:line="240" w:lineRule="auto"/>
      <w:ind w:left="340" w:hanging="340"/>
      <w:jc w:val="both"/>
    </w:pPr>
    <w:rPr>
      <w:kern w:val="24"/>
      <w:sz w:val="24"/>
      <w:szCs w:val="24"/>
    </w:rPr>
  </w:style>
  <w:style w:type="paragraph" w:customStyle="1" w:styleId="SAPtextcisl">
    <w:name w:val="SAP_text_cisl"/>
    <w:basedOn w:val="Normln"/>
    <w:uiPriority w:val="99"/>
    <w:rsid w:val="000A36E5"/>
    <w:pPr>
      <w:numPr>
        <w:numId w:val="8"/>
      </w:numPr>
      <w:tabs>
        <w:tab w:val="clear" w:pos="900"/>
        <w:tab w:val="num" w:pos="360"/>
      </w:tabs>
      <w:spacing w:after="60" w:line="240" w:lineRule="auto"/>
      <w:ind w:left="0" w:firstLine="0"/>
      <w:jc w:val="both"/>
    </w:pPr>
    <w:rPr>
      <w:kern w:val="24"/>
      <w:sz w:val="24"/>
      <w:szCs w:val="24"/>
    </w:rPr>
  </w:style>
  <w:style w:type="paragraph" w:customStyle="1" w:styleId="SAPtextabc">
    <w:name w:val="SAP_text_abc"/>
    <w:basedOn w:val="Normln"/>
    <w:uiPriority w:val="99"/>
    <w:rsid w:val="000A36E5"/>
    <w:pPr>
      <w:numPr>
        <w:ilvl w:val="1"/>
        <w:numId w:val="8"/>
      </w:numPr>
      <w:spacing w:after="60" w:line="240" w:lineRule="auto"/>
      <w:jc w:val="both"/>
    </w:pPr>
    <w:rPr>
      <w:kern w:val="24"/>
      <w:sz w:val="24"/>
      <w:szCs w:val="24"/>
    </w:rPr>
  </w:style>
  <w:style w:type="character" w:customStyle="1" w:styleId="Nadpis2Char1">
    <w:name w:val="Nadpis 2 Char1"/>
    <w:uiPriority w:val="99"/>
    <w:semiHidden/>
    <w:rsid w:val="000A36E5"/>
    <w:rPr>
      <w:rFonts w:ascii="Cambria" w:hAnsi="Cambria" w:cs="Cambria"/>
      <w:b/>
      <w:bCs/>
      <w:color w:val="4F81BD"/>
      <w:sz w:val="26"/>
      <w:szCs w:val="26"/>
    </w:rPr>
  </w:style>
  <w:style w:type="table" w:styleId="Barevnmkazvraznn1">
    <w:name w:val="Colorful Grid Accent 1"/>
    <w:basedOn w:val="Normlntabulka"/>
    <w:uiPriority w:val="99"/>
    <w:rsid w:val="000A36E5"/>
    <w:rPr>
      <w:rFonts w:ascii="Calibri" w:hAnsi="Calibri" w:cs="Calibri"/>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tednseznam2zvraznn1">
    <w:name w:val="Medium List 2 Accent 1"/>
    <w:basedOn w:val="Normlntabulka"/>
    <w:uiPriority w:val="99"/>
    <w:rsid w:val="000A36E5"/>
    <w:rPr>
      <w:rFonts w:ascii="Cambria" w:hAnsi="Cambria" w:cs="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2">
    <w:name w:val="Světlý seznam – zvýraznění 12"/>
    <w:basedOn w:val="Normlntabulka"/>
    <w:uiPriority w:val="99"/>
    <w:rsid w:val="000A36E5"/>
    <w:rPr>
      <w:rFonts w:ascii="Calibri" w:hAnsi="Calibri"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b/>
        <w:bCs/>
        <w:color w:val="FFFFFF"/>
      </w:rPr>
      <w:tblPr/>
      <w:tcPr>
        <w:shd w:val="clear" w:color="auto" w:fill="4F81BD"/>
      </w:tcPr>
    </w:tblStylePr>
    <w:tblStylePr w:type="lastRow">
      <w:pPr>
        <w:spacing w:before="0" w:after="0"/>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loha1">
    <w:name w:val="Příloha 1"/>
    <w:basedOn w:val="Nadpis1"/>
    <w:next w:val="Zkladntext"/>
    <w:uiPriority w:val="99"/>
    <w:rsid w:val="00A109C4"/>
    <w:pPr>
      <w:pageBreakBefore/>
      <w:numPr>
        <w:numId w:val="9"/>
      </w:numPr>
      <w:spacing w:before="120" w:after="180" w:line="240" w:lineRule="auto"/>
      <w:jc w:val="both"/>
    </w:pPr>
    <w:rPr>
      <w:rFonts w:ascii="Calibri" w:hAnsi="Calibri" w:cs="Calibri"/>
      <w:kern w:val="0"/>
      <w:sz w:val="28"/>
      <w:szCs w:val="28"/>
    </w:rPr>
  </w:style>
  <w:style w:type="paragraph" w:customStyle="1" w:styleId="Ploha2">
    <w:name w:val="Příloha 2"/>
    <w:basedOn w:val="Nadpis2"/>
    <w:next w:val="Zkladntext"/>
    <w:uiPriority w:val="99"/>
    <w:rsid w:val="00A109C4"/>
    <w:pPr>
      <w:keepLines w:val="0"/>
      <w:numPr>
        <w:ilvl w:val="1"/>
        <w:numId w:val="9"/>
      </w:numPr>
      <w:spacing w:before="240" w:after="120" w:line="240" w:lineRule="auto"/>
      <w:jc w:val="both"/>
      <w:outlineLvl w:val="2"/>
    </w:pPr>
    <w:rPr>
      <w:rFonts w:ascii="Calibri" w:hAnsi="Calibri" w:cs="Calibri"/>
      <w:smallCaps w:val="0"/>
      <w:color w:val="auto"/>
      <w:spacing w:val="0"/>
      <w:sz w:val="24"/>
      <w:szCs w:val="24"/>
    </w:rPr>
  </w:style>
  <w:style w:type="paragraph" w:customStyle="1" w:styleId="Ploha3">
    <w:name w:val="Příloha 3"/>
    <w:basedOn w:val="Nadpis3"/>
    <w:next w:val="Zkladntext"/>
    <w:uiPriority w:val="99"/>
    <w:rsid w:val="00A109C4"/>
    <w:pPr>
      <w:keepLines w:val="0"/>
      <w:numPr>
        <w:ilvl w:val="2"/>
        <w:numId w:val="9"/>
      </w:numPr>
      <w:tabs>
        <w:tab w:val="clear" w:pos="709"/>
      </w:tabs>
      <w:spacing w:after="120" w:line="240" w:lineRule="auto"/>
      <w:outlineLvl w:val="3"/>
    </w:pPr>
    <w:rPr>
      <w:rFonts w:ascii="Calibri" w:hAnsi="Calibri" w:cs="Calibri"/>
      <w:smallCaps w:val="0"/>
      <w:sz w:val="24"/>
      <w:szCs w:val="24"/>
    </w:rPr>
  </w:style>
  <w:style w:type="paragraph" w:customStyle="1" w:styleId="Ploha4">
    <w:name w:val="Příloha 4"/>
    <w:basedOn w:val="Nadpis4"/>
    <w:next w:val="Zkladntext"/>
    <w:uiPriority w:val="99"/>
    <w:rsid w:val="00A109C4"/>
    <w:pPr>
      <w:keepLines w:val="0"/>
      <w:numPr>
        <w:ilvl w:val="3"/>
        <w:numId w:val="9"/>
      </w:numPr>
      <w:spacing w:before="180" w:after="60"/>
      <w:ind w:firstLine="0"/>
    </w:pPr>
    <w:rPr>
      <w:rFonts w:ascii="Calibri" w:hAnsi="Calibri" w:cs="Calibri"/>
      <w:i w:val="0"/>
      <w:iCs w:val="0"/>
      <w:spacing w:val="0"/>
      <w:kern w:val="0"/>
      <w:sz w:val="24"/>
      <w:szCs w:val="24"/>
    </w:rPr>
  </w:style>
  <w:style w:type="paragraph" w:styleId="Bezmezer">
    <w:name w:val="No Spacing"/>
    <w:uiPriority w:val="1"/>
    <w:qFormat/>
    <w:rsid w:val="00AA1F28"/>
    <w:rPr>
      <w:rFonts w:ascii="Calibri" w:eastAsia="Calibri" w:hAnsi="Calibri"/>
      <w:sz w:val="22"/>
      <w:szCs w:val="22"/>
      <w:lang w:val="en-US" w:eastAsia="en-US"/>
    </w:rPr>
  </w:style>
  <w:style w:type="paragraph" w:styleId="Seznamsodrkami2">
    <w:name w:val="List Bullet 2"/>
    <w:basedOn w:val="Normln"/>
    <w:rsid w:val="00A80843"/>
    <w:pPr>
      <w:numPr>
        <w:ilvl w:val="1"/>
        <w:numId w:val="15"/>
      </w:numPr>
      <w:spacing w:after="60" w:line="240" w:lineRule="auto"/>
      <w:contextualSpacing/>
      <w:jc w:val="both"/>
    </w:pPr>
    <w:rPr>
      <w:rFonts w:ascii="Times New Roman" w:hAnsi="Times New Roman" w:cs="Times New Roman"/>
      <w:kern w:val="24"/>
      <w:szCs w:val="24"/>
    </w:rPr>
  </w:style>
  <w:style w:type="paragraph" w:customStyle="1" w:styleId="Nadpis">
    <w:name w:val="Nadpis"/>
    <w:basedOn w:val="Nadpis1"/>
    <w:next w:val="1odstavec"/>
    <w:link w:val="NadpisChar"/>
    <w:autoRedefine/>
    <w:qFormat/>
    <w:rsid w:val="00423988"/>
    <w:pPr>
      <w:numPr>
        <w:numId w:val="3"/>
      </w:numPr>
    </w:pPr>
    <w:rPr>
      <w:rFonts w:ascii="Calibri" w:hAnsi="Calibri"/>
      <w:caps/>
      <w:sz w:val="22"/>
    </w:rPr>
  </w:style>
  <w:style w:type="paragraph" w:customStyle="1" w:styleId="Nadpisploha">
    <w:name w:val="Nadpis příloha"/>
    <w:basedOn w:val="Nadpis"/>
    <w:link w:val="NadpisplohaChar"/>
    <w:qFormat/>
    <w:rsid w:val="00DB3C17"/>
    <w:pPr>
      <w:numPr>
        <w:numId w:val="0"/>
      </w:numPr>
      <w:jc w:val="center"/>
    </w:pPr>
  </w:style>
  <w:style w:type="character" w:customStyle="1" w:styleId="NadpisChar">
    <w:name w:val="Nadpis Char"/>
    <w:basedOn w:val="RLlneksmlouvyCharChar"/>
    <w:link w:val="Nadpis"/>
    <w:rsid w:val="00423988"/>
    <w:rPr>
      <w:rFonts w:ascii="Calibri" w:hAnsi="Calibri" w:cs="Arial"/>
      <w:b/>
      <w:bCs/>
      <w:caps/>
      <w:kern w:val="32"/>
      <w:sz w:val="22"/>
      <w:szCs w:val="32"/>
      <w:lang w:eastAsia="en-US"/>
    </w:rPr>
  </w:style>
  <w:style w:type="character" w:customStyle="1" w:styleId="NadpisplohaChar">
    <w:name w:val="Nadpis příloha Char"/>
    <w:basedOn w:val="NadpisChar"/>
    <w:link w:val="Nadpisploha"/>
    <w:rsid w:val="00DB3C17"/>
    <w:rPr>
      <w:rFonts w:ascii="Calibri" w:hAnsi="Calibri" w:cs="Arial"/>
      <w:b/>
      <w:bCs/>
      <w:caps/>
      <w:kern w:val="32"/>
      <w:sz w:val="22"/>
      <w:szCs w:val="32"/>
      <w:lang w:eastAsia="en-US"/>
    </w:rPr>
  </w:style>
  <w:style w:type="paragraph" w:customStyle="1" w:styleId="2odstavec">
    <w:name w:val="2 odstavec"/>
    <w:basedOn w:val="1odstavec"/>
    <w:link w:val="2odstavecChar"/>
    <w:qFormat/>
    <w:rsid w:val="00DB3C17"/>
    <w:pPr>
      <w:numPr>
        <w:ilvl w:val="2"/>
      </w:numPr>
      <w:outlineLvl w:val="2"/>
    </w:pPr>
  </w:style>
  <w:style w:type="character" w:customStyle="1" w:styleId="2odstavecChar">
    <w:name w:val="2 odstavec Char"/>
    <w:basedOn w:val="1odstavecChar"/>
    <w:link w:val="2odstavec"/>
    <w:rsid w:val="00DB3C17"/>
    <w:rPr>
      <w:rFonts w:ascii="Calibri" w:hAnsi="Calibri" w:cs="Arial"/>
      <w:bCs/>
      <w:kern w:val="32"/>
      <w:sz w:val="2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uiPriority="0"/>
    <w:lsdException w:name="toc 7" w:locked="1" w:uiPriority="0"/>
    <w:lsdException w:name="toc 8" w:locked="1" w:uiPriority="0"/>
    <w:lsdException w:name="toc 9" w:locked="1" w:uiPriority="0"/>
    <w:lsdException w:name="footer" w:locked="1"/>
    <w:lsdException w:name="caption" w:locked="1" w:qFormat="1"/>
    <w:lsdException w:name="annotation reference" w:uiPriority="0"/>
    <w:lsdException w:name="List Bullet 2" w:uiPriority="0"/>
    <w:lsdException w:name="Title" w:locked="1" w:semiHidden="0" w:unhideWhenUsed="0" w:qFormat="1"/>
    <w:lsdException w:name="Default Paragraph Font" w:locked="1" w:uiPriority="1"/>
    <w:lsdException w:name="Subtitle" w:locked="1" w:semiHidden="0" w:unhideWhenUsed="0" w:qFormat="1"/>
    <w:lsdException w:name="Hyperlink" w:locked="1"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5704BF"/>
    <w:pPr>
      <w:spacing w:before="120" w:after="120" w:line="280" w:lineRule="exact"/>
    </w:pPr>
    <w:rPr>
      <w:rFonts w:ascii="Calibri" w:hAnsi="Calibri" w:cs="Calibri"/>
      <w:sz w:val="22"/>
      <w:szCs w:val="22"/>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F8"/>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V_Head2,Head2A,PA Major Section,ASAPHeading 2,l2,list2,G2"/>
    <w:basedOn w:val="Normln"/>
    <w:next w:val="Normln"/>
    <w:link w:val="Nadpis2Char"/>
    <w:uiPriority w:val="99"/>
    <w:qFormat/>
    <w:rsid w:val="000A36E5"/>
    <w:pPr>
      <w:keepNext/>
      <w:keepLines/>
      <w:spacing w:before="200" w:after="0"/>
      <w:outlineLvl w:val="1"/>
    </w:pPr>
    <w:rPr>
      <w:rFonts w:ascii="Garamond" w:hAnsi="Garamond" w:cs="Garamond"/>
      <w:b/>
      <w:bCs/>
      <w:smallCaps/>
      <w:color w:val="244061"/>
      <w:spacing w:val="10"/>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uiPriority w:val="99"/>
    <w:qFormat/>
    <w:rsid w:val="000A36E5"/>
    <w:pPr>
      <w:keepNext/>
      <w:keepLines/>
      <w:tabs>
        <w:tab w:val="left" w:pos="709"/>
      </w:tabs>
      <w:spacing w:before="240" w:after="0" w:line="240" w:lineRule="atLeast"/>
      <w:ind w:left="720" w:hanging="720"/>
      <w:jc w:val="both"/>
      <w:outlineLvl w:val="2"/>
    </w:pPr>
    <w:rPr>
      <w:rFonts w:ascii="Garamond" w:hAnsi="Garamond" w:cs="Garamond"/>
      <w:b/>
      <w:bCs/>
      <w:smallCap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0A36E5"/>
    <w:pPr>
      <w:keepNext/>
      <w:keepLines/>
      <w:tabs>
        <w:tab w:val="left" w:pos="851"/>
      </w:tabs>
      <w:spacing w:before="240" w:after="0" w:line="240" w:lineRule="auto"/>
      <w:ind w:left="864" w:hanging="864"/>
      <w:jc w:val="both"/>
      <w:outlineLvl w:val="3"/>
    </w:pPr>
    <w:rPr>
      <w:rFonts w:ascii="Garamond" w:hAnsi="Garamond" w:cs="Garamond"/>
      <w:b/>
      <w:bCs/>
      <w:i/>
      <w:iCs/>
      <w:spacing w:val="5"/>
      <w:kern w:val="20"/>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0A36E5"/>
    <w:pPr>
      <w:keepNext/>
      <w:keepLines/>
      <w:spacing w:after="0" w:line="240" w:lineRule="atLeast"/>
      <w:ind w:left="1008" w:hanging="1008"/>
      <w:jc w:val="both"/>
      <w:outlineLvl w:val="4"/>
    </w:pPr>
    <w:rPr>
      <w:rFonts w:ascii="Garamond" w:hAnsi="Garamond" w:cs="Garamond"/>
      <w:b/>
      <w:bCs/>
      <w:kern w:val="2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0A36E5"/>
    <w:pPr>
      <w:keepNext/>
      <w:keepLines/>
      <w:spacing w:after="0" w:line="240" w:lineRule="atLeast"/>
      <w:ind w:left="1152" w:hanging="1152"/>
      <w:jc w:val="both"/>
      <w:outlineLvl w:val="5"/>
    </w:pPr>
    <w:rPr>
      <w:rFonts w:ascii="Garamond" w:hAnsi="Garamond" w:cs="Garamond"/>
      <w:i/>
      <w:iCs/>
      <w:spacing w:val="5"/>
      <w:kern w:val="20"/>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0A36E5"/>
    <w:pPr>
      <w:keepNext/>
      <w:keepLines/>
      <w:spacing w:after="0" w:line="240" w:lineRule="atLeast"/>
      <w:ind w:left="1296" w:hanging="1296"/>
      <w:jc w:val="both"/>
      <w:outlineLvl w:val="6"/>
    </w:pPr>
    <w:rPr>
      <w:rFonts w:ascii="Garamond" w:hAnsi="Garamond" w:cs="Garamond"/>
      <w:caps/>
      <w:kern w:val="20"/>
      <w:sz w:val="18"/>
      <w:szCs w:val="18"/>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0A36E5"/>
    <w:pPr>
      <w:keepNext/>
      <w:keepLines/>
      <w:spacing w:after="0" w:line="240" w:lineRule="atLeast"/>
      <w:ind w:left="1440" w:hanging="1440"/>
      <w:jc w:val="both"/>
      <w:outlineLvl w:val="7"/>
    </w:pPr>
    <w:rPr>
      <w:rFonts w:ascii="Garamond" w:hAnsi="Garamond" w:cs="Garamond"/>
      <w:i/>
      <w:iCs/>
      <w:spacing w:val="5"/>
      <w:kern w:val="20"/>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0A36E5"/>
    <w:pPr>
      <w:keepNext/>
      <w:keepLines/>
      <w:spacing w:after="0" w:line="240" w:lineRule="atLeast"/>
      <w:ind w:left="1584" w:hanging="1584"/>
      <w:jc w:val="both"/>
      <w:outlineLvl w:val="8"/>
    </w:pPr>
    <w:rPr>
      <w:rFonts w:ascii="Garamond" w:hAnsi="Garamond" w:cs="Garamond"/>
      <w:spacing w:val="-5"/>
      <w:kern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locked/>
    <w:rsid w:val="000A36E5"/>
    <w:rPr>
      <w:rFonts w:ascii="Arial" w:hAnsi="Arial" w:cs="Arial"/>
      <w:b/>
      <w:bCs/>
      <w:kern w:val="32"/>
      <w:sz w:val="32"/>
      <w:szCs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uiPriority w:val="99"/>
    <w:locked/>
    <w:rsid w:val="000A36E5"/>
    <w:rPr>
      <w:rFonts w:ascii="Garamond" w:hAnsi="Garamond" w:cs="Garamond"/>
      <w:b/>
      <w:bCs/>
      <w:smallCaps/>
      <w:color w:val="244061"/>
      <w:spacing w:val="10"/>
      <w:sz w:val="18"/>
      <w:szCs w:val="18"/>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uiPriority w:val="99"/>
    <w:locked/>
    <w:rsid w:val="000A36E5"/>
    <w:rPr>
      <w:rFonts w:ascii="Garamond" w:hAnsi="Garamond" w:cs="Garamond"/>
      <w:b/>
      <w:bCs/>
      <w:smallCaps/>
      <w:sz w:val="22"/>
      <w:szCs w:val="22"/>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9"/>
    <w:locked/>
    <w:rsid w:val="000A36E5"/>
    <w:rPr>
      <w:rFonts w:ascii="Garamond" w:hAnsi="Garamond" w:cs="Garamond"/>
      <w:b/>
      <w:bCs/>
      <w:i/>
      <w:iCs/>
      <w:spacing w:val="5"/>
      <w:kern w:val="20"/>
      <w:sz w:val="24"/>
      <w:szCs w:val="24"/>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locked/>
    <w:rsid w:val="000A36E5"/>
    <w:rPr>
      <w:rFonts w:ascii="Garamond" w:hAnsi="Garamond" w:cs="Garamond"/>
      <w:b/>
      <w:bCs/>
      <w:kern w:val="20"/>
      <w:sz w:val="22"/>
      <w:szCs w:val="22"/>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link w:val="Nadpis6"/>
    <w:uiPriority w:val="99"/>
    <w:locked/>
    <w:rsid w:val="000A36E5"/>
    <w:rPr>
      <w:rFonts w:ascii="Garamond" w:hAnsi="Garamond" w:cs="Garamond"/>
      <w:i/>
      <w:iCs/>
      <w:spacing w:val="5"/>
      <w:kern w:val="20"/>
      <w:sz w:val="22"/>
      <w:szCs w:val="22"/>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link w:val="Nadpis7"/>
    <w:uiPriority w:val="99"/>
    <w:locked/>
    <w:rsid w:val="000A36E5"/>
    <w:rPr>
      <w:rFonts w:ascii="Garamond" w:hAnsi="Garamond" w:cs="Garamond"/>
      <w:caps/>
      <w:kern w:val="20"/>
      <w:sz w:val="18"/>
      <w:szCs w:val="18"/>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locked/>
    <w:rsid w:val="000A36E5"/>
    <w:rPr>
      <w:rFonts w:ascii="Garamond" w:hAnsi="Garamond" w:cs="Garamond"/>
      <w:i/>
      <w:iCs/>
      <w:spacing w:val="5"/>
      <w:kern w:val="20"/>
      <w:sz w:val="22"/>
      <w:szCs w:val="22"/>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locked/>
    <w:rsid w:val="000A36E5"/>
    <w:rPr>
      <w:rFonts w:ascii="Garamond" w:hAnsi="Garamond" w:cs="Garamond"/>
      <w:spacing w:val="-5"/>
      <w:kern w:val="20"/>
      <w:sz w:val="22"/>
      <w:szCs w:val="22"/>
    </w:rPr>
  </w:style>
  <w:style w:type="paragraph" w:customStyle="1" w:styleId="1odstavec">
    <w:name w:val="1 odstavec"/>
    <w:link w:val="1odstavecChar"/>
    <w:qFormat/>
    <w:rsid w:val="005A49AD"/>
    <w:pPr>
      <w:numPr>
        <w:ilvl w:val="1"/>
        <w:numId w:val="3"/>
      </w:numPr>
      <w:spacing w:before="120"/>
      <w:jc w:val="both"/>
      <w:outlineLvl w:val="1"/>
    </w:pPr>
    <w:rPr>
      <w:rFonts w:ascii="Calibri" w:hAnsi="Calibri" w:cs="Arial"/>
      <w:bCs/>
      <w:kern w:val="32"/>
      <w:sz w:val="22"/>
      <w:szCs w:val="32"/>
      <w:lang w:eastAsia="en-US"/>
    </w:rPr>
  </w:style>
  <w:style w:type="character" w:customStyle="1" w:styleId="1odstavecChar">
    <w:name w:val="1 odstavec Char"/>
    <w:link w:val="1odstavec"/>
    <w:locked/>
    <w:rsid w:val="005A49AD"/>
    <w:rPr>
      <w:rFonts w:ascii="Calibri" w:hAnsi="Calibri" w:cs="Arial"/>
      <w:bCs/>
      <w:kern w:val="32"/>
      <w:sz w:val="22"/>
      <w:szCs w:val="32"/>
      <w:lang w:eastAsia="en-US"/>
    </w:rPr>
  </w:style>
  <w:style w:type="paragraph" w:customStyle="1" w:styleId="RLlneksmlouvy">
    <w:name w:val="RL Článek smlouvy"/>
    <w:basedOn w:val="Normln"/>
    <w:next w:val="1odstavec"/>
    <w:link w:val="RLlneksmlouvyCharChar"/>
    <w:rsid w:val="00736419"/>
    <w:pPr>
      <w:keepNext/>
      <w:tabs>
        <w:tab w:val="num" w:pos="737"/>
      </w:tabs>
      <w:suppressAutoHyphens/>
      <w:spacing w:before="300" w:after="80"/>
      <w:ind w:left="737" w:hanging="737"/>
      <w:jc w:val="both"/>
      <w:outlineLvl w:val="0"/>
    </w:pPr>
    <w:rPr>
      <w:b/>
      <w:bCs/>
      <w:lang w:eastAsia="en-US"/>
    </w:rPr>
  </w:style>
  <w:style w:type="character" w:customStyle="1" w:styleId="RLlneksmlouvyCharChar">
    <w:name w:val="RL Článek smlouvy Char Char"/>
    <w:link w:val="RLlneksmlouvy"/>
    <w:locked/>
    <w:rsid w:val="00736419"/>
    <w:rPr>
      <w:rFonts w:ascii="Calibri" w:hAnsi="Calibri" w:cs="Calibri"/>
      <w:b/>
      <w:bCs/>
      <w:sz w:val="22"/>
      <w:szCs w:val="22"/>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F021AC"/>
    <w:pPr>
      <w:jc w:val="center"/>
    </w:pPr>
    <w:rPr>
      <w:b/>
      <w:bCs/>
    </w:rPr>
  </w:style>
  <w:style w:type="character" w:customStyle="1" w:styleId="RLProhlensmluvnchstranChar">
    <w:name w:val="RL Prohlášení smluvních stran Char"/>
    <w:link w:val="RLProhlensmluvnchstran"/>
    <w:uiPriority w:val="99"/>
    <w:locked/>
    <w:rsid w:val="00F021AC"/>
    <w:rPr>
      <w:rFonts w:ascii="Calibri" w:hAnsi="Calibri" w:cs="Calibri"/>
      <w:b/>
      <w:bCs/>
      <w:sz w:val="24"/>
      <w:szCs w:val="24"/>
    </w:rPr>
  </w:style>
  <w:style w:type="character" w:styleId="Hypertextovodkaz">
    <w:name w:val="Hyperlink"/>
    <w:uiPriority w:val="99"/>
    <w:qFormat/>
    <w:rsid w:val="00094A1C"/>
    <w:rPr>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0A36E5"/>
    <w:rPr>
      <w:rFonts w:ascii="Arial" w:hAnsi="Arial" w:cs="Arial"/>
      <w:b/>
      <w:bCs/>
      <w:kern w:val="28"/>
      <w:sz w:val="32"/>
      <w:szCs w:val="32"/>
    </w:rPr>
  </w:style>
  <w:style w:type="paragraph" w:customStyle="1" w:styleId="RLSeznamploh">
    <w:name w:val="RL Seznam příloh"/>
    <w:basedOn w:val="1odstavec"/>
    <w:uiPriority w:val="99"/>
    <w:rsid w:val="00B26686"/>
    <w:pPr>
      <w:numPr>
        <w:numId w:val="0"/>
      </w:numPr>
      <w:ind w:left="3572" w:hanging="1361"/>
    </w:pPr>
  </w:style>
  <w:style w:type="paragraph" w:customStyle="1" w:styleId="RLNzevsmlouvy">
    <w:name w:val="RL Název smlouvy"/>
    <w:basedOn w:val="Normln"/>
    <w:next w:val="Normln"/>
    <w:uiPriority w:val="99"/>
    <w:rsid w:val="00C70F7A"/>
    <w:pPr>
      <w:spacing w:after="1200" w:line="240" w:lineRule="auto"/>
      <w:jc w:val="center"/>
    </w:pPr>
    <w:rPr>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szCs w:val="16"/>
    </w:rPr>
  </w:style>
  <w:style w:type="character" w:customStyle="1" w:styleId="ZpatChar">
    <w:name w:val="Zápatí Char"/>
    <w:link w:val="Zpat"/>
    <w:uiPriority w:val="99"/>
    <w:locked/>
    <w:rsid w:val="000A36E5"/>
    <w:rPr>
      <w:rFonts w:ascii="Calibri" w:hAnsi="Calibri" w:cs="Calibri"/>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bCs/>
      <w:sz w:val="16"/>
      <w:szCs w:val="16"/>
    </w:rPr>
  </w:style>
  <w:style w:type="character" w:customStyle="1" w:styleId="ZhlavChar">
    <w:name w:val="Záhlaví Char"/>
    <w:link w:val="Zhlav"/>
    <w:uiPriority w:val="99"/>
    <w:locked/>
    <w:rsid w:val="000A36E5"/>
    <w:rPr>
      <w:rFonts w:ascii="Calibri" w:hAnsi="Calibri" w:cs="Calibri"/>
      <w:b/>
      <w:bCs/>
      <w:sz w:val="24"/>
      <w:szCs w:val="24"/>
    </w:rPr>
  </w:style>
  <w:style w:type="character" w:styleId="Odkaznakoment">
    <w:name w:val="annotation reference"/>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iCs/>
    </w:rPr>
  </w:style>
  <w:style w:type="paragraph" w:styleId="Textkomente">
    <w:name w:val="annotation text"/>
    <w:basedOn w:val="Normln"/>
    <w:link w:val="TextkomenteChar"/>
    <w:uiPriority w:val="99"/>
    <w:semiHidden/>
    <w:rsid w:val="00EC245F"/>
    <w:rPr>
      <w:sz w:val="20"/>
      <w:szCs w:val="20"/>
    </w:rPr>
  </w:style>
  <w:style w:type="character" w:customStyle="1" w:styleId="TextkomenteChar">
    <w:name w:val="Text komentáře Char"/>
    <w:link w:val="Textkomente"/>
    <w:uiPriority w:val="99"/>
    <w:locked/>
    <w:rsid w:val="003944BD"/>
    <w:rPr>
      <w:rFonts w:ascii="Calibri" w:hAnsi="Calibri" w:cs="Calibri"/>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locked/>
    <w:rsid w:val="000A36E5"/>
    <w:rPr>
      <w:rFonts w:ascii="Calibri" w:hAnsi="Calibri" w:cs="Calibri"/>
      <w:b/>
      <w:bCs/>
    </w:rPr>
  </w:style>
  <w:style w:type="table" w:styleId="Mkatabulky">
    <w:name w:val="Table Grid"/>
    <w:basedOn w:val="Normlntabulka"/>
    <w:uiPriority w:val="59"/>
    <w:rsid w:val="00CB4254"/>
    <w:pPr>
      <w:spacing w:after="120" w:line="280" w:lineRule="exact"/>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locked/>
    <w:rsid w:val="000A36E5"/>
    <w:rPr>
      <w:rFonts w:ascii="Tahoma" w:hAnsi="Tahoma" w:cs="Tahoma"/>
      <w:sz w:val="16"/>
      <w:szCs w:val="16"/>
    </w:rPr>
  </w:style>
  <w:style w:type="paragraph" w:customStyle="1" w:styleId="RLslovanodstavec">
    <w:name w:val="RL Číslovaný odstavec"/>
    <w:basedOn w:val="Normln"/>
    <w:uiPriority w:val="99"/>
    <w:rsid w:val="002139FD"/>
    <w:pPr>
      <w:spacing w:line="340" w:lineRule="exact"/>
      <w:jc w:val="both"/>
    </w:pPr>
    <w:rPr>
      <w:spacing w:val="-4"/>
    </w:rPr>
  </w:style>
  <w:style w:type="paragraph" w:styleId="Revize">
    <w:name w:val="Revision"/>
    <w:hidden/>
    <w:uiPriority w:val="99"/>
    <w:semiHidden/>
    <w:rsid w:val="00516E47"/>
    <w:rPr>
      <w:rFonts w:ascii="Calibri" w:hAnsi="Calibri" w:cs="Calibri"/>
      <w:sz w:val="22"/>
      <w:szCs w:val="22"/>
    </w:rPr>
  </w:style>
  <w:style w:type="paragraph" w:customStyle="1" w:styleId="RLNadpis1rovn">
    <w:name w:val="RL Nadpis 1. úrovně"/>
    <w:basedOn w:val="Normln"/>
    <w:next w:val="Normln"/>
    <w:uiPriority w:val="99"/>
    <w:rsid w:val="002139FD"/>
    <w:pPr>
      <w:pageBreakBefore/>
      <w:spacing w:after="1000" w:line="560" w:lineRule="exact"/>
    </w:pPr>
    <w:rPr>
      <w:b/>
      <w:bCs/>
      <w:sz w:val="40"/>
      <w:szCs w:val="40"/>
    </w:rPr>
  </w:style>
  <w:style w:type="paragraph" w:customStyle="1" w:styleId="RLNadpis2rovn">
    <w:name w:val="RL Nadpis 2. úrovně"/>
    <w:basedOn w:val="Normln"/>
    <w:next w:val="Normln"/>
    <w:uiPriority w:val="99"/>
    <w:rsid w:val="002139FD"/>
    <w:pPr>
      <w:keepNext/>
      <w:numPr>
        <w:ilvl w:val="1"/>
        <w:numId w:val="2"/>
      </w:numPr>
      <w:tabs>
        <w:tab w:val="num" w:pos="737"/>
      </w:tabs>
      <w:spacing w:before="360" w:line="340" w:lineRule="exact"/>
      <w:ind w:left="737" w:hanging="737"/>
    </w:pPr>
    <w:rPr>
      <w:b/>
      <w:bCs/>
      <w:spacing w:val="20"/>
      <w:sz w:val="23"/>
      <w:szCs w:val="23"/>
    </w:rPr>
  </w:style>
  <w:style w:type="paragraph" w:customStyle="1" w:styleId="RLNadpis3rovn">
    <w:name w:val="RL Nadpis 3. úrovně"/>
    <w:basedOn w:val="Normln"/>
    <w:next w:val="RLslovanodstavec"/>
    <w:uiPriority w:val="99"/>
    <w:rsid w:val="002139FD"/>
    <w:pPr>
      <w:keepNext/>
      <w:numPr>
        <w:ilvl w:val="2"/>
        <w:numId w:val="2"/>
      </w:numPr>
      <w:tabs>
        <w:tab w:val="num" w:pos="737"/>
      </w:tabs>
      <w:spacing w:before="360" w:line="340" w:lineRule="exact"/>
      <w:ind w:left="737" w:hanging="737"/>
    </w:pPr>
    <w:rPr>
      <w:b/>
      <w:bCs/>
    </w:rPr>
  </w:style>
  <w:style w:type="character" w:customStyle="1" w:styleId="RLlneksmlouvyChar">
    <w:name w:val="RL Článek smlouvy Char"/>
    <w:rsid w:val="001E4289"/>
    <w:rPr>
      <w:rFonts w:ascii="Calibri" w:hAnsi="Calibri" w:cs="Calibri"/>
      <w:b/>
      <w:bCs/>
      <w:sz w:val="24"/>
      <w:szCs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after="1200" w:line="240" w:lineRule="auto"/>
      <w:jc w:val="center"/>
    </w:pPr>
    <w:rPr>
      <w:b/>
      <w:bCs/>
      <w:caps/>
      <w:spacing w:val="40"/>
      <w:kern w:val="28"/>
      <w:sz w:val="32"/>
      <w:szCs w:val="32"/>
    </w:rPr>
  </w:style>
  <w:style w:type="paragraph" w:styleId="Zkladntext">
    <w:name w:val="Body Text"/>
    <w:basedOn w:val="Normln"/>
    <w:link w:val="ZkladntextChar"/>
    <w:uiPriority w:val="99"/>
    <w:rsid w:val="001E4289"/>
    <w:rPr>
      <w:rFonts w:ascii="Garamond" w:hAnsi="Garamond" w:cs="Garamond"/>
      <w:sz w:val="24"/>
      <w:szCs w:val="24"/>
    </w:rPr>
  </w:style>
  <w:style w:type="character" w:customStyle="1" w:styleId="BodyTextChar">
    <w:name w:val="Body Text Char"/>
    <w:basedOn w:val="Standardnpsmoodstavce"/>
    <w:uiPriority w:val="99"/>
    <w:rsid w:val="000A36E5"/>
  </w:style>
  <w:style w:type="character" w:customStyle="1" w:styleId="ZkladntextChar">
    <w:name w:val="Základní text Char"/>
    <w:link w:val="Zkladntext"/>
    <w:uiPriority w:val="99"/>
    <w:locked/>
    <w:rsid w:val="001E4289"/>
    <w:rPr>
      <w:rFonts w:ascii="Garamond" w:hAnsi="Garamond" w:cs="Garamond"/>
      <w:sz w:val="24"/>
      <w:szCs w:val="24"/>
    </w:rPr>
  </w:style>
  <w:style w:type="character" w:customStyle="1" w:styleId="ZKLADNChar">
    <w:name w:val="ZÁKLADNÍ Char"/>
    <w:link w:val="ZKLADN"/>
    <w:uiPriority w:val="99"/>
    <w:locked/>
    <w:rsid w:val="001E4289"/>
    <w:rPr>
      <w:rFonts w:ascii="Garamond" w:hAnsi="Garamond" w:cs="Garamond"/>
      <w:sz w:val="24"/>
      <w:szCs w:val="24"/>
    </w:rPr>
  </w:style>
  <w:style w:type="paragraph" w:customStyle="1" w:styleId="ZKLADN">
    <w:name w:val="ZÁKLADNÍ"/>
    <w:basedOn w:val="Zkladntext"/>
    <w:link w:val="ZKLADNChar"/>
    <w:uiPriority w:val="99"/>
    <w:rsid w:val="001E4289"/>
    <w:pPr>
      <w:widowControl w:val="0"/>
      <w:spacing w:line="280" w:lineRule="atLeast"/>
      <w:jc w:val="both"/>
    </w:pPr>
  </w:style>
  <w:style w:type="paragraph" w:customStyle="1" w:styleId="Seznamploh">
    <w:name w:val="Seznam příloh"/>
    <w:basedOn w:val="1odstavec"/>
    <w:link w:val="SeznamplohChar"/>
    <w:uiPriority w:val="99"/>
    <w:rsid w:val="001E4289"/>
    <w:pPr>
      <w:numPr>
        <w:numId w:val="0"/>
      </w:numPr>
      <w:ind w:left="3572" w:hanging="1361"/>
    </w:pPr>
    <w:rPr>
      <w:sz w:val="24"/>
      <w:szCs w:val="24"/>
    </w:rPr>
  </w:style>
  <w:style w:type="character" w:customStyle="1" w:styleId="SeznamplohChar">
    <w:name w:val="Seznam příloh Char"/>
    <w:link w:val="Seznamploh"/>
    <w:uiPriority w:val="99"/>
    <w:locked/>
    <w:rsid w:val="001E4289"/>
    <w:rPr>
      <w:rFonts w:ascii="Calibri" w:hAnsi="Calibri" w:cs="Calibri"/>
      <w:sz w:val="24"/>
      <w:szCs w:val="24"/>
      <w:lang w:eastAsia="en-US"/>
    </w:rPr>
  </w:style>
  <w:style w:type="paragraph" w:customStyle="1" w:styleId="doplnuchaze">
    <w:name w:val="doplní uchazeč"/>
    <w:basedOn w:val="Normln"/>
    <w:link w:val="doplnuchazeChar"/>
    <w:uiPriority w:val="99"/>
    <w:rsid w:val="001E4289"/>
    <w:pPr>
      <w:jc w:val="center"/>
    </w:pPr>
    <w:rPr>
      <w:b/>
      <w:bCs/>
    </w:rPr>
  </w:style>
  <w:style w:type="character" w:customStyle="1" w:styleId="doplnuchazeChar">
    <w:name w:val="doplní uchazeč Char"/>
    <w:link w:val="doplnuchaze"/>
    <w:uiPriority w:val="99"/>
    <w:locked/>
    <w:rsid w:val="001E4289"/>
    <w:rPr>
      <w:rFonts w:ascii="Calibri" w:hAnsi="Calibri" w:cs="Calibri"/>
      <w:b/>
      <w:bCs/>
      <w:snapToGrid w:val="0"/>
      <w:sz w:val="22"/>
      <w:szCs w:val="22"/>
    </w:rPr>
  </w:style>
  <w:style w:type="paragraph" w:styleId="Textpoznpodarou">
    <w:name w:val="footnote text"/>
    <w:basedOn w:val="Normln"/>
    <w:link w:val="TextpoznpodarouChar"/>
    <w:uiPriority w:val="99"/>
    <w:semiHidden/>
    <w:rsid w:val="00325F41"/>
    <w:pPr>
      <w:spacing w:after="0" w:line="240" w:lineRule="auto"/>
      <w:jc w:val="both"/>
    </w:pPr>
    <w:rPr>
      <w:rFonts w:ascii="Arial" w:hAnsi="Arial" w:cs="Arial"/>
      <w:sz w:val="20"/>
      <w:szCs w:val="20"/>
    </w:rPr>
  </w:style>
  <w:style w:type="character" w:customStyle="1" w:styleId="TextpoznpodarouChar">
    <w:name w:val="Text pozn. pod čarou Char"/>
    <w:link w:val="Textpoznpodarou"/>
    <w:uiPriority w:val="99"/>
    <w:locked/>
    <w:rsid w:val="00325F41"/>
    <w:rPr>
      <w:rFonts w:ascii="Arial" w:hAnsi="Arial" w:cs="Arial"/>
    </w:rPr>
  </w:style>
  <w:style w:type="character" w:styleId="Znakapoznpodarou">
    <w:name w:val="footnote reference"/>
    <w:uiPriority w:val="99"/>
    <w:semiHidden/>
    <w:rsid w:val="00325F41"/>
    <w:rPr>
      <w:vertAlign w:val="superscript"/>
    </w:rPr>
  </w:style>
  <w:style w:type="paragraph" w:styleId="Odstavecseseznamem">
    <w:name w:val="List Paragraph"/>
    <w:basedOn w:val="Normln"/>
    <w:link w:val="OdstavecseseznamemChar"/>
    <w:uiPriority w:val="99"/>
    <w:qFormat/>
    <w:rsid w:val="009F7E14"/>
    <w:pPr>
      <w:ind w:left="720"/>
    </w:pPr>
    <w:rPr>
      <w:sz w:val="24"/>
      <w:szCs w:val="24"/>
    </w:rPr>
  </w:style>
  <w:style w:type="paragraph" w:customStyle="1" w:styleId="Nadpis21">
    <w:name w:val="Nadpis 21"/>
    <w:basedOn w:val="Normln"/>
    <w:next w:val="Normln"/>
    <w:uiPriority w:val="99"/>
    <w:rsid w:val="000A36E5"/>
    <w:pPr>
      <w:keepNext/>
      <w:keepLines/>
      <w:tabs>
        <w:tab w:val="left" w:pos="567"/>
        <w:tab w:val="num" w:pos="1474"/>
      </w:tabs>
      <w:spacing w:before="240" w:line="240" w:lineRule="auto"/>
      <w:ind w:left="576" w:hanging="737"/>
      <w:jc w:val="both"/>
      <w:outlineLvl w:val="1"/>
    </w:pPr>
    <w:rPr>
      <w:rFonts w:ascii="Garamond" w:hAnsi="Garamond" w:cs="Garamond"/>
      <w:b/>
      <w:bCs/>
      <w:smallCaps/>
      <w:color w:val="244061"/>
      <w:spacing w:val="10"/>
      <w:sz w:val="28"/>
      <w:szCs w:val="28"/>
    </w:rPr>
  </w:style>
  <w:style w:type="paragraph" w:styleId="Rejstk1">
    <w:name w:val="index 1"/>
    <w:basedOn w:val="Normln"/>
    <w:autoRedefine/>
    <w:uiPriority w:val="99"/>
    <w:semiHidden/>
    <w:rsid w:val="000A36E5"/>
    <w:pPr>
      <w:spacing w:after="0" w:line="240" w:lineRule="auto"/>
      <w:jc w:val="both"/>
    </w:pPr>
    <w:rPr>
      <w:rFonts w:ascii="Garamond" w:hAnsi="Garamond" w:cs="Garamond"/>
      <w:sz w:val="21"/>
      <w:szCs w:val="21"/>
    </w:rPr>
  </w:style>
  <w:style w:type="paragraph" w:styleId="Rejstk2">
    <w:name w:val="index 2"/>
    <w:basedOn w:val="Normln"/>
    <w:autoRedefine/>
    <w:uiPriority w:val="99"/>
    <w:semiHidden/>
    <w:rsid w:val="000A36E5"/>
    <w:pPr>
      <w:spacing w:after="0" w:line="240" w:lineRule="auto"/>
      <w:ind w:hanging="240"/>
      <w:jc w:val="both"/>
    </w:pPr>
    <w:rPr>
      <w:rFonts w:ascii="Garamond" w:hAnsi="Garamond" w:cs="Garamond"/>
      <w:sz w:val="21"/>
      <w:szCs w:val="21"/>
    </w:rPr>
  </w:style>
  <w:style w:type="paragraph" w:styleId="Rejstk3">
    <w:name w:val="index 3"/>
    <w:basedOn w:val="Normln"/>
    <w:autoRedefine/>
    <w:uiPriority w:val="99"/>
    <w:semiHidden/>
    <w:rsid w:val="000A36E5"/>
    <w:pPr>
      <w:spacing w:after="0" w:line="240" w:lineRule="auto"/>
      <w:ind w:left="480" w:hanging="240"/>
      <w:jc w:val="both"/>
    </w:pPr>
    <w:rPr>
      <w:rFonts w:ascii="Garamond" w:hAnsi="Garamond" w:cs="Garamond"/>
      <w:sz w:val="21"/>
      <w:szCs w:val="21"/>
    </w:rPr>
  </w:style>
  <w:style w:type="paragraph" w:styleId="Rejstk4">
    <w:name w:val="index 4"/>
    <w:basedOn w:val="Normln"/>
    <w:autoRedefine/>
    <w:uiPriority w:val="99"/>
    <w:semiHidden/>
    <w:rsid w:val="000A36E5"/>
    <w:pPr>
      <w:spacing w:after="0" w:line="240" w:lineRule="auto"/>
      <w:ind w:left="600" w:hanging="240"/>
      <w:jc w:val="both"/>
    </w:pPr>
    <w:rPr>
      <w:rFonts w:ascii="Garamond" w:hAnsi="Garamond" w:cs="Garamond"/>
      <w:sz w:val="21"/>
      <w:szCs w:val="21"/>
    </w:rPr>
  </w:style>
  <w:style w:type="paragraph" w:styleId="Rejstk5">
    <w:name w:val="index 5"/>
    <w:basedOn w:val="Normln"/>
    <w:autoRedefine/>
    <w:uiPriority w:val="99"/>
    <w:semiHidden/>
    <w:rsid w:val="000A36E5"/>
    <w:pPr>
      <w:spacing w:after="0" w:line="240" w:lineRule="auto"/>
      <w:ind w:left="840"/>
      <w:jc w:val="both"/>
    </w:pPr>
    <w:rPr>
      <w:rFonts w:ascii="Garamond" w:hAnsi="Garamond" w:cs="Garamond"/>
      <w:sz w:val="21"/>
      <w:szCs w:val="21"/>
    </w:rPr>
  </w:style>
  <w:style w:type="paragraph" w:styleId="Obsah1">
    <w:name w:val="toc 1"/>
    <w:basedOn w:val="Normln"/>
    <w:autoRedefine/>
    <w:uiPriority w:val="99"/>
    <w:semiHidden/>
    <w:rsid w:val="000A36E5"/>
    <w:pPr>
      <w:tabs>
        <w:tab w:val="left" w:pos="426"/>
        <w:tab w:val="right" w:leader="dot" w:pos="9498"/>
      </w:tabs>
      <w:spacing w:before="60" w:after="0" w:line="240" w:lineRule="auto"/>
      <w:ind w:left="425" w:hanging="425"/>
      <w:jc w:val="both"/>
    </w:pPr>
    <w:rPr>
      <w:rFonts w:ascii="Garamond" w:hAnsi="Garamond" w:cs="Garamond"/>
      <w:noProof/>
    </w:rPr>
  </w:style>
  <w:style w:type="paragraph" w:styleId="Obsah2">
    <w:name w:val="toc 2"/>
    <w:basedOn w:val="Obsah1"/>
    <w:autoRedefine/>
    <w:uiPriority w:val="99"/>
    <w:semiHidden/>
    <w:rsid w:val="000A36E5"/>
    <w:pPr>
      <w:tabs>
        <w:tab w:val="clear" w:pos="426"/>
        <w:tab w:val="left" w:pos="567"/>
      </w:tabs>
      <w:ind w:left="567"/>
    </w:pPr>
  </w:style>
  <w:style w:type="paragraph" w:styleId="Obsah3">
    <w:name w:val="toc 3"/>
    <w:basedOn w:val="Obsah2"/>
    <w:autoRedefine/>
    <w:uiPriority w:val="99"/>
    <w:semiHidden/>
    <w:rsid w:val="000A36E5"/>
    <w:pPr>
      <w:tabs>
        <w:tab w:val="clear" w:pos="567"/>
        <w:tab w:val="left" w:pos="851"/>
      </w:tabs>
      <w:ind w:left="851" w:hanging="567"/>
    </w:pPr>
    <w:rPr>
      <w:i/>
      <w:iCs/>
    </w:rPr>
  </w:style>
  <w:style w:type="paragraph" w:styleId="Obsah4">
    <w:name w:val="toc 4"/>
    <w:basedOn w:val="Normln"/>
    <w:autoRedefine/>
    <w:uiPriority w:val="99"/>
    <w:semiHidden/>
    <w:rsid w:val="000A36E5"/>
    <w:pPr>
      <w:tabs>
        <w:tab w:val="right" w:leader="dot" w:pos="5040"/>
      </w:tabs>
      <w:spacing w:after="0" w:line="240" w:lineRule="auto"/>
      <w:jc w:val="both"/>
    </w:pPr>
    <w:rPr>
      <w:rFonts w:ascii="Garamond" w:hAnsi="Garamond" w:cs="Garamond"/>
      <w:i/>
      <w:iCs/>
    </w:rPr>
  </w:style>
  <w:style w:type="paragraph" w:styleId="Obsah5">
    <w:name w:val="toc 5"/>
    <w:basedOn w:val="Normln"/>
    <w:autoRedefine/>
    <w:uiPriority w:val="99"/>
    <w:semiHidden/>
    <w:rsid w:val="000A36E5"/>
    <w:pPr>
      <w:spacing w:after="0" w:line="240" w:lineRule="auto"/>
      <w:jc w:val="both"/>
    </w:pPr>
    <w:rPr>
      <w:rFonts w:ascii="Garamond" w:hAnsi="Garamond" w:cs="Garamond"/>
      <w:i/>
      <w:iCs/>
    </w:rPr>
  </w:style>
  <w:style w:type="paragraph" w:styleId="Hlavikarejstku">
    <w:name w:val="index heading"/>
    <w:basedOn w:val="Normln"/>
    <w:next w:val="Rejstk1"/>
    <w:uiPriority w:val="99"/>
    <w:semiHidden/>
    <w:rsid w:val="000A36E5"/>
    <w:pPr>
      <w:spacing w:after="0" w:line="480" w:lineRule="atLeast"/>
      <w:jc w:val="both"/>
    </w:pPr>
    <w:rPr>
      <w:rFonts w:ascii="Garamond" w:hAnsi="Garamond" w:cs="Garamond"/>
      <w:spacing w:val="-5"/>
      <w:sz w:val="28"/>
      <w:szCs w:val="28"/>
    </w:rPr>
  </w:style>
  <w:style w:type="paragraph" w:styleId="Titulek">
    <w:name w:val="caption"/>
    <w:basedOn w:val="Normln"/>
    <w:next w:val="Normln"/>
    <w:uiPriority w:val="99"/>
    <w:qFormat/>
    <w:rsid w:val="000A36E5"/>
    <w:pPr>
      <w:spacing w:after="240" w:line="240" w:lineRule="auto"/>
      <w:jc w:val="center"/>
    </w:pPr>
    <w:rPr>
      <w:rFonts w:ascii="Garamond" w:hAnsi="Garamond" w:cs="Garamond"/>
      <w:i/>
      <w:iCs/>
    </w:rPr>
  </w:style>
  <w:style w:type="paragraph" w:styleId="Seznamobrzk">
    <w:name w:val="table of figures"/>
    <w:basedOn w:val="Normln"/>
    <w:uiPriority w:val="99"/>
    <w:semiHidden/>
    <w:rsid w:val="000A36E5"/>
    <w:pPr>
      <w:spacing w:after="0" w:line="240" w:lineRule="auto"/>
      <w:jc w:val="both"/>
    </w:pPr>
    <w:rPr>
      <w:rFonts w:ascii="Garamond" w:hAnsi="Garamond" w:cs="Garamond"/>
    </w:rPr>
  </w:style>
  <w:style w:type="paragraph" w:styleId="Textvysvtlivek">
    <w:name w:val="endnote text"/>
    <w:basedOn w:val="Normln"/>
    <w:link w:val="TextvysvtlivekChar"/>
    <w:uiPriority w:val="99"/>
    <w:semiHidden/>
    <w:rsid w:val="000A36E5"/>
    <w:pPr>
      <w:spacing w:after="0" w:line="240" w:lineRule="auto"/>
      <w:jc w:val="both"/>
    </w:pPr>
    <w:rPr>
      <w:rFonts w:ascii="Garamond" w:hAnsi="Garamond" w:cs="Garamond"/>
    </w:rPr>
  </w:style>
  <w:style w:type="character" w:customStyle="1" w:styleId="TextvysvtlivekChar">
    <w:name w:val="Text vysvětlivek Char"/>
    <w:link w:val="Textvysvtlivek"/>
    <w:uiPriority w:val="99"/>
    <w:locked/>
    <w:rsid w:val="000A36E5"/>
    <w:rPr>
      <w:rFonts w:ascii="Garamond" w:hAnsi="Garamond" w:cs="Garamond"/>
      <w:sz w:val="22"/>
      <w:szCs w:val="22"/>
    </w:rPr>
  </w:style>
  <w:style w:type="paragraph" w:styleId="Seznamcitac">
    <w:name w:val="table of authorities"/>
    <w:basedOn w:val="Normln"/>
    <w:uiPriority w:val="99"/>
    <w:semiHidden/>
    <w:rsid w:val="000A36E5"/>
    <w:pPr>
      <w:tabs>
        <w:tab w:val="right" w:leader="dot" w:pos="7560"/>
      </w:tabs>
      <w:spacing w:after="0" w:line="240" w:lineRule="auto"/>
      <w:jc w:val="both"/>
    </w:pPr>
    <w:rPr>
      <w:rFonts w:ascii="Garamond" w:hAnsi="Garamond" w:cs="Garamond"/>
    </w:rPr>
  </w:style>
  <w:style w:type="paragraph" w:styleId="Textmakra">
    <w:name w:val="macro"/>
    <w:basedOn w:val="Normln"/>
    <w:link w:val="TextmakraChar"/>
    <w:uiPriority w:val="99"/>
    <w:semiHidden/>
    <w:rsid w:val="000A36E5"/>
    <w:pPr>
      <w:spacing w:after="0" w:line="240" w:lineRule="auto"/>
      <w:jc w:val="both"/>
    </w:pPr>
    <w:rPr>
      <w:rFonts w:ascii="Courier New" w:hAnsi="Courier New" w:cs="Courier New"/>
    </w:rPr>
  </w:style>
  <w:style w:type="character" w:customStyle="1" w:styleId="TextmakraChar">
    <w:name w:val="Text makra Char"/>
    <w:link w:val="Textmakra"/>
    <w:uiPriority w:val="99"/>
    <w:locked/>
    <w:rsid w:val="000A36E5"/>
    <w:rPr>
      <w:rFonts w:ascii="Courier New" w:hAnsi="Courier New" w:cs="Courier New"/>
      <w:sz w:val="22"/>
      <w:szCs w:val="22"/>
    </w:rPr>
  </w:style>
  <w:style w:type="paragraph" w:styleId="Hlavikaobsahu">
    <w:name w:val="toa heading"/>
    <w:basedOn w:val="Normln"/>
    <w:next w:val="Seznamcitac"/>
    <w:uiPriority w:val="99"/>
    <w:semiHidden/>
    <w:rsid w:val="000A36E5"/>
    <w:pPr>
      <w:keepNext/>
      <w:spacing w:after="0" w:line="720" w:lineRule="atLeast"/>
      <w:jc w:val="both"/>
    </w:pPr>
    <w:rPr>
      <w:rFonts w:ascii="Garamond" w:hAnsi="Garamond" w:cs="Garamond"/>
      <w:caps/>
      <w:spacing w:val="-10"/>
      <w:kern w:val="28"/>
    </w:rPr>
  </w:style>
  <w:style w:type="paragraph" w:styleId="Seznamsodrkami">
    <w:name w:val="List Bullet"/>
    <w:basedOn w:val="Normln"/>
    <w:uiPriority w:val="99"/>
    <w:rsid w:val="000A36E5"/>
    <w:pPr>
      <w:numPr>
        <w:numId w:val="7"/>
      </w:numPr>
      <w:spacing w:after="240" w:line="240" w:lineRule="atLeast"/>
      <w:ind w:right="720"/>
      <w:jc w:val="both"/>
    </w:pPr>
    <w:rPr>
      <w:rFonts w:ascii="Garamond" w:hAnsi="Garamond" w:cs="Garamond"/>
    </w:rPr>
  </w:style>
  <w:style w:type="paragraph" w:styleId="Podtitul">
    <w:name w:val="Subtitle"/>
    <w:basedOn w:val="Normln"/>
    <w:next w:val="Normln"/>
    <w:link w:val="PodtitulChar"/>
    <w:uiPriority w:val="99"/>
    <w:qFormat/>
    <w:rsid w:val="000A36E5"/>
    <w:pPr>
      <w:spacing w:after="0" w:line="240" w:lineRule="auto"/>
      <w:jc w:val="center"/>
    </w:pPr>
    <w:rPr>
      <w:rFonts w:ascii="Garamond" w:hAnsi="Garamond" w:cs="Garamond"/>
      <w:smallCaps/>
      <w:spacing w:val="20"/>
      <w:sz w:val="28"/>
      <w:szCs w:val="28"/>
    </w:rPr>
  </w:style>
  <w:style w:type="character" w:customStyle="1" w:styleId="PodtitulChar">
    <w:name w:val="Podtitul Char"/>
    <w:link w:val="Podtitul"/>
    <w:uiPriority w:val="99"/>
    <w:locked/>
    <w:rsid w:val="000A36E5"/>
    <w:rPr>
      <w:rFonts w:ascii="Garamond" w:hAnsi="Garamond" w:cs="Garamond"/>
      <w:smallCaps/>
      <w:spacing w:val="20"/>
      <w:sz w:val="22"/>
      <w:szCs w:val="22"/>
    </w:rPr>
  </w:style>
  <w:style w:type="character" w:customStyle="1" w:styleId="BlockQuotationChar">
    <w:name w:val="Block Quotation Char"/>
    <w:link w:val="Citace1"/>
    <w:uiPriority w:val="99"/>
    <w:locked/>
    <w:rsid w:val="000A36E5"/>
    <w:rPr>
      <w:rFonts w:ascii="Garamond" w:hAnsi="Garamond" w:cs="Garamond"/>
      <w:i/>
      <w:iCs/>
      <w:sz w:val="22"/>
      <w:szCs w:val="22"/>
    </w:rPr>
  </w:style>
  <w:style w:type="paragraph" w:customStyle="1" w:styleId="Citace1">
    <w:name w:val="Citace1"/>
    <w:basedOn w:val="Normln"/>
    <w:link w:val="BlockQuotationChar"/>
    <w:uiPriority w:val="99"/>
    <w:rsid w:val="000A36E5"/>
    <w:pPr>
      <w:keepLines/>
      <w:pBdr>
        <w:top w:val="single" w:sz="6" w:space="14" w:color="808080"/>
        <w:left w:val="single" w:sz="6" w:space="14" w:color="808080"/>
        <w:bottom w:val="single" w:sz="6" w:space="14" w:color="808080"/>
        <w:right w:val="single" w:sz="6" w:space="14" w:color="808080"/>
      </w:pBdr>
      <w:spacing w:after="240" w:line="240" w:lineRule="atLeast"/>
      <w:ind w:left="720" w:right="720"/>
      <w:jc w:val="both"/>
    </w:pPr>
    <w:rPr>
      <w:rFonts w:ascii="Garamond" w:hAnsi="Garamond" w:cs="Garamond"/>
      <w:i/>
      <w:iCs/>
    </w:rPr>
  </w:style>
  <w:style w:type="paragraph" w:customStyle="1" w:styleId="Podnadpistitulnstrnky">
    <w:name w:val="Podnadpis titulní stránky"/>
    <w:basedOn w:val="Nadpistitulnstrnky"/>
    <w:next w:val="Zkladntext"/>
    <w:uiPriority w:val="99"/>
    <w:rsid w:val="000A36E5"/>
    <w:pPr>
      <w:pBdr>
        <w:bottom w:val="none" w:sz="0" w:space="0" w:color="auto"/>
      </w:pBdr>
      <w:spacing w:after="0" w:line="440" w:lineRule="atLeast"/>
    </w:pPr>
    <w:rPr>
      <w:color w:val="auto"/>
      <w:spacing w:val="30"/>
      <w:sz w:val="52"/>
      <w:szCs w:val="52"/>
    </w:rPr>
  </w:style>
  <w:style w:type="paragraph" w:customStyle="1" w:styleId="Nadpistitulnstrnky">
    <w:name w:val="Nadpis titulní stránky"/>
    <w:basedOn w:val="Normln"/>
    <w:next w:val="Podnadpistitulnstrnky"/>
    <w:uiPriority w:val="99"/>
    <w:rsid w:val="000A36E5"/>
    <w:pPr>
      <w:keepNext/>
      <w:keepLines/>
      <w:pBdr>
        <w:bottom w:val="single" w:sz="4" w:space="6" w:color="95B3D7"/>
      </w:pBdr>
      <w:spacing w:after="240" w:line="720" w:lineRule="atLeast"/>
      <w:jc w:val="center"/>
    </w:pPr>
    <w:rPr>
      <w:rFonts w:ascii="Garamond" w:hAnsi="Garamond" w:cs="Garamond"/>
      <w:b/>
      <w:bCs/>
      <w:smallCaps/>
      <w:color w:val="365F91"/>
      <w:spacing w:val="65"/>
      <w:kern w:val="20"/>
      <w:sz w:val="64"/>
      <w:szCs w:val="64"/>
    </w:rPr>
  </w:style>
  <w:style w:type="paragraph" w:customStyle="1" w:styleId="Zhlavsloupc">
    <w:name w:val="Záhlaví sloupců"/>
    <w:basedOn w:val="Normln"/>
    <w:uiPriority w:val="99"/>
    <w:rsid w:val="000A36E5"/>
    <w:pPr>
      <w:keepNext/>
      <w:spacing w:before="80" w:after="0" w:line="240" w:lineRule="auto"/>
      <w:jc w:val="center"/>
    </w:pPr>
    <w:rPr>
      <w:rFonts w:ascii="Garamond" w:hAnsi="Garamond" w:cs="Garamond"/>
      <w:caps/>
      <w:sz w:val="14"/>
      <w:szCs w:val="14"/>
    </w:rPr>
  </w:style>
  <w:style w:type="paragraph" w:customStyle="1" w:styleId="Nzevspolenosti">
    <w:name w:val="Název společnosti"/>
    <w:basedOn w:val="Normln"/>
    <w:next w:val="Normln"/>
    <w:uiPriority w:val="99"/>
    <w:rsid w:val="000A36E5"/>
    <w:pPr>
      <w:keepLines/>
      <w:spacing w:after="0" w:line="240" w:lineRule="auto"/>
      <w:jc w:val="center"/>
    </w:pPr>
    <w:rPr>
      <w:rFonts w:ascii="Garamond" w:hAnsi="Garamond" w:cs="Garamond"/>
      <w:b/>
      <w:bCs/>
      <w:smallCaps/>
      <w:spacing w:val="75"/>
      <w:kern w:val="18"/>
      <w:sz w:val="32"/>
      <w:szCs w:val="32"/>
    </w:rPr>
  </w:style>
  <w:style w:type="paragraph" w:customStyle="1" w:styleId="Popiskydk">
    <w:name w:val="Popisky řádků"/>
    <w:basedOn w:val="Normln"/>
    <w:uiPriority w:val="99"/>
    <w:rsid w:val="000A36E5"/>
    <w:pPr>
      <w:keepNext/>
      <w:spacing w:before="40" w:after="0" w:line="240" w:lineRule="auto"/>
      <w:jc w:val="both"/>
    </w:pPr>
    <w:rPr>
      <w:rFonts w:ascii="Garamond" w:hAnsi="Garamond" w:cs="Garamond"/>
      <w:sz w:val="18"/>
      <w:szCs w:val="18"/>
    </w:rPr>
  </w:style>
  <w:style w:type="paragraph" w:customStyle="1" w:styleId="Procenta">
    <w:name w:val="Procenta"/>
    <w:basedOn w:val="Normln"/>
    <w:uiPriority w:val="99"/>
    <w:rsid w:val="000A36E5"/>
    <w:pPr>
      <w:spacing w:before="40" w:after="0" w:line="240" w:lineRule="auto"/>
      <w:jc w:val="center"/>
    </w:pPr>
    <w:rPr>
      <w:rFonts w:ascii="Garamond" w:hAnsi="Garamond" w:cs="Garamond"/>
      <w:sz w:val="18"/>
      <w:szCs w:val="18"/>
    </w:rPr>
  </w:style>
  <w:style w:type="character" w:customStyle="1" w:styleId="NumberedListChar">
    <w:name w:val="Numbered List Char"/>
    <w:link w:val="slovanseznam1"/>
    <w:uiPriority w:val="99"/>
    <w:locked/>
    <w:rsid w:val="000A36E5"/>
    <w:rPr>
      <w:rFonts w:ascii="Garamond" w:hAnsi="Garamond" w:cs="Garamond"/>
      <w:sz w:val="22"/>
      <w:szCs w:val="22"/>
    </w:rPr>
  </w:style>
  <w:style w:type="paragraph" w:customStyle="1" w:styleId="slovanseznam1">
    <w:name w:val="Číslovaný seznam1"/>
    <w:basedOn w:val="Normln"/>
    <w:link w:val="NumberedListChar"/>
    <w:uiPriority w:val="99"/>
    <w:rsid w:val="000A36E5"/>
    <w:pPr>
      <w:numPr>
        <w:numId w:val="6"/>
      </w:numPr>
      <w:spacing w:after="240" w:line="312" w:lineRule="auto"/>
      <w:jc w:val="both"/>
    </w:pPr>
    <w:rPr>
      <w:rFonts w:ascii="Garamond" w:hAnsi="Garamond" w:cs="Garamond"/>
    </w:rPr>
  </w:style>
  <w:style w:type="character" w:customStyle="1" w:styleId="NumberedListBoldChar">
    <w:name w:val="Numbered List Bold Char"/>
    <w:link w:val="slovanseznamtun"/>
    <w:uiPriority w:val="99"/>
    <w:locked/>
    <w:rsid w:val="000A36E5"/>
    <w:rPr>
      <w:rFonts w:ascii="Garamond" w:hAnsi="Garamond" w:cs="Garamond"/>
      <w:b/>
      <w:bCs/>
      <w:sz w:val="22"/>
      <w:szCs w:val="22"/>
    </w:rPr>
  </w:style>
  <w:style w:type="paragraph" w:customStyle="1" w:styleId="slovanseznamtun">
    <w:name w:val="Číslovaný seznam – tučný"/>
    <w:basedOn w:val="slovanseznam1"/>
    <w:link w:val="NumberedListBoldChar"/>
    <w:uiPriority w:val="99"/>
    <w:rsid w:val="000A36E5"/>
    <w:rPr>
      <w:b/>
      <w:bCs/>
    </w:rPr>
  </w:style>
  <w:style w:type="paragraph" w:customStyle="1" w:styleId="dkovn">
    <w:name w:val="Řádkování"/>
    <w:basedOn w:val="Normln"/>
    <w:uiPriority w:val="99"/>
    <w:rsid w:val="000A36E5"/>
    <w:pPr>
      <w:spacing w:after="0" w:line="240" w:lineRule="auto"/>
      <w:jc w:val="both"/>
    </w:pPr>
    <w:rPr>
      <w:rFonts w:ascii="Verdana" w:hAnsi="Verdana" w:cs="Verdana"/>
      <w:sz w:val="12"/>
      <w:szCs w:val="12"/>
    </w:rPr>
  </w:style>
  <w:style w:type="character" w:styleId="Odkaznavysvtlivky">
    <w:name w:val="endnote reference"/>
    <w:uiPriority w:val="99"/>
    <w:semiHidden/>
    <w:rsid w:val="000A36E5"/>
    <w:rPr>
      <w:vertAlign w:val="superscript"/>
    </w:rPr>
  </w:style>
  <w:style w:type="paragraph" w:customStyle="1" w:styleId="BlockQuotation">
    <w:name w:val="Block Quotation"/>
    <w:basedOn w:val="Normln"/>
    <w:link w:val="Znakcitace"/>
    <w:uiPriority w:val="99"/>
    <w:rsid w:val="000A36E5"/>
    <w:pPr>
      <w:spacing w:after="0" w:line="240" w:lineRule="auto"/>
      <w:jc w:val="both"/>
    </w:pPr>
    <w:rPr>
      <w:rFonts w:ascii="Garamond" w:hAnsi="Garamond" w:cs="Garamond"/>
    </w:rPr>
  </w:style>
  <w:style w:type="character" w:customStyle="1" w:styleId="Znakcitace">
    <w:name w:val="Znak citace"/>
    <w:link w:val="BlockQuotation"/>
    <w:uiPriority w:val="99"/>
    <w:locked/>
    <w:rsid w:val="000A36E5"/>
    <w:rPr>
      <w:rFonts w:ascii="Garamond" w:hAnsi="Garamond" w:cs="Garamond"/>
      <w:sz w:val="22"/>
      <w:szCs w:val="22"/>
    </w:rPr>
  </w:style>
  <w:style w:type="character" w:customStyle="1" w:styleId="Hlavnzvraznn">
    <w:name w:val="Hlavní zvýraznění"/>
    <w:uiPriority w:val="99"/>
    <w:rsid w:val="000A36E5"/>
    <w:rPr>
      <w:caps/>
      <w:sz w:val="18"/>
      <w:szCs w:val="18"/>
      <w:lang w:val="cs-CZ" w:eastAsia="cs-CZ"/>
    </w:rPr>
  </w:style>
  <w:style w:type="paragraph" w:customStyle="1" w:styleId="NumberedList">
    <w:name w:val="Numbered List"/>
    <w:basedOn w:val="Normln"/>
    <w:link w:val="Znakslovanhoseznamu"/>
    <w:uiPriority w:val="99"/>
    <w:rsid w:val="000A36E5"/>
    <w:pPr>
      <w:spacing w:after="0" w:line="240" w:lineRule="auto"/>
      <w:jc w:val="both"/>
    </w:pPr>
    <w:rPr>
      <w:rFonts w:ascii="Garamond" w:hAnsi="Garamond" w:cs="Garamond"/>
    </w:rPr>
  </w:style>
  <w:style w:type="character" w:customStyle="1" w:styleId="Znakslovanhoseznamu">
    <w:name w:val="Znak číslovaného seznamu"/>
    <w:link w:val="NumberedList"/>
    <w:uiPriority w:val="99"/>
    <w:locked/>
    <w:rsid w:val="000A36E5"/>
    <w:rPr>
      <w:rFonts w:ascii="Garamond" w:hAnsi="Garamond" w:cs="Garamond"/>
      <w:sz w:val="22"/>
      <w:szCs w:val="22"/>
    </w:rPr>
  </w:style>
  <w:style w:type="paragraph" w:customStyle="1" w:styleId="NumberedListBold">
    <w:name w:val="Numbered List Bold"/>
    <w:basedOn w:val="Normln"/>
    <w:link w:val="Znakslovanhoseznamutun"/>
    <w:uiPriority w:val="99"/>
    <w:rsid w:val="000A36E5"/>
    <w:pPr>
      <w:spacing w:after="0" w:line="240" w:lineRule="auto"/>
      <w:jc w:val="both"/>
    </w:pPr>
    <w:rPr>
      <w:rFonts w:ascii="Garamond" w:hAnsi="Garamond" w:cs="Garamond"/>
    </w:rPr>
  </w:style>
  <w:style w:type="character" w:customStyle="1" w:styleId="Znakslovanhoseznamutun">
    <w:name w:val="Znak číslovaného seznamu – tučný"/>
    <w:link w:val="NumberedListBold"/>
    <w:uiPriority w:val="99"/>
    <w:locked/>
    <w:rsid w:val="000A36E5"/>
    <w:rPr>
      <w:rFonts w:ascii="Garamond" w:hAnsi="Garamond" w:cs="Garamond"/>
      <w:sz w:val="22"/>
      <w:szCs w:val="22"/>
    </w:rPr>
  </w:style>
  <w:style w:type="table" w:customStyle="1" w:styleId="Normlntabulka1">
    <w:name w:val="Normální tabulka1"/>
    <w:uiPriority w:val="99"/>
    <w:semiHidden/>
    <w:rsid w:val="000A36E5"/>
    <w:rPr>
      <w:rFonts w:ascii="Calibri" w:hAnsi="Calibri" w:cs="Calibri"/>
    </w:rPr>
    <w:tblPr>
      <w:tblCellMar>
        <w:top w:w="0" w:type="dxa"/>
        <w:left w:w="108" w:type="dxa"/>
        <w:bottom w:w="0" w:type="dxa"/>
        <w:right w:w="108" w:type="dxa"/>
      </w:tblCellMar>
    </w:tblPr>
  </w:style>
  <w:style w:type="paragraph" w:styleId="Nadpisobsahu">
    <w:name w:val="TOC Heading"/>
    <w:basedOn w:val="Nadpis1"/>
    <w:next w:val="Normln"/>
    <w:uiPriority w:val="99"/>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8"/>
    </w:rPr>
  </w:style>
  <w:style w:type="character" w:styleId="Zstupntext">
    <w:name w:val="Placeholder Text"/>
    <w:uiPriority w:val="99"/>
    <w:semiHidden/>
    <w:rsid w:val="000A36E5"/>
    <w:rPr>
      <w:color w:val="808080"/>
    </w:rPr>
  </w:style>
  <w:style w:type="paragraph" w:customStyle="1" w:styleId="Copyrignt">
    <w:name w:val="Copyrignt"/>
    <w:basedOn w:val="Zpat"/>
    <w:link w:val="CopyrigntChar"/>
    <w:uiPriority w:val="99"/>
    <w:rsid w:val="000A36E5"/>
    <w:pPr>
      <w:pBdr>
        <w:top w:val="none" w:sz="0" w:space="0" w:color="auto"/>
      </w:pBdr>
      <w:tabs>
        <w:tab w:val="center" w:pos="5103"/>
        <w:tab w:val="right" w:pos="9498"/>
      </w:tabs>
      <w:spacing w:line="240" w:lineRule="auto"/>
    </w:pPr>
    <w:rPr>
      <w:rFonts w:ascii="Garamond" w:hAnsi="Garamond" w:cs="Garamond"/>
      <w:noProof/>
      <w:sz w:val="18"/>
      <w:szCs w:val="18"/>
    </w:rPr>
  </w:style>
  <w:style w:type="character" w:customStyle="1" w:styleId="CopyrigntChar">
    <w:name w:val="Copyrignt Char"/>
    <w:link w:val="Copyrignt"/>
    <w:uiPriority w:val="99"/>
    <w:locked/>
    <w:rsid w:val="000A36E5"/>
    <w:rPr>
      <w:rFonts w:ascii="Garamond" w:hAnsi="Garamond" w:cs="Garamond"/>
      <w:noProof/>
      <w:color w:val="808080"/>
      <w:sz w:val="24"/>
      <w:szCs w:val="24"/>
    </w:rPr>
  </w:style>
  <w:style w:type="paragraph" w:customStyle="1" w:styleId="Dvrnostinformac">
    <w:name w:val="Důvěrnost informací"/>
    <w:basedOn w:val="Normln"/>
    <w:uiPriority w:val="99"/>
    <w:rsid w:val="000A36E5"/>
    <w:pPr>
      <w:spacing w:after="0" w:line="240" w:lineRule="auto"/>
      <w:jc w:val="both"/>
    </w:pPr>
    <w:rPr>
      <w:rFonts w:ascii="Garamond" w:hAnsi="Garamond" w:cs="Garamond"/>
      <w:i/>
      <w:iCs/>
    </w:rPr>
  </w:style>
  <w:style w:type="paragraph" w:customStyle="1" w:styleId="Podtitulvelk">
    <w:name w:val="Podtitul velký"/>
    <w:basedOn w:val="Normln"/>
    <w:next w:val="Normln"/>
    <w:uiPriority w:val="99"/>
    <w:rsid w:val="000A36E5"/>
    <w:pPr>
      <w:spacing w:after="0" w:line="240" w:lineRule="auto"/>
      <w:jc w:val="center"/>
    </w:pPr>
    <w:rPr>
      <w:rFonts w:ascii="Garamond" w:hAnsi="Garamond" w:cs="Garamond"/>
      <w:b/>
      <w:bCs/>
      <w:smallCaps/>
      <w:sz w:val="32"/>
      <w:szCs w:val="32"/>
    </w:rPr>
  </w:style>
  <w:style w:type="paragraph" w:customStyle="1" w:styleId="Nzevzkaznka">
    <w:name w:val="Název zákazníka"/>
    <w:basedOn w:val="Normln"/>
    <w:next w:val="Normln"/>
    <w:uiPriority w:val="99"/>
    <w:rsid w:val="000A36E5"/>
    <w:pPr>
      <w:keepNext/>
      <w:keepLines/>
      <w:pBdr>
        <w:bottom w:val="single" w:sz="4" w:space="6" w:color="95B3D7"/>
      </w:pBdr>
      <w:spacing w:after="0" w:line="240" w:lineRule="auto"/>
      <w:jc w:val="center"/>
    </w:pPr>
    <w:rPr>
      <w:rFonts w:ascii="Garamond" w:hAnsi="Garamond" w:cs="Garamond"/>
      <w:b/>
      <w:bCs/>
      <w:smallCaps/>
      <w:color w:val="365F91"/>
      <w:spacing w:val="65"/>
      <w:kern w:val="20"/>
      <w:sz w:val="48"/>
      <w:szCs w:val="48"/>
    </w:rPr>
  </w:style>
  <w:style w:type="table" w:customStyle="1" w:styleId="Barevnmkazvraznn11">
    <w:name w:val="Barevná mřížka – zvýraznění 11"/>
    <w:uiPriority w:val="99"/>
    <w:rsid w:val="000A36E5"/>
    <w:rPr>
      <w:rFonts w:ascii="Calibri" w:hAnsi="Calibri" w:cs="Calibri"/>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Mkatabulky1">
    <w:name w:val="Mřížka tabulky1"/>
    <w:uiPriority w:val="99"/>
    <w:rsid w:val="000A36E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azentabulky">
    <w:name w:val="odsazení tabulky"/>
    <w:basedOn w:val="Normln"/>
    <w:next w:val="Normln"/>
    <w:uiPriority w:val="99"/>
    <w:rsid w:val="000A36E5"/>
    <w:pPr>
      <w:spacing w:after="0" w:line="240" w:lineRule="auto"/>
      <w:jc w:val="both"/>
    </w:pPr>
    <w:rPr>
      <w:rFonts w:ascii="Garamond" w:hAnsi="Garamond" w:cs="Garamond"/>
      <w:sz w:val="10"/>
      <w:szCs w:val="10"/>
    </w:rPr>
  </w:style>
  <w:style w:type="table" w:customStyle="1" w:styleId="Stednseznam2zvraznn11">
    <w:name w:val="Střední seznam 2 – zvýraznění 11"/>
    <w:uiPriority w:val="99"/>
    <w:rsid w:val="000A36E5"/>
    <w:rPr>
      <w:rFonts w:ascii="Cambria" w:hAnsi="Cambria" w:cs="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Svtlseznamzvraznn11">
    <w:name w:val="Světlý seznam – zvýraznění 11"/>
    <w:uiPriority w:val="99"/>
    <w:rsid w:val="000A36E5"/>
    <w:rPr>
      <w:rFonts w:ascii="Calibri" w:hAnsi="Calibri"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ulkasmkou4zvraznn11">
    <w:name w:val="Tabulka s mřížkou 4 – zvýraznění 11"/>
    <w:uiPriority w:val="99"/>
    <w:rsid w:val="000A36E5"/>
    <w:rPr>
      <w:rFonts w:ascii="Calibri" w:hAnsi="Calibri" w:cs="Calibri"/>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character" w:customStyle="1" w:styleId="OdstavecseseznamemChar">
    <w:name w:val="Odstavec se seznamem Char"/>
    <w:link w:val="Odstavecseseznamem"/>
    <w:uiPriority w:val="34"/>
    <w:locked/>
    <w:rsid w:val="000A36E5"/>
    <w:rPr>
      <w:rFonts w:ascii="Calibri" w:hAnsi="Calibri" w:cs="Calibri"/>
      <w:sz w:val="24"/>
      <w:szCs w:val="24"/>
    </w:rPr>
  </w:style>
  <w:style w:type="paragraph" w:styleId="slovanseznam">
    <w:name w:val="List Number"/>
    <w:basedOn w:val="Normln"/>
    <w:uiPriority w:val="99"/>
    <w:rsid w:val="000A36E5"/>
    <w:pPr>
      <w:tabs>
        <w:tab w:val="num" w:pos="340"/>
      </w:tabs>
      <w:spacing w:after="60" w:line="240" w:lineRule="auto"/>
      <w:ind w:left="340" w:hanging="340"/>
      <w:jc w:val="both"/>
    </w:pPr>
    <w:rPr>
      <w:kern w:val="24"/>
      <w:sz w:val="24"/>
      <w:szCs w:val="24"/>
    </w:rPr>
  </w:style>
  <w:style w:type="paragraph" w:customStyle="1" w:styleId="SAPtextcisl">
    <w:name w:val="SAP_text_cisl"/>
    <w:basedOn w:val="Normln"/>
    <w:uiPriority w:val="99"/>
    <w:rsid w:val="000A36E5"/>
    <w:pPr>
      <w:numPr>
        <w:numId w:val="8"/>
      </w:numPr>
      <w:tabs>
        <w:tab w:val="clear" w:pos="900"/>
        <w:tab w:val="num" w:pos="360"/>
      </w:tabs>
      <w:spacing w:after="60" w:line="240" w:lineRule="auto"/>
      <w:ind w:left="0" w:firstLine="0"/>
      <w:jc w:val="both"/>
    </w:pPr>
    <w:rPr>
      <w:kern w:val="24"/>
      <w:sz w:val="24"/>
      <w:szCs w:val="24"/>
    </w:rPr>
  </w:style>
  <w:style w:type="paragraph" w:customStyle="1" w:styleId="SAPtextabc">
    <w:name w:val="SAP_text_abc"/>
    <w:basedOn w:val="Normln"/>
    <w:uiPriority w:val="99"/>
    <w:rsid w:val="000A36E5"/>
    <w:pPr>
      <w:numPr>
        <w:ilvl w:val="1"/>
        <w:numId w:val="8"/>
      </w:numPr>
      <w:spacing w:after="60" w:line="240" w:lineRule="auto"/>
      <w:jc w:val="both"/>
    </w:pPr>
    <w:rPr>
      <w:kern w:val="24"/>
      <w:sz w:val="24"/>
      <w:szCs w:val="24"/>
    </w:rPr>
  </w:style>
  <w:style w:type="character" w:customStyle="1" w:styleId="Nadpis2Char1">
    <w:name w:val="Nadpis 2 Char1"/>
    <w:uiPriority w:val="99"/>
    <w:semiHidden/>
    <w:rsid w:val="000A36E5"/>
    <w:rPr>
      <w:rFonts w:ascii="Cambria" w:hAnsi="Cambria" w:cs="Cambria"/>
      <w:b/>
      <w:bCs/>
      <w:color w:val="4F81BD"/>
      <w:sz w:val="26"/>
      <w:szCs w:val="26"/>
    </w:rPr>
  </w:style>
  <w:style w:type="table" w:styleId="Barevnmkazvraznn1">
    <w:name w:val="Colorful Grid Accent 1"/>
    <w:basedOn w:val="Normlntabulka"/>
    <w:uiPriority w:val="99"/>
    <w:rsid w:val="000A36E5"/>
    <w:rPr>
      <w:rFonts w:ascii="Calibri" w:hAnsi="Calibri" w:cs="Calibri"/>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tednseznam2zvraznn1">
    <w:name w:val="Medium List 2 Accent 1"/>
    <w:basedOn w:val="Normlntabulka"/>
    <w:uiPriority w:val="99"/>
    <w:rsid w:val="000A36E5"/>
    <w:rPr>
      <w:rFonts w:ascii="Cambria" w:hAnsi="Cambria" w:cs="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2">
    <w:name w:val="Světlý seznam – zvýraznění 12"/>
    <w:basedOn w:val="Normlntabulka"/>
    <w:uiPriority w:val="99"/>
    <w:rsid w:val="000A36E5"/>
    <w:rPr>
      <w:rFonts w:ascii="Calibri" w:hAnsi="Calibri"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b/>
        <w:bCs/>
        <w:color w:val="FFFFFF"/>
      </w:rPr>
      <w:tblPr/>
      <w:tcPr>
        <w:shd w:val="clear" w:color="auto" w:fill="4F81BD"/>
      </w:tcPr>
    </w:tblStylePr>
    <w:tblStylePr w:type="lastRow">
      <w:pPr>
        <w:spacing w:before="0" w:after="0"/>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loha1">
    <w:name w:val="Příloha 1"/>
    <w:basedOn w:val="Nadpis1"/>
    <w:next w:val="Zkladntext"/>
    <w:uiPriority w:val="99"/>
    <w:rsid w:val="00A109C4"/>
    <w:pPr>
      <w:pageBreakBefore/>
      <w:numPr>
        <w:numId w:val="9"/>
      </w:numPr>
      <w:spacing w:before="120" w:after="180" w:line="240" w:lineRule="auto"/>
      <w:jc w:val="both"/>
    </w:pPr>
    <w:rPr>
      <w:rFonts w:ascii="Calibri" w:hAnsi="Calibri" w:cs="Calibri"/>
      <w:kern w:val="0"/>
      <w:sz w:val="28"/>
      <w:szCs w:val="28"/>
    </w:rPr>
  </w:style>
  <w:style w:type="paragraph" w:customStyle="1" w:styleId="Ploha2">
    <w:name w:val="Příloha 2"/>
    <w:basedOn w:val="Nadpis2"/>
    <w:next w:val="Zkladntext"/>
    <w:uiPriority w:val="99"/>
    <w:rsid w:val="00A109C4"/>
    <w:pPr>
      <w:keepLines w:val="0"/>
      <w:numPr>
        <w:ilvl w:val="1"/>
        <w:numId w:val="9"/>
      </w:numPr>
      <w:spacing w:before="240" w:after="120" w:line="240" w:lineRule="auto"/>
      <w:jc w:val="both"/>
      <w:outlineLvl w:val="2"/>
    </w:pPr>
    <w:rPr>
      <w:rFonts w:ascii="Calibri" w:hAnsi="Calibri" w:cs="Calibri"/>
      <w:smallCaps w:val="0"/>
      <w:color w:val="auto"/>
      <w:spacing w:val="0"/>
      <w:sz w:val="24"/>
      <w:szCs w:val="24"/>
    </w:rPr>
  </w:style>
  <w:style w:type="paragraph" w:customStyle="1" w:styleId="Ploha3">
    <w:name w:val="Příloha 3"/>
    <w:basedOn w:val="Nadpis3"/>
    <w:next w:val="Zkladntext"/>
    <w:uiPriority w:val="99"/>
    <w:rsid w:val="00A109C4"/>
    <w:pPr>
      <w:keepLines w:val="0"/>
      <w:numPr>
        <w:ilvl w:val="2"/>
        <w:numId w:val="9"/>
      </w:numPr>
      <w:tabs>
        <w:tab w:val="clear" w:pos="709"/>
      </w:tabs>
      <w:spacing w:after="120" w:line="240" w:lineRule="auto"/>
      <w:outlineLvl w:val="3"/>
    </w:pPr>
    <w:rPr>
      <w:rFonts w:ascii="Calibri" w:hAnsi="Calibri" w:cs="Calibri"/>
      <w:smallCaps w:val="0"/>
      <w:sz w:val="24"/>
      <w:szCs w:val="24"/>
    </w:rPr>
  </w:style>
  <w:style w:type="paragraph" w:customStyle="1" w:styleId="Ploha4">
    <w:name w:val="Příloha 4"/>
    <w:basedOn w:val="Nadpis4"/>
    <w:next w:val="Zkladntext"/>
    <w:uiPriority w:val="99"/>
    <w:rsid w:val="00A109C4"/>
    <w:pPr>
      <w:keepLines w:val="0"/>
      <w:numPr>
        <w:ilvl w:val="3"/>
        <w:numId w:val="9"/>
      </w:numPr>
      <w:spacing w:before="180" w:after="60"/>
      <w:ind w:firstLine="0"/>
    </w:pPr>
    <w:rPr>
      <w:rFonts w:ascii="Calibri" w:hAnsi="Calibri" w:cs="Calibri"/>
      <w:i w:val="0"/>
      <w:iCs w:val="0"/>
      <w:spacing w:val="0"/>
      <w:kern w:val="0"/>
      <w:sz w:val="24"/>
      <w:szCs w:val="24"/>
    </w:rPr>
  </w:style>
  <w:style w:type="paragraph" w:styleId="Bezmezer">
    <w:name w:val="No Spacing"/>
    <w:uiPriority w:val="1"/>
    <w:qFormat/>
    <w:rsid w:val="00AA1F28"/>
    <w:rPr>
      <w:rFonts w:ascii="Calibri" w:eastAsia="Calibri" w:hAnsi="Calibri"/>
      <w:sz w:val="22"/>
      <w:szCs w:val="22"/>
      <w:lang w:val="en-US" w:eastAsia="en-US"/>
    </w:rPr>
  </w:style>
  <w:style w:type="paragraph" w:styleId="Seznamsodrkami2">
    <w:name w:val="List Bullet 2"/>
    <w:basedOn w:val="Normln"/>
    <w:rsid w:val="00A80843"/>
    <w:pPr>
      <w:numPr>
        <w:ilvl w:val="1"/>
        <w:numId w:val="15"/>
      </w:numPr>
      <w:spacing w:after="60" w:line="240" w:lineRule="auto"/>
      <w:contextualSpacing/>
      <w:jc w:val="both"/>
    </w:pPr>
    <w:rPr>
      <w:rFonts w:ascii="Times New Roman" w:hAnsi="Times New Roman" w:cs="Times New Roman"/>
      <w:kern w:val="24"/>
      <w:szCs w:val="24"/>
    </w:rPr>
  </w:style>
  <w:style w:type="paragraph" w:customStyle="1" w:styleId="Nadpis">
    <w:name w:val="Nadpis"/>
    <w:basedOn w:val="Nadpis1"/>
    <w:next w:val="1odstavec"/>
    <w:link w:val="NadpisChar"/>
    <w:autoRedefine/>
    <w:qFormat/>
    <w:rsid w:val="00423988"/>
    <w:pPr>
      <w:numPr>
        <w:numId w:val="3"/>
      </w:numPr>
    </w:pPr>
    <w:rPr>
      <w:rFonts w:ascii="Calibri" w:hAnsi="Calibri"/>
      <w:caps/>
      <w:sz w:val="22"/>
    </w:rPr>
  </w:style>
  <w:style w:type="paragraph" w:customStyle="1" w:styleId="Nadpisploha">
    <w:name w:val="Nadpis příloha"/>
    <w:basedOn w:val="Nadpis"/>
    <w:link w:val="NadpisplohaChar"/>
    <w:qFormat/>
    <w:rsid w:val="00DB3C17"/>
    <w:pPr>
      <w:numPr>
        <w:numId w:val="0"/>
      </w:numPr>
      <w:jc w:val="center"/>
    </w:pPr>
  </w:style>
  <w:style w:type="character" w:customStyle="1" w:styleId="NadpisChar">
    <w:name w:val="Nadpis Char"/>
    <w:basedOn w:val="RLlneksmlouvyCharChar"/>
    <w:link w:val="Nadpis"/>
    <w:rsid w:val="00423988"/>
    <w:rPr>
      <w:rFonts w:ascii="Calibri" w:hAnsi="Calibri" w:cs="Arial"/>
      <w:b/>
      <w:bCs/>
      <w:caps/>
      <w:kern w:val="32"/>
      <w:sz w:val="22"/>
      <w:szCs w:val="32"/>
      <w:lang w:eastAsia="en-US"/>
    </w:rPr>
  </w:style>
  <w:style w:type="character" w:customStyle="1" w:styleId="NadpisplohaChar">
    <w:name w:val="Nadpis příloha Char"/>
    <w:basedOn w:val="NadpisChar"/>
    <w:link w:val="Nadpisploha"/>
    <w:rsid w:val="00DB3C17"/>
    <w:rPr>
      <w:rFonts w:ascii="Calibri" w:hAnsi="Calibri" w:cs="Arial"/>
      <w:b/>
      <w:bCs/>
      <w:caps/>
      <w:kern w:val="32"/>
      <w:sz w:val="22"/>
      <w:szCs w:val="32"/>
      <w:lang w:eastAsia="en-US"/>
    </w:rPr>
  </w:style>
  <w:style w:type="paragraph" w:customStyle="1" w:styleId="2odstavec">
    <w:name w:val="2 odstavec"/>
    <w:basedOn w:val="1odstavec"/>
    <w:link w:val="2odstavecChar"/>
    <w:qFormat/>
    <w:rsid w:val="00DB3C17"/>
    <w:pPr>
      <w:numPr>
        <w:ilvl w:val="2"/>
      </w:numPr>
      <w:outlineLvl w:val="2"/>
    </w:pPr>
  </w:style>
  <w:style w:type="character" w:customStyle="1" w:styleId="2odstavecChar">
    <w:name w:val="2 odstavec Char"/>
    <w:basedOn w:val="1odstavecChar"/>
    <w:link w:val="2odstavec"/>
    <w:rsid w:val="00DB3C17"/>
    <w:rPr>
      <w:rFonts w:ascii="Calibri" w:hAnsi="Calibri" w:cs="Arial"/>
      <w:bCs/>
      <w:kern w:val="32"/>
      <w:sz w:val="2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6509">
      <w:bodyDiv w:val="1"/>
      <w:marLeft w:val="0"/>
      <w:marRight w:val="0"/>
      <w:marTop w:val="0"/>
      <w:marBottom w:val="0"/>
      <w:divBdr>
        <w:top w:val="none" w:sz="0" w:space="0" w:color="auto"/>
        <w:left w:val="none" w:sz="0" w:space="0" w:color="auto"/>
        <w:bottom w:val="none" w:sz="0" w:space="0" w:color="auto"/>
        <w:right w:val="none" w:sz="0" w:space="0" w:color="auto"/>
      </w:divBdr>
    </w:div>
    <w:div w:id="261763844">
      <w:bodyDiv w:val="1"/>
      <w:marLeft w:val="0"/>
      <w:marRight w:val="0"/>
      <w:marTop w:val="0"/>
      <w:marBottom w:val="0"/>
      <w:divBdr>
        <w:top w:val="none" w:sz="0" w:space="0" w:color="auto"/>
        <w:left w:val="none" w:sz="0" w:space="0" w:color="auto"/>
        <w:bottom w:val="none" w:sz="0" w:space="0" w:color="auto"/>
        <w:right w:val="none" w:sz="0" w:space="0" w:color="auto"/>
      </w:divBdr>
    </w:div>
    <w:div w:id="602765211">
      <w:bodyDiv w:val="1"/>
      <w:marLeft w:val="0"/>
      <w:marRight w:val="0"/>
      <w:marTop w:val="0"/>
      <w:marBottom w:val="0"/>
      <w:divBdr>
        <w:top w:val="none" w:sz="0" w:space="0" w:color="auto"/>
        <w:left w:val="none" w:sz="0" w:space="0" w:color="auto"/>
        <w:bottom w:val="none" w:sz="0" w:space="0" w:color="auto"/>
        <w:right w:val="none" w:sz="0" w:space="0" w:color="auto"/>
      </w:divBdr>
    </w:div>
    <w:div w:id="719868443">
      <w:bodyDiv w:val="1"/>
      <w:marLeft w:val="0"/>
      <w:marRight w:val="0"/>
      <w:marTop w:val="0"/>
      <w:marBottom w:val="0"/>
      <w:divBdr>
        <w:top w:val="none" w:sz="0" w:space="0" w:color="auto"/>
        <w:left w:val="none" w:sz="0" w:space="0" w:color="auto"/>
        <w:bottom w:val="none" w:sz="0" w:space="0" w:color="auto"/>
        <w:right w:val="none" w:sz="0" w:space="0" w:color="auto"/>
      </w:divBdr>
    </w:div>
    <w:div w:id="759526627">
      <w:bodyDiv w:val="1"/>
      <w:marLeft w:val="0"/>
      <w:marRight w:val="0"/>
      <w:marTop w:val="0"/>
      <w:marBottom w:val="0"/>
      <w:divBdr>
        <w:top w:val="none" w:sz="0" w:space="0" w:color="auto"/>
        <w:left w:val="none" w:sz="0" w:space="0" w:color="auto"/>
        <w:bottom w:val="none" w:sz="0" w:space="0" w:color="auto"/>
        <w:right w:val="none" w:sz="0" w:space="0" w:color="auto"/>
      </w:divBdr>
    </w:div>
    <w:div w:id="803892902">
      <w:marLeft w:val="0"/>
      <w:marRight w:val="0"/>
      <w:marTop w:val="0"/>
      <w:marBottom w:val="0"/>
      <w:divBdr>
        <w:top w:val="none" w:sz="0" w:space="0" w:color="auto"/>
        <w:left w:val="none" w:sz="0" w:space="0" w:color="auto"/>
        <w:bottom w:val="none" w:sz="0" w:space="0" w:color="auto"/>
        <w:right w:val="none" w:sz="0" w:space="0" w:color="auto"/>
      </w:divBdr>
      <w:divsChild>
        <w:div w:id="803892909">
          <w:marLeft w:val="0"/>
          <w:marRight w:val="0"/>
          <w:marTop w:val="0"/>
          <w:marBottom w:val="262"/>
          <w:divBdr>
            <w:top w:val="none" w:sz="0" w:space="0" w:color="auto"/>
            <w:left w:val="none" w:sz="0" w:space="0" w:color="auto"/>
            <w:bottom w:val="none" w:sz="0" w:space="0" w:color="auto"/>
            <w:right w:val="none" w:sz="0" w:space="0" w:color="auto"/>
          </w:divBdr>
          <w:divsChild>
            <w:div w:id="803892907">
              <w:marLeft w:val="0"/>
              <w:marRight w:val="0"/>
              <w:marTop w:val="0"/>
              <w:marBottom w:val="0"/>
              <w:divBdr>
                <w:top w:val="none" w:sz="0" w:space="0" w:color="auto"/>
                <w:left w:val="none" w:sz="0" w:space="0" w:color="auto"/>
                <w:bottom w:val="none" w:sz="0" w:space="0" w:color="auto"/>
                <w:right w:val="none" w:sz="0" w:space="0" w:color="auto"/>
              </w:divBdr>
              <w:divsChild>
                <w:div w:id="803892910">
                  <w:marLeft w:val="0"/>
                  <w:marRight w:val="582"/>
                  <w:marTop w:val="0"/>
                  <w:marBottom w:val="0"/>
                  <w:divBdr>
                    <w:top w:val="none" w:sz="0" w:space="0" w:color="auto"/>
                    <w:left w:val="none" w:sz="0" w:space="0" w:color="auto"/>
                    <w:bottom w:val="none" w:sz="0" w:space="0" w:color="auto"/>
                    <w:right w:val="none" w:sz="0" w:space="0" w:color="auto"/>
                  </w:divBdr>
                  <w:divsChild>
                    <w:div w:id="803892906">
                      <w:marLeft w:val="0"/>
                      <w:marRight w:val="0"/>
                      <w:marTop w:val="0"/>
                      <w:marBottom w:val="0"/>
                      <w:divBdr>
                        <w:top w:val="none" w:sz="0" w:space="0" w:color="auto"/>
                        <w:left w:val="none" w:sz="0" w:space="0" w:color="auto"/>
                        <w:bottom w:val="none" w:sz="0" w:space="0" w:color="auto"/>
                        <w:right w:val="none" w:sz="0" w:space="0" w:color="auto"/>
                      </w:divBdr>
                      <w:divsChild>
                        <w:div w:id="803892904">
                          <w:marLeft w:val="0"/>
                          <w:marRight w:val="0"/>
                          <w:marTop w:val="0"/>
                          <w:marBottom w:val="0"/>
                          <w:divBdr>
                            <w:top w:val="none" w:sz="0" w:space="0" w:color="auto"/>
                            <w:left w:val="none" w:sz="0" w:space="0" w:color="auto"/>
                            <w:bottom w:val="none" w:sz="0" w:space="0" w:color="auto"/>
                            <w:right w:val="none" w:sz="0" w:space="0" w:color="auto"/>
                          </w:divBdr>
                          <w:divsChild>
                            <w:div w:id="803892908">
                              <w:marLeft w:val="0"/>
                              <w:marRight w:val="0"/>
                              <w:marTop w:val="0"/>
                              <w:marBottom w:val="0"/>
                              <w:divBdr>
                                <w:top w:val="none" w:sz="0" w:space="0" w:color="auto"/>
                                <w:left w:val="none" w:sz="0" w:space="0" w:color="auto"/>
                                <w:bottom w:val="none" w:sz="0" w:space="0" w:color="auto"/>
                                <w:right w:val="none" w:sz="0" w:space="0" w:color="auto"/>
                              </w:divBdr>
                              <w:divsChild>
                                <w:div w:id="803892903">
                                  <w:marLeft w:val="0"/>
                                  <w:marRight w:val="0"/>
                                  <w:marTop w:val="0"/>
                                  <w:marBottom w:val="0"/>
                                  <w:divBdr>
                                    <w:top w:val="none" w:sz="0" w:space="0" w:color="auto"/>
                                    <w:left w:val="none" w:sz="0" w:space="0" w:color="auto"/>
                                    <w:bottom w:val="none" w:sz="0" w:space="0" w:color="auto"/>
                                    <w:right w:val="none" w:sz="0" w:space="0" w:color="auto"/>
                                  </w:divBdr>
                                </w:div>
                                <w:div w:id="80389290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185301">
      <w:bodyDiv w:val="1"/>
      <w:marLeft w:val="0"/>
      <w:marRight w:val="0"/>
      <w:marTop w:val="0"/>
      <w:marBottom w:val="0"/>
      <w:divBdr>
        <w:top w:val="none" w:sz="0" w:space="0" w:color="auto"/>
        <w:left w:val="none" w:sz="0" w:space="0" w:color="auto"/>
        <w:bottom w:val="none" w:sz="0" w:space="0" w:color="auto"/>
        <w:right w:val="none" w:sz="0" w:space="0" w:color="auto"/>
      </w:divBdr>
    </w:div>
    <w:div w:id="900675308">
      <w:bodyDiv w:val="1"/>
      <w:marLeft w:val="0"/>
      <w:marRight w:val="0"/>
      <w:marTop w:val="0"/>
      <w:marBottom w:val="0"/>
      <w:divBdr>
        <w:top w:val="none" w:sz="0" w:space="0" w:color="auto"/>
        <w:left w:val="none" w:sz="0" w:space="0" w:color="auto"/>
        <w:bottom w:val="none" w:sz="0" w:space="0" w:color="auto"/>
        <w:right w:val="none" w:sz="0" w:space="0" w:color="auto"/>
      </w:divBdr>
    </w:div>
    <w:div w:id="1217160180">
      <w:bodyDiv w:val="1"/>
      <w:marLeft w:val="0"/>
      <w:marRight w:val="0"/>
      <w:marTop w:val="0"/>
      <w:marBottom w:val="0"/>
      <w:divBdr>
        <w:top w:val="none" w:sz="0" w:space="0" w:color="auto"/>
        <w:left w:val="none" w:sz="0" w:space="0" w:color="auto"/>
        <w:bottom w:val="none" w:sz="0" w:space="0" w:color="auto"/>
        <w:right w:val="none" w:sz="0" w:space="0" w:color="auto"/>
      </w:divBdr>
    </w:div>
    <w:div w:id="1287933751">
      <w:bodyDiv w:val="1"/>
      <w:marLeft w:val="0"/>
      <w:marRight w:val="0"/>
      <w:marTop w:val="0"/>
      <w:marBottom w:val="0"/>
      <w:divBdr>
        <w:top w:val="none" w:sz="0" w:space="0" w:color="auto"/>
        <w:left w:val="none" w:sz="0" w:space="0" w:color="auto"/>
        <w:bottom w:val="none" w:sz="0" w:space="0" w:color="auto"/>
        <w:right w:val="none" w:sz="0" w:space="0" w:color="auto"/>
      </w:divBdr>
    </w:div>
    <w:div w:id="1537545875">
      <w:bodyDiv w:val="1"/>
      <w:marLeft w:val="0"/>
      <w:marRight w:val="0"/>
      <w:marTop w:val="0"/>
      <w:marBottom w:val="0"/>
      <w:divBdr>
        <w:top w:val="none" w:sz="0" w:space="0" w:color="auto"/>
        <w:left w:val="none" w:sz="0" w:space="0" w:color="auto"/>
        <w:bottom w:val="none" w:sz="0" w:space="0" w:color="auto"/>
        <w:right w:val="none" w:sz="0" w:space="0" w:color="auto"/>
      </w:divBdr>
    </w:div>
    <w:div w:id="1619944258">
      <w:bodyDiv w:val="1"/>
      <w:marLeft w:val="0"/>
      <w:marRight w:val="0"/>
      <w:marTop w:val="0"/>
      <w:marBottom w:val="0"/>
      <w:divBdr>
        <w:top w:val="none" w:sz="0" w:space="0" w:color="auto"/>
        <w:left w:val="none" w:sz="0" w:space="0" w:color="auto"/>
        <w:bottom w:val="none" w:sz="0" w:space="0" w:color="auto"/>
        <w:right w:val="none" w:sz="0" w:space="0" w:color="auto"/>
      </w:divBdr>
    </w:div>
    <w:div w:id="186293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6A0DD-D30B-4E3E-A6C8-F2E4C2D5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11651</Words>
  <Characters>68743</Characters>
  <Application>Microsoft Office Word</Application>
  <DocSecurity>0</DocSecurity>
  <Lines>572</Lines>
  <Paragraphs>160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80234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2017-04-06T12:22:00Z</dcterms:created>
  <dcterms:modified xsi:type="dcterms:W3CDTF">2017-04-06T12:22:00Z</dcterms:modified>
</cp:coreProperties>
</file>