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E2" w:rsidRDefault="0032133F">
      <w:pPr>
        <w:pStyle w:val="NoList1"/>
        <w:jc w:val="right"/>
        <w:rPr>
          <w:rFonts w:eastAsia="Arial"/>
          <w:b/>
          <w:spacing w:val="8"/>
          <w:sz w:val="23"/>
          <w:szCs w:val="23"/>
          <w:lang w:val="cs-CZ"/>
        </w:rPr>
      </w:pPr>
      <w:r>
        <w:rPr>
          <w:rFonts w:eastAsia="Arial"/>
          <w:spacing w:val="8"/>
          <w:sz w:val="23"/>
          <w:szCs w:val="23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7228E2" w:rsidRDefault="007228E2"/>
              </w:txbxContent>
            </v:textbox>
            <w10:wrap anchorx="page" anchory="page"/>
          </v:shape>
        </w:pict>
      </w:r>
      <w:r w:rsidR="000E507B">
        <w:rPr>
          <w:rFonts w:eastAsia="Arial"/>
          <w:noProof/>
          <w:spacing w:val="12"/>
          <w:sz w:val="23"/>
          <w:szCs w:val="2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  <w:sz w:val="23"/>
          <w:szCs w:val="23"/>
          <w:lang w:val="cs-CZ"/>
        </w:rPr>
        <w:pict w14:anchorId="656ABF7C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0E507B">
        <w:rPr>
          <w:rFonts w:eastAsia="Arial"/>
          <w:spacing w:val="14"/>
          <w:sz w:val="23"/>
          <w:szCs w:val="23"/>
          <w:lang w:val="cs-CZ"/>
        </w:rPr>
        <w:t xml:space="preserve"> </w:t>
      </w:r>
      <w:r w:rsidR="000E507B">
        <w:rPr>
          <w:rFonts w:eastAsia="Arial"/>
          <w:b/>
          <w:i/>
          <w:spacing w:val="8"/>
          <w:sz w:val="23"/>
          <w:szCs w:val="23"/>
          <w:lang w:val="cs-CZ"/>
        </w:rPr>
        <w:t xml:space="preserve"> </w:t>
      </w:r>
    </w:p>
    <w:p w:rsidR="007228E2" w:rsidRDefault="007228E2">
      <w:pPr>
        <w:pStyle w:val="Nadpis1"/>
        <w:ind w:left="4248" w:firstLine="5"/>
        <w:rPr>
          <w:rFonts w:ascii="Times New Roman" w:eastAsia="Times New Roman" w:hAnsi="Times New Roman" w:cs="Times New Roman"/>
          <w:sz w:val="23"/>
          <w:szCs w:val="23"/>
        </w:rPr>
      </w:pPr>
    </w:p>
    <w:p w:rsidR="007228E2" w:rsidRDefault="000E507B">
      <w:pPr>
        <w:pStyle w:val="Nadpis1"/>
        <w:ind w:left="4248" w:firstLine="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Číslo smlouvy pronajímatele: </w:t>
      </w:r>
      <w:bookmarkStart w:id="0" w:name="_GoBack"/>
      <w:r>
        <w:rPr>
          <w:rFonts w:ascii="Times New Roman" w:eastAsia="Times New Roman" w:hAnsi="Times New Roman" w:cs="Times New Roman"/>
          <w:sz w:val="22"/>
          <w:szCs w:val="22"/>
        </w:rPr>
        <w:t>657-2013-121346/4</w:t>
      </w:r>
      <w:bookmarkEnd w:id="0"/>
    </w:p>
    <w:p w:rsidR="007228E2" w:rsidRDefault="000E507B">
      <w:pPr>
        <w:ind w:left="3540" w:firstLine="708"/>
        <w:rPr>
          <w:rFonts w:ascii="Times New Roman" w:eastAsia="Times New Roman" w:hAnsi="Times New Roman" w:cs="Times New Roman"/>
          <w:szCs w:val="22"/>
          <w:highlight w:val="cyan"/>
        </w:rPr>
      </w:pPr>
      <w:r>
        <w:rPr>
          <w:rFonts w:ascii="Times New Roman" w:eastAsia="Times New Roman" w:hAnsi="Times New Roman" w:cs="Times New Roman"/>
          <w:szCs w:val="22"/>
        </w:rPr>
        <w:t>Číslo smlouvy nájemce:</w:t>
      </w:r>
    </w:p>
    <w:p w:rsidR="007228E2" w:rsidRDefault="007228E2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228E2" w:rsidRDefault="007228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28E2" w:rsidRDefault="000E507B">
      <w:pPr>
        <w:pStyle w:val="Nadpis1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Dodatek č. 4</w:t>
      </w:r>
    </w:p>
    <w:p w:rsidR="007228E2" w:rsidRDefault="000E507B">
      <w:pPr>
        <w:pStyle w:val="Nadpis1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k Zápisu č- 3/2013 (657-2013-121346) o užívání nebytových prostor</w:t>
      </w:r>
    </w:p>
    <w:p w:rsidR="007228E2" w:rsidRDefault="000E507B">
      <w:pPr>
        <w:pStyle w:val="Zkladntext2"/>
        <w:spacing w:after="240" w:line="240" w:lineRule="auto"/>
        <w:jc w:val="center"/>
      </w:pPr>
      <w:r>
        <w:t>uzavřený podle § 14 a násl. vyhlášky Ministerstva financí č. 62/2001 Sb., o hospodaření organizačních složek státu a státních organizací s majetkem státu, ve znění pozdějších předpisů (dále jen „vyhláška“)</w:t>
      </w:r>
    </w:p>
    <w:p w:rsidR="007228E2" w:rsidRDefault="000E507B">
      <w:pPr>
        <w:pStyle w:val="Zkladntext2"/>
        <w:spacing w:line="240" w:lineRule="auto"/>
      </w:pPr>
      <w:r>
        <w:t>mezi stranami</w:t>
      </w:r>
    </w:p>
    <w:p w:rsidR="007228E2" w:rsidRDefault="000E507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Ministerstvo zemědělství</w:t>
      </w:r>
    </w:p>
    <w:p w:rsidR="007228E2" w:rsidRDefault="000E507B">
      <w:pPr>
        <w:tabs>
          <w:tab w:val="left" w:pos="684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organizační složka státu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28E2" w:rsidRDefault="000E50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 Těšnov 65/ 17, 110 00 Praha 1 – Nové Město,</w:t>
      </w:r>
    </w:p>
    <w:p w:rsidR="007228E2" w:rsidRDefault="000E50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kterou jedná Mgr. Pavel Brokeš, ředitel Odboru vnitřní správy</w:t>
      </w:r>
    </w:p>
    <w:p w:rsidR="007228E2" w:rsidRDefault="000E50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00020478</w:t>
      </w:r>
    </w:p>
    <w:p w:rsidR="007228E2" w:rsidRDefault="007228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28E2" w:rsidRDefault="000E507B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Kontaktní osoba: Ing. Jana Komendová, referent odboru vnitřní správy</w:t>
      </w:r>
    </w:p>
    <w:p w:rsidR="007228E2" w:rsidRDefault="000E507B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se sídlem: Nemocniční 1852/53, 787 01 Šumperk</w:t>
      </w:r>
    </w:p>
    <w:p w:rsidR="007228E2" w:rsidRDefault="000E507B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tel.: </w:t>
      </w:r>
      <w:proofErr w:type="spellStart"/>
      <w:r w:rsidR="00123A4A">
        <w:rPr>
          <w:sz w:val="24"/>
          <w:szCs w:val="24"/>
        </w:rPr>
        <w:t>xxxxxxxxxxxx</w:t>
      </w:r>
      <w:proofErr w:type="spellEnd"/>
    </w:p>
    <w:p w:rsidR="007228E2" w:rsidRDefault="000E507B">
      <w:pPr>
        <w:pStyle w:val="Zkladntext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proofErr w:type="spellStart"/>
      <w:r w:rsidR="00123A4A">
        <w:rPr>
          <w:sz w:val="24"/>
          <w:szCs w:val="24"/>
        </w:rPr>
        <w:t>xxxxxxxxxxxxxx</w:t>
      </w:r>
      <w:proofErr w:type="spellEnd"/>
    </w:p>
    <w:p w:rsidR="007228E2" w:rsidRDefault="000E50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(dále jen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„ předávající“ </w:t>
      </w:r>
      <w:r>
        <w:rPr>
          <w:rFonts w:ascii="Times New Roman" w:eastAsia="Times New Roman" w:hAnsi="Times New Roman" w:cs="Times New Roman"/>
          <w:sz w:val="24"/>
          <w:szCs w:val="24"/>
        </w:rPr>
        <w:t>na straně jedné)</w:t>
      </w:r>
    </w:p>
    <w:p w:rsidR="007228E2" w:rsidRDefault="007228E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8E2" w:rsidRDefault="000E507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:rsidR="007228E2" w:rsidRDefault="007228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28E2" w:rsidRDefault="000E507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Státní pozemkový úřad</w:t>
      </w:r>
    </w:p>
    <w:p w:rsidR="007228E2" w:rsidRDefault="000E50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organizační složka státu zřízená v souladu se zákonem č. 503/2012 Sb., o Státním pozemkovém úřadu a o změně některých souvisejících zákonů</w:t>
      </w:r>
    </w:p>
    <w:p w:rsidR="007228E2" w:rsidRDefault="000E50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 Husinecká 1024/11a, 130 00 Praha 3 - Žižkov</w:t>
      </w:r>
    </w:p>
    <w:p w:rsidR="007228E2" w:rsidRDefault="000E50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zastoupený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Mgr. Pavlem Škeříkem, ředitelem Sekce provozních činností</w:t>
      </w:r>
    </w:p>
    <w:p w:rsidR="007228E2" w:rsidRDefault="000E50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01312774</w:t>
      </w:r>
    </w:p>
    <w:p w:rsidR="007228E2" w:rsidRDefault="000E50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(dále jen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„uživatel“ </w:t>
      </w:r>
      <w:r>
        <w:rPr>
          <w:rFonts w:ascii="Times New Roman" w:eastAsia="Times New Roman" w:hAnsi="Times New Roman" w:cs="Times New Roman"/>
          <w:sz w:val="24"/>
          <w:szCs w:val="24"/>
        </w:rPr>
        <w:t>na straně druhé)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28E2" w:rsidRDefault="007228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28E2" w:rsidRDefault="000E50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 oba společně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„smluvní strany“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228E2" w:rsidRDefault="007228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28E2" w:rsidRDefault="007228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8E2" w:rsidRDefault="000E507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Článek I.</w:t>
      </w:r>
    </w:p>
    <w:p w:rsidR="007228E2" w:rsidRDefault="000E507B">
      <w:pPr>
        <w:pStyle w:val="Odstavecseseznamem1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Tento dodatek je uzavírán v souladu se zákonem č 219/2000 Sb. a je jím předáván do užívání dočasně nepotřebný majetek ve vlastnictví České republiky s příslušností hospodařit Ministerstva zemědělství.</w:t>
      </w:r>
    </w:p>
    <w:p w:rsidR="007228E2" w:rsidRDefault="000E507B">
      <w:pPr>
        <w:pStyle w:val="Odstavecseseznamem1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Tento dodatek k zápisu o užívání nebytových prostor v objektu MZe na adrese Nemocniční 1852/53, Šumperk, je uzavírán po dohodě smluvních stran a upravuje znění článku II. odst. 2), 3) a 4) Zápisu.</w:t>
      </w:r>
    </w:p>
    <w:p w:rsidR="007228E2" w:rsidRDefault="007228E2">
      <w:pPr>
        <w:ind w:left="50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8E2" w:rsidRDefault="000E507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Článek II.</w:t>
      </w:r>
    </w:p>
    <w:p w:rsidR="007228E2" w:rsidRDefault="000E507B">
      <w:pPr>
        <w:pStyle w:val="Odstavecseseznamem1"/>
        <w:numPr>
          <w:ilvl w:val="0"/>
          <w:numId w:val="14"/>
        </w:numPr>
        <w:ind w:left="709" w:hanging="284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 na změně článku II odst. 2), 3) a 4), jehož původní text se ruší a nahrazuje se následujícím zněním:</w:t>
      </w:r>
    </w:p>
    <w:p w:rsidR="007228E2" w:rsidRDefault="007228E2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7228E2" w:rsidRDefault="000E507B">
      <w:pPr>
        <w:pStyle w:val="Zkladntext"/>
        <w:numPr>
          <w:ilvl w:val="0"/>
          <w:numId w:val="14"/>
        </w:numPr>
        <w:spacing w:after="60"/>
        <w:ind w:left="1134" w:hanging="357"/>
        <w:rPr>
          <w:i/>
          <w:sz w:val="24"/>
          <w:szCs w:val="24"/>
        </w:rPr>
      </w:pPr>
      <w:r>
        <w:rPr>
          <w:i/>
          <w:sz w:val="24"/>
          <w:szCs w:val="24"/>
        </w:rPr>
        <w:t>Předávající předává uživateli do užívání nebytové prostory ve 3. patře budovy „A“ celkové výměře 36,36 m2, tj. místnosti:</w:t>
      </w:r>
    </w:p>
    <w:p w:rsidR="007228E2" w:rsidRDefault="000E507B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3</w:t>
      </w:r>
      <w:r>
        <w:rPr>
          <w:i/>
          <w:sz w:val="24"/>
          <w:szCs w:val="24"/>
        </w:rPr>
        <w:tab/>
        <w:t>o výměře 19,15 m</w:t>
      </w:r>
      <w:r>
        <w:rPr>
          <w:i/>
          <w:sz w:val="24"/>
          <w:szCs w:val="24"/>
          <w:vertAlign w:val="superscript"/>
        </w:rPr>
        <w:t>2</w:t>
      </w:r>
    </w:p>
    <w:p w:rsidR="007228E2" w:rsidRDefault="000E507B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8</w:t>
      </w:r>
      <w:r>
        <w:rPr>
          <w:i/>
          <w:sz w:val="24"/>
          <w:szCs w:val="24"/>
        </w:rPr>
        <w:tab/>
        <w:t>o výměře 17,21 m</w:t>
      </w:r>
      <w:r>
        <w:rPr>
          <w:i/>
          <w:sz w:val="24"/>
          <w:szCs w:val="24"/>
          <w:vertAlign w:val="superscript"/>
        </w:rPr>
        <w:t>2</w:t>
      </w:r>
    </w:p>
    <w:p w:rsidR="007228E2" w:rsidRDefault="007228E2">
      <w:pPr>
        <w:pStyle w:val="Zkladntext"/>
        <w:ind w:left="1494"/>
        <w:rPr>
          <w:i/>
          <w:sz w:val="24"/>
          <w:szCs w:val="24"/>
        </w:rPr>
      </w:pPr>
    </w:p>
    <w:p w:rsidR="007228E2" w:rsidRDefault="000E507B">
      <w:pPr>
        <w:pStyle w:val="Zkladntext"/>
        <w:spacing w:after="60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a dále místnosti v 1. patře budovy „A“ o celkové výměře 244,47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, tj. místnosti:</w:t>
      </w:r>
    </w:p>
    <w:p w:rsidR="007228E2" w:rsidRDefault="000E507B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1</w:t>
      </w:r>
      <w:r>
        <w:rPr>
          <w:i/>
          <w:sz w:val="24"/>
          <w:szCs w:val="24"/>
        </w:rPr>
        <w:tab/>
        <w:t>o výměře 37,30 m</w:t>
      </w:r>
      <w:r>
        <w:rPr>
          <w:i/>
          <w:sz w:val="24"/>
          <w:szCs w:val="24"/>
          <w:vertAlign w:val="superscript"/>
        </w:rPr>
        <w:t>2</w:t>
      </w:r>
    </w:p>
    <w:p w:rsidR="007228E2" w:rsidRDefault="000E507B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2</w:t>
      </w:r>
      <w:r>
        <w:rPr>
          <w:i/>
          <w:sz w:val="24"/>
          <w:szCs w:val="24"/>
        </w:rPr>
        <w:tab/>
        <w:t>o výměře 17,95 m</w:t>
      </w:r>
      <w:r>
        <w:rPr>
          <w:i/>
          <w:sz w:val="24"/>
          <w:szCs w:val="24"/>
          <w:vertAlign w:val="superscript"/>
        </w:rPr>
        <w:t>2</w:t>
      </w:r>
    </w:p>
    <w:p w:rsidR="007228E2" w:rsidRDefault="000E507B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3</w:t>
      </w:r>
      <w:r>
        <w:rPr>
          <w:i/>
          <w:sz w:val="24"/>
          <w:szCs w:val="24"/>
        </w:rPr>
        <w:tab/>
        <w:t>o výměře 57,90 m</w:t>
      </w:r>
      <w:r>
        <w:rPr>
          <w:i/>
          <w:sz w:val="24"/>
          <w:szCs w:val="24"/>
          <w:vertAlign w:val="superscript"/>
        </w:rPr>
        <w:t>2</w:t>
      </w:r>
    </w:p>
    <w:p w:rsidR="007228E2" w:rsidRDefault="000E507B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4</w:t>
      </w:r>
      <w:r>
        <w:rPr>
          <w:i/>
          <w:sz w:val="24"/>
          <w:szCs w:val="24"/>
        </w:rPr>
        <w:tab/>
        <w:t>o výměře 20,58 m</w:t>
      </w:r>
      <w:r>
        <w:rPr>
          <w:i/>
          <w:sz w:val="24"/>
          <w:szCs w:val="24"/>
          <w:vertAlign w:val="superscript"/>
        </w:rPr>
        <w:t>2</w:t>
      </w:r>
    </w:p>
    <w:p w:rsidR="007228E2" w:rsidRDefault="000E507B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5</w:t>
      </w:r>
      <w:r>
        <w:rPr>
          <w:i/>
          <w:sz w:val="24"/>
          <w:szCs w:val="24"/>
        </w:rPr>
        <w:tab/>
        <w:t>o výměře 17,21 m</w:t>
      </w:r>
      <w:r>
        <w:rPr>
          <w:i/>
          <w:sz w:val="24"/>
          <w:szCs w:val="24"/>
          <w:vertAlign w:val="superscript"/>
        </w:rPr>
        <w:t>2</w:t>
      </w:r>
    </w:p>
    <w:p w:rsidR="007228E2" w:rsidRDefault="000E507B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6</w:t>
      </w:r>
      <w:r>
        <w:rPr>
          <w:i/>
          <w:sz w:val="24"/>
          <w:szCs w:val="24"/>
        </w:rPr>
        <w:tab/>
        <w:t>o výměře 20,58 m</w:t>
      </w:r>
      <w:r>
        <w:rPr>
          <w:i/>
          <w:sz w:val="24"/>
          <w:szCs w:val="24"/>
          <w:vertAlign w:val="superscript"/>
        </w:rPr>
        <w:t>2</w:t>
      </w:r>
    </w:p>
    <w:p w:rsidR="007228E2" w:rsidRDefault="000E507B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7</w:t>
      </w:r>
      <w:r>
        <w:rPr>
          <w:i/>
          <w:sz w:val="24"/>
          <w:szCs w:val="24"/>
        </w:rPr>
        <w:tab/>
        <w:t>o výměře 17,21 m</w:t>
      </w:r>
      <w:r>
        <w:rPr>
          <w:i/>
          <w:sz w:val="24"/>
          <w:szCs w:val="24"/>
          <w:vertAlign w:val="superscript"/>
        </w:rPr>
        <w:t>2</w:t>
      </w:r>
    </w:p>
    <w:p w:rsidR="007228E2" w:rsidRDefault="000E507B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8</w:t>
      </w:r>
      <w:r>
        <w:rPr>
          <w:i/>
          <w:sz w:val="24"/>
          <w:szCs w:val="24"/>
        </w:rPr>
        <w:tab/>
        <w:t>o výměře 17,21 m</w:t>
      </w:r>
      <w:r>
        <w:rPr>
          <w:i/>
          <w:sz w:val="24"/>
          <w:szCs w:val="24"/>
          <w:vertAlign w:val="superscript"/>
        </w:rPr>
        <w:t>2</w:t>
      </w:r>
    </w:p>
    <w:p w:rsidR="007228E2" w:rsidRDefault="000E507B">
      <w:pPr>
        <w:pStyle w:val="Zkladntext"/>
        <w:ind w:left="1985" w:hanging="709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</w:rPr>
        <w:t>č. 9</w:t>
      </w:r>
      <w:r>
        <w:rPr>
          <w:i/>
          <w:sz w:val="24"/>
          <w:szCs w:val="24"/>
        </w:rPr>
        <w:tab/>
        <w:t>o výměře 20,58 m</w:t>
      </w:r>
      <w:r>
        <w:rPr>
          <w:i/>
          <w:sz w:val="24"/>
          <w:szCs w:val="24"/>
          <w:vertAlign w:val="superscript"/>
        </w:rPr>
        <w:t>2</w:t>
      </w:r>
    </w:p>
    <w:p w:rsidR="007228E2" w:rsidRDefault="000E507B">
      <w:pPr>
        <w:pStyle w:val="Zkladntext"/>
        <w:ind w:left="1985" w:hanging="709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</w:rPr>
        <w:t>č. 14</w:t>
      </w:r>
      <w:r>
        <w:rPr>
          <w:i/>
          <w:sz w:val="24"/>
          <w:szCs w:val="24"/>
        </w:rPr>
        <w:tab/>
        <w:t>o výměře 17,95 m</w:t>
      </w:r>
      <w:r>
        <w:rPr>
          <w:i/>
          <w:sz w:val="24"/>
          <w:szCs w:val="24"/>
          <w:vertAlign w:val="superscript"/>
        </w:rPr>
        <w:t>2</w:t>
      </w:r>
    </w:p>
    <w:p w:rsidR="007228E2" w:rsidRDefault="007228E2">
      <w:pPr>
        <w:pStyle w:val="Zkladntext"/>
        <w:ind w:firstLine="708"/>
        <w:rPr>
          <w:i/>
          <w:sz w:val="24"/>
          <w:szCs w:val="24"/>
        </w:rPr>
      </w:pPr>
    </w:p>
    <w:p w:rsidR="007228E2" w:rsidRDefault="000E507B">
      <w:pPr>
        <w:pStyle w:val="Zkladntext"/>
        <w:spacing w:after="60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a dále místnosti v přízemí budovy „A“ o celkové výměře 54,75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, tj. místnosti:</w:t>
      </w:r>
    </w:p>
    <w:p w:rsidR="007228E2" w:rsidRDefault="000E507B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2</w:t>
      </w:r>
      <w:r>
        <w:rPr>
          <w:i/>
          <w:sz w:val="24"/>
          <w:szCs w:val="24"/>
        </w:rPr>
        <w:tab/>
        <w:t>o výměře 17,90 m</w:t>
      </w:r>
      <w:r>
        <w:rPr>
          <w:i/>
          <w:sz w:val="24"/>
          <w:szCs w:val="24"/>
          <w:vertAlign w:val="superscript"/>
        </w:rPr>
        <w:t>2</w:t>
      </w:r>
    </w:p>
    <w:p w:rsidR="007228E2" w:rsidRDefault="000E507B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5</w:t>
      </w:r>
      <w:r>
        <w:rPr>
          <w:i/>
          <w:sz w:val="24"/>
          <w:szCs w:val="24"/>
        </w:rPr>
        <w:tab/>
        <w:t>o výměře 17,18 m</w:t>
      </w:r>
      <w:r>
        <w:rPr>
          <w:i/>
          <w:sz w:val="24"/>
          <w:szCs w:val="24"/>
          <w:vertAlign w:val="superscript"/>
        </w:rPr>
        <w:t>2</w:t>
      </w:r>
    </w:p>
    <w:p w:rsidR="007228E2" w:rsidRDefault="000E507B">
      <w:pPr>
        <w:pStyle w:val="Zkladntext"/>
        <w:ind w:left="1985" w:hanging="709"/>
        <w:rPr>
          <w:i/>
          <w:sz w:val="24"/>
          <w:szCs w:val="24"/>
        </w:rPr>
      </w:pPr>
      <w:r>
        <w:rPr>
          <w:i/>
          <w:sz w:val="24"/>
          <w:szCs w:val="24"/>
        </w:rPr>
        <w:t>č. 7</w:t>
      </w:r>
      <w:r>
        <w:rPr>
          <w:i/>
          <w:sz w:val="24"/>
          <w:szCs w:val="24"/>
        </w:rPr>
        <w:tab/>
        <w:t>o výměře 19,67 m</w:t>
      </w:r>
      <w:r>
        <w:rPr>
          <w:i/>
          <w:sz w:val="24"/>
          <w:szCs w:val="24"/>
          <w:vertAlign w:val="superscript"/>
        </w:rPr>
        <w:t>2</w:t>
      </w:r>
    </w:p>
    <w:p w:rsidR="007228E2" w:rsidRDefault="007228E2">
      <w:pPr>
        <w:pStyle w:val="Zkladntext"/>
        <w:rPr>
          <w:i/>
          <w:sz w:val="24"/>
          <w:szCs w:val="24"/>
        </w:rPr>
      </w:pPr>
    </w:p>
    <w:p w:rsidR="007228E2" w:rsidRDefault="000E507B">
      <w:pPr>
        <w:pStyle w:val="Zkladntext"/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a dále garáž č. 2 a polovinu garáže č. 4 o celkové výměře 54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, určené pro služební vozidla uživatele,</w:t>
      </w:r>
    </w:p>
    <w:p w:rsidR="007228E2" w:rsidRDefault="007228E2">
      <w:pPr>
        <w:pStyle w:val="Zkladntext"/>
        <w:ind w:left="709"/>
        <w:rPr>
          <w:i/>
          <w:sz w:val="24"/>
          <w:szCs w:val="24"/>
        </w:rPr>
      </w:pPr>
    </w:p>
    <w:p w:rsidR="007228E2" w:rsidRDefault="000E507B">
      <w:pPr>
        <w:pStyle w:val="Zkladntext"/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 dále 2 vývěsní skříňky umístěné vedle chodníku při hlavním vstupu do budovy „A“. </w:t>
      </w:r>
    </w:p>
    <w:p w:rsidR="007228E2" w:rsidRDefault="007228E2">
      <w:pPr>
        <w:pStyle w:val="Zkladntext"/>
        <w:ind w:left="709"/>
        <w:rPr>
          <w:i/>
          <w:sz w:val="24"/>
          <w:szCs w:val="24"/>
        </w:rPr>
      </w:pPr>
    </w:p>
    <w:p w:rsidR="007228E2" w:rsidRDefault="007228E2">
      <w:pPr>
        <w:pStyle w:val="Zkladntext"/>
        <w:ind w:left="709"/>
        <w:rPr>
          <w:i/>
          <w:sz w:val="24"/>
          <w:szCs w:val="24"/>
        </w:rPr>
      </w:pPr>
    </w:p>
    <w:p w:rsidR="007228E2" w:rsidRDefault="000E507B">
      <w:pPr>
        <w:pStyle w:val="Zkladntext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Celková podlahová výměra užívaných kanceláří</w:t>
      </w:r>
      <w:r>
        <w:rPr>
          <w:i/>
          <w:sz w:val="24"/>
          <w:szCs w:val="24"/>
        </w:rPr>
        <w:t xml:space="preserve"> v přízemí, v 1. a ve 3. patře budovy činí </w:t>
      </w:r>
      <w:r>
        <w:rPr>
          <w:b/>
          <w:i/>
          <w:sz w:val="24"/>
          <w:szCs w:val="24"/>
        </w:rPr>
        <w:t>335,58 m</w:t>
      </w:r>
      <w:r>
        <w:rPr>
          <w:b/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celková podlahová výměra užívaných garáží činí 54 m</w:t>
      </w:r>
      <w:r>
        <w:rPr>
          <w:b/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(dále jen </w:t>
      </w:r>
      <w:r>
        <w:rPr>
          <w:b/>
          <w:bCs/>
          <w:i/>
          <w:sz w:val="24"/>
          <w:szCs w:val="24"/>
        </w:rPr>
        <w:t>„nebytové prostory“</w:t>
      </w:r>
      <w:r>
        <w:rPr>
          <w:i/>
          <w:sz w:val="24"/>
          <w:szCs w:val="24"/>
        </w:rPr>
        <w:t xml:space="preserve">). </w:t>
      </w:r>
    </w:p>
    <w:p w:rsidR="007228E2" w:rsidRDefault="007228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28E2" w:rsidRDefault="000E507B">
      <w:pPr>
        <w:pStyle w:val="Zkladntext"/>
        <w:numPr>
          <w:ilvl w:val="0"/>
          <w:numId w:val="14"/>
        </w:numPr>
        <w:spacing w:after="120"/>
        <w:ind w:left="1491" w:hanging="35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Nebytové prostory se předávají do užívání za účelem jejich využití jako prostor kancelářských a garáží pro služební vozidla a vývěsní skříňky za účelem jejich využití jako informačních panelů (úředních desek) pro veřejnost, sloužících v souvislosti se zabezpečením úkolů uživatele. </w:t>
      </w:r>
    </w:p>
    <w:p w:rsidR="007228E2" w:rsidRDefault="007228E2">
      <w:pPr>
        <w:pStyle w:val="Zkladntext"/>
        <w:ind w:left="1494"/>
        <w:rPr>
          <w:i/>
          <w:iCs/>
          <w:sz w:val="24"/>
          <w:szCs w:val="24"/>
        </w:rPr>
      </w:pPr>
    </w:p>
    <w:p w:rsidR="007228E2" w:rsidRDefault="000E507B">
      <w:pPr>
        <w:pStyle w:val="Zkladntext"/>
        <w:numPr>
          <w:ilvl w:val="0"/>
          <w:numId w:val="1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Umístění nebytových prostor a vývěsních skříněk je vyznačeno v půdorysném plánu budovy, který tvoří přílohu č. 1 tohoto dodatku a je jeho nedílnou součástí.</w:t>
      </w:r>
    </w:p>
    <w:p w:rsidR="007228E2" w:rsidRDefault="007228E2">
      <w:pPr>
        <w:pStyle w:val="Zkladntext"/>
        <w:rPr>
          <w:sz w:val="24"/>
          <w:szCs w:val="24"/>
        </w:rPr>
      </w:pPr>
    </w:p>
    <w:p w:rsidR="00123A4A" w:rsidRDefault="00123A4A">
      <w:pPr>
        <w:pStyle w:val="Zkladntext"/>
        <w:rPr>
          <w:sz w:val="24"/>
          <w:szCs w:val="24"/>
        </w:rPr>
      </w:pPr>
    </w:p>
    <w:p w:rsidR="00123A4A" w:rsidRDefault="00123A4A">
      <w:pPr>
        <w:pStyle w:val="Zkladntext"/>
        <w:rPr>
          <w:sz w:val="24"/>
          <w:szCs w:val="24"/>
        </w:rPr>
      </w:pPr>
    </w:p>
    <w:p w:rsidR="007228E2" w:rsidRDefault="000E507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III. </w:t>
      </w:r>
    </w:p>
    <w:p w:rsidR="007228E2" w:rsidRDefault="000E507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Závěrečná ustanovení</w:t>
      </w:r>
    </w:p>
    <w:p w:rsidR="007228E2" w:rsidRDefault="007228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8E2" w:rsidRDefault="000E507B">
      <w:pPr>
        <w:pStyle w:val="Odstavecseseznamem1"/>
        <w:numPr>
          <w:ilvl w:val="0"/>
          <w:numId w:val="30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zůstávají nezměněny.</w:t>
      </w:r>
    </w:p>
    <w:p w:rsidR="007228E2" w:rsidRDefault="000E507B">
      <w:pPr>
        <w:spacing w:after="12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Tento dodatek nabývá platnosti dnem podpisu oběma smluvními stranami a účinnosti dnem 1. 1. 2017.</w:t>
      </w:r>
    </w:p>
    <w:p w:rsidR="007228E2" w:rsidRDefault="000E507B">
      <w:pPr>
        <w:spacing w:after="12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Tento zápis byl vyhotoven ve čtyřech stejnopisech, z nichž každá ze smluvních stran obdrží po dvou stejnopisech.</w:t>
      </w:r>
    </w:p>
    <w:p w:rsidR="007228E2" w:rsidRDefault="000E507B">
      <w:pPr>
        <w:pStyle w:val="Zkladntext"/>
        <w:spacing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>4) Smluvní strany prohlašují, že se s tímto dodatkem seznámily a na důkaz své svobodné a určité vůle jej níže uvedeného dne, měsíce a roku podepisují.</w:t>
      </w:r>
    </w:p>
    <w:p w:rsidR="007228E2" w:rsidRDefault="007228E2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228E2" w:rsidRDefault="000E507B">
      <w:p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Přílohy:</w:t>
      </w:r>
    </w:p>
    <w:p w:rsidR="007228E2" w:rsidRDefault="000E507B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Příloha č. 1: Popis předmětu užívání s výměrami</w:t>
      </w:r>
    </w:p>
    <w:p w:rsidR="007228E2" w:rsidRDefault="007228E2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228E2" w:rsidRDefault="007228E2">
      <w:pPr>
        <w:pStyle w:val="Zkladntextodsazen"/>
        <w:tabs>
          <w:tab w:val="left" w:pos="1701"/>
        </w:tabs>
        <w:ind w:left="1695" w:hanging="1695"/>
        <w:rPr>
          <w:sz w:val="23"/>
          <w:szCs w:val="23"/>
        </w:rPr>
        <w:sectPr w:rsidR="007228E2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/>
          <w:pgMar w:top="1418" w:right="1418" w:bottom="1418" w:left="1418" w:header="709" w:footer="709" w:gutter="0"/>
          <w:cols w:space="708"/>
          <w:titlePg/>
          <w:docGrid w:linePitch="354"/>
        </w:sectPr>
      </w:pPr>
    </w:p>
    <w:p w:rsidR="007228E2" w:rsidRDefault="007228E2">
      <w:pPr>
        <w:pStyle w:val="Zkladntextodsazen"/>
        <w:tabs>
          <w:tab w:val="left" w:pos="1701"/>
        </w:tabs>
        <w:ind w:left="1695" w:hanging="1695"/>
        <w:rPr>
          <w:sz w:val="23"/>
          <w:szCs w:val="23"/>
        </w:rPr>
      </w:pPr>
    </w:p>
    <w:p w:rsidR="007228E2" w:rsidRDefault="000E507B">
      <w:pPr>
        <w:pStyle w:val="Zkladntextodsazen"/>
        <w:tabs>
          <w:tab w:val="left" w:pos="1701"/>
        </w:tabs>
        <w:ind w:left="1695" w:hanging="1695"/>
        <w:rPr>
          <w:sz w:val="23"/>
          <w:szCs w:val="23"/>
        </w:rPr>
      </w:pPr>
      <w:r>
        <w:rPr>
          <w:sz w:val="23"/>
          <w:szCs w:val="23"/>
        </w:rPr>
        <w:t xml:space="preserve">V Praze dne  </w:t>
      </w:r>
      <w:r w:rsidR="00123A4A">
        <w:rPr>
          <w:sz w:val="23"/>
          <w:szCs w:val="23"/>
        </w:rPr>
        <w:t>13.3.2017</w:t>
      </w:r>
    </w:p>
    <w:p w:rsidR="007228E2" w:rsidRDefault="007228E2">
      <w:pPr>
        <w:pStyle w:val="Zkladntextodsazen"/>
        <w:tabs>
          <w:tab w:val="left" w:pos="1701"/>
        </w:tabs>
        <w:ind w:left="1695" w:hanging="1695"/>
        <w:rPr>
          <w:sz w:val="23"/>
          <w:szCs w:val="23"/>
        </w:rPr>
      </w:pPr>
    </w:p>
    <w:p w:rsidR="007228E2" w:rsidRDefault="000E507B">
      <w:pPr>
        <w:pStyle w:val="Zkladntextodsazen"/>
        <w:tabs>
          <w:tab w:val="left" w:pos="1701"/>
        </w:tabs>
        <w:ind w:left="1695" w:hanging="1695"/>
        <w:rPr>
          <w:sz w:val="23"/>
          <w:szCs w:val="23"/>
        </w:rPr>
      </w:pPr>
      <w:r>
        <w:rPr>
          <w:sz w:val="23"/>
          <w:szCs w:val="23"/>
        </w:rPr>
        <w:t>Předávající:</w:t>
      </w:r>
    </w:p>
    <w:p w:rsidR="007228E2" w:rsidRDefault="007228E2">
      <w:pPr>
        <w:pStyle w:val="Zkladntextodsazen"/>
        <w:tabs>
          <w:tab w:val="left" w:pos="1701"/>
        </w:tabs>
        <w:ind w:left="1695" w:hanging="1695"/>
        <w:jc w:val="center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1701"/>
        </w:tabs>
        <w:ind w:left="1695" w:hanging="1695"/>
        <w:jc w:val="center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1701"/>
        </w:tabs>
        <w:ind w:left="1695" w:hanging="1695"/>
        <w:jc w:val="center"/>
        <w:rPr>
          <w:sz w:val="23"/>
          <w:szCs w:val="23"/>
        </w:rPr>
      </w:pPr>
    </w:p>
    <w:p w:rsidR="007228E2" w:rsidRDefault="00123A4A">
      <w:pPr>
        <w:pStyle w:val="Zkladntextodsazen"/>
        <w:tabs>
          <w:tab w:val="left" w:pos="1701"/>
        </w:tabs>
        <w:ind w:left="1695" w:hanging="1695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xxxxxxxxxxxxxxxxx</w:t>
      </w:r>
      <w:proofErr w:type="spellEnd"/>
    </w:p>
    <w:p w:rsidR="007228E2" w:rsidRDefault="000E507B">
      <w:pPr>
        <w:pStyle w:val="Zkladntextodsazen"/>
        <w:tabs>
          <w:tab w:val="left" w:pos="1701"/>
        </w:tabs>
        <w:ind w:left="1695" w:hanging="1695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</w:t>
      </w:r>
    </w:p>
    <w:p w:rsidR="007228E2" w:rsidRDefault="000E507B">
      <w:pPr>
        <w:pStyle w:val="Zkladntextodsazen"/>
        <w:tabs>
          <w:tab w:val="left" w:pos="0"/>
        </w:tabs>
        <w:spacing w:after="0"/>
        <w:ind w:left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Ministerstvo zemědělství </w:t>
      </w:r>
    </w:p>
    <w:p w:rsidR="007228E2" w:rsidRDefault="000E507B">
      <w:pPr>
        <w:pStyle w:val="Zkladntextodsazen"/>
        <w:tabs>
          <w:tab w:val="left" w:pos="0"/>
        </w:tabs>
        <w:spacing w:after="0"/>
        <w:ind w:left="0"/>
        <w:jc w:val="center"/>
        <w:rPr>
          <w:sz w:val="23"/>
          <w:szCs w:val="23"/>
        </w:rPr>
      </w:pPr>
      <w:r>
        <w:rPr>
          <w:sz w:val="23"/>
          <w:szCs w:val="23"/>
        </w:rPr>
        <w:t>Mgr. Pavel Brokeš</w:t>
      </w:r>
    </w:p>
    <w:p w:rsidR="007228E2" w:rsidRDefault="000E507B">
      <w:pPr>
        <w:pStyle w:val="Zkladntextodsazen"/>
        <w:tabs>
          <w:tab w:val="left" w:pos="0"/>
        </w:tabs>
        <w:spacing w:after="0"/>
        <w:ind w:left="0"/>
        <w:jc w:val="center"/>
        <w:rPr>
          <w:sz w:val="23"/>
          <w:szCs w:val="23"/>
        </w:rPr>
      </w:pPr>
      <w:r>
        <w:rPr>
          <w:sz w:val="23"/>
          <w:szCs w:val="23"/>
        </w:rPr>
        <w:t>ředitel Odboru vnitřní správy</w:t>
      </w:r>
    </w:p>
    <w:p w:rsidR="007228E2" w:rsidRDefault="007228E2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7228E2" w:rsidRDefault="007228E2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</w:p>
    <w:p w:rsidR="007228E2" w:rsidRDefault="000E507B">
      <w:pPr>
        <w:pStyle w:val="Zkladntextodsazen"/>
        <w:tabs>
          <w:tab w:val="left" w:pos="0"/>
        </w:tabs>
        <w:ind w:left="0"/>
        <w:rPr>
          <w:sz w:val="23"/>
          <w:szCs w:val="23"/>
        </w:rPr>
      </w:pPr>
      <w:r>
        <w:rPr>
          <w:sz w:val="23"/>
          <w:szCs w:val="23"/>
        </w:rPr>
        <w:t xml:space="preserve">V Praze dne </w:t>
      </w:r>
      <w:r w:rsidR="00920A09">
        <w:rPr>
          <w:sz w:val="23"/>
          <w:szCs w:val="23"/>
        </w:rPr>
        <w:t>29.3.2017</w:t>
      </w:r>
    </w:p>
    <w:p w:rsidR="007228E2" w:rsidRDefault="007228E2">
      <w:pPr>
        <w:pStyle w:val="Zkladntextodsazen"/>
        <w:tabs>
          <w:tab w:val="left" w:pos="1701"/>
        </w:tabs>
        <w:ind w:left="1695" w:hanging="1695"/>
        <w:rPr>
          <w:sz w:val="23"/>
          <w:szCs w:val="23"/>
        </w:rPr>
      </w:pPr>
    </w:p>
    <w:p w:rsidR="007228E2" w:rsidRDefault="000E507B">
      <w:pPr>
        <w:pStyle w:val="Zkladntextodsazen"/>
        <w:tabs>
          <w:tab w:val="left" w:pos="1701"/>
        </w:tabs>
        <w:ind w:left="1695" w:hanging="1695"/>
        <w:rPr>
          <w:sz w:val="23"/>
          <w:szCs w:val="23"/>
        </w:rPr>
      </w:pPr>
      <w:r>
        <w:rPr>
          <w:sz w:val="23"/>
          <w:szCs w:val="23"/>
        </w:rPr>
        <w:t>Uživatel:</w:t>
      </w:r>
    </w:p>
    <w:p w:rsidR="007228E2" w:rsidRDefault="007228E2">
      <w:pPr>
        <w:pStyle w:val="Zkladntextodsazen"/>
        <w:tabs>
          <w:tab w:val="left" w:pos="1701"/>
        </w:tabs>
        <w:ind w:left="1695" w:hanging="1695"/>
        <w:rPr>
          <w:sz w:val="23"/>
          <w:szCs w:val="23"/>
        </w:rPr>
      </w:pPr>
    </w:p>
    <w:p w:rsidR="007228E2" w:rsidRDefault="007228E2">
      <w:pPr>
        <w:spacing w:after="1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228E2" w:rsidRDefault="007228E2">
      <w:pPr>
        <w:spacing w:after="1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228E2" w:rsidRDefault="00123A4A">
      <w:pPr>
        <w:spacing w:after="120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xxxxxxxxxxxxxxxxxx</w:t>
      </w:r>
      <w:proofErr w:type="spellEnd"/>
    </w:p>
    <w:p w:rsidR="007228E2" w:rsidRDefault="000E507B">
      <w:pPr>
        <w:spacing w:after="12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_____________________________  </w:t>
      </w:r>
    </w:p>
    <w:p w:rsidR="007228E2" w:rsidRDefault="000E507B">
      <w:pPr>
        <w:pStyle w:val="Zkladntex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Státní pozemkový úřad</w:t>
      </w:r>
    </w:p>
    <w:p w:rsidR="007228E2" w:rsidRDefault="000E507B">
      <w:pPr>
        <w:pStyle w:val="Zkladntext"/>
        <w:jc w:val="center"/>
        <w:rPr>
          <w:sz w:val="23"/>
          <w:szCs w:val="23"/>
        </w:rPr>
      </w:pPr>
      <w:r>
        <w:rPr>
          <w:sz w:val="23"/>
          <w:szCs w:val="23"/>
        </w:rPr>
        <w:t>Mgr. Pavel Škeřík</w:t>
      </w:r>
    </w:p>
    <w:p w:rsidR="007228E2" w:rsidRDefault="000E507B">
      <w:pPr>
        <w:pStyle w:val="Zkladntext"/>
        <w:jc w:val="center"/>
        <w:rPr>
          <w:sz w:val="23"/>
          <w:szCs w:val="23"/>
        </w:rPr>
      </w:pPr>
      <w:r>
        <w:rPr>
          <w:sz w:val="23"/>
          <w:szCs w:val="23"/>
        </w:rPr>
        <w:t>ředitel Sekce provozních činností</w:t>
      </w:r>
    </w:p>
    <w:p w:rsidR="007228E2" w:rsidRDefault="007228E2">
      <w:pPr>
        <w:pStyle w:val="NoList1"/>
        <w:rPr>
          <w:rFonts w:eastAsia="Arial"/>
          <w:b/>
          <w:caps/>
          <w:spacing w:val="8"/>
          <w:sz w:val="23"/>
          <w:szCs w:val="23"/>
          <w:lang w:val="cs-CZ"/>
        </w:rPr>
      </w:pPr>
    </w:p>
    <w:sectPr w:rsidR="007228E2">
      <w:headerReference w:type="even" r:id="rId14"/>
      <w:headerReference w:type="default" r:id="rId15"/>
      <w:headerReference w:type="first" r:id="rId16"/>
      <w:type w:val="continuous"/>
      <w:pgSz w:w="11907" w:h="16840"/>
      <w:pgMar w:top="1418" w:right="1418" w:bottom="1418" w:left="1418" w:header="709" w:footer="709" w:gutter="0"/>
      <w:cols w:num="2"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3F" w:rsidRDefault="0032133F">
      <w:r>
        <w:separator/>
      </w:r>
    </w:p>
  </w:endnote>
  <w:endnote w:type="continuationSeparator" w:id="0">
    <w:p w:rsidR="0032133F" w:rsidRDefault="0032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E2" w:rsidRDefault="0032133F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D4610F" w:rsidRPr="00D4610F">
      <w:rPr>
        <w:bCs/>
      </w:rPr>
      <w:t>734/2017-MZE-12131</w:t>
    </w:r>
    <w:r>
      <w:rPr>
        <w:bCs/>
      </w:rPr>
      <w:fldChar w:fldCharType="end"/>
    </w:r>
    <w:r w:rsidR="000E507B">
      <w:tab/>
    </w:r>
    <w:r w:rsidR="000E507B">
      <w:fldChar w:fldCharType="begin"/>
    </w:r>
    <w:r w:rsidR="000E507B">
      <w:instrText>PAGE   \* MERGEFORMAT</w:instrText>
    </w:r>
    <w:r w:rsidR="000E507B">
      <w:fldChar w:fldCharType="separate"/>
    </w:r>
    <w:r w:rsidR="00D4610F">
      <w:rPr>
        <w:noProof/>
      </w:rPr>
      <w:t>3</w:t>
    </w:r>
    <w:r w:rsidR="000E507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3F" w:rsidRDefault="0032133F">
      <w:r>
        <w:separator/>
      </w:r>
    </w:p>
  </w:footnote>
  <w:footnote w:type="continuationSeparator" w:id="0">
    <w:p w:rsidR="0032133F" w:rsidRDefault="00321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E2" w:rsidRDefault="0032133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c718751-6184-4fc5-b1bb-3220f86dbe5d" o:spid="_x0000_s2053" type="#_x0000_t136" style="position:absolute;left:0;text-align:left;margin-left:0;margin-top:0;width:0;height:0;rotation:315;z-index:25165619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E2" w:rsidRDefault="0032133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88647b9-41d3-4440-b876-5f298a7b774e" o:spid="_x0000_s2052" type="#_x0000_t136" style="position:absolute;left:0;text-align:left;margin-left:0;margin-top:0;width:0;height:0;rotation:315;z-index: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E2" w:rsidRDefault="0032133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f7ef0c4-4fc2-4dfa-9123-09e1a8a011f0" o:spid="_x0000_s2054" type="#_x0000_t136" style="position:absolute;left:0;text-align:left;margin-left:0;margin-top:0;width:0;height:0;rotation:315;z-index:25165516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E2" w:rsidRDefault="0032133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3bb023b-979d-40fe-a2cc-14094710726b" o:spid="_x0000_s2050" type="#_x0000_t136" style="position:absolute;left:0;text-align:left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E2" w:rsidRDefault="0032133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87c8dfc-de1f-48a2-9272-9ee9739233d7" o:spid="_x0000_s2049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E2" w:rsidRDefault="0032133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cd6a4b6-bc9e-4a4a-84e9-920a0f27c1d6" o:spid="_x0000_s2051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5C1"/>
    <w:multiLevelType w:val="multilevel"/>
    <w:tmpl w:val="3C585E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3213D3D"/>
    <w:multiLevelType w:val="multilevel"/>
    <w:tmpl w:val="15A479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54258B8"/>
    <w:multiLevelType w:val="multilevel"/>
    <w:tmpl w:val="B0C4E5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0E132CD9"/>
    <w:multiLevelType w:val="multilevel"/>
    <w:tmpl w:val="70A874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0EBF6F20"/>
    <w:multiLevelType w:val="multilevel"/>
    <w:tmpl w:val="E9E6BE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0FF312E0"/>
    <w:multiLevelType w:val="multilevel"/>
    <w:tmpl w:val="C4209F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12F78A3"/>
    <w:multiLevelType w:val="multilevel"/>
    <w:tmpl w:val="9AB24FA0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4A53AFA"/>
    <w:multiLevelType w:val="multilevel"/>
    <w:tmpl w:val="854899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16671C1D"/>
    <w:multiLevelType w:val="multilevel"/>
    <w:tmpl w:val="687A78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>
    <w:nsid w:val="17B22C47"/>
    <w:multiLevelType w:val="multilevel"/>
    <w:tmpl w:val="94EA78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1EF60328"/>
    <w:multiLevelType w:val="multilevel"/>
    <w:tmpl w:val="A78C18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1F095DA7"/>
    <w:multiLevelType w:val="multilevel"/>
    <w:tmpl w:val="3716AB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2A3577DA"/>
    <w:multiLevelType w:val="multilevel"/>
    <w:tmpl w:val="8C3EB8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2B220463"/>
    <w:multiLevelType w:val="multilevel"/>
    <w:tmpl w:val="D5D4A0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2DF961A2"/>
    <w:multiLevelType w:val="multilevel"/>
    <w:tmpl w:val="86585D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30502856"/>
    <w:multiLevelType w:val="multilevel"/>
    <w:tmpl w:val="3E54A9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33B01FC1"/>
    <w:multiLevelType w:val="multilevel"/>
    <w:tmpl w:val="D05290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34B53DE8"/>
    <w:multiLevelType w:val="multilevel"/>
    <w:tmpl w:val="3992EE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35205C1E"/>
    <w:multiLevelType w:val="multilevel"/>
    <w:tmpl w:val="448293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356B77E0"/>
    <w:multiLevelType w:val="multilevel"/>
    <w:tmpl w:val="62A610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3B0E38D1"/>
    <w:multiLevelType w:val="multilevel"/>
    <w:tmpl w:val="E95033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3C0418AA"/>
    <w:multiLevelType w:val="multilevel"/>
    <w:tmpl w:val="D1FC55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3E0629A9"/>
    <w:multiLevelType w:val="multilevel"/>
    <w:tmpl w:val="C5DAE4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4318263B"/>
    <w:multiLevelType w:val="multilevel"/>
    <w:tmpl w:val="D4D2FD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434B4CD0"/>
    <w:multiLevelType w:val="multilevel"/>
    <w:tmpl w:val="2CB6BE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43F24B9D"/>
    <w:multiLevelType w:val="multilevel"/>
    <w:tmpl w:val="31ECAE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45982D55"/>
    <w:multiLevelType w:val="multilevel"/>
    <w:tmpl w:val="BE8803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47B65259"/>
    <w:multiLevelType w:val="multilevel"/>
    <w:tmpl w:val="EAFE94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163F61"/>
    <w:multiLevelType w:val="multilevel"/>
    <w:tmpl w:val="6902CD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4B6C3149"/>
    <w:multiLevelType w:val="multilevel"/>
    <w:tmpl w:val="D3DAE9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511F52F0"/>
    <w:multiLevelType w:val="multilevel"/>
    <w:tmpl w:val="2780CF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>
    <w:nsid w:val="51904DE5"/>
    <w:multiLevelType w:val="multilevel"/>
    <w:tmpl w:val="144E3A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>
    <w:nsid w:val="51AD16EC"/>
    <w:multiLevelType w:val="multilevel"/>
    <w:tmpl w:val="13CE0B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>
    <w:nsid w:val="541A3404"/>
    <w:multiLevelType w:val="multilevel"/>
    <w:tmpl w:val="83A23B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>
    <w:nsid w:val="5836595D"/>
    <w:multiLevelType w:val="multilevel"/>
    <w:tmpl w:val="FB0479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5AA118B1"/>
    <w:multiLevelType w:val="multilevel"/>
    <w:tmpl w:val="0C6E2C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6">
    <w:nsid w:val="5D3452A3"/>
    <w:multiLevelType w:val="multilevel"/>
    <w:tmpl w:val="F808E7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>
    <w:nsid w:val="69192CC1"/>
    <w:multiLevelType w:val="multilevel"/>
    <w:tmpl w:val="633A47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8">
    <w:nsid w:val="743A2FC8"/>
    <w:multiLevelType w:val="multilevel"/>
    <w:tmpl w:val="6EEE28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9">
    <w:nsid w:val="749261F3"/>
    <w:multiLevelType w:val="multilevel"/>
    <w:tmpl w:val="08504A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0">
    <w:nsid w:val="75853FDB"/>
    <w:multiLevelType w:val="multilevel"/>
    <w:tmpl w:val="01FC70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1">
    <w:nsid w:val="75A92D8F"/>
    <w:multiLevelType w:val="multilevel"/>
    <w:tmpl w:val="1256E0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2">
    <w:nsid w:val="772A4BAF"/>
    <w:multiLevelType w:val="multilevel"/>
    <w:tmpl w:val="8968C5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3">
    <w:nsid w:val="7C94006D"/>
    <w:multiLevelType w:val="multilevel"/>
    <w:tmpl w:val="12B405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4">
    <w:nsid w:val="7FCD41CB"/>
    <w:multiLevelType w:val="multilevel"/>
    <w:tmpl w:val="711483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3"/>
  </w:num>
  <w:num w:numId="3">
    <w:abstractNumId w:val="30"/>
  </w:num>
  <w:num w:numId="4">
    <w:abstractNumId w:val="20"/>
  </w:num>
  <w:num w:numId="5">
    <w:abstractNumId w:val="4"/>
  </w:num>
  <w:num w:numId="6">
    <w:abstractNumId w:val="0"/>
  </w:num>
  <w:num w:numId="7">
    <w:abstractNumId w:val="14"/>
  </w:num>
  <w:num w:numId="8">
    <w:abstractNumId w:val="22"/>
  </w:num>
  <w:num w:numId="9">
    <w:abstractNumId w:val="41"/>
  </w:num>
  <w:num w:numId="10">
    <w:abstractNumId w:val="18"/>
  </w:num>
  <w:num w:numId="11">
    <w:abstractNumId w:val="3"/>
  </w:num>
  <w:num w:numId="12">
    <w:abstractNumId w:val="37"/>
  </w:num>
  <w:num w:numId="13">
    <w:abstractNumId w:val="24"/>
  </w:num>
  <w:num w:numId="14">
    <w:abstractNumId w:val="6"/>
  </w:num>
  <w:num w:numId="15">
    <w:abstractNumId w:val="2"/>
  </w:num>
  <w:num w:numId="16">
    <w:abstractNumId w:val="10"/>
  </w:num>
  <w:num w:numId="17">
    <w:abstractNumId w:val="13"/>
  </w:num>
  <w:num w:numId="18">
    <w:abstractNumId w:val="42"/>
  </w:num>
  <w:num w:numId="19">
    <w:abstractNumId w:val="15"/>
  </w:num>
  <w:num w:numId="20">
    <w:abstractNumId w:val="35"/>
  </w:num>
  <w:num w:numId="21">
    <w:abstractNumId w:val="25"/>
  </w:num>
  <w:num w:numId="22">
    <w:abstractNumId w:val="31"/>
  </w:num>
  <w:num w:numId="23">
    <w:abstractNumId w:val="21"/>
  </w:num>
  <w:num w:numId="24">
    <w:abstractNumId w:val="7"/>
  </w:num>
  <w:num w:numId="25">
    <w:abstractNumId w:val="28"/>
  </w:num>
  <w:num w:numId="26">
    <w:abstractNumId w:val="32"/>
  </w:num>
  <w:num w:numId="27">
    <w:abstractNumId w:val="11"/>
  </w:num>
  <w:num w:numId="28">
    <w:abstractNumId w:val="34"/>
  </w:num>
  <w:num w:numId="29">
    <w:abstractNumId w:val="44"/>
  </w:num>
  <w:num w:numId="30">
    <w:abstractNumId w:val="27"/>
  </w:num>
  <w:num w:numId="31">
    <w:abstractNumId w:val="12"/>
  </w:num>
  <w:num w:numId="32">
    <w:abstractNumId w:val="38"/>
  </w:num>
  <w:num w:numId="33">
    <w:abstractNumId w:val="29"/>
  </w:num>
  <w:num w:numId="34">
    <w:abstractNumId w:val="40"/>
  </w:num>
  <w:num w:numId="35">
    <w:abstractNumId w:val="36"/>
  </w:num>
  <w:num w:numId="36">
    <w:abstractNumId w:val="43"/>
  </w:num>
  <w:num w:numId="37">
    <w:abstractNumId w:val="1"/>
  </w:num>
  <w:num w:numId="38">
    <w:abstractNumId w:val="9"/>
  </w:num>
  <w:num w:numId="39">
    <w:abstractNumId w:val="39"/>
  </w:num>
  <w:num w:numId="40">
    <w:abstractNumId w:val="17"/>
  </w:num>
  <w:num w:numId="41">
    <w:abstractNumId w:val="16"/>
  </w:num>
  <w:num w:numId="42">
    <w:abstractNumId w:val="8"/>
  </w:num>
  <w:num w:numId="43">
    <w:abstractNumId w:val="19"/>
  </w:num>
  <w:num w:numId="44">
    <w:abstractNumId w:val="26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63507772734/2017-MZE-12131"/>
    <w:docVar w:name="dms_cj" w:val="734/2017-MZE-12131"/>
    <w:docVar w:name="dms_datum" w:val="15. 3. 2017"/>
    <w:docVar w:name="dms_datum_textem" w:val="15. března 2017"/>
    <w:docVar w:name="dms_datum_vzniku" w:val="5. 1. 2017 8:13:39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gr. Pavel Brokeš_x000d__x000a_ředitel odboru_x000d__x000a__x000d__x000a_v z. Bc. Michal Vodička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1. Popis předmětu užívání s výměrami"/>
    <w:docVar w:name="dms_pripojene_dokumenty" w:val=" "/>
    <w:docVar w:name="dms_spisova_znacka" w:val="50VD19747/2013-121346"/>
    <w:docVar w:name="dms_spravce_jmeno" w:val="Ing. Jana Komendová"/>
    <w:docVar w:name="dms_spravce_mail" w:val="Jana.Komendova@mze.cz"/>
    <w:docVar w:name="dms_spravce_telefon" w:val="602546633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č. 4 k Zápisu č. 657-2013-121346 - SPÚ"/>
    <w:docVar w:name="dms_VNVSpravce" w:val=" "/>
    <w:docVar w:name="dms_zpracoval_jmeno" w:val="Ing. Jana Komendová"/>
    <w:docVar w:name="dms_zpracoval_mail" w:val="Jana.Komendova@mze.cz"/>
    <w:docVar w:name="dms_zpracoval_telefon" w:val="602546633"/>
  </w:docVars>
  <w:rsids>
    <w:rsidRoot w:val="007228E2"/>
    <w:rsid w:val="000E507B"/>
    <w:rsid w:val="00123A4A"/>
    <w:rsid w:val="0032133F"/>
    <w:rsid w:val="007228E2"/>
    <w:rsid w:val="00920A09"/>
    <w:rsid w:val="00A0605A"/>
    <w:rsid w:val="00C605B8"/>
    <w:rsid w:val="00D4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rFonts w:ascii="Times New Roman" w:eastAsia="Times New Roman" w:hAnsi="Times New Roman" w:cs="Times New Roman"/>
      <w:sz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paragraph" w:styleId="Zkladntext2">
    <w:name w:val="Body Text 2"/>
    <w:basedOn w:val="Normln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rPr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lang w:eastAsia="cs-CZ"/>
    </w:rPr>
  </w:style>
  <w:style w:type="paragraph" w:styleId="Zkladntextodsazen">
    <w:name w:val="Body Text Indent"/>
    <w:basedOn w:val="Normln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rFonts w:ascii="Times New Roman" w:eastAsia="Times New Roman" w:hAnsi="Times New Roman" w:cs="Times New Roman"/>
      <w:sz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paragraph" w:styleId="Zkladntext2">
    <w:name w:val="Body Text 2"/>
    <w:basedOn w:val="Normln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rPr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lang w:eastAsia="cs-CZ"/>
    </w:rPr>
  </w:style>
  <w:style w:type="paragraph" w:styleId="Zkladntextodsazen">
    <w:name w:val="Body Text Indent"/>
    <w:basedOn w:val="Normln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2017-04-06T06:32:00Z</cp:lastPrinted>
  <dcterms:created xsi:type="dcterms:W3CDTF">2017-04-06T06:34:00Z</dcterms:created>
  <dcterms:modified xsi:type="dcterms:W3CDTF">2017-04-06T06:34:00Z</dcterms:modified>
</cp:coreProperties>
</file>