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D87C" w14:textId="02A5797F" w:rsidR="00A32134" w:rsidRPr="00A32134" w:rsidRDefault="00A32134" w:rsidP="000D5C08">
      <w:pPr>
        <w:pStyle w:val="Bezmezer"/>
      </w:pPr>
      <w:r w:rsidRPr="00A32134">
        <w:t xml:space="preserve">Níže uvedeného dne, měsíce a roku uzavřeli </w:t>
      </w:r>
    </w:p>
    <w:p w14:paraId="2132A4A0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FCC680" w14:textId="711DCD11" w:rsidR="00A32134" w:rsidRPr="00A32134" w:rsidRDefault="00A32134" w:rsidP="00A32134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32134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6B378C99" w14:textId="21FC16A0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zastoupený: Mgr. Adam Švejda, zástupce ředitele pro provozní a ekonomickou činnost </w:t>
      </w:r>
    </w:p>
    <w:p w14:paraId="4D19B434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sídlo: Vyšehradská 57, 128 00 Praha 2</w:t>
      </w:r>
    </w:p>
    <w:p w14:paraId="6E231B02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A32134">
        <w:rPr>
          <w:rFonts w:ascii="Times New Roman" w:hAnsi="Times New Roman" w:cs="Times New Roman"/>
          <w:bCs/>
        </w:rPr>
        <w:t>Pr</w:t>
      </w:r>
      <w:proofErr w:type="spellEnd"/>
      <w:r w:rsidRPr="00A32134">
        <w:rPr>
          <w:rFonts w:ascii="Times New Roman" w:hAnsi="Times New Roman" w:cs="Times New Roman"/>
          <w:bCs/>
        </w:rPr>
        <w:t>, vložka 63</w:t>
      </w:r>
    </w:p>
    <w:p w14:paraId="53D0200D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IČO: 70883858</w:t>
      </w:r>
    </w:p>
    <w:p w14:paraId="726A642B" w14:textId="77777777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DIČ: CZ70883858</w:t>
      </w:r>
    </w:p>
    <w:p w14:paraId="7691B077" w14:textId="539C4B3F" w:rsidR="00A32134" w:rsidRPr="00A32134" w:rsidRDefault="00A32134" w:rsidP="00A32134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A01335">
        <w:rPr>
          <w:rFonts w:ascii="Times New Roman" w:hAnsi="Times New Roman" w:cs="Times New Roman"/>
          <w:bCs/>
        </w:rPr>
        <w:t>xxxxxxxxxxx</w:t>
      </w:r>
      <w:proofErr w:type="spellEnd"/>
    </w:p>
    <w:p w14:paraId="4E2BC655" w14:textId="70A16B9D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A01335">
        <w:rPr>
          <w:rFonts w:ascii="Times New Roman" w:hAnsi="Times New Roman" w:cs="Times New Roman"/>
          <w:bCs/>
        </w:rPr>
        <w:t>xxxxxxxxxxx</w:t>
      </w:r>
      <w:proofErr w:type="spellEnd"/>
    </w:p>
    <w:p w14:paraId="00648386" w14:textId="29C6B3C7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(dále jen „</w:t>
      </w:r>
      <w:r w:rsidR="00B21810">
        <w:rPr>
          <w:rFonts w:ascii="Times New Roman" w:hAnsi="Times New Roman" w:cs="Times New Roman"/>
          <w:b/>
        </w:rPr>
        <w:t>O</w:t>
      </w:r>
      <w:r w:rsidRPr="00A32134">
        <w:rPr>
          <w:rFonts w:ascii="Times New Roman" w:hAnsi="Times New Roman" w:cs="Times New Roman"/>
          <w:b/>
        </w:rPr>
        <w:t>bjednatel</w:t>
      </w:r>
      <w:r w:rsidRPr="00A32134">
        <w:rPr>
          <w:rFonts w:ascii="Times New Roman" w:hAnsi="Times New Roman" w:cs="Times New Roman"/>
        </w:rPr>
        <w:t>“)</w:t>
      </w:r>
    </w:p>
    <w:p w14:paraId="6D492529" w14:textId="77777777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2EB69E56" w14:textId="7F964D4D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>a</w:t>
      </w:r>
    </w:p>
    <w:p w14:paraId="2E8D9070" w14:textId="77777777" w:rsidR="00A32134" w:rsidRPr="00A32134" w:rsidRDefault="00A32134" w:rsidP="00A32134">
      <w:pPr>
        <w:tabs>
          <w:tab w:val="left" w:pos="5812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D01A2AD" w14:textId="444D86AF" w:rsidR="00A32134" w:rsidRPr="00CE04C8" w:rsidRDefault="00CE04C8" w:rsidP="00CE04C8">
      <w:pPr>
        <w:spacing w:after="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CE04C8">
        <w:rPr>
          <w:rFonts w:ascii="Times New Roman" w:hAnsi="Times New Roman" w:cs="Times New Roman"/>
          <w:b/>
          <w:bCs/>
        </w:rPr>
        <w:t>Solutia</w:t>
      </w:r>
      <w:proofErr w:type="spellEnd"/>
      <w:r w:rsidRPr="00CE04C8">
        <w:rPr>
          <w:rFonts w:ascii="Times New Roman" w:hAnsi="Times New Roman" w:cs="Times New Roman"/>
          <w:b/>
          <w:bCs/>
        </w:rPr>
        <w:t xml:space="preserve"> s.r.o.</w:t>
      </w:r>
    </w:p>
    <w:p w14:paraId="02CA9095" w14:textId="45CD1B5E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  <w:bCs/>
        </w:rPr>
      </w:pPr>
      <w:r w:rsidRPr="00A32134">
        <w:rPr>
          <w:rFonts w:ascii="Times New Roman" w:hAnsi="Times New Roman" w:cs="Times New Roman"/>
          <w:bCs/>
        </w:rPr>
        <w:t xml:space="preserve">zastoupený: </w:t>
      </w:r>
      <w:r w:rsidR="00CE04C8">
        <w:rPr>
          <w:rFonts w:ascii="Times New Roman" w:hAnsi="Times New Roman" w:cs="Times New Roman"/>
        </w:rPr>
        <w:t xml:space="preserve">Ing. Martin </w:t>
      </w:r>
      <w:proofErr w:type="spellStart"/>
      <w:r w:rsidR="00CE04C8">
        <w:rPr>
          <w:rFonts w:ascii="Times New Roman" w:hAnsi="Times New Roman" w:cs="Times New Roman"/>
        </w:rPr>
        <w:t>Štufi</w:t>
      </w:r>
      <w:proofErr w:type="spellEnd"/>
    </w:p>
    <w:p w14:paraId="30194D6A" w14:textId="0D2B43CD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  <w:b/>
          <w:bCs/>
        </w:rPr>
      </w:pPr>
      <w:r w:rsidRPr="00A32134">
        <w:rPr>
          <w:rFonts w:ascii="Times New Roman" w:hAnsi="Times New Roman" w:cs="Times New Roman"/>
          <w:bCs/>
        </w:rPr>
        <w:t xml:space="preserve">sídlo: </w:t>
      </w:r>
      <w:r w:rsidR="00CE04C8">
        <w:rPr>
          <w:rFonts w:ascii="Times New Roman" w:hAnsi="Times New Roman" w:cs="Times New Roman"/>
        </w:rPr>
        <w:t>Petrohradská 390/46, Praha 10, 101 00</w:t>
      </w:r>
    </w:p>
    <w:p w14:paraId="55BBB892" w14:textId="51C55D3D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zapsaný: </w:t>
      </w:r>
      <w:r w:rsidR="00CE04C8">
        <w:rPr>
          <w:rFonts w:ascii="Times New Roman" w:hAnsi="Times New Roman" w:cs="Times New Roman"/>
        </w:rPr>
        <w:t>zapsaná v obchodním rejstříku vedeném městským soudem v Praze oddíl C, vložka 98364</w:t>
      </w:r>
    </w:p>
    <w:p w14:paraId="1DA49A73" w14:textId="544EBFCE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IČO: </w:t>
      </w:r>
      <w:r w:rsidR="00CE04C8">
        <w:rPr>
          <w:rFonts w:ascii="Times New Roman" w:hAnsi="Times New Roman" w:cs="Times New Roman"/>
        </w:rPr>
        <w:t>27127982</w:t>
      </w:r>
    </w:p>
    <w:p w14:paraId="4EC5E659" w14:textId="0EF4DC7D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DIČ: </w:t>
      </w:r>
      <w:r w:rsidR="00CE04C8">
        <w:rPr>
          <w:rFonts w:ascii="Times New Roman" w:hAnsi="Times New Roman" w:cs="Times New Roman"/>
        </w:rPr>
        <w:t>CZ27127982</w:t>
      </w:r>
    </w:p>
    <w:p w14:paraId="1922C37E" w14:textId="1544E326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bankovní spojení: </w:t>
      </w:r>
      <w:proofErr w:type="spellStart"/>
      <w:r w:rsidR="00A01335">
        <w:rPr>
          <w:rFonts w:ascii="Times New Roman" w:hAnsi="Times New Roman" w:cs="Times New Roman"/>
        </w:rPr>
        <w:t>xxxxxxxx</w:t>
      </w:r>
      <w:proofErr w:type="spellEnd"/>
    </w:p>
    <w:p w14:paraId="65B28679" w14:textId="2D92C0A5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číslo účtu: </w:t>
      </w:r>
      <w:proofErr w:type="spellStart"/>
      <w:r w:rsidR="00A01335">
        <w:rPr>
          <w:rFonts w:ascii="Times New Roman" w:hAnsi="Times New Roman" w:cs="Times New Roman"/>
        </w:rPr>
        <w:t>xxxxxxxx</w:t>
      </w:r>
      <w:proofErr w:type="spellEnd"/>
    </w:p>
    <w:p w14:paraId="0CDDB7A9" w14:textId="2A4B1FA2" w:rsidR="00A32134" w:rsidRPr="00A32134" w:rsidRDefault="003626B3" w:rsidP="00A32134">
      <w:pPr>
        <w:spacing w:after="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32134" w:rsidRPr="00A32134">
        <w:rPr>
          <w:rFonts w:ascii="Times New Roman" w:hAnsi="Times New Roman" w:cs="Times New Roman"/>
        </w:rPr>
        <w:t xml:space="preserve"> je</w:t>
      </w:r>
      <w:r w:rsidR="00CE04C8">
        <w:rPr>
          <w:rFonts w:ascii="Times New Roman" w:hAnsi="Times New Roman" w:cs="Times New Roman"/>
        </w:rPr>
        <w:t xml:space="preserve"> p</w:t>
      </w:r>
      <w:r w:rsidR="00A32134" w:rsidRPr="00A32134">
        <w:rPr>
          <w:rFonts w:ascii="Times New Roman" w:hAnsi="Times New Roman" w:cs="Times New Roman"/>
        </w:rPr>
        <w:t>látcem DPH</w:t>
      </w:r>
    </w:p>
    <w:p w14:paraId="30DB90DB" w14:textId="58EB2C0D" w:rsidR="00A32134" w:rsidRPr="00A32134" w:rsidRDefault="00A32134" w:rsidP="00A32134">
      <w:pPr>
        <w:pStyle w:val="Zkladntext"/>
        <w:spacing w:after="0" w:line="276" w:lineRule="auto"/>
        <w:ind w:left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(dále jen „</w:t>
      </w:r>
      <w:r w:rsidR="00B21810">
        <w:rPr>
          <w:rFonts w:ascii="Times New Roman" w:hAnsi="Times New Roman" w:cs="Times New Roman"/>
          <w:b/>
        </w:rPr>
        <w:t>P</w:t>
      </w:r>
      <w:r w:rsidRPr="00A32134">
        <w:rPr>
          <w:rFonts w:ascii="Times New Roman" w:hAnsi="Times New Roman" w:cs="Times New Roman"/>
          <w:b/>
        </w:rPr>
        <w:t>oskytovatel</w:t>
      </w:r>
      <w:r w:rsidRPr="00A32134">
        <w:rPr>
          <w:rFonts w:ascii="Times New Roman" w:hAnsi="Times New Roman" w:cs="Times New Roman"/>
        </w:rPr>
        <w:t xml:space="preserve">“) </w:t>
      </w:r>
    </w:p>
    <w:p w14:paraId="7250FFD1" w14:textId="77777777" w:rsidR="00A32134" w:rsidRPr="00A32134" w:rsidRDefault="00A32134" w:rsidP="00A32134">
      <w:pPr>
        <w:spacing w:after="0" w:line="276" w:lineRule="auto"/>
        <w:ind w:left="284"/>
        <w:rPr>
          <w:rFonts w:ascii="Times New Roman" w:hAnsi="Times New Roman" w:cs="Times New Roman"/>
        </w:rPr>
      </w:pPr>
    </w:p>
    <w:p w14:paraId="2872E219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58A595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D5306E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dle zákona č. 89/2012 Sb., občanský zákoník, ve znění pozdějších předpisů (dále jen „občanský zákoník“), tuto</w:t>
      </w:r>
    </w:p>
    <w:p w14:paraId="2EAFA3A2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25561F" w14:textId="77777777" w:rsidR="00A32134" w:rsidRPr="00A32134" w:rsidRDefault="00A32134" w:rsidP="00A3213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6595B0" w14:textId="2BFBAF18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A32134">
        <w:rPr>
          <w:rFonts w:ascii="Times New Roman" w:hAnsi="Times New Roman" w:cs="Times New Roman"/>
          <w:b/>
          <w:sz w:val="28"/>
        </w:rPr>
        <w:t xml:space="preserve">smlouvu o poskytování služeb </w:t>
      </w:r>
    </w:p>
    <w:p w14:paraId="540F49B6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62C6424" w14:textId="46D427FF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 názvem</w:t>
      </w:r>
    </w:p>
    <w:p w14:paraId="000AA5CE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877274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32134">
        <w:rPr>
          <w:rFonts w:ascii="Times New Roman" w:hAnsi="Times New Roman" w:cs="Times New Roman"/>
          <w:b/>
        </w:rPr>
        <w:t xml:space="preserve">„Podpora </w:t>
      </w:r>
      <w:proofErr w:type="spellStart"/>
      <w:r w:rsidRPr="00A32134">
        <w:rPr>
          <w:rFonts w:ascii="Times New Roman" w:hAnsi="Times New Roman" w:cs="Times New Roman"/>
          <w:b/>
        </w:rPr>
        <w:t>Oracle</w:t>
      </w:r>
      <w:proofErr w:type="spellEnd"/>
      <w:r w:rsidRPr="00A32134">
        <w:rPr>
          <w:rFonts w:ascii="Times New Roman" w:hAnsi="Times New Roman" w:cs="Times New Roman"/>
          <w:b/>
        </w:rPr>
        <w:t xml:space="preserve"> </w:t>
      </w:r>
      <w:proofErr w:type="spellStart"/>
      <w:r w:rsidRPr="00A32134">
        <w:rPr>
          <w:rFonts w:ascii="Times New Roman" w:hAnsi="Times New Roman" w:cs="Times New Roman"/>
          <w:b/>
        </w:rPr>
        <w:t>Premier</w:t>
      </w:r>
      <w:proofErr w:type="spellEnd"/>
      <w:r w:rsidRPr="00A32134">
        <w:rPr>
          <w:rFonts w:ascii="Times New Roman" w:hAnsi="Times New Roman" w:cs="Times New Roman"/>
          <w:b/>
        </w:rPr>
        <w:t xml:space="preserve"> Support pro rok 2021</w:t>
      </w:r>
      <w:r w:rsidRPr="00A32134">
        <w:rPr>
          <w:rFonts w:ascii="Times New Roman" w:hAnsi="Times New Roman" w:cs="Times New Roman"/>
          <w:b/>
          <w:bCs/>
        </w:rPr>
        <w:t>“</w:t>
      </w:r>
    </w:p>
    <w:p w14:paraId="2F5ABB67" w14:textId="77777777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6E3EA2D5" w14:textId="442089FE" w:rsidR="00A32134" w:rsidRPr="00A32134" w:rsidRDefault="00A32134" w:rsidP="00A3213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134">
        <w:rPr>
          <w:rFonts w:ascii="Times New Roman" w:hAnsi="Times New Roman" w:cs="Times New Roman"/>
          <w:bCs/>
        </w:rPr>
        <w:t>(dále jen „</w:t>
      </w:r>
      <w:r w:rsidRPr="00A32134">
        <w:rPr>
          <w:rFonts w:ascii="Times New Roman" w:hAnsi="Times New Roman" w:cs="Times New Roman"/>
          <w:b/>
          <w:bCs/>
        </w:rPr>
        <w:t>smlouva</w:t>
      </w:r>
      <w:r w:rsidRPr="00A32134">
        <w:rPr>
          <w:rFonts w:ascii="Times New Roman" w:hAnsi="Times New Roman" w:cs="Times New Roman"/>
          <w:bCs/>
        </w:rPr>
        <w:t>“)</w:t>
      </w:r>
    </w:p>
    <w:p w14:paraId="2235CB47" w14:textId="1F420490" w:rsidR="002D2CEB" w:rsidRPr="00A32134" w:rsidRDefault="002D2CEB" w:rsidP="00CF1CBC">
      <w:pPr>
        <w:jc w:val="both"/>
        <w:rPr>
          <w:rFonts w:ascii="Times New Roman" w:hAnsi="Times New Roman" w:cs="Times New Roman"/>
          <w:b/>
        </w:rPr>
      </w:pPr>
      <w:r w:rsidRPr="00A32134">
        <w:rPr>
          <w:rFonts w:ascii="Times New Roman" w:hAnsi="Times New Roman" w:cs="Times New Roman"/>
          <w:b/>
        </w:rPr>
        <w:br w:type="page"/>
      </w:r>
    </w:p>
    <w:p w14:paraId="04C429E7" w14:textId="77777777" w:rsidR="003F0BC6" w:rsidRPr="00A32134" w:rsidRDefault="004B0012" w:rsidP="0096304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 xml:space="preserve">úvodní ustanovení a </w:t>
      </w:r>
      <w:r w:rsidR="003F0BC6" w:rsidRPr="00A32134">
        <w:rPr>
          <w:rFonts w:ascii="Times New Roman" w:hAnsi="Times New Roman" w:cs="Times New Roman"/>
        </w:rPr>
        <w:t>Účel smlouvy</w:t>
      </w:r>
    </w:p>
    <w:p w14:paraId="0BB4F2C4" w14:textId="70F7DB69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uzavírají smlouvu na základě výsledku zadávání veřejné zakázky malého rozsahu s názvem „Podpora </w:t>
      </w:r>
      <w:proofErr w:type="spellStart"/>
      <w:r w:rsidRPr="00A32134">
        <w:rPr>
          <w:rFonts w:ascii="Times New Roman" w:hAnsi="Times New Roman" w:cs="Times New Roman"/>
        </w:rPr>
        <w:t>Oracle</w:t>
      </w:r>
      <w:proofErr w:type="spellEnd"/>
      <w:r w:rsidRPr="00A32134">
        <w:rPr>
          <w:rFonts w:ascii="Times New Roman" w:hAnsi="Times New Roman" w:cs="Times New Roman"/>
        </w:rPr>
        <w:t xml:space="preserve"> </w:t>
      </w:r>
      <w:proofErr w:type="spellStart"/>
      <w:r w:rsidRPr="00A32134">
        <w:rPr>
          <w:rFonts w:ascii="Times New Roman" w:hAnsi="Times New Roman" w:cs="Times New Roman"/>
        </w:rPr>
        <w:t>Premier</w:t>
      </w:r>
      <w:proofErr w:type="spellEnd"/>
      <w:r w:rsidRPr="00A32134">
        <w:rPr>
          <w:rFonts w:ascii="Times New Roman" w:hAnsi="Times New Roman" w:cs="Times New Roman"/>
        </w:rPr>
        <w:t xml:space="preserve"> Support pro rok 2021“, zadávanou objednatelem jako veřejným zadavatelem v souladu s ustanovením § 6 zákona č. 134/2016 Sb., o zadávání veřejných zakázek, ve znění pozdějších předpisů (dále jen „zákon“ nebo „ZZVZ“), a dále s vnitřní směrnicí s názvem Pravidla pro zadávání veřejných zakázek, pod interním číslem ZAK 21-0249 (dále jen „zadávací řízení“ a „veřejná zakázka“), v němž byla nabídka </w:t>
      </w:r>
      <w:r w:rsidR="003626B3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vybrána jako ekonomicky nejvýhodnější.</w:t>
      </w:r>
    </w:p>
    <w:p w14:paraId="37D2018D" w14:textId="40480844" w:rsidR="00A32134" w:rsidRPr="00A32134" w:rsidRDefault="003626B3" w:rsidP="00A3213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32134" w:rsidRPr="00A32134">
        <w:rPr>
          <w:rFonts w:ascii="Times New Roman" w:hAnsi="Times New Roman" w:cs="Times New Roman"/>
        </w:rPr>
        <w:t xml:space="preserve"> je vázán svou nabídkou předloženou objednateli v rámci </w:t>
      </w:r>
      <w:r>
        <w:rPr>
          <w:rFonts w:ascii="Times New Roman" w:hAnsi="Times New Roman" w:cs="Times New Roman"/>
        </w:rPr>
        <w:t>výběrového</w:t>
      </w:r>
      <w:r w:rsidR="00A32134" w:rsidRPr="00A32134">
        <w:rPr>
          <w:rFonts w:ascii="Times New Roman" w:hAnsi="Times New Roman" w:cs="Times New Roman"/>
        </w:rPr>
        <w:t xml:space="preserve"> řízení na </w:t>
      </w:r>
      <w:r>
        <w:rPr>
          <w:rFonts w:ascii="Times New Roman" w:hAnsi="Times New Roman" w:cs="Times New Roman"/>
        </w:rPr>
        <w:t>veřejnou zakázku</w:t>
      </w:r>
      <w:r w:rsidR="00A32134" w:rsidRPr="00A32134">
        <w:rPr>
          <w:rFonts w:ascii="Times New Roman" w:hAnsi="Times New Roman" w:cs="Times New Roman"/>
        </w:rPr>
        <w:t xml:space="preserve">, která se pro úpravu vzájemných vztahů vyplývajících z této smlouvy použije subsidiárně. </w:t>
      </w:r>
    </w:p>
    <w:p w14:paraId="0E92487B" w14:textId="4965803C" w:rsidR="00A32134" w:rsidRPr="00A32134" w:rsidRDefault="003626B3" w:rsidP="00A3213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="00A32134" w:rsidRPr="00A32134">
        <w:rPr>
          <w:rFonts w:ascii="Times New Roman" w:hAnsi="Times New Roman" w:cs="Times New Roman"/>
        </w:rPr>
        <w:t xml:space="preserve"> touto smlouvou garantuje objednateli splnění zadání zakázky a všech z toho vyplývajících podmínek a povinností podle zadávací dokumentace zakázky, zejména i splnění a dodržení všech kvalifikačních požadavků objednatele, které v zadávacím řízení prokázal.  </w:t>
      </w:r>
    </w:p>
    <w:p w14:paraId="1CF34A63" w14:textId="0E736B32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Zadávací dokumentace, jež je závazná pro plnění smlouvy, je zveřejněna na profilu objednatele: </w:t>
      </w:r>
      <w:hyperlink r:id="rId8" w:history="1">
        <w:r w:rsidRPr="00561A20">
          <w:rPr>
            <w:rStyle w:val="Hypertextovodkaz"/>
            <w:rFonts w:ascii="Times New Roman" w:hAnsi="Times New Roman" w:cs="Times New Roman"/>
          </w:rPr>
          <w:t>https://www.tenderarena.cz/profily/IPRPraha</w:t>
        </w:r>
      </w:hyperlink>
      <w:r>
        <w:rPr>
          <w:rFonts w:ascii="Times New Roman" w:hAnsi="Times New Roman" w:cs="Times New Roman"/>
        </w:rPr>
        <w:t xml:space="preserve">. </w:t>
      </w:r>
      <w:r w:rsidRPr="00A32134">
        <w:rPr>
          <w:rFonts w:ascii="Times New Roman" w:hAnsi="Times New Roman" w:cs="Times New Roman"/>
        </w:rPr>
        <w:t xml:space="preserve"> </w:t>
      </w:r>
    </w:p>
    <w:p w14:paraId="3C79782E" w14:textId="77777777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Pro vyloučení jakýchkoliv pochybností o vztahu smlouvy a zadávací dokumentace veřejné zakázky jsou stanovená tato výkladová pravidla:</w:t>
      </w:r>
    </w:p>
    <w:p w14:paraId="1B0449BD" w14:textId="77777777" w:rsidR="00A32134" w:rsidRPr="00A32134" w:rsidRDefault="00A32134" w:rsidP="00A32134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případě jakékoliv nejistoty ohledně výkladu ustanovení smlouvy budou tato ustanovení vykládána tak, aby v co nejširší míře zohledňovala účel zakázky vyjádřený zadávací dokumentací.</w:t>
      </w:r>
    </w:p>
    <w:p w14:paraId="0E8DA703" w14:textId="77777777" w:rsidR="00A32134" w:rsidRPr="00A32134" w:rsidRDefault="00A32134" w:rsidP="00A32134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případě chybějících ustanovení smlouvy budou použita dostatečně konkrétní ustanovení zadávací dokumentace.</w:t>
      </w:r>
    </w:p>
    <w:p w14:paraId="6B4CDF46" w14:textId="77777777" w:rsidR="00A32134" w:rsidRPr="00A32134" w:rsidRDefault="00A32134" w:rsidP="00A32134">
      <w:pPr>
        <w:pStyle w:val="Nadpis2"/>
        <w:numPr>
          <w:ilvl w:val="1"/>
          <w:numId w:val="40"/>
        </w:numPr>
        <w:ind w:left="851"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 rozporu mezi ustanoveními smlouvy a zadávací dokumentace budou mít přednost ustanovení smlouvy. </w:t>
      </w:r>
    </w:p>
    <w:p w14:paraId="7F1E81AD" w14:textId="77777777" w:rsidR="00A32134" w:rsidRPr="00A32134" w:rsidRDefault="00A32134" w:rsidP="00A32134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Účelem této smlouvy je zajištění podpory pro SW produkty společnosti Oracle využívané objednatelem. Jedná se o podporu databází Oracle, což jsou klíčové databáze pro mapové aplikace a služby užívané objednatelem.</w:t>
      </w:r>
    </w:p>
    <w:p w14:paraId="648D019F" w14:textId="77777777" w:rsidR="003F0BC6" w:rsidRPr="00A32134" w:rsidRDefault="003F0BC6" w:rsidP="0012159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Předmět smlouvy</w:t>
      </w:r>
    </w:p>
    <w:p w14:paraId="67B1AAB8" w14:textId="6B0BA3D9" w:rsidR="003248F4" w:rsidRPr="00A32134" w:rsidRDefault="00844902" w:rsidP="0012159D">
      <w:pPr>
        <w:pStyle w:val="Nadpis2"/>
        <w:rPr>
          <w:rStyle w:val="Nadpis2Char"/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>Poskytovatel se zavazuje poskytnout Objednateli, v souladu s jeho požadavky, v termínech a v rozsahu vymezených dále v tomto článku, a za podmínek sjednaných ve smlouvě, vlastním jménem, na svůj náklad a na vlastní odpovědnost a nebezpečí</w:t>
      </w:r>
      <w:r w:rsidR="00412F6D" w:rsidRPr="00A32134">
        <w:rPr>
          <w:rStyle w:val="Nadpis2Char"/>
          <w:rFonts w:ascii="Times New Roman" w:hAnsi="Times New Roman" w:cs="Times New Roman"/>
        </w:rPr>
        <w:t>,</w:t>
      </w:r>
      <w:r w:rsidRPr="00A32134">
        <w:rPr>
          <w:rStyle w:val="Nadpis2Char"/>
          <w:rFonts w:ascii="Times New Roman" w:hAnsi="Times New Roman" w:cs="Times New Roman"/>
        </w:rPr>
        <w:t xml:space="preserve"> </w:t>
      </w:r>
      <w:r w:rsidR="004C75A7" w:rsidRPr="00A32134">
        <w:rPr>
          <w:rStyle w:val="Nadpis2Char"/>
          <w:rFonts w:ascii="Times New Roman" w:hAnsi="Times New Roman" w:cs="Times New Roman"/>
        </w:rPr>
        <w:t>S</w:t>
      </w:r>
      <w:r w:rsidRPr="00A32134">
        <w:rPr>
          <w:rStyle w:val="Nadpis2Char"/>
          <w:rFonts w:ascii="Times New Roman" w:hAnsi="Times New Roman" w:cs="Times New Roman"/>
        </w:rPr>
        <w:t>lužby</w:t>
      </w:r>
      <w:r w:rsidR="00412F6D" w:rsidRPr="00A32134">
        <w:rPr>
          <w:rStyle w:val="Nadpis2Char"/>
          <w:rFonts w:ascii="Times New Roman" w:hAnsi="Times New Roman" w:cs="Times New Roman"/>
        </w:rPr>
        <w:t>,</w:t>
      </w:r>
      <w:r w:rsidRPr="00A32134">
        <w:rPr>
          <w:rStyle w:val="Nadpis2Char"/>
          <w:rFonts w:ascii="Times New Roman" w:hAnsi="Times New Roman" w:cs="Times New Roman"/>
        </w:rPr>
        <w:t xml:space="preserve"> uvedené v odstavci 2.3 tohoto článku a způsobilé k využití a účelu vymezenému </w:t>
      </w:r>
      <w:r w:rsidR="005E1B1F" w:rsidRPr="00A32134">
        <w:rPr>
          <w:rStyle w:val="Nadpis2Char"/>
          <w:rFonts w:ascii="Times New Roman" w:hAnsi="Times New Roman" w:cs="Times New Roman"/>
        </w:rPr>
        <w:t xml:space="preserve">touto </w:t>
      </w:r>
      <w:r w:rsidRPr="00A32134">
        <w:rPr>
          <w:rStyle w:val="Nadpis2Char"/>
          <w:rFonts w:ascii="Times New Roman" w:hAnsi="Times New Roman" w:cs="Times New Roman"/>
        </w:rPr>
        <w:t>smlouvu.</w:t>
      </w:r>
    </w:p>
    <w:p w14:paraId="50909F8E" w14:textId="55567855" w:rsidR="00004007" w:rsidRPr="00A32134" w:rsidRDefault="00004007" w:rsidP="0012159D">
      <w:pPr>
        <w:pStyle w:val="Nadpis2"/>
        <w:rPr>
          <w:rStyle w:val="Nadpis2Char"/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se zavazuje řádně a s odbornou péčí poskytovat Objednateli Služby dle této smlouvy a Objednatel se zavazuje Poskytovateli </w:t>
      </w:r>
      <w:r w:rsidR="00C9763A" w:rsidRPr="00A32134">
        <w:rPr>
          <w:rFonts w:ascii="Times New Roman" w:hAnsi="Times New Roman" w:cs="Times New Roman"/>
        </w:rPr>
        <w:t xml:space="preserve">poskytnout součinnost nutnou k plnění předmětu smlouvy a </w:t>
      </w:r>
      <w:r w:rsidRPr="00A32134">
        <w:rPr>
          <w:rFonts w:ascii="Times New Roman" w:hAnsi="Times New Roman" w:cs="Times New Roman"/>
        </w:rPr>
        <w:t>za řádně poskytnuté Služby uhradit cenu dle této smlouvy.</w:t>
      </w:r>
    </w:p>
    <w:p w14:paraId="108426ED" w14:textId="7D0BD439" w:rsidR="003F0BC6" w:rsidRPr="00A32134" w:rsidRDefault="003F0BC6" w:rsidP="0012159D">
      <w:pPr>
        <w:pStyle w:val="Nadpis2"/>
        <w:rPr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 xml:space="preserve">Poskytovatel se zavazuje poskytnout Objednateli </w:t>
      </w:r>
      <w:r w:rsidR="002E7A51" w:rsidRPr="00A32134">
        <w:rPr>
          <w:rStyle w:val="Nadpis2Char"/>
          <w:rFonts w:ascii="Times New Roman" w:hAnsi="Times New Roman" w:cs="Times New Roman"/>
        </w:rPr>
        <w:t xml:space="preserve">zejména </w:t>
      </w:r>
      <w:r w:rsidRPr="00A32134">
        <w:rPr>
          <w:rStyle w:val="Nadpis2Char"/>
          <w:rFonts w:ascii="Times New Roman" w:hAnsi="Times New Roman" w:cs="Times New Roman"/>
        </w:rPr>
        <w:t xml:space="preserve">následující </w:t>
      </w:r>
      <w:r w:rsidR="004C75A7" w:rsidRPr="00A32134">
        <w:rPr>
          <w:rStyle w:val="Nadpis2Char"/>
          <w:rFonts w:ascii="Times New Roman" w:hAnsi="Times New Roman" w:cs="Times New Roman"/>
        </w:rPr>
        <w:t>S</w:t>
      </w:r>
      <w:r w:rsidRPr="00A32134">
        <w:rPr>
          <w:rStyle w:val="Nadpis2Char"/>
          <w:rFonts w:ascii="Times New Roman" w:hAnsi="Times New Roman" w:cs="Times New Roman"/>
        </w:rPr>
        <w:t>lužby</w:t>
      </w:r>
      <w:r w:rsidR="00EC0C70" w:rsidRPr="00A32134">
        <w:rPr>
          <w:rStyle w:val="Nadpis2Char"/>
          <w:rFonts w:ascii="Times New Roman" w:hAnsi="Times New Roman" w:cs="Times New Roman"/>
        </w:rPr>
        <w:t xml:space="preserve"> v uvedeném rozsahu</w:t>
      </w:r>
      <w:r w:rsidRPr="00A32134">
        <w:rPr>
          <w:rStyle w:val="Nadpis2Char"/>
          <w:rFonts w:ascii="Times New Roman" w:hAnsi="Times New Roman" w:cs="Times New Roman"/>
        </w:rPr>
        <w:t>:</w:t>
      </w:r>
    </w:p>
    <w:p w14:paraId="25C7591D" w14:textId="0798BEB3" w:rsidR="00B21810" w:rsidRPr="005B18F2" w:rsidRDefault="00B21810" w:rsidP="005B18F2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eastAsiaTheme="minorHAnsi" w:hAnsi="Times New Roman" w:cs="Times New Roman"/>
          <w:szCs w:val="20"/>
        </w:rPr>
      </w:pPr>
      <w:r w:rsidRPr="005B18F2">
        <w:rPr>
          <w:rFonts w:ascii="Times New Roman" w:eastAsiaTheme="minorHAnsi" w:hAnsi="Times New Roman" w:cs="Times New Roman"/>
          <w:szCs w:val="20"/>
        </w:rPr>
        <w:t>dodáv</w:t>
      </w:r>
      <w:r w:rsidR="005B18F2">
        <w:rPr>
          <w:rFonts w:ascii="Times New Roman" w:eastAsiaTheme="minorHAnsi" w:hAnsi="Times New Roman" w:cs="Times New Roman"/>
          <w:szCs w:val="20"/>
        </w:rPr>
        <w:t>ka</w:t>
      </w:r>
      <w:r w:rsidRPr="005B18F2">
        <w:rPr>
          <w:rFonts w:ascii="Times New Roman" w:eastAsiaTheme="minorHAnsi" w:hAnsi="Times New Roman" w:cs="Times New Roman"/>
          <w:szCs w:val="20"/>
        </w:rPr>
        <w:t xml:space="preserve"> nových verzí SW,</w:t>
      </w:r>
    </w:p>
    <w:p w14:paraId="6BB2710B" w14:textId="52163E15" w:rsidR="00B21810" w:rsidRPr="005B18F2" w:rsidRDefault="00B21810" w:rsidP="005B18F2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eastAsiaTheme="minorHAnsi" w:hAnsi="Times New Roman" w:cs="Times New Roman"/>
          <w:szCs w:val="20"/>
        </w:rPr>
      </w:pPr>
      <w:r w:rsidRPr="005B18F2">
        <w:rPr>
          <w:rFonts w:ascii="Times New Roman" w:eastAsiaTheme="minorHAnsi" w:hAnsi="Times New Roman" w:cs="Times New Roman"/>
          <w:szCs w:val="20"/>
        </w:rPr>
        <w:t>dodáv</w:t>
      </w:r>
      <w:r w:rsidR="005B18F2">
        <w:rPr>
          <w:rFonts w:ascii="Times New Roman" w:eastAsiaTheme="minorHAnsi" w:hAnsi="Times New Roman" w:cs="Times New Roman"/>
          <w:szCs w:val="20"/>
        </w:rPr>
        <w:t>ka</w:t>
      </w:r>
      <w:r w:rsidRPr="005B18F2">
        <w:rPr>
          <w:rFonts w:ascii="Times New Roman" w:eastAsiaTheme="minorHAnsi" w:hAnsi="Times New Roman" w:cs="Times New Roman"/>
          <w:szCs w:val="20"/>
        </w:rPr>
        <w:t xml:space="preserve"> servisní verze pro udržení kroku s vývojem verzí HW a OS,</w:t>
      </w:r>
    </w:p>
    <w:p w14:paraId="37A7A616" w14:textId="322C5D74" w:rsidR="00B21810" w:rsidRPr="005B18F2" w:rsidRDefault="00B21810" w:rsidP="005B18F2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eastAsiaTheme="minorHAnsi" w:hAnsi="Times New Roman" w:cs="Times New Roman"/>
          <w:szCs w:val="20"/>
        </w:rPr>
      </w:pPr>
      <w:r w:rsidRPr="005B18F2">
        <w:rPr>
          <w:rFonts w:ascii="Times New Roman" w:eastAsiaTheme="minorHAnsi" w:hAnsi="Times New Roman" w:cs="Times New Roman"/>
          <w:szCs w:val="20"/>
        </w:rPr>
        <w:lastRenderedPageBreak/>
        <w:t>oprav</w:t>
      </w:r>
      <w:r w:rsidR="005B18F2">
        <w:rPr>
          <w:rFonts w:ascii="Times New Roman" w:eastAsiaTheme="minorHAnsi" w:hAnsi="Times New Roman" w:cs="Times New Roman"/>
          <w:szCs w:val="20"/>
        </w:rPr>
        <w:t>y</w:t>
      </w:r>
      <w:r w:rsidRPr="005B18F2">
        <w:rPr>
          <w:rFonts w:ascii="Times New Roman" w:eastAsiaTheme="minorHAnsi" w:hAnsi="Times New Roman" w:cs="Times New Roman"/>
          <w:szCs w:val="20"/>
        </w:rPr>
        <w:t xml:space="preserve"> chyb k novým verzím SW,</w:t>
      </w:r>
    </w:p>
    <w:p w14:paraId="359B73D5" w14:textId="62BCABAE" w:rsidR="00B21810" w:rsidRDefault="00B21810" w:rsidP="005B18F2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eastAsiaTheme="minorHAnsi" w:hAnsi="Times New Roman" w:cs="Times New Roman"/>
          <w:szCs w:val="20"/>
        </w:rPr>
      </w:pPr>
      <w:r w:rsidRPr="005B18F2">
        <w:rPr>
          <w:rFonts w:ascii="Times New Roman" w:eastAsiaTheme="minorHAnsi" w:hAnsi="Times New Roman" w:cs="Times New Roman"/>
          <w:szCs w:val="20"/>
        </w:rPr>
        <w:t>nepřetržit</w:t>
      </w:r>
      <w:r w:rsidR="005B18F2">
        <w:rPr>
          <w:rFonts w:ascii="Times New Roman" w:eastAsiaTheme="minorHAnsi" w:hAnsi="Times New Roman" w:cs="Times New Roman"/>
          <w:szCs w:val="20"/>
        </w:rPr>
        <w:t>á</w:t>
      </w:r>
      <w:r w:rsidRPr="005B18F2">
        <w:rPr>
          <w:rFonts w:ascii="Times New Roman" w:eastAsiaTheme="minorHAnsi" w:hAnsi="Times New Roman" w:cs="Times New Roman"/>
          <w:szCs w:val="20"/>
        </w:rPr>
        <w:t xml:space="preserve"> elektronick</w:t>
      </w:r>
      <w:r w:rsidR="005B18F2">
        <w:rPr>
          <w:rFonts w:ascii="Times New Roman" w:eastAsiaTheme="minorHAnsi" w:hAnsi="Times New Roman" w:cs="Times New Roman"/>
          <w:szCs w:val="20"/>
        </w:rPr>
        <w:t>á</w:t>
      </w:r>
      <w:r w:rsidRPr="005B18F2">
        <w:rPr>
          <w:rFonts w:ascii="Times New Roman" w:eastAsiaTheme="minorHAnsi" w:hAnsi="Times New Roman" w:cs="Times New Roman"/>
          <w:szCs w:val="20"/>
        </w:rPr>
        <w:t xml:space="preserve"> pomoc pro řešení problémů a dotazů objednatele, tj. 24 hodin denně, 7 dnů v týdnu,</w:t>
      </w:r>
    </w:p>
    <w:p w14:paraId="7753E156" w14:textId="065D1A0F" w:rsidR="00EE4E7C" w:rsidRPr="00B6324D" w:rsidRDefault="00EE4E7C" w:rsidP="00B6324D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>p</w:t>
      </w:r>
      <w:r w:rsidRPr="00B6324D">
        <w:rPr>
          <w:rFonts w:ascii="Times New Roman" w:eastAsiaTheme="minorHAnsi" w:hAnsi="Times New Roman" w:cs="Times New Roman"/>
          <w:szCs w:val="20"/>
        </w:rPr>
        <w:t>římý elektronický přístup k pracovníkům příslušeného oddělení na řešení vzniklých problémů a závad, oznámení závady v produktu, objasnění dokumentace, oznámení požadavku na rozšíření funkčnosti produktu a technickou pomoc pro problémy a dotazy během obvyklé pracovní doby</w:t>
      </w:r>
      <w:r>
        <w:rPr>
          <w:rFonts w:ascii="Times New Roman" w:eastAsiaTheme="minorHAnsi" w:hAnsi="Times New Roman" w:cs="Times New Roman"/>
          <w:szCs w:val="20"/>
        </w:rPr>
        <w:t>,</w:t>
      </w:r>
    </w:p>
    <w:p w14:paraId="67F8961A" w14:textId="7D88EE2D" w:rsidR="00EE4E7C" w:rsidRPr="00B6324D" w:rsidRDefault="00EE4E7C" w:rsidP="00B6324D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>p</w:t>
      </w:r>
      <w:r w:rsidRPr="00B6324D">
        <w:rPr>
          <w:rFonts w:ascii="Times New Roman" w:eastAsiaTheme="minorHAnsi" w:hAnsi="Times New Roman" w:cs="Times New Roman"/>
          <w:szCs w:val="20"/>
        </w:rPr>
        <w:t xml:space="preserve">riorita řešení podle pracovního dopadu, tj. </w:t>
      </w:r>
      <w:r>
        <w:rPr>
          <w:rFonts w:ascii="Times New Roman" w:eastAsiaTheme="minorHAnsi" w:hAnsi="Times New Roman" w:cs="Times New Roman"/>
          <w:szCs w:val="20"/>
        </w:rPr>
        <w:t>Poskytovatel</w:t>
      </w:r>
      <w:r w:rsidRPr="00B6324D">
        <w:rPr>
          <w:rFonts w:ascii="Times New Roman" w:eastAsiaTheme="minorHAnsi" w:hAnsi="Times New Roman" w:cs="Times New Roman"/>
          <w:szCs w:val="20"/>
        </w:rPr>
        <w:t xml:space="preserve"> bude pracovat na řešení požadavků </w:t>
      </w:r>
      <w:r>
        <w:rPr>
          <w:rFonts w:ascii="Times New Roman" w:eastAsiaTheme="minorHAnsi" w:hAnsi="Times New Roman" w:cs="Times New Roman"/>
          <w:szCs w:val="20"/>
        </w:rPr>
        <w:t>Objednatele</w:t>
      </w:r>
      <w:r w:rsidRPr="00B6324D">
        <w:rPr>
          <w:rFonts w:ascii="Times New Roman" w:eastAsiaTheme="minorHAnsi" w:hAnsi="Times New Roman" w:cs="Times New Roman"/>
          <w:szCs w:val="20"/>
        </w:rPr>
        <w:t xml:space="preserve"> v souladu s úrovněmi závažnosti stanovenými podle dopadu problému na pracovní činnosti</w:t>
      </w:r>
      <w:r>
        <w:rPr>
          <w:rFonts w:ascii="Times New Roman" w:eastAsiaTheme="minorHAnsi" w:hAnsi="Times New Roman" w:cs="Times New Roman"/>
          <w:szCs w:val="20"/>
        </w:rPr>
        <w:t>,</w:t>
      </w:r>
    </w:p>
    <w:p w14:paraId="46A35902" w14:textId="58E114A6" w:rsidR="00EE4E7C" w:rsidRPr="00B6324D" w:rsidRDefault="00EE4E7C" w:rsidP="00B6324D">
      <w:pPr>
        <w:pStyle w:val="Nadpis3"/>
        <w:numPr>
          <w:ilvl w:val="0"/>
          <w:numId w:val="41"/>
        </w:numPr>
        <w:spacing w:before="120" w:after="120" w:line="276" w:lineRule="auto"/>
        <w:ind w:hanging="357"/>
        <w:rPr>
          <w:rFonts w:ascii="Times New Roman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>p</w:t>
      </w:r>
      <w:r w:rsidRPr="00B6324D">
        <w:rPr>
          <w:rFonts w:ascii="Times New Roman" w:eastAsiaTheme="minorHAnsi" w:hAnsi="Times New Roman" w:cs="Times New Roman"/>
          <w:szCs w:val="20"/>
        </w:rPr>
        <w:t xml:space="preserve">řístup k informacím </w:t>
      </w:r>
      <w:r>
        <w:rPr>
          <w:rFonts w:ascii="Times New Roman" w:eastAsiaTheme="minorHAnsi" w:hAnsi="Times New Roman" w:cs="Times New Roman"/>
          <w:szCs w:val="20"/>
        </w:rPr>
        <w:t>Poskytovatele</w:t>
      </w:r>
      <w:r w:rsidRPr="00B6324D">
        <w:rPr>
          <w:rFonts w:ascii="Times New Roman" w:eastAsiaTheme="minorHAnsi" w:hAnsi="Times New Roman" w:cs="Times New Roman"/>
          <w:szCs w:val="20"/>
        </w:rPr>
        <w:t xml:space="preserve"> prostřednictvím elektronických systémů, technické pokyny, návrhy, informace o vývoji produktů, dostupnost produktů, oznámení o ukončení podpory, podrobnosti o známých problémech včetně náhradních řešení. </w:t>
      </w:r>
    </w:p>
    <w:p w14:paraId="182E9B23" w14:textId="317BC5EC" w:rsidR="005B18F2" w:rsidRDefault="00386E65" w:rsidP="005B18F2">
      <w:pPr>
        <w:pStyle w:val="Nadpis3"/>
        <w:numPr>
          <w:ilvl w:val="0"/>
          <w:numId w:val="0"/>
        </w:numPr>
        <w:ind w:left="720" w:hanging="12"/>
        <w:rPr>
          <w:rFonts w:ascii="Times New Roman" w:eastAsiaTheme="minorHAnsi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>Podrobná specifikace</w:t>
      </w:r>
      <w:r w:rsidR="005B18F2" w:rsidRPr="005B18F2">
        <w:rPr>
          <w:rFonts w:ascii="Times New Roman" w:eastAsiaTheme="minorHAnsi" w:hAnsi="Times New Roman" w:cs="Times New Roman"/>
          <w:szCs w:val="20"/>
        </w:rPr>
        <w:t xml:space="preserve"> je uveden</w:t>
      </w:r>
      <w:r>
        <w:rPr>
          <w:rFonts w:ascii="Times New Roman" w:eastAsiaTheme="minorHAnsi" w:hAnsi="Times New Roman" w:cs="Times New Roman"/>
          <w:szCs w:val="20"/>
        </w:rPr>
        <w:t>a</w:t>
      </w:r>
      <w:r w:rsidR="005B18F2" w:rsidRPr="005B18F2">
        <w:rPr>
          <w:rFonts w:ascii="Times New Roman" w:eastAsiaTheme="minorHAnsi" w:hAnsi="Times New Roman" w:cs="Times New Roman"/>
          <w:szCs w:val="20"/>
        </w:rPr>
        <w:t xml:space="preserve"> v příloze č. 1 této smlouvy, která je shodná s přílohou č. 1 výzvy č. 21-0249, a která je nedílnou součástí této smlouvy.</w:t>
      </w:r>
    </w:p>
    <w:p w14:paraId="27B7840D" w14:textId="0A9F312F" w:rsidR="00B21810" w:rsidRPr="005B18F2" w:rsidRDefault="00B21810" w:rsidP="005B18F2">
      <w:pPr>
        <w:pStyle w:val="Nadpis3"/>
        <w:numPr>
          <w:ilvl w:val="0"/>
          <w:numId w:val="0"/>
        </w:numPr>
        <w:ind w:left="720" w:hanging="12"/>
        <w:rPr>
          <w:rFonts w:ascii="Times New Roman" w:eastAsiaTheme="minorHAnsi" w:hAnsi="Times New Roman" w:cs="Times New Roman"/>
          <w:szCs w:val="20"/>
        </w:rPr>
      </w:pPr>
      <w:r w:rsidRPr="005B18F2">
        <w:rPr>
          <w:rFonts w:ascii="Times New Roman" w:eastAsiaTheme="minorHAnsi" w:hAnsi="Times New Roman" w:cs="Times New Roman"/>
          <w:szCs w:val="20"/>
        </w:rPr>
        <w:t>CSI objednatele (</w:t>
      </w:r>
      <w:proofErr w:type="spellStart"/>
      <w:r w:rsidRPr="005B18F2">
        <w:rPr>
          <w:rFonts w:ascii="Times New Roman" w:eastAsiaTheme="minorHAnsi" w:hAnsi="Times New Roman" w:cs="Times New Roman"/>
          <w:szCs w:val="20"/>
        </w:rPr>
        <w:t>Customer</w:t>
      </w:r>
      <w:proofErr w:type="spellEnd"/>
      <w:r w:rsidRPr="005B18F2">
        <w:rPr>
          <w:rFonts w:ascii="Times New Roman" w:eastAsiaTheme="minorHAnsi" w:hAnsi="Times New Roman" w:cs="Times New Roman"/>
          <w:szCs w:val="20"/>
        </w:rPr>
        <w:t xml:space="preserve"> Support </w:t>
      </w:r>
      <w:proofErr w:type="spellStart"/>
      <w:r w:rsidRPr="005B18F2">
        <w:rPr>
          <w:rFonts w:ascii="Times New Roman" w:eastAsiaTheme="minorHAnsi" w:hAnsi="Times New Roman" w:cs="Times New Roman"/>
          <w:szCs w:val="20"/>
        </w:rPr>
        <w:t>Identifier</w:t>
      </w:r>
      <w:proofErr w:type="spellEnd"/>
      <w:r w:rsidRPr="005B18F2">
        <w:rPr>
          <w:rFonts w:ascii="Times New Roman" w:eastAsiaTheme="minorHAnsi" w:hAnsi="Times New Roman" w:cs="Times New Roman"/>
          <w:szCs w:val="20"/>
        </w:rPr>
        <w:t>): 14650835, 20384451, 17733116</w:t>
      </w:r>
    </w:p>
    <w:p w14:paraId="1622EDE8" w14:textId="308D4698" w:rsidR="003F0BC6" w:rsidRPr="00A32134" w:rsidRDefault="003F0BC6" w:rsidP="002E099C">
      <w:pPr>
        <w:pStyle w:val="Nadpis3"/>
        <w:numPr>
          <w:ilvl w:val="0"/>
          <w:numId w:val="0"/>
        </w:numPr>
        <w:ind w:left="720" w:hanging="1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(dále </w:t>
      </w:r>
      <w:r w:rsidR="002E099C" w:rsidRPr="00A32134">
        <w:rPr>
          <w:rFonts w:ascii="Times New Roman" w:hAnsi="Times New Roman" w:cs="Times New Roman"/>
        </w:rPr>
        <w:t xml:space="preserve">také </w:t>
      </w:r>
      <w:r w:rsidRPr="00A32134">
        <w:rPr>
          <w:rFonts w:ascii="Times New Roman" w:hAnsi="Times New Roman" w:cs="Times New Roman"/>
        </w:rPr>
        <w:t xml:space="preserve">společně </w:t>
      </w:r>
      <w:r w:rsidR="002E099C" w:rsidRPr="00A32134">
        <w:rPr>
          <w:rFonts w:ascii="Times New Roman" w:hAnsi="Times New Roman" w:cs="Times New Roman"/>
        </w:rPr>
        <w:t>jako</w:t>
      </w:r>
      <w:r w:rsidRPr="00A32134">
        <w:rPr>
          <w:rFonts w:ascii="Times New Roman" w:hAnsi="Times New Roman" w:cs="Times New Roman"/>
        </w:rPr>
        <w:t xml:space="preserve"> „</w:t>
      </w:r>
      <w:r w:rsidRPr="00A32134">
        <w:rPr>
          <w:rFonts w:ascii="Times New Roman" w:hAnsi="Times New Roman" w:cs="Times New Roman"/>
          <w:b/>
        </w:rPr>
        <w:t>Služby</w:t>
      </w:r>
      <w:r w:rsidRPr="00A32134">
        <w:rPr>
          <w:rFonts w:ascii="Times New Roman" w:hAnsi="Times New Roman" w:cs="Times New Roman"/>
        </w:rPr>
        <w:t>“).</w:t>
      </w:r>
    </w:p>
    <w:p w14:paraId="07FAEBAC" w14:textId="685963F4" w:rsidR="00353F76" w:rsidRPr="00A32134" w:rsidRDefault="00F07F81" w:rsidP="00353F76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prohlašuje, že disponuje oprávněním k poskytování podpory a </w:t>
      </w:r>
      <w:r w:rsidR="00D43B4F" w:rsidRPr="00A32134">
        <w:rPr>
          <w:rFonts w:ascii="Times New Roman" w:hAnsi="Times New Roman" w:cs="Times New Roman"/>
        </w:rPr>
        <w:t>S</w:t>
      </w:r>
      <w:r w:rsidRPr="00A32134">
        <w:rPr>
          <w:rFonts w:ascii="Times New Roman" w:hAnsi="Times New Roman" w:cs="Times New Roman"/>
        </w:rPr>
        <w:t>lužeb v rozsahu nezbytném k řádnému plnění této smlouvy</w:t>
      </w:r>
      <w:r w:rsidR="00D43B4F" w:rsidRPr="00A32134">
        <w:rPr>
          <w:rFonts w:ascii="Times New Roman" w:hAnsi="Times New Roman" w:cs="Times New Roman"/>
        </w:rPr>
        <w:t>.</w:t>
      </w:r>
    </w:p>
    <w:p w14:paraId="402FE6F9" w14:textId="77777777" w:rsidR="003F0BC6" w:rsidRPr="00A32134" w:rsidRDefault="003F0BC6" w:rsidP="0012159D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Cena plnění a platební podmínky</w:t>
      </w:r>
    </w:p>
    <w:p w14:paraId="08BCAEDC" w14:textId="4B4FD9F0" w:rsidR="003F0BC6" w:rsidRPr="00A32134" w:rsidRDefault="003F0BC6" w:rsidP="003F0BC6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Cena za poskytování Služeb dle této smlouvy se skládá z ceny </w:t>
      </w:r>
      <w:r w:rsidR="003626B3">
        <w:rPr>
          <w:rFonts w:ascii="Times New Roman" w:hAnsi="Times New Roman" w:cs="Times New Roman"/>
        </w:rPr>
        <w:t>za poskytnutí Služeb</w:t>
      </w:r>
      <w:r w:rsidR="00033D09" w:rsidRPr="00A32134">
        <w:rPr>
          <w:rFonts w:ascii="Times New Roman" w:hAnsi="Times New Roman" w:cs="Times New Roman"/>
        </w:rPr>
        <w:t xml:space="preserve"> </w:t>
      </w:r>
      <w:r w:rsidR="00386E65">
        <w:rPr>
          <w:rFonts w:ascii="Times New Roman" w:hAnsi="Times New Roman" w:cs="Times New Roman"/>
        </w:rPr>
        <w:t>(</w:t>
      </w:r>
      <w:r w:rsidR="00133C82" w:rsidRPr="00A32134">
        <w:rPr>
          <w:rFonts w:ascii="Times New Roman" w:hAnsi="Times New Roman" w:cs="Times New Roman"/>
        </w:rPr>
        <w:t>dále společně jen „</w:t>
      </w:r>
      <w:r w:rsidR="00133C82" w:rsidRPr="00A32134">
        <w:rPr>
          <w:rFonts w:ascii="Times New Roman" w:hAnsi="Times New Roman" w:cs="Times New Roman"/>
          <w:b/>
        </w:rPr>
        <w:t>Cena</w:t>
      </w:r>
      <w:r w:rsidR="00133C82" w:rsidRPr="00A32134">
        <w:rPr>
          <w:rFonts w:ascii="Times New Roman" w:hAnsi="Times New Roman" w:cs="Times New Roman"/>
        </w:rPr>
        <w:t>“)</w:t>
      </w:r>
      <w:r w:rsidRPr="00A32134">
        <w:rPr>
          <w:rFonts w:ascii="Times New Roman" w:hAnsi="Times New Roman" w:cs="Times New Roman"/>
        </w:rPr>
        <w:t>.</w:t>
      </w:r>
    </w:p>
    <w:p w14:paraId="498CDD93" w14:textId="3F3406B3" w:rsidR="003F0BC6" w:rsidRPr="00A32134" w:rsidRDefault="003626B3" w:rsidP="002C205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Cena za poskytnutí Služby činí</w:t>
      </w:r>
      <w:r w:rsidR="003F0BC6" w:rsidRPr="00A32134">
        <w:rPr>
          <w:rFonts w:ascii="Times New Roman" w:hAnsi="Times New Roman" w:cs="Times New Roman"/>
        </w:rPr>
        <w:t>:</w:t>
      </w:r>
    </w:p>
    <w:p w14:paraId="55BA8BE8" w14:textId="06DBD09D" w:rsidR="00775B6A" w:rsidRPr="003626B3" w:rsidRDefault="00775B6A" w:rsidP="00775B6A">
      <w:pPr>
        <w:ind w:left="1701"/>
        <w:rPr>
          <w:rFonts w:ascii="Times New Roman" w:hAnsi="Times New Roman" w:cs="Times New Roman"/>
          <w:sz w:val="20"/>
          <w:szCs w:val="20"/>
        </w:rPr>
      </w:pPr>
      <w:r w:rsidRPr="003626B3">
        <w:rPr>
          <w:rFonts w:ascii="Times New Roman" w:hAnsi="Times New Roman" w:cs="Times New Roman"/>
          <w:sz w:val="20"/>
          <w:szCs w:val="20"/>
        </w:rPr>
        <w:t xml:space="preserve">Cena bez DPH: </w:t>
      </w:r>
      <w:r w:rsidR="00CE04C8">
        <w:rPr>
          <w:rFonts w:ascii="Times New Roman" w:eastAsia="Times New Roman" w:hAnsi="Times New Roman" w:cs="Times New Roman"/>
          <w:sz w:val="20"/>
          <w:szCs w:val="20"/>
        </w:rPr>
        <w:t>1.834.582,20</w:t>
      </w:r>
      <w:r w:rsidRPr="003626B3">
        <w:rPr>
          <w:rFonts w:ascii="Times New Roman" w:hAnsi="Times New Roman" w:cs="Times New Roman"/>
          <w:sz w:val="20"/>
          <w:szCs w:val="20"/>
        </w:rPr>
        <w:t xml:space="preserve"> Kč</w:t>
      </w:r>
    </w:p>
    <w:p w14:paraId="70962FED" w14:textId="446D6594" w:rsidR="00775B6A" w:rsidRPr="003626B3" w:rsidRDefault="00775B6A" w:rsidP="00775B6A">
      <w:pPr>
        <w:ind w:left="993" w:firstLine="708"/>
        <w:rPr>
          <w:rFonts w:ascii="Times New Roman" w:hAnsi="Times New Roman" w:cs="Times New Roman"/>
          <w:sz w:val="20"/>
          <w:szCs w:val="20"/>
        </w:rPr>
      </w:pPr>
      <w:r w:rsidRPr="003626B3">
        <w:rPr>
          <w:rFonts w:ascii="Times New Roman" w:hAnsi="Times New Roman" w:cs="Times New Roman"/>
          <w:sz w:val="20"/>
          <w:szCs w:val="20"/>
        </w:rPr>
        <w:t xml:space="preserve">DPH: </w:t>
      </w:r>
      <w:r w:rsidR="00CE04C8">
        <w:rPr>
          <w:rFonts w:ascii="Times New Roman" w:eastAsia="Times New Roman" w:hAnsi="Times New Roman" w:cs="Times New Roman"/>
          <w:sz w:val="20"/>
          <w:szCs w:val="20"/>
        </w:rPr>
        <w:t>385.262,26</w:t>
      </w:r>
      <w:r w:rsidR="00A74D81" w:rsidRPr="003626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26B3">
        <w:rPr>
          <w:rFonts w:ascii="Times New Roman" w:hAnsi="Times New Roman" w:cs="Times New Roman"/>
          <w:sz w:val="20"/>
          <w:szCs w:val="20"/>
        </w:rPr>
        <w:t>Kč</w:t>
      </w:r>
    </w:p>
    <w:p w14:paraId="4CB97F79" w14:textId="231B760F" w:rsidR="00775B6A" w:rsidRPr="003626B3" w:rsidRDefault="00775B6A" w:rsidP="00775B6A">
      <w:pPr>
        <w:ind w:left="1701"/>
        <w:rPr>
          <w:rFonts w:ascii="Times New Roman" w:hAnsi="Times New Roman" w:cs="Times New Roman"/>
          <w:sz w:val="20"/>
          <w:szCs w:val="20"/>
        </w:rPr>
      </w:pPr>
      <w:r w:rsidRPr="003626B3">
        <w:rPr>
          <w:rFonts w:ascii="Times New Roman" w:hAnsi="Times New Roman" w:cs="Times New Roman"/>
          <w:sz w:val="20"/>
          <w:szCs w:val="20"/>
        </w:rPr>
        <w:t xml:space="preserve">Cena včetně DPH: </w:t>
      </w:r>
      <w:r w:rsidR="00CE04C8">
        <w:rPr>
          <w:rFonts w:ascii="Times New Roman" w:eastAsia="Times New Roman" w:hAnsi="Times New Roman" w:cs="Times New Roman"/>
          <w:sz w:val="20"/>
          <w:szCs w:val="20"/>
        </w:rPr>
        <w:t>2.219.844,47</w:t>
      </w:r>
      <w:r w:rsidRPr="003626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626B3">
        <w:rPr>
          <w:rFonts w:ascii="Times New Roman" w:hAnsi="Times New Roman" w:cs="Times New Roman"/>
          <w:sz w:val="20"/>
          <w:szCs w:val="20"/>
        </w:rPr>
        <w:t>Kč</w:t>
      </w:r>
    </w:p>
    <w:p w14:paraId="73E99D57" w14:textId="71790614" w:rsidR="0010562F" w:rsidRPr="00A32134" w:rsidRDefault="0010562F" w:rsidP="00DB28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Sjednaná </w:t>
      </w:r>
      <w:r w:rsidR="00DB2897" w:rsidRPr="00A32134">
        <w:rPr>
          <w:rFonts w:ascii="Times New Roman" w:hAnsi="Times New Roman" w:cs="Times New Roman"/>
        </w:rPr>
        <w:t xml:space="preserve">Cena </w:t>
      </w:r>
      <w:r w:rsidRPr="00A32134">
        <w:rPr>
          <w:rFonts w:ascii="Times New Roman" w:hAnsi="Times New Roman" w:cs="Times New Roman"/>
        </w:rPr>
        <w:t>v sobě zahrnuje veškeré náklady Poskytovatele za poskytnutí Služeb podle této smlouvy, a Poskytovatel nemá nárok na jakoukoliv další platbu související s plněním předmětu této smlouvy.</w:t>
      </w:r>
    </w:p>
    <w:p w14:paraId="15E16091" w14:textId="13EDFE50" w:rsidR="003F0BC6" w:rsidRPr="00A32134" w:rsidRDefault="003F0BC6" w:rsidP="002D2CEB">
      <w:pPr>
        <w:pStyle w:val="Nadpis2"/>
        <w:rPr>
          <w:rStyle w:val="Nadpis2Char"/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>Pokud dojde v době od podání nabídky Poskytovatele v</w:t>
      </w:r>
      <w:r w:rsidR="003626B3">
        <w:rPr>
          <w:rStyle w:val="Nadpis2Char"/>
          <w:rFonts w:ascii="Times New Roman" w:hAnsi="Times New Roman" w:cs="Times New Roman"/>
        </w:rPr>
        <w:t>e</w:t>
      </w:r>
      <w:r w:rsidRPr="00A32134">
        <w:rPr>
          <w:rStyle w:val="Nadpis2Char"/>
          <w:rFonts w:ascii="Times New Roman" w:hAnsi="Times New Roman" w:cs="Times New Roman"/>
        </w:rPr>
        <w:t xml:space="preserve"> </w:t>
      </w:r>
      <w:r w:rsidR="003626B3">
        <w:rPr>
          <w:rStyle w:val="Nadpis2Char"/>
          <w:rFonts w:ascii="Times New Roman" w:hAnsi="Times New Roman" w:cs="Times New Roman"/>
        </w:rPr>
        <w:t>výběrovém</w:t>
      </w:r>
      <w:r w:rsidRPr="00A32134">
        <w:rPr>
          <w:rStyle w:val="Nadpis2Char"/>
          <w:rFonts w:ascii="Times New Roman" w:hAnsi="Times New Roman" w:cs="Times New Roman"/>
        </w:rPr>
        <w:t xml:space="preserve"> řízení</w:t>
      </w:r>
      <w:r w:rsidR="000604CF" w:rsidRPr="00A32134">
        <w:rPr>
          <w:rStyle w:val="Nadpis2Char"/>
          <w:rFonts w:ascii="Times New Roman" w:hAnsi="Times New Roman" w:cs="Times New Roman"/>
        </w:rPr>
        <w:t xml:space="preserve"> na veřejnou zakázku</w:t>
      </w:r>
      <w:r w:rsidRPr="00A32134">
        <w:rPr>
          <w:rStyle w:val="Nadpis2Char"/>
          <w:rFonts w:ascii="Times New Roman" w:hAnsi="Times New Roman" w:cs="Times New Roman"/>
        </w:rPr>
        <w:t xml:space="preserve"> do doby zániku závazku z této smlouvy ke zvýšení sazby daně z přidané hodnoty, má Poskytovatel právo na navýšení ceny za plnění poskytované po účinnosti změny zákonné sazby daně z přidané hodnoty, a to o rozdíl mezi původní a novou sazbou daně. Toto právo se vztahuje pouze na zvýšení sazby daně z přidané hodnoty v České republice.</w:t>
      </w:r>
    </w:p>
    <w:p w14:paraId="24A2F470" w14:textId="5B7A7E9E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Řádným vystavením faktury se rozumí vystavení faktury </w:t>
      </w:r>
      <w:r w:rsidR="00A77C53" w:rsidRPr="00A32134">
        <w:rPr>
          <w:rFonts w:ascii="Times New Roman" w:hAnsi="Times New Roman" w:cs="Times New Roman"/>
        </w:rPr>
        <w:t>Poskytovatelem</w:t>
      </w:r>
      <w:r w:rsidRPr="00A32134">
        <w:rPr>
          <w:rFonts w:ascii="Times New Roman" w:hAnsi="Times New Roman" w:cs="Times New Roman"/>
        </w:rPr>
        <w:t xml:space="preserve">, jež má veškeré náležitosti daňového dokladu požadované právními předpisy, zejména zákonem č. 235/2004 Sb., o dani z přidané hodnoty, ve znění pozdějších předpisů. </w:t>
      </w:r>
      <w:r w:rsidRPr="00A32134">
        <w:rPr>
          <w:rFonts w:ascii="Times New Roman" w:hAnsi="Times New Roman" w:cs="Times New Roman"/>
          <w:b/>
          <w:bCs/>
        </w:rPr>
        <w:t>Na faktuře musí být uvedeno číslo smlouvy.</w:t>
      </w:r>
      <w:r w:rsidRPr="00A32134">
        <w:rPr>
          <w:rFonts w:ascii="Times New Roman" w:hAnsi="Times New Roman" w:cs="Times New Roman"/>
        </w:rPr>
        <w:t xml:space="preserve"> Úhrada faktur bude </w:t>
      </w:r>
      <w:r w:rsidRPr="00A32134">
        <w:rPr>
          <w:rFonts w:ascii="Times New Roman" w:hAnsi="Times New Roman" w:cs="Times New Roman"/>
        </w:rPr>
        <w:lastRenderedPageBreak/>
        <w:t xml:space="preserve">provedena převodním příkazem na bankovní účet uvedený na faktuře </w:t>
      </w:r>
      <w:r w:rsidR="00A77C53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, uvedený shora v označení </w:t>
      </w:r>
      <w:r w:rsidR="00A77C53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. </w:t>
      </w:r>
    </w:p>
    <w:p w14:paraId="067C5894" w14:textId="761EB646" w:rsidR="001E78D9" w:rsidRPr="00A32134" w:rsidRDefault="001E78D9" w:rsidP="0046253A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faktura nebude vystavena oprávněně, není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>bjednatel povinen ji proplatit.</w:t>
      </w:r>
    </w:p>
    <w:p w14:paraId="5E1B494F" w14:textId="2323CE1F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faktura nebude vystavena řádně v souladu se zákonem a nebude obsahovat předepsané náležitosti, je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oprávněn vrátit ji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k opravě a doplnění. V takovém případě se zastaví plynutí lhůty splatnosti a nová lhůta splatnosti začne běžet doručením opravené faktury.</w:t>
      </w:r>
    </w:p>
    <w:p w14:paraId="492BF42A" w14:textId="77777777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neposkytuje zálohy.</w:t>
      </w:r>
    </w:p>
    <w:p w14:paraId="294100C4" w14:textId="393BD28C" w:rsidR="001E78D9" w:rsidRPr="00A32134" w:rsidRDefault="00472EAE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je podle ustanovení § 2 písm. e) zákona č. 320/2001 Sb., o finanční kontrole ve veřejné správě a o změně některých zákonů, ve znění pozdějších předpisů, osobou povinnou spolupůsobit při výkonu finanční kontroly. </w:t>
      </w: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je povinen poskytnout při výkonu finanční kontroly součinnost a je povinen poskytnout přístup ke všem dokumentům souvisejícím se zadáním a realizací předmětu smlouvy, včetně dokumentů podléhajících ochraně podle zvláštních právních předpisů. Za účelem řádného splnění této povinnosti je </w:t>
      </w:r>
      <w:r w:rsidRPr="00A32134">
        <w:rPr>
          <w:rFonts w:ascii="Times New Roman" w:hAnsi="Times New Roman" w:cs="Times New Roman"/>
        </w:rPr>
        <w:t>Poskytovatel</w:t>
      </w:r>
      <w:r w:rsidR="001E78D9" w:rsidRPr="00A32134">
        <w:rPr>
          <w:rFonts w:ascii="Times New Roman" w:hAnsi="Times New Roman" w:cs="Times New Roman"/>
        </w:rPr>
        <w:t xml:space="preserve"> povinen smluvně zavázat i všechny své případné poddodavatele. </w:t>
      </w:r>
    </w:p>
    <w:p w14:paraId="42CA927C" w14:textId="326F54EA" w:rsidR="001E78D9" w:rsidRPr="00A32134" w:rsidRDefault="001E78D9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 případě, že se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stane nespolehlivým plátcem DPH, ve smyslu ustanovení § 106a zákona č. 235/2004 Sb., o dani z přidané hodnoty, ve znění pozdějších předpisů, je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oprávněn odvést částku DPH z příslušného plnění přímo na účet finančního úřadu, podle ustanovení § 109 a 109a cit. </w:t>
      </w:r>
      <w:proofErr w:type="gramStart"/>
      <w:r w:rsidRPr="00A32134">
        <w:rPr>
          <w:rFonts w:ascii="Times New Roman" w:hAnsi="Times New Roman" w:cs="Times New Roman"/>
        </w:rPr>
        <w:t>zákona</w:t>
      </w:r>
      <w:proofErr w:type="gramEnd"/>
      <w:r w:rsidRPr="00A32134">
        <w:rPr>
          <w:rFonts w:ascii="Times New Roman" w:hAnsi="Times New Roman" w:cs="Times New Roman"/>
        </w:rPr>
        <w:t xml:space="preserve">. V takovém případě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tuto skutečnost oznámí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a úhradou DPH na účet finančního úřadu se pohledávka </w:t>
      </w:r>
      <w:r w:rsidR="00472EAE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vůči </w:t>
      </w:r>
      <w:r w:rsidR="00472EAE" w:rsidRPr="00A32134">
        <w:rPr>
          <w:rFonts w:ascii="Times New Roman" w:hAnsi="Times New Roman" w:cs="Times New Roman"/>
        </w:rPr>
        <w:t>Poskytovateli</w:t>
      </w:r>
      <w:r w:rsidRPr="00A32134">
        <w:rPr>
          <w:rFonts w:ascii="Times New Roman" w:hAnsi="Times New Roman" w:cs="Times New Roman"/>
        </w:rPr>
        <w:t xml:space="preserve"> v částce uhrazené DPH považuje bez ohledu na další ustanovení této smlouvy za uhrazenou. Skutečnost, že se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stal tzv. nespolehlivým plátcem DPH, bude ověřena z veřejně dostupného registru, což </w:t>
      </w:r>
      <w:r w:rsidR="00472EAE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výslovně akceptuje a nebude činit sporným. </w:t>
      </w:r>
    </w:p>
    <w:p w14:paraId="46E20723" w14:textId="4D8AD973" w:rsidR="0046253A" w:rsidRPr="00A32134" w:rsidRDefault="0046253A" w:rsidP="001E78D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se dohodly, že Poskytovatel je oprávněn zaslat Objednateli </w:t>
      </w:r>
      <w:r w:rsidR="003B7754" w:rsidRPr="00A32134">
        <w:rPr>
          <w:rFonts w:ascii="Times New Roman" w:hAnsi="Times New Roman" w:cs="Times New Roman"/>
        </w:rPr>
        <w:t xml:space="preserve">vystavenou </w:t>
      </w:r>
      <w:r w:rsidRPr="00A32134">
        <w:rPr>
          <w:rFonts w:ascii="Times New Roman" w:hAnsi="Times New Roman" w:cs="Times New Roman"/>
        </w:rPr>
        <w:t xml:space="preserve">fakturu za </w:t>
      </w:r>
      <w:r w:rsidR="003B7754" w:rsidRPr="00A32134">
        <w:rPr>
          <w:rFonts w:ascii="Times New Roman" w:hAnsi="Times New Roman" w:cs="Times New Roman"/>
        </w:rPr>
        <w:t>poskytnuté Služby</w:t>
      </w:r>
      <w:r w:rsidRPr="00A32134">
        <w:rPr>
          <w:rFonts w:ascii="Times New Roman" w:hAnsi="Times New Roman" w:cs="Times New Roman"/>
        </w:rPr>
        <w:t xml:space="preserve"> v elektronické podobě na e-mailovou adresu: </w:t>
      </w:r>
      <w:hyperlink r:id="rId9" w:history="1">
        <w:r w:rsidR="00C030C8" w:rsidRPr="00A32134">
          <w:rPr>
            <w:rStyle w:val="Hypertextovodkaz"/>
            <w:rFonts w:ascii="Times New Roman" w:hAnsi="Times New Roman" w:cs="Times New Roman"/>
          </w:rPr>
          <w:t>podatelna@ipr.praha.eu</w:t>
        </w:r>
      </w:hyperlink>
      <w:r w:rsidR="00C030C8" w:rsidRPr="00A32134">
        <w:rPr>
          <w:rFonts w:ascii="Times New Roman" w:hAnsi="Times New Roman" w:cs="Times New Roman"/>
        </w:rPr>
        <w:t xml:space="preserve"> nebo na e-mailovou adresu kontaktní osoby zadavatele.</w:t>
      </w:r>
      <w:r w:rsidR="00A938ED" w:rsidRPr="00A32134">
        <w:rPr>
          <w:rStyle w:val="Odkaznakoment"/>
          <w:rFonts w:ascii="Times New Roman" w:eastAsiaTheme="minorHAnsi" w:hAnsi="Times New Roman" w:cs="Times New Roman"/>
        </w:rPr>
        <w:t xml:space="preserve"> </w:t>
      </w:r>
    </w:p>
    <w:p w14:paraId="4E838C2B" w14:textId="4E6F0445" w:rsidR="00432557" w:rsidRPr="00A32134" w:rsidRDefault="00432557" w:rsidP="001371E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Cena dle této smlouvy bude hrazena bankovním převodem na bankovní účet Poskytovatele uvedený na faktuře.</w:t>
      </w:r>
    </w:p>
    <w:p w14:paraId="6838B59D" w14:textId="34702D38" w:rsidR="0046253A" w:rsidRPr="00A32134" w:rsidRDefault="00432557" w:rsidP="001371E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Povinnost Objednatele uhradit Cenu dle této smlouvy je splněna dnem odepsání příslušné finanční částky z bankovního účtu Objednatele ve prospěch bankovního účtu Poskytovatele.</w:t>
      </w:r>
    </w:p>
    <w:p w14:paraId="35D674E6" w14:textId="725A3897" w:rsidR="00651FBF" w:rsidRPr="00A32134" w:rsidRDefault="00651FBF" w:rsidP="00651FB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není povinen hradit Cenu za Služby v případě, kdy z důvodů ležících na straně Poskytovatele nebudou Služby řádně poskytnuty.</w:t>
      </w:r>
    </w:p>
    <w:p w14:paraId="31DB470C" w14:textId="79F056CB" w:rsidR="00FE7A46" w:rsidRPr="00A32134" w:rsidRDefault="00FE7A46" w:rsidP="004B0012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poskytování služeb</w:t>
      </w:r>
    </w:p>
    <w:p w14:paraId="44415F84" w14:textId="0FC645D2" w:rsidR="00FE7A46" w:rsidRPr="00A32134" w:rsidRDefault="008F797C" w:rsidP="008F797C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 se zavazuje poskytovat</w:t>
      </w:r>
      <w:r w:rsidR="00357E7A" w:rsidRPr="00A32134">
        <w:rPr>
          <w:rFonts w:ascii="Times New Roman" w:hAnsi="Times New Roman" w:cs="Times New Roman"/>
        </w:rPr>
        <w:t xml:space="preserve"> od okamžiku účinnosti této smlouvy</w:t>
      </w:r>
      <w:r w:rsidRPr="00A32134">
        <w:rPr>
          <w:rFonts w:ascii="Times New Roman" w:hAnsi="Times New Roman" w:cs="Times New Roman"/>
        </w:rPr>
        <w:t xml:space="preserve"> Objednateli Služby za podmínek stanovených touto smlouvou</w:t>
      </w:r>
      <w:r w:rsidR="006D3233" w:rsidRPr="00A32134">
        <w:rPr>
          <w:rFonts w:ascii="Times New Roman" w:hAnsi="Times New Roman" w:cs="Times New Roman"/>
        </w:rPr>
        <w:t>.</w:t>
      </w:r>
      <w:r w:rsidRPr="00A32134">
        <w:rPr>
          <w:rFonts w:ascii="Times New Roman" w:hAnsi="Times New Roman" w:cs="Times New Roman"/>
        </w:rPr>
        <w:t xml:space="preserve"> Poskytovatel je při poskytování Služeb podle této smlouvy povinen postupovat s odbornou péčí, podle svých nejlepších znalostí a schopností, v souladu s obecně závaznými právními předpisy, interními předpisy, které mu budou pro účely plnění této smlouvy zpřístupněny Objednatelem a pokyny Objednatele.</w:t>
      </w:r>
    </w:p>
    <w:p w14:paraId="3CB7B5B5" w14:textId="7F3A4070" w:rsidR="007C3C15" w:rsidRPr="00A32134" w:rsidRDefault="007C3C15" w:rsidP="007C3C1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Objednatel má právo kontrolovat provádění Služeb. Poskytovatel je povinen za tímto účelem Objednateli poskytnout veškeré pravdivé a úplné informace týkající se poskytovaných Služeb. Zjistí-li Objednatel, že </w:t>
      </w:r>
      <w:r w:rsidRPr="00A32134">
        <w:rPr>
          <w:rFonts w:ascii="Times New Roman" w:hAnsi="Times New Roman" w:cs="Times New Roman"/>
        </w:rPr>
        <w:lastRenderedPageBreak/>
        <w:t>Poskytovatel porušuje svoji povinnost, může požadovat, aby Poskytovatel zajistil bezodkladně nápravu a po</w:t>
      </w:r>
      <w:r w:rsidR="00147D18" w:rsidRPr="00A32134">
        <w:rPr>
          <w:rFonts w:ascii="Times New Roman" w:hAnsi="Times New Roman" w:cs="Times New Roman"/>
        </w:rPr>
        <w:t>skytoval Služby řádným způsobem, tím není dotčeno právo Objednatele na</w:t>
      </w:r>
      <w:r w:rsidR="00AD0B9C" w:rsidRPr="00A32134">
        <w:rPr>
          <w:rFonts w:ascii="Times New Roman" w:hAnsi="Times New Roman" w:cs="Times New Roman"/>
        </w:rPr>
        <w:t xml:space="preserve"> úhradu smluvní pokuty</w:t>
      </w:r>
      <w:r w:rsidR="00147D18" w:rsidRPr="00A32134">
        <w:rPr>
          <w:rFonts w:ascii="Times New Roman" w:hAnsi="Times New Roman" w:cs="Times New Roman"/>
        </w:rPr>
        <w:t xml:space="preserve"> a na náhradu škody vzniklé v důsledku porušení povinnosti Poskytovatele.</w:t>
      </w:r>
      <w:r w:rsidRPr="00A32134">
        <w:rPr>
          <w:rFonts w:ascii="Times New Roman" w:hAnsi="Times New Roman" w:cs="Times New Roman"/>
        </w:rPr>
        <w:t xml:space="preserve"> </w:t>
      </w:r>
    </w:p>
    <w:p w14:paraId="206BBAB8" w14:textId="327B9348" w:rsidR="00AC0A53" w:rsidRPr="00A32134" w:rsidRDefault="00AC0A53" w:rsidP="00AC0A53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 je povinen Služby poskytovat samostatně a na svou odpovědnost. Pokud se Smluvní strany nedohodnou výslovně jinak, nebo nevyplývá-li z této smlouvy něco jiného, Poskytovatel Služby poskytuje za použití výhradně svých vlastních technických a jiných prostředků a Objednatel mu za tímto účelem nebude žádné takové potřebné prostředky zajišťovat.</w:t>
      </w:r>
    </w:p>
    <w:p w14:paraId="76A32AB4" w14:textId="1A1E20BA" w:rsidR="00FF281A" w:rsidRPr="00A32134" w:rsidRDefault="00FF281A" w:rsidP="00FF281A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se zavazuje poskytovat Poskytovateli součinnost při plnění této Smlouvy, jakékoli neposkytnutí součinnosti Objednatelem však nemá vliv na plnění Poskytovatele, jestliže Poskytovatel může pokračovat s plněním svých povinností</w:t>
      </w:r>
      <w:r w:rsidR="009277F0" w:rsidRPr="00A32134">
        <w:rPr>
          <w:rFonts w:ascii="Times New Roman" w:hAnsi="Times New Roman" w:cs="Times New Roman"/>
        </w:rPr>
        <w:t xml:space="preserve"> dle této smlouvy </w:t>
      </w:r>
      <w:r w:rsidRPr="00A32134">
        <w:rPr>
          <w:rFonts w:ascii="Times New Roman" w:hAnsi="Times New Roman" w:cs="Times New Roman"/>
        </w:rPr>
        <w:t>s odbornou péčí.</w:t>
      </w:r>
    </w:p>
    <w:p w14:paraId="7FAAF69B" w14:textId="21A5A91C" w:rsidR="000B555B" w:rsidRPr="00A32134" w:rsidRDefault="000B555B" w:rsidP="00651FB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Poskytovatel </w:t>
      </w:r>
      <w:r w:rsidR="00AD0B9C" w:rsidRPr="00A32134">
        <w:rPr>
          <w:rFonts w:ascii="Times New Roman" w:hAnsi="Times New Roman" w:cs="Times New Roman"/>
        </w:rPr>
        <w:t xml:space="preserve">prohlašuje a </w:t>
      </w:r>
      <w:r w:rsidRPr="00A32134">
        <w:rPr>
          <w:rFonts w:ascii="Times New Roman" w:hAnsi="Times New Roman" w:cs="Times New Roman"/>
        </w:rPr>
        <w:t>zaručuje, že žádné jeho plnění dle této smlouvy neporušuje práva třetí osoby, zejména práva duševního vlastnictví, a zavazuje se na vlastní náklady bránit Objednatele proti všem nárokům třetích stran uplatňovaným vůči Objednateli v souvislosti s porušením těchto práv.</w:t>
      </w:r>
      <w:r w:rsidR="00AD0B9C" w:rsidRPr="00A32134">
        <w:rPr>
          <w:rFonts w:ascii="Times New Roman" w:hAnsi="Times New Roman" w:cs="Times New Roman"/>
        </w:rPr>
        <w:t xml:space="preserve"> V případě, že se prohlášení Poskytovatele dle tohoto odstavce smlouvy ukáže jako nepravdivé, zavazuje se Poskytovatel bez zbytečného odkladu zajistit nápravu a odstranění všech negativních následků takového porušení a nahradit Objednateli vzniklou újmu a další související náklady; tím není dotčeno právo Objednatele na úhradu smluvní pokuty.</w:t>
      </w:r>
    </w:p>
    <w:p w14:paraId="7A2CD9D7" w14:textId="43D54D1E" w:rsidR="00FB4427" w:rsidRPr="00A32134" w:rsidRDefault="00030CC5" w:rsidP="00FB442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Pokud poskytnutím Služeb dle této smlouvy Poskytovatel pověří třetí osobu – poddodavatele, platí, že Poskytovatel odpovídá za takové poskytnutí Služeb jako by dané Služby poskytoval sám.</w:t>
      </w:r>
    </w:p>
    <w:p w14:paraId="088140A9" w14:textId="4562CE17" w:rsidR="00651FBF" w:rsidRPr="00A32134" w:rsidRDefault="00504753" w:rsidP="00504753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ochrana důvěrných informací</w:t>
      </w:r>
    </w:p>
    <w:p w14:paraId="59F3D9A8" w14:textId="753365E6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se zavazují, že pro jiné účely, než je plnění předmětu této smlouvy a jednání směřující k plnění povinností a výkonu práv vyplývajících z této smlouvy, jiné osobě nesdělí, nezpřístupní, pro sebe nebo pro jiného nevyužijí obchodní tajemství druhé smluvní strany, o němž se dověděly nebo dozví tak, že jim bylo nebo bude svěřeno nebo se jim stalo jinak přístupným v souvislosti s plněním této smlouvy, obchodním či jiným jednáním, které spolu vedly nebo povedou. Povinnosti zachovávat obchodní tajemství stanovené v tomto článku odst. 1 až 5 této smlouvy se netýkají zákonných povinností Objednatele (jako např. zveřejnit znění smlouvy v souladu se zákonem o veřejných zakázkách či v souladu se zákonem o registru smluv). </w:t>
      </w:r>
    </w:p>
    <w:p w14:paraId="6673BAC0" w14:textId="66A21646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Obchodním tajemstvím se pro účely této smlouvy rozumí veškeré skutečnosti obchodní, výrobní či technické povahy související s činností smluvních stran, zejména veškerá průmyslová práva a know-how, které mají skutečnou nebo alespoň potenciální materiální či nemateriální hodnotu, nejsou v obchodních kruzích běžně dostupné a mají být podle vůle smluvních stran utajeny.</w:t>
      </w:r>
    </w:p>
    <w:p w14:paraId="00D047B2" w14:textId="372FF0F8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se zavazují, že ke skutečnostem tvořícím obchodní tajemství, umožní přístup pouze pracovníkům a osobám, které se smluvně zavázaly mlčenlivostí o skutečnostech tvořících obchodní tajemství.</w:t>
      </w:r>
    </w:p>
    <w:p w14:paraId="515B3960" w14:textId="54E47F2A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jsou povinny zachovávat obchodní tajemství i po skončení tohoto smluvního vztahu po dobu, po kterou trvají skutečnosti obchodní tajemství tvořící.</w:t>
      </w:r>
    </w:p>
    <w:p w14:paraId="7360B1C2" w14:textId="77777777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se zavazují, že informace získané od druhé smluvní strany nebo při spolupráci s ní nevyužijí k vlastní výdělečné činnosti a ani neumožní, aby je k výdělečné činnosti využila třetí osoba.</w:t>
      </w:r>
    </w:p>
    <w:p w14:paraId="6E61DAAC" w14:textId="05DCC6AF" w:rsidR="003F0BC6" w:rsidRPr="00A32134" w:rsidRDefault="00DF0D0C" w:rsidP="00151391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>S</w:t>
      </w:r>
      <w:r w:rsidR="00370F38" w:rsidRPr="00A32134">
        <w:rPr>
          <w:rFonts w:ascii="Times New Roman" w:hAnsi="Times New Roman" w:cs="Times New Roman"/>
        </w:rPr>
        <w:t>MLUVNÍ POKUTA</w:t>
      </w:r>
    </w:p>
    <w:p w14:paraId="3B0EE5CE" w14:textId="69BA3F76" w:rsidR="003F0BC6" w:rsidRPr="00A32134" w:rsidRDefault="003F0BC6" w:rsidP="00C92F0A">
      <w:pPr>
        <w:pStyle w:val="Nadpis2"/>
        <w:rPr>
          <w:rFonts w:ascii="Times New Roman" w:hAnsi="Times New Roman" w:cs="Times New Roman"/>
        </w:rPr>
      </w:pPr>
      <w:r w:rsidRPr="00A32134">
        <w:rPr>
          <w:rStyle w:val="Nadpis2Char"/>
          <w:rFonts w:ascii="Times New Roman" w:hAnsi="Times New Roman" w:cs="Times New Roman"/>
        </w:rPr>
        <w:t xml:space="preserve">V případě, že bude Poskytovatel v prodlení se splněním termínu sjednaného </w:t>
      </w:r>
      <w:r w:rsidR="00E768C7" w:rsidRPr="00A32134">
        <w:rPr>
          <w:rStyle w:val="Nadpis2Char"/>
          <w:rFonts w:ascii="Times New Roman" w:hAnsi="Times New Roman" w:cs="Times New Roman"/>
        </w:rPr>
        <w:t xml:space="preserve">Smluvními stranami </w:t>
      </w:r>
      <w:r w:rsidR="00C92F0A" w:rsidRPr="00A32134">
        <w:rPr>
          <w:rStyle w:val="Nadpis2Char"/>
          <w:rFonts w:ascii="Times New Roman" w:hAnsi="Times New Roman" w:cs="Times New Roman"/>
        </w:rPr>
        <w:t>pro konk</w:t>
      </w:r>
      <w:r w:rsidR="001D6827" w:rsidRPr="00A32134">
        <w:rPr>
          <w:rStyle w:val="Nadpis2Char"/>
          <w:rFonts w:ascii="Times New Roman" w:hAnsi="Times New Roman" w:cs="Times New Roman"/>
        </w:rPr>
        <w:t>rétní plnění této smlouvy</w:t>
      </w:r>
      <w:r w:rsidRPr="00A32134">
        <w:rPr>
          <w:rStyle w:val="Nadpis2Char"/>
          <w:rFonts w:ascii="Times New Roman" w:hAnsi="Times New Roman" w:cs="Times New Roman"/>
        </w:rPr>
        <w:t xml:space="preserve">, je povinen uhradit Objednateli smluvní pokutu ve výši </w:t>
      </w:r>
      <w:r w:rsidR="00EA35C1" w:rsidRPr="00A32134">
        <w:rPr>
          <w:rStyle w:val="Nadpis2Char"/>
          <w:rFonts w:ascii="Times New Roman" w:hAnsi="Times New Roman" w:cs="Times New Roman"/>
        </w:rPr>
        <w:t>500,- Kč</w:t>
      </w:r>
      <w:r w:rsidRPr="00A32134">
        <w:rPr>
          <w:rStyle w:val="Nadpis2Char"/>
          <w:rFonts w:ascii="Times New Roman" w:hAnsi="Times New Roman" w:cs="Times New Roman"/>
        </w:rPr>
        <w:t>, a to za každý i započatý den prodlení.</w:t>
      </w:r>
    </w:p>
    <w:p w14:paraId="3032627C" w14:textId="361B5619" w:rsidR="003F0BC6" w:rsidRPr="00A32134" w:rsidRDefault="003F0BC6" w:rsidP="003F0BC6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případě, že Poskytovatel poruší někter</w:t>
      </w:r>
      <w:r w:rsidR="00EA35C1" w:rsidRPr="00A32134">
        <w:rPr>
          <w:rFonts w:ascii="Times New Roman" w:hAnsi="Times New Roman" w:cs="Times New Roman"/>
        </w:rPr>
        <w:t xml:space="preserve">ou z podmínek poskytování Služeb uvedenou </w:t>
      </w:r>
      <w:r w:rsidR="00370F38" w:rsidRPr="00A32134">
        <w:rPr>
          <w:rFonts w:ascii="Times New Roman" w:hAnsi="Times New Roman" w:cs="Times New Roman"/>
        </w:rPr>
        <w:t>v této smlouvě</w:t>
      </w:r>
      <w:r w:rsidRPr="00A32134">
        <w:rPr>
          <w:rFonts w:ascii="Times New Roman" w:hAnsi="Times New Roman" w:cs="Times New Roman"/>
        </w:rPr>
        <w:t>, je povinen uhradit Objednateli sm</w:t>
      </w:r>
      <w:r w:rsidR="00EA35C1" w:rsidRPr="00A32134">
        <w:rPr>
          <w:rFonts w:ascii="Times New Roman" w:hAnsi="Times New Roman" w:cs="Times New Roman"/>
        </w:rPr>
        <w:t xml:space="preserve">luvní pokutu ve výši </w:t>
      </w:r>
      <w:r w:rsidR="00E768C7" w:rsidRPr="00A32134">
        <w:rPr>
          <w:rFonts w:ascii="Times New Roman" w:hAnsi="Times New Roman" w:cs="Times New Roman"/>
        </w:rPr>
        <w:t>1.500</w:t>
      </w:r>
      <w:r w:rsidR="00EA35C1" w:rsidRPr="00A32134">
        <w:rPr>
          <w:rFonts w:ascii="Times New Roman" w:hAnsi="Times New Roman" w:cs="Times New Roman"/>
        </w:rPr>
        <w:t xml:space="preserve">,- Kč </w:t>
      </w:r>
      <w:r w:rsidRPr="00A32134">
        <w:rPr>
          <w:rFonts w:ascii="Times New Roman" w:hAnsi="Times New Roman" w:cs="Times New Roman"/>
        </w:rPr>
        <w:t>za každý jednotlivý případ</w:t>
      </w:r>
      <w:r w:rsidR="00EA35C1" w:rsidRPr="00A32134">
        <w:rPr>
          <w:rFonts w:ascii="Times New Roman" w:hAnsi="Times New Roman" w:cs="Times New Roman"/>
        </w:rPr>
        <w:t xml:space="preserve"> porušení</w:t>
      </w:r>
      <w:r w:rsidRPr="00A32134">
        <w:rPr>
          <w:rFonts w:ascii="Times New Roman" w:hAnsi="Times New Roman" w:cs="Times New Roman"/>
        </w:rPr>
        <w:t>.</w:t>
      </w:r>
    </w:p>
    <w:p w14:paraId="1E2F187E" w14:textId="12004B2C" w:rsidR="00457733" w:rsidRPr="00A32134" w:rsidRDefault="003F0BC6" w:rsidP="00457733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pokuta dle tohoto článku smlouvy je splatná ve lhůtě </w:t>
      </w:r>
      <w:r w:rsidR="00853970" w:rsidRPr="00A32134">
        <w:rPr>
          <w:rFonts w:ascii="Times New Roman" w:hAnsi="Times New Roman" w:cs="Times New Roman"/>
        </w:rPr>
        <w:t>třiceti (</w:t>
      </w:r>
      <w:r w:rsidRPr="00A32134">
        <w:rPr>
          <w:rFonts w:ascii="Times New Roman" w:hAnsi="Times New Roman" w:cs="Times New Roman"/>
        </w:rPr>
        <w:t>30</w:t>
      </w:r>
      <w:r w:rsidR="00853970" w:rsidRPr="00A32134">
        <w:rPr>
          <w:rFonts w:ascii="Times New Roman" w:hAnsi="Times New Roman" w:cs="Times New Roman"/>
        </w:rPr>
        <w:t>)</w:t>
      </w:r>
      <w:r w:rsidRPr="00A32134">
        <w:rPr>
          <w:rFonts w:ascii="Times New Roman" w:hAnsi="Times New Roman" w:cs="Times New Roman"/>
        </w:rPr>
        <w:t xml:space="preserve"> dnů od dne doručení písemné výzvy oprávněné Smluvní strany k její úhradě povinnou Smluvní stranou, není-li ve výzvě uvedena lhůta delší.</w:t>
      </w:r>
    </w:p>
    <w:p w14:paraId="20AE0D93" w14:textId="750A780E" w:rsidR="00457733" w:rsidRPr="00A32134" w:rsidRDefault="008D55C1" w:rsidP="004C1A5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je oprávněn smluvní pokutu, případně vzniklou náhradu škody, na které mu v důsledku porušení závazku Poskytovatele vznikl právní nárok, započíst proti kterékoliv úhradě, která přísluší Poskytovateli dle příslušných ustanovené této smlouvy.</w:t>
      </w:r>
    </w:p>
    <w:p w14:paraId="5FD1B9FB" w14:textId="3050A3F0" w:rsidR="003F0BC6" w:rsidRPr="00A32134" w:rsidRDefault="003F0BC6" w:rsidP="004C1A59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Uplatněná či již uhrazená smluvní pokuta nemá vliv na uplatnění nároku Objednatele na náhradu škody, kterou lze vymáhat samostatně vedle smluvní pokuty v celém rozsahu, tj. částka smluvní pokuty se do výše náhrady škody nezapočítává. Zaplacením smluvní pokuty není dotčena povinnost Poskytovatele splnit záva</w:t>
      </w:r>
      <w:r w:rsidR="004B0012" w:rsidRPr="00A32134">
        <w:rPr>
          <w:rFonts w:ascii="Times New Roman" w:hAnsi="Times New Roman" w:cs="Times New Roman"/>
        </w:rPr>
        <w:t>zky vyplývající z této smlouvy.</w:t>
      </w:r>
    </w:p>
    <w:p w14:paraId="0BD8C161" w14:textId="2DFDF8B4" w:rsidR="003F0BC6" w:rsidRPr="00A32134" w:rsidRDefault="003F0BC6" w:rsidP="005B2AC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Ochrana osobních údajů</w:t>
      </w:r>
    </w:p>
    <w:p w14:paraId="059B90E7" w14:textId="49EAE506" w:rsidR="00906B07" w:rsidRPr="00A32134" w:rsidRDefault="00906B07" w:rsidP="00C70C1F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případě, že bude v rámci poskytování Služeb Poskytovatel pověřen zpracováním osobních údajů pro Objednatele, zavazují se Smluvní strany uzavřít samostatnou smlouvu o zpracování osobních údajů splňující požadavky dle čl. 28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5389CE36" w14:textId="702C80E5" w:rsidR="005B6830" w:rsidRPr="00A32134" w:rsidRDefault="004F4D37" w:rsidP="004F4D3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trvání </w:t>
      </w:r>
      <w:r w:rsidR="008C01A5" w:rsidRPr="00A32134">
        <w:rPr>
          <w:rFonts w:ascii="Times New Roman" w:hAnsi="Times New Roman" w:cs="Times New Roman"/>
        </w:rPr>
        <w:t xml:space="preserve">A UKONČENÍ </w:t>
      </w:r>
      <w:r w:rsidRPr="00A32134">
        <w:rPr>
          <w:rFonts w:ascii="Times New Roman" w:hAnsi="Times New Roman" w:cs="Times New Roman"/>
        </w:rPr>
        <w:t>smlouvy</w:t>
      </w:r>
    </w:p>
    <w:p w14:paraId="6E21B12D" w14:textId="77777777" w:rsidR="008C01A5" w:rsidRPr="00A32134" w:rsidRDefault="008C01A5" w:rsidP="008C01A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Tato smlouva se uzavírá na dobu určitou, účinnosti nabývá dnem zveřejnění v registru smluv a končí vypořádáním všech závazků vyplývajících z této smlouvy.</w:t>
      </w:r>
    </w:p>
    <w:p w14:paraId="1D96FEE4" w14:textId="35FC2C80" w:rsidR="008C01A5" w:rsidRPr="00A32134" w:rsidRDefault="008C01A5" w:rsidP="008C01A5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Smlouva může zaniknout:</w:t>
      </w:r>
    </w:p>
    <w:p w14:paraId="3AC7A4FF" w14:textId="77777777" w:rsidR="008C01A5" w:rsidRPr="00A32134" w:rsidRDefault="008C01A5" w:rsidP="008C01A5">
      <w:pPr>
        <w:numPr>
          <w:ilvl w:val="0"/>
          <w:numId w:val="31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hAnsi="Times New Roman" w:cs="Times New Roman"/>
          <w:sz w:val="20"/>
          <w:szCs w:val="20"/>
        </w:rPr>
        <w:t>Písemnou dohodou smluvních stran,</w:t>
      </w:r>
    </w:p>
    <w:p w14:paraId="75812947" w14:textId="742E0957" w:rsidR="008C01A5" w:rsidRPr="00A32134" w:rsidRDefault="008C01A5" w:rsidP="008C01A5">
      <w:pPr>
        <w:numPr>
          <w:ilvl w:val="0"/>
          <w:numId w:val="31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sz w:val="20"/>
          <w:szCs w:val="20"/>
        </w:rPr>
        <w:t>odstoupením od smlouvy za podmínek uvedených v</w:t>
      </w:r>
      <w:r w:rsidRPr="00A32134">
        <w:rPr>
          <w:rFonts w:ascii="Times New Roman" w:hAnsi="Times New Roman" w:cs="Times New Roman"/>
        </w:rPr>
        <w:t> </w:t>
      </w:r>
      <w:r w:rsidRPr="00A32134">
        <w:rPr>
          <w:rFonts w:ascii="Times New Roman" w:hAnsi="Times New Roman" w:cs="Times New Roman"/>
          <w:sz w:val="20"/>
          <w:szCs w:val="20"/>
        </w:rPr>
        <w:t xml:space="preserve">odst. </w:t>
      </w:r>
      <w:r w:rsidR="000D5C08">
        <w:rPr>
          <w:rFonts w:ascii="Times New Roman" w:hAnsi="Times New Roman" w:cs="Times New Roman"/>
          <w:sz w:val="20"/>
          <w:szCs w:val="20"/>
        </w:rPr>
        <w:t>8</w:t>
      </w:r>
      <w:r w:rsidR="00834ED8" w:rsidRPr="00A32134">
        <w:rPr>
          <w:rFonts w:ascii="Times New Roman" w:hAnsi="Times New Roman" w:cs="Times New Roman"/>
          <w:sz w:val="20"/>
          <w:szCs w:val="20"/>
        </w:rPr>
        <w:t>.</w:t>
      </w:r>
      <w:r w:rsidR="009F451D" w:rsidRPr="00A32134">
        <w:rPr>
          <w:rFonts w:ascii="Times New Roman" w:hAnsi="Times New Roman" w:cs="Times New Roman"/>
          <w:sz w:val="20"/>
          <w:szCs w:val="20"/>
        </w:rPr>
        <w:t>3</w:t>
      </w:r>
      <w:r w:rsidR="00B47818" w:rsidRPr="00A32134">
        <w:rPr>
          <w:rFonts w:ascii="Times New Roman" w:hAnsi="Times New Roman" w:cs="Times New Roman"/>
          <w:sz w:val="20"/>
          <w:szCs w:val="20"/>
        </w:rPr>
        <w:t xml:space="preserve"> a </w:t>
      </w:r>
      <w:r w:rsidR="000D5C08">
        <w:rPr>
          <w:rFonts w:ascii="Times New Roman" w:hAnsi="Times New Roman" w:cs="Times New Roman"/>
          <w:sz w:val="20"/>
          <w:szCs w:val="20"/>
        </w:rPr>
        <w:t>8</w:t>
      </w:r>
      <w:r w:rsidR="00B47818" w:rsidRPr="00A32134">
        <w:rPr>
          <w:rFonts w:ascii="Times New Roman" w:hAnsi="Times New Roman" w:cs="Times New Roman"/>
          <w:sz w:val="20"/>
          <w:szCs w:val="20"/>
        </w:rPr>
        <w:t>.</w:t>
      </w:r>
      <w:r w:rsidR="009F451D" w:rsidRPr="00A32134">
        <w:rPr>
          <w:rFonts w:ascii="Times New Roman" w:hAnsi="Times New Roman" w:cs="Times New Roman"/>
          <w:sz w:val="20"/>
          <w:szCs w:val="20"/>
        </w:rPr>
        <w:t>4</w:t>
      </w:r>
      <w:r w:rsidRPr="00A32134">
        <w:rPr>
          <w:rFonts w:ascii="Times New Roman" w:hAnsi="Times New Roman" w:cs="Times New Roman"/>
          <w:sz w:val="20"/>
          <w:szCs w:val="20"/>
        </w:rPr>
        <w:t xml:space="preserve"> tohoto článku.</w:t>
      </w:r>
    </w:p>
    <w:p w14:paraId="1742B618" w14:textId="35AF50DF" w:rsidR="008C01A5" w:rsidRPr="00A32134" w:rsidRDefault="008C01A5" w:rsidP="008C01A5">
      <w:pPr>
        <w:pStyle w:val="Nadpis2"/>
        <w:rPr>
          <w:rFonts w:ascii="Times New Roman" w:hAnsi="Times New Roman" w:cs="Times New Roman"/>
          <w:szCs w:val="20"/>
        </w:rPr>
      </w:pPr>
      <w:r w:rsidRPr="00A32134">
        <w:rPr>
          <w:rFonts w:ascii="Times New Roman" w:hAnsi="Times New Roman" w:cs="Times New Roman"/>
          <w:szCs w:val="20"/>
        </w:rPr>
        <w:t>Objednatel má právo odstoupit od této smlouvy:</w:t>
      </w:r>
    </w:p>
    <w:p w14:paraId="2834FB47" w14:textId="00773645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jestliže byl prohlášen úpadek </w:t>
      </w:r>
      <w:r w:rsidR="00472EAE" w:rsidRPr="00A32134">
        <w:rPr>
          <w:rFonts w:ascii="Times New Roman" w:hAnsi="Times New Roman" w:cs="Times New Roman"/>
          <w:sz w:val="20"/>
          <w:szCs w:val="20"/>
        </w:rPr>
        <w:t>Poskytovatele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ve smyslu zákona č. 182/2006 Sb., insolvenční zákon, ve znění pozdějších předpisů,</w:t>
      </w:r>
    </w:p>
    <w:p w14:paraId="1398A631" w14:textId="2E32132C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pokud bude </w:t>
      </w:r>
      <w:r w:rsidR="008D55C1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 prodlení s dodáním předmětu smlouvy či jeho části o více než 30 dní,</w:t>
      </w:r>
    </w:p>
    <w:p w14:paraId="622C5FA5" w14:textId="77777777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>jestliže předmět smlouvy nebude splňovat parametry stanovené v této smlouvě, zadávací dokumentaci, obecně závaznými právními předpisy či technickými normami,</w:t>
      </w:r>
    </w:p>
    <w:p w14:paraId="5B5E1F79" w14:textId="51F4AC8B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jestliže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pozbude oprávnění, které vyžaduje provedení a dodání předmětu smlouvy,</w:t>
      </w:r>
    </w:p>
    <w:p w14:paraId="44EA3954" w14:textId="0A4CBCC6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jestliže </w:t>
      </w:r>
      <w:r w:rsidR="00A77C53" w:rsidRPr="00A32134">
        <w:rPr>
          <w:rFonts w:ascii="Times New Roman" w:eastAsia="Calibri" w:hAnsi="Times New Roman" w:cs="Times New Roman"/>
          <w:sz w:val="20"/>
          <w:szCs w:val="20"/>
        </w:rPr>
        <w:t>Poskytovatel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vstoupí do likvidace,</w:t>
      </w:r>
    </w:p>
    <w:p w14:paraId="68A61338" w14:textId="3968C354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v případě, kdy bude plnění prováděno v rozporu s čl. </w:t>
      </w:r>
      <w:r w:rsidR="00386E65">
        <w:rPr>
          <w:rFonts w:ascii="Times New Roman" w:eastAsia="Calibri" w:hAnsi="Times New Roman" w:cs="Times New Roman"/>
          <w:sz w:val="20"/>
          <w:szCs w:val="20"/>
        </w:rPr>
        <w:t>4</w:t>
      </w:r>
      <w:r w:rsidRPr="00A32134">
        <w:rPr>
          <w:rFonts w:ascii="Times New Roman" w:eastAsia="Calibri" w:hAnsi="Times New Roman" w:cs="Times New Roman"/>
          <w:sz w:val="20"/>
          <w:szCs w:val="20"/>
        </w:rPr>
        <w:t> </w:t>
      </w:r>
      <w:proofErr w:type="gramStart"/>
      <w:r w:rsidRPr="00A32134">
        <w:rPr>
          <w:rFonts w:ascii="Times New Roman" w:eastAsia="Calibri" w:hAnsi="Times New Roman" w:cs="Times New Roman"/>
          <w:sz w:val="20"/>
          <w:szCs w:val="20"/>
        </w:rPr>
        <w:t>této</w:t>
      </w:r>
      <w:proofErr w:type="gramEnd"/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smlouvy,</w:t>
      </w:r>
    </w:p>
    <w:p w14:paraId="463C4507" w14:textId="21A645F1" w:rsidR="008C01A5" w:rsidRPr="00A32134" w:rsidRDefault="008C01A5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v případech, pro něž strany sjednaly smluvní pokutu v čl. </w:t>
      </w:r>
      <w:r w:rsidR="00386E65">
        <w:rPr>
          <w:rFonts w:ascii="Times New Roman" w:eastAsia="Calibri" w:hAnsi="Times New Roman" w:cs="Times New Roman"/>
          <w:sz w:val="20"/>
          <w:szCs w:val="20"/>
        </w:rPr>
        <w:t>6</w:t>
      </w: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odst. 2 </w:t>
      </w:r>
      <w:proofErr w:type="gramStart"/>
      <w:r w:rsidRPr="00A32134">
        <w:rPr>
          <w:rFonts w:ascii="Times New Roman" w:eastAsia="Calibri" w:hAnsi="Times New Roman" w:cs="Times New Roman"/>
          <w:sz w:val="20"/>
          <w:szCs w:val="20"/>
        </w:rPr>
        <w:t>této</w:t>
      </w:r>
      <w:proofErr w:type="gramEnd"/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 smlouvy,</w:t>
      </w:r>
    </w:p>
    <w:p w14:paraId="038D9239" w14:textId="56C7224D" w:rsidR="00B47818" w:rsidRPr="00A32134" w:rsidRDefault="00B47818" w:rsidP="008C01A5">
      <w:pPr>
        <w:numPr>
          <w:ilvl w:val="0"/>
          <w:numId w:val="32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>pokud Poskytovatel poskytnutým plněním poruší práva 3. strany.</w:t>
      </w:r>
    </w:p>
    <w:p w14:paraId="307BCB4D" w14:textId="77777777" w:rsidR="009F451D" w:rsidRPr="00A32134" w:rsidRDefault="009F451D" w:rsidP="009F451D">
      <w:pPr>
        <w:spacing w:after="120" w:line="276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68A6246C" w14:textId="667D4351" w:rsidR="00B47818" w:rsidRPr="00A32134" w:rsidRDefault="00B47818" w:rsidP="00B47818">
      <w:pPr>
        <w:spacing w:after="120" w:line="276" w:lineRule="auto"/>
        <w:ind w:left="567" w:hanging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2134">
        <w:rPr>
          <w:rFonts w:ascii="Times New Roman" w:eastAsia="Calibri" w:hAnsi="Times New Roman" w:cs="Times New Roman"/>
          <w:sz w:val="20"/>
          <w:szCs w:val="20"/>
        </w:rPr>
        <w:t xml:space="preserve">9.5 Poskytovatel má právo odstoupit od této smlouvy: </w:t>
      </w:r>
    </w:p>
    <w:p w14:paraId="0C3D9760" w14:textId="0D7CFE06" w:rsidR="00B47818" w:rsidRPr="00A32134" w:rsidRDefault="00B47818" w:rsidP="00B47818">
      <w:pPr>
        <w:pStyle w:val="Odstavecseseznamem"/>
        <w:numPr>
          <w:ilvl w:val="0"/>
          <w:numId w:val="38"/>
        </w:numPr>
        <w:spacing w:after="120" w:line="276" w:lineRule="auto"/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2134">
        <w:rPr>
          <w:rFonts w:ascii="Times New Roman" w:hAnsi="Times New Roman" w:cs="Times New Roman"/>
          <w:sz w:val="20"/>
          <w:szCs w:val="20"/>
        </w:rPr>
        <w:t>pokud bude Objednatel v prodlení se zaplacením Ceny o více než 30 dní.</w:t>
      </w:r>
    </w:p>
    <w:p w14:paraId="2064A7AE" w14:textId="77777777" w:rsidR="00745D70" w:rsidRPr="00A32134" w:rsidRDefault="00745D70" w:rsidP="00745D70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5B995B" w14:textId="544DD985" w:rsidR="00151391" w:rsidRPr="00A32134" w:rsidRDefault="00151391" w:rsidP="003F0BC6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ustanovení o doručování</w:t>
      </w:r>
    </w:p>
    <w:p w14:paraId="399485E5" w14:textId="1B93A0F3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Veškeré písemnosti související s touto smlouvou se doručují na adresu </w:t>
      </w:r>
      <w:r w:rsidR="003C5799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nebo </w:t>
      </w:r>
      <w:r w:rsidR="00176D31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uvedenou v této smlouvě. Pokud v průběhu plnění této smlouvy dojde ke změně adresy některého z účastníků, je povinen tento účastník neprodleně písemně oznámit druhému účastníkovi tuto změnu, a to způsobem uvedeným v tomto článku.  </w:t>
      </w:r>
    </w:p>
    <w:p w14:paraId="2EF9E5BC" w14:textId="4768886C" w:rsidR="00151391" w:rsidRPr="00A32134" w:rsidRDefault="00151391" w:rsidP="0015139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Nebyl-li </w:t>
      </w:r>
      <w:r w:rsidR="00176D31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nebo </w:t>
      </w:r>
      <w:r w:rsidR="00D22797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na uvedené adrese zastižen, písemnost se prostřednictvím poštovního doručovatele uloží na poště. Nevyzvedne-li si účastník zásilku do 10 kalendářních dnů od uložení, považuje se poslední den této lhůty za den doručení, i když se účastník o doručení nedozvěděl. </w:t>
      </w:r>
    </w:p>
    <w:p w14:paraId="6E2840B3" w14:textId="2CC485EF" w:rsidR="00176D31" w:rsidRPr="00A32134" w:rsidRDefault="00176D31" w:rsidP="00176D3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Veškeré písemnosti související s touto smlouvou lze doručit elektronickým způsobem, resp. prostřednictvím datové schránky (ID: c2zmahu) nebo e-mailem (podatelna@ipr.praha.eu). Smlouva a její dodatky musí být podepsány uznávaným elektronickým podpisem.</w:t>
      </w:r>
    </w:p>
    <w:p w14:paraId="0BD2C231" w14:textId="6F8F0860" w:rsidR="00176D31" w:rsidRPr="00A32134" w:rsidRDefault="00176D31" w:rsidP="00176D3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Kontaktní osobou na straně </w:t>
      </w:r>
      <w:r w:rsidR="00D22797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bjednatele </w:t>
      </w:r>
      <w:proofErr w:type="spellStart"/>
      <w:r w:rsidR="00A01335">
        <w:rPr>
          <w:rFonts w:ascii="Times New Roman" w:hAnsi="Times New Roman" w:cs="Times New Roman"/>
        </w:rPr>
        <w:t>xxxxxxxxxx</w:t>
      </w:r>
      <w:proofErr w:type="spellEnd"/>
    </w:p>
    <w:p w14:paraId="2F708521" w14:textId="28572AE1" w:rsidR="00176D31" w:rsidRPr="00A32134" w:rsidRDefault="00176D31" w:rsidP="00176D31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Kontaktní osobou na straně </w:t>
      </w:r>
      <w:r w:rsidR="00D22797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je </w:t>
      </w:r>
      <w:r w:rsidR="00A01335">
        <w:rPr>
          <w:rFonts w:ascii="Times New Roman" w:hAnsi="Times New Roman" w:cs="Times New Roman"/>
        </w:rPr>
        <w:t>xxxxxxxxxx</w:t>
      </w:r>
      <w:bookmarkStart w:id="0" w:name="_GoBack"/>
      <w:bookmarkEnd w:id="0"/>
    </w:p>
    <w:p w14:paraId="2F93CCBC" w14:textId="3498FD28" w:rsidR="00D22797" w:rsidRPr="00A32134" w:rsidRDefault="003F0BC6" w:rsidP="00D22797">
      <w:pPr>
        <w:pStyle w:val="Nadpis1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Závěrečná ujednání</w:t>
      </w:r>
    </w:p>
    <w:p w14:paraId="037C3FF9" w14:textId="6274AD30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 </w:t>
      </w:r>
    </w:p>
    <w:p w14:paraId="256F9B64" w14:textId="3DFF3AB6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45A91AD4" w14:textId="77777777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Tuto smlouvu lze měnit, doplňovat nebo rušit pouze písemně, a to číslovanými dodatky, podepsanými oběma smluvními stranami.</w:t>
      </w:r>
    </w:p>
    <w:p w14:paraId="03770625" w14:textId="2F70AADC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se zároveň zavazují, že všechny informace, které jim byly svěřeny druhou smluvní stranou, nezpřístupní třetím osobám pro jiné účely, než pro plnění závazků</w:t>
      </w:r>
      <w:r w:rsidR="00793303" w:rsidRPr="00A32134">
        <w:rPr>
          <w:rFonts w:ascii="Times New Roman" w:hAnsi="Times New Roman" w:cs="Times New Roman"/>
        </w:rPr>
        <w:t xml:space="preserve"> </w:t>
      </w:r>
      <w:r w:rsidRPr="00A32134">
        <w:rPr>
          <w:rFonts w:ascii="Times New Roman" w:hAnsi="Times New Roman" w:cs="Times New Roman"/>
        </w:rPr>
        <w:t>stanovených touto smlouvou.</w:t>
      </w:r>
    </w:p>
    <w:p w14:paraId="083365BA" w14:textId="0E888977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Tato smlouva je vyhotovena ve dvou stejnopisech, z nichž každý stejnopis má platnost originálu. </w:t>
      </w:r>
      <w:r w:rsidR="00A77C53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a </w:t>
      </w:r>
      <w:r w:rsidR="00A77C53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 xml:space="preserve">bjednatel obdrží po jednom vyhotovení.  </w:t>
      </w:r>
    </w:p>
    <w:p w14:paraId="36D25176" w14:textId="77777777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>Smluvní strany se dohodly, že žádná z nich není oprávněna postoupit svá práva a povinnosti, vyplývající z této smlouvy, bez předchozího písemného souhlasu druhé smluvní strany, ledaže oprávnění k jejich postoupení bez souhlasu druhé strany přímo vyplývá z ujednání v této smlouvě obsaženém. K přechodu práv a povinností na právní nástupce stran se souhlas nevyžaduje.</w:t>
      </w:r>
    </w:p>
    <w:p w14:paraId="3D8BDAE2" w14:textId="3D0A7D4E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A77C53" w:rsidRPr="00A32134">
        <w:rPr>
          <w:rFonts w:ascii="Times New Roman" w:hAnsi="Times New Roman" w:cs="Times New Roman"/>
        </w:rPr>
        <w:t>Poskytovatel</w:t>
      </w:r>
      <w:r w:rsidRPr="00A32134">
        <w:rPr>
          <w:rFonts w:ascii="Times New Roman" w:hAnsi="Times New Roman" w:cs="Times New Roman"/>
        </w:rPr>
        <w:t xml:space="preserve"> obdrží potvrzení o uveřejnění v registru smluv automaticky vygenerované správcem registru smluv do své datové schránky. VAR. </w:t>
      </w:r>
      <w:proofErr w:type="gramStart"/>
      <w:r w:rsidRPr="00A32134">
        <w:rPr>
          <w:rFonts w:ascii="Times New Roman" w:hAnsi="Times New Roman" w:cs="Times New Roman"/>
        </w:rPr>
        <w:t>pro</w:t>
      </w:r>
      <w:proofErr w:type="gramEnd"/>
      <w:r w:rsidRPr="00A32134">
        <w:rPr>
          <w:rFonts w:ascii="Times New Roman" w:hAnsi="Times New Roman" w:cs="Times New Roman"/>
        </w:rPr>
        <w:t xml:space="preserve"> OSVČ/FO: Objednatel informuje </w:t>
      </w:r>
      <w:r w:rsidR="00A77C53" w:rsidRPr="00A32134">
        <w:rPr>
          <w:rFonts w:ascii="Times New Roman" w:hAnsi="Times New Roman" w:cs="Times New Roman"/>
        </w:rPr>
        <w:t>Poskytovatele</w:t>
      </w:r>
      <w:r w:rsidRPr="00A32134">
        <w:rPr>
          <w:rFonts w:ascii="Times New Roman" w:hAnsi="Times New Roman" w:cs="Times New Roman"/>
        </w:rPr>
        <w:t xml:space="preserve"> o splnění této povinnosti. Smluvní strany dále prohlašují, že skutečnosti uvedené v této smlouvě nepovažují za obchodní tajemství ve smyslu ustanovení § 504 občanského zákoníku a udělují svolení k jejich užití a zveřejnění bez stanovení jakýchkoliv dalších podmínek.</w:t>
      </w:r>
    </w:p>
    <w:p w14:paraId="3958E0BA" w14:textId="77777777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berou na vědomí, že nebude-li smlouva zveřejněna ani do tří měsíců od jejího uzavření, je následujícím dnem zrušena od počátku s účinky případného bezdůvodného obohacení. </w:t>
      </w:r>
    </w:p>
    <w:p w14:paraId="21B20422" w14:textId="3B6A3F4A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4555478B" w14:textId="1376A92C" w:rsidR="00D22797" w:rsidRPr="00A32134" w:rsidRDefault="00A77C53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Poskytovatel</w:t>
      </w:r>
      <w:r w:rsidR="00D22797" w:rsidRPr="00A32134">
        <w:rPr>
          <w:rFonts w:ascii="Times New Roman" w:hAnsi="Times New Roman"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73A68C5D" w14:textId="2A56B69D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Smluvní strany výslovně souhlasí, že bude celé znění smlouvy včetně všech jejích změn a dodatků uveřejněno na profilu </w:t>
      </w:r>
      <w:r w:rsidR="008C01A5" w:rsidRPr="00A32134">
        <w:rPr>
          <w:rFonts w:ascii="Times New Roman" w:hAnsi="Times New Roman" w:cs="Times New Roman"/>
        </w:rPr>
        <w:t>O</w:t>
      </w:r>
      <w:r w:rsidRPr="00A32134">
        <w:rPr>
          <w:rFonts w:ascii="Times New Roman" w:hAnsi="Times New Roman" w:cs="Times New Roman"/>
        </w:rPr>
        <w:t>bjednatele, který je veřejně přístupný.</w:t>
      </w:r>
    </w:p>
    <w:p w14:paraId="5763C910" w14:textId="62E34566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2A255FA1" w14:textId="3D4675ED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76D25DC8" w14:textId="02E7EDA2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7F64A7A1" w14:textId="7DDA9770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</w:t>
      </w:r>
      <w:r w:rsidRPr="00A32134">
        <w:rPr>
          <w:rFonts w:ascii="Times New Roman" w:hAnsi="Times New Roman" w:cs="Times New Roman"/>
        </w:rPr>
        <w:br/>
        <w:t xml:space="preserve">aby účelu smlouvy bylo dosaženo. </w:t>
      </w:r>
    </w:p>
    <w:p w14:paraId="537FD3EF" w14:textId="237CAEAF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 xml:space="preserve">Odpověď smluvní strany podle § 1740 odst. 3 občanského zákoníku, učiněná s dodatkem nebo odchylkou či podmínkou, není přijetím nabídky na uzavření smlouvy, ani když podstatně nemění podmínky nabídky. </w:t>
      </w:r>
    </w:p>
    <w:p w14:paraId="69F248D2" w14:textId="1E33C2BA" w:rsidR="00D22797" w:rsidRPr="00A32134" w:rsidRDefault="00D22797" w:rsidP="00D22797">
      <w:pPr>
        <w:pStyle w:val="Nadpis2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lastRenderedPageBreak/>
        <w:t xml:space="preserve">Smluvní strany dále prohlašují, že si smlouvu, včetně jejích příloh, pečlivě přečetly, </w:t>
      </w:r>
      <w:r w:rsidRPr="00A32134">
        <w:rPr>
          <w:rFonts w:ascii="Times New Roman" w:hAnsi="Times New Roman" w:cs="Times New Roman"/>
        </w:rPr>
        <w:br/>
        <w:t>všem ustanovením smlouvy rozumí, že nebyla uzavřena v tísni ani za jinak jednostranně nevýhodných podmínek. Na důkaz svého souhlasu učiněného vážně a svobodně smlouvu vlastnoručně podepisují.</w:t>
      </w:r>
    </w:p>
    <w:p w14:paraId="0EE087B2" w14:textId="77777777" w:rsidR="00D22797" w:rsidRPr="00A32134" w:rsidRDefault="00D22797" w:rsidP="00D22797">
      <w:pPr>
        <w:spacing w:after="120" w:line="276" w:lineRule="auto"/>
        <w:ind w:hanging="284"/>
        <w:jc w:val="both"/>
        <w:rPr>
          <w:rFonts w:ascii="Times New Roman" w:hAnsi="Times New Roman" w:cs="Times New Roman"/>
        </w:rPr>
      </w:pPr>
    </w:p>
    <w:p w14:paraId="56C25E40" w14:textId="77777777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u w:val="single"/>
        </w:rPr>
      </w:pPr>
      <w:r w:rsidRPr="00A32134">
        <w:rPr>
          <w:rFonts w:ascii="Times New Roman" w:hAnsi="Times New Roman" w:cs="Times New Roman"/>
          <w:u w:val="single"/>
        </w:rPr>
        <w:t xml:space="preserve">Příloha: </w:t>
      </w:r>
    </w:p>
    <w:p w14:paraId="79A6ABFE" w14:textId="5B59152B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  <w:i/>
        </w:rPr>
      </w:pPr>
      <w:r w:rsidRPr="00A32134">
        <w:rPr>
          <w:rFonts w:ascii="Times New Roman" w:hAnsi="Times New Roman" w:cs="Times New Roman"/>
        </w:rPr>
        <w:t>č. 1 –</w:t>
      </w:r>
      <w:r w:rsidRPr="00A32134">
        <w:rPr>
          <w:rFonts w:ascii="Times New Roman" w:hAnsi="Times New Roman" w:cs="Times New Roman"/>
          <w:i/>
        </w:rPr>
        <w:t xml:space="preserve"> </w:t>
      </w:r>
      <w:r w:rsidR="00386E65">
        <w:rPr>
          <w:rFonts w:ascii="Times New Roman" w:hAnsi="Times New Roman" w:cs="Times New Roman"/>
        </w:rPr>
        <w:t>Podrobná specifikace</w:t>
      </w:r>
    </w:p>
    <w:p w14:paraId="33139081" w14:textId="77777777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</w:p>
    <w:p w14:paraId="109B6F7F" w14:textId="77777777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V Praze dne …………</w:t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  <w:t>V ……….. dne ……………</w:t>
      </w:r>
    </w:p>
    <w:p w14:paraId="36110B51" w14:textId="77777777" w:rsidR="00D22797" w:rsidRPr="00A32134" w:rsidRDefault="00D22797" w:rsidP="00D22797">
      <w:pPr>
        <w:spacing w:after="120" w:line="276" w:lineRule="auto"/>
        <w:rPr>
          <w:rFonts w:ascii="Times New Roman" w:hAnsi="Times New Roman" w:cs="Times New Roman"/>
        </w:rPr>
      </w:pPr>
    </w:p>
    <w:p w14:paraId="46EBF466" w14:textId="74C7C7E3" w:rsidR="00D22797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………………………………..</w:t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ab/>
      </w:r>
      <w:r w:rsidR="00A938ED" w:rsidRPr="00A32134">
        <w:rPr>
          <w:rFonts w:ascii="Times New Roman" w:hAnsi="Times New Roman" w:cs="Times New Roman"/>
        </w:rPr>
        <w:tab/>
      </w:r>
      <w:r w:rsidRPr="00A32134">
        <w:rPr>
          <w:rFonts w:ascii="Times New Roman" w:hAnsi="Times New Roman" w:cs="Times New Roman"/>
        </w:rPr>
        <w:t>………………………………………….</w:t>
      </w:r>
    </w:p>
    <w:p w14:paraId="00888CAB" w14:textId="152D5CA6" w:rsidR="00A938ED" w:rsidRPr="00A32134" w:rsidRDefault="00D22797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  <w:b/>
        </w:rPr>
        <w:t xml:space="preserve">Mgr. </w:t>
      </w:r>
      <w:r w:rsidR="00B7650B">
        <w:rPr>
          <w:rFonts w:ascii="Times New Roman" w:hAnsi="Times New Roman" w:cs="Times New Roman"/>
          <w:b/>
        </w:rPr>
        <w:t>Adam Švejda</w:t>
      </w:r>
      <w:r w:rsidR="00B46100">
        <w:rPr>
          <w:rFonts w:ascii="Times New Roman" w:hAnsi="Times New Roman" w:cs="Times New Roman"/>
          <w:b/>
        </w:rPr>
        <w:tab/>
      </w:r>
      <w:r w:rsidR="00B46100">
        <w:rPr>
          <w:rFonts w:ascii="Times New Roman" w:hAnsi="Times New Roman" w:cs="Times New Roman"/>
          <w:b/>
        </w:rPr>
        <w:tab/>
      </w:r>
      <w:r w:rsidR="00B46100">
        <w:rPr>
          <w:rFonts w:ascii="Times New Roman" w:hAnsi="Times New Roman" w:cs="Times New Roman"/>
          <w:b/>
        </w:rPr>
        <w:tab/>
      </w:r>
      <w:r w:rsidR="00B46100">
        <w:rPr>
          <w:rFonts w:ascii="Times New Roman" w:hAnsi="Times New Roman" w:cs="Times New Roman"/>
          <w:b/>
        </w:rPr>
        <w:tab/>
      </w:r>
      <w:r w:rsidR="00B46100">
        <w:rPr>
          <w:rFonts w:ascii="Times New Roman" w:hAnsi="Times New Roman" w:cs="Times New Roman"/>
          <w:b/>
        </w:rPr>
        <w:tab/>
      </w:r>
      <w:r w:rsidR="00B46100">
        <w:rPr>
          <w:rFonts w:ascii="Times New Roman" w:hAnsi="Times New Roman" w:cs="Times New Roman"/>
          <w:b/>
        </w:rPr>
        <w:tab/>
        <w:t xml:space="preserve">Ing. Martin </w:t>
      </w:r>
      <w:proofErr w:type="spellStart"/>
      <w:r w:rsidR="00B46100">
        <w:rPr>
          <w:rFonts w:ascii="Times New Roman" w:hAnsi="Times New Roman" w:cs="Times New Roman"/>
          <w:b/>
        </w:rPr>
        <w:t>Štufi</w:t>
      </w:r>
      <w:proofErr w:type="spellEnd"/>
    </w:p>
    <w:p w14:paraId="650BBBF4" w14:textId="71343AA2" w:rsidR="00D22797" w:rsidRPr="00A32134" w:rsidRDefault="00B7650B" w:rsidP="00D22797">
      <w:pPr>
        <w:spacing w:after="120" w:line="276" w:lineRule="auto"/>
        <w:ind w:hanging="284"/>
        <w:rPr>
          <w:rFonts w:ascii="Times New Roman" w:hAnsi="Times New Roman" w:cs="Times New Roman"/>
        </w:rPr>
      </w:pPr>
      <w:r w:rsidRPr="00B7650B">
        <w:rPr>
          <w:rFonts w:ascii="Times New Roman" w:hAnsi="Times New Roman" w:cs="Times New Roman"/>
        </w:rPr>
        <w:t>zástupce ředitele pro provozní a ekonomickou činnost</w:t>
      </w:r>
      <w:r w:rsidR="00D22797" w:rsidRPr="00A32134">
        <w:rPr>
          <w:rFonts w:ascii="Times New Roman" w:hAnsi="Times New Roman" w:cs="Times New Roman"/>
        </w:rPr>
        <w:tab/>
        <w:t xml:space="preserve">         </w:t>
      </w:r>
      <w:r w:rsidR="00D22797" w:rsidRPr="00A32134">
        <w:rPr>
          <w:rFonts w:ascii="Times New Roman" w:hAnsi="Times New Roman" w:cs="Times New Roman"/>
        </w:rPr>
        <w:tab/>
      </w:r>
      <w:r w:rsidR="00D22797" w:rsidRPr="00A32134">
        <w:rPr>
          <w:rFonts w:ascii="Times New Roman" w:hAnsi="Times New Roman" w:cs="Times New Roman"/>
        </w:rPr>
        <w:tab/>
      </w:r>
      <w:r w:rsidR="00B46100">
        <w:rPr>
          <w:rFonts w:ascii="Times New Roman" w:hAnsi="Times New Roman" w:cs="Times New Roman"/>
        </w:rPr>
        <w:t>CEO</w:t>
      </w:r>
      <w:r w:rsidR="00D22797" w:rsidRPr="00A32134">
        <w:rPr>
          <w:rFonts w:ascii="Times New Roman" w:hAnsi="Times New Roman" w:cs="Times New Roman"/>
        </w:rPr>
        <w:tab/>
      </w:r>
      <w:r w:rsidR="00D22797" w:rsidRPr="00A32134">
        <w:rPr>
          <w:rFonts w:ascii="Times New Roman" w:hAnsi="Times New Roman" w:cs="Times New Roman"/>
        </w:rPr>
        <w:tab/>
      </w:r>
      <w:r w:rsidR="00D22797" w:rsidRPr="00A32134">
        <w:rPr>
          <w:rFonts w:ascii="Times New Roman" w:hAnsi="Times New Roman" w:cs="Times New Roman"/>
        </w:rPr>
        <w:tab/>
      </w:r>
    </w:p>
    <w:p w14:paraId="0E3663C0" w14:textId="7CB4EF4E" w:rsidR="00D22797" w:rsidRPr="00A32134" w:rsidRDefault="00D22797" w:rsidP="00A938ED">
      <w:pPr>
        <w:spacing w:after="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Institutu plánování a rozvoje hlavního města Prahy,</w:t>
      </w:r>
      <w:r w:rsidR="00B46100">
        <w:rPr>
          <w:rFonts w:ascii="Times New Roman" w:hAnsi="Times New Roman" w:cs="Times New Roman"/>
        </w:rPr>
        <w:tab/>
      </w:r>
      <w:r w:rsidR="00B46100">
        <w:rPr>
          <w:rFonts w:ascii="Times New Roman" w:hAnsi="Times New Roman" w:cs="Times New Roman"/>
        </w:rPr>
        <w:tab/>
      </w:r>
      <w:proofErr w:type="spellStart"/>
      <w:r w:rsidR="00B46100">
        <w:rPr>
          <w:rFonts w:ascii="Times New Roman" w:hAnsi="Times New Roman" w:cs="Times New Roman"/>
        </w:rPr>
        <w:t>Solutia</w:t>
      </w:r>
      <w:proofErr w:type="spellEnd"/>
      <w:r w:rsidR="00B46100">
        <w:rPr>
          <w:rFonts w:ascii="Times New Roman" w:hAnsi="Times New Roman" w:cs="Times New Roman"/>
        </w:rPr>
        <w:t xml:space="preserve"> s.r.o.</w:t>
      </w:r>
    </w:p>
    <w:p w14:paraId="579D63A3" w14:textId="77777777" w:rsidR="00D22797" w:rsidRPr="00A32134" w:rsidRDefault="00D22797" w:rsidP="00A938ED">
      <w:pPr>
        <w:spacing w:after="0" w:line="276" w:lineRule="auto"/>
        <w:ind w:hanging="284"/>
        <w:rPr>
          <w:rFonts w:ascii="Times New Roman" w:hAnsi="Times New Roman" w:cs="Times New Roman"/>
        </w:rPr>
      </w:pPr>
      <w:r w:rsidRPr="00A32134">
        <w:rPr>
          <w:rFonts w:ascii="Times New Roman" w:hAnsi="Times New Roman" w:cs="Times New Roman"/>
        </w:rPr>
        <w:t>příspěvkové organizace</w:t>
      </w:r>
    </w:p>
    <w:sectPr w:rsidR="00D22797" w:rsidRPr="00A32134" w:rsidSect="00A74D81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4A4F9" w14:textId="77777777" w:rsidR="00255D4F" w:rsidRDefault="00255D4F" w:rsidP="00A74D81">
      <w:pPr>
        <w:spacing w:after="0" w:line="240" w:lineRule="auto"/>
      </w:pPr>
      <w:r>
        <w:separator/>
      </w:r>
    </w:p>
  </w:endnote>
  <w:endnote w:type="continuationSeparator" w:id="0">
    <w:p w14:paraId="605F9DBD" w14:textId="77777777" w:rsidR="00255D4F" w:rsidRDefault="00255D4F" w:rsidP="00A7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552058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5A54445B" w14:textId="62D48F7D" w:rsidR="00A74D81" w:rsidRPr="00315DF4" w:rsidRDefault="00A74D81">
        <w:pPr>
          <w:pStyle w:val="Zpat"/>
          <w:jc w:val="center"/>
          <w:rPr>
            <w:rFonts w:ascii="Verdana" w:hAnsi="Verdana"/>
            <w:sz w:val="18"/>
            <w:szCs w:val="18"/>
          </w:rPr>
        </w:pPr>
        <w:r w:rsidRPr="00315DF4">
          <w:rPr>
            <w:rFonts w:ascii="Verdana" w:hAnsi="Verdana"/>
            <w:sz w:val="18"/>
            <w:szCs w:val="18"/>
          </w:rPr>
          <w:fldChar w:fldCharType="begin"/>
        </w:r>
        <w:r w:rsidRPr="00315DF4">
          <w:rPr>
            <w:rFonts w:ascii="Verdana" w:hAnsi="Verdana"/>
            <w:sz w:val="18"/>
            <w:szCs w:val="18"/>
          </w:rPr>
          <w:instrText>PAGE   \* MERGEFORMAT</w:instrText>
        </w:r>
        <w:r w:rsidRPr="00315DF4">
          <w:rPr>
            <w:rFonts w:ascii="Verdana" w:hAnsi="Verdana"/>
            <w:sz w:val="18"/>
            <w:szCs w:val="18"/>
          </w:rPr>
          <w:fldChar w:fldCharType="separate"/>
        </w:r>
        <w:r w:rsidR="00A01335">
          <w:rPr>
            <w:rFonts w:ascii="Verdana" w:hAnsi="Verdana"/>
            <w:noProof/>
            <w:sz w:val="18"/>
            <w:szCs w:val="18"/>
          </w:rPr>
          <w:t>9</w:t>
        </w:r>
        <w:r w:rsidRPr="00315DF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03D16995" w14:textId="77777777" w:rsidR="00A74D81" w:rsidRDefault="00A7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BCB8" w14:textId="77777777" w:rsidR="00255D4F" w:rsidRDefault="00255D4F" w:rsidP="00A74D81">
      <w:pPr>
        <w:spacing w:after="0" w:line="240" w:lineRule="auto"/>
      </w:pPr>
      <w:r>
        <w:separator/>
      </w:r>
    </w:p>
  </w:footnote>
  <w:footnote w:type="continuationSeparator" w:id="0">
    <w:p w14:paraId="11AF96A2" w14:textId="77777777" w:rsidR="00255D4F" w:rsidRDefault="00255D4F" w:rsidP="00A7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4A278" w14:textId="68D6FBBF" w:rsidR="00427C70" w:rsidRPr="00A32134" w:rsidRDefault="00427C70" w:rsidP="00427C70">
    <w:pPr>
      <w:pStyle w:val="Standardnte"/>
      <w:tabs>
        <w:tab w:val="left" w:pos="828"/>
      </w:tabs>
      <w:rPr>
        <w:rFonts w:cs="Times New Roman"/>
        <w:sz w:val="22"/>
      </w:rPr>
    </w:pPr>
    <w:r w:rsidRPr="00A32134">
      <w:rPr>
        <w:rFonts w:cs="Times New Roman"/>
        <w:sz w:val="22"/>
      </w:rPr>
      <w:t xml:space="preserve">č. smlouvy objednatele: </w:t>
    </w:r>
    <w:r w:rsidR="00C732A5" w:rsidRPr="00A32134">
      <w:rPr>
        <w:rFonts w:cs="Times New Roman"/>
        <w:sz w:val="22"/>
      </w:rPr>
      <w:t>ZAK 2</w:t>
    </w:r>
    <w:r w:rsidR="00A32134" w:rsidRPr="00A32134">
      <w:rPr>
        <w:rFonts w:cs="Times New Roman"/>
        <w:sz w:val="22"/>
      </w:rPr>
      <w:t>1-0249</w:t>
    </w:r>
    <w:r w:rsidRPr="00A32134">
      <w:rPr>
        <w:rFonts w:cs="Times New Roman"/>
        <w:sz w:val="22"/>
      </w:rPr>
      <w:tab/>
    </w:r>
    <w:r w:rsidRPr="00A32134">
      <w:rPr>
        <w:rFonts w:cs="Times New Roman"/>
        <w:sz w:val="22"/>
      </w:rPr>
      <w:tab/>
    </w:r>
    <w:r w:rsidRPr="00A32134">
      <w:rPr>
        <w:rFonts w:cs="Times New Roman"/>
        <w:sz w:val="22"/>
      </w:rPr>
      <w:tab/>
      <w:t xml:space="preserve">    </w:t>
    </w:r>
  </w:p>
  <w:p w14:paraId="3B99A53E" w14:textId="3CEECE6D" w:rsidR="00427C70" w:rsidRPr="00A32134" w:rsidRDefault="00427C70" w:rsidP="00427C70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A32134">
      <w:rPr>
        <w:rFonts w:ascii="Times New Roman" w:hAnsi="Times New Roman" w:cs="Times New Roman"/>
      </w:rPr>
      <w:t xml:space="preserve">č. smlouvy </w:t>
    </w:r>
    <w:r w:rsidR="00A77C53" w:rsidRPr="00A32134">
      <w:rPr>
        <w:rFonts w:ascii="Times New Roman" w:hAnsi="Times New Roman" w:cs="Times New Roman"/>
      </w:rPr>
      <w:t>poskytovatele</w:t>
    </w:r>
    <w:r w:rsidRPr="00A32134">
      <w:rPr>
        <w:rFonts w:ascii="Times New Roman" w:hAnsi="Times New Roman" w:cs="Times New Roman"/>
      </w:rPr>
      <w:t xml:space="preserve">:  </w:t>
    </w:r>
  </w:p>
  <w:p w14:paraId="3AEDFF86" w14:textId="77777777" w:rsidR="00427C70" w:rsidRDefault="00427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A3217"/>
    <w:multiLevelType w:val="hybridMultilevel"/>
    <w:tmpl w:val="AE64E15E"/>
    <w:lvl w:ilvl="0" w:tplc="6F34A388">
      <w:start w:val="1"/>
      <w:numFmt w:val="lowerLetter"/>
      <w:lvlText w:val="%1)"/>
      <w:lvlJc w:val="left"/>
      <w:pPr>
        <w:ind w:left="1914" w:hanging="360"/>
      </w:pPr>
      <w:rPr>
        <w:rFonts w:ascii="Verdana" w:hAnsi="Verdana" w:cs="Symbol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" w15:restartNumberingAfterBreak="0">
    <w:nsid w:val="022A4049"/>
    <w:multiLevelType w:val="hybridMultilevel"/>
    <w:tmpl w:val="DAF472B0"/>
    <w:lvl w:ilvl="0" w:tplc="3C201D78">
      <w:start w:val="1"/>
      <w:numFmt w:val="lowerLetter"/>
      <w:lvlText w:val="%1)"/>
      <w:lvlJc w:val="left"/>
      <w:pPr>
        <w:ind w:left="163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6153"/>
    <w:multiLevelType w:val="multilevel"/>
    <w:tmpl w:val="108E6546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34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170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20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24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27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31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0F0F86"/>
    <w:multiLevelType w:val="hybridMultilevel"/>
    <w:tmpl w:val="749CE6AE"/>
    <w:lvl w:ilvl="0" w:tplc="7CEE2A1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C7934"/>
    <w:multiLevelType w:val="hybridMultilevel"/>
    <w:tmpl w:val="0CAEDB42"/>
    <w:lvl w:ilvl="0" w:tplc="7CEE2A1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651D5"/>
    <w:multiLevelType w:val="hybridMultilevel"/>
    <w:tmpl w:val="5CB625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A4AD1"/>
    <w:multiLevelType w:val="hybridMultilevel"/>
    <w:tmpl w:val="16922DA2"/>
    <w:lvl w:ilvl="0" w:tplc="9300E6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8224A"/>
    <w:multiLevelType w:val="hybridMultilevel"/>
    <w:tmpl w:val="2FEA6BC6"/>
    <w:lvl w:ilvl="0" w:tplc="F5F0808C">
      <w:start w:val="1"/>
      <w:numFmt w:val="lowerLetter"/>
      <w:lvlText w:val="%1)"/>
      <w:lvlJc w:val="left"/>
      <w:pPr>
        <w:ind w:left="1914" w:hanging="360"/>
      </w:pPr>
      <w:rPr>
        <w:rFonts w:ascii="Verdana" w:hAnsi="Verdana" w:cstheme="minorHAns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0" w15:restartNumberingAfterBreak="0">
    <w:nsid w:val="2A1B7835"/>
    <w:multiLevelType w:val="multilevel"/>
    <w:tmpl w:val="A678D1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C5047F"/>
    <w:multiLevelType w:val="hybridMultilevel"/>
    <w:tmpl w:val="F15880C6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3E017BBD"/>
    <w:multiLevelType w:val="multilevel"/>
    <w:tmpl w:val="9DCC2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433FBA"/>
    <w:multiLevelType w:val="hybridMultilevel"/>
    <w:tmpl w:val="019ACD48"/>
    <w:lvl w:ilvl="0" w:tplc="F5F0808C">
      <w:start w:val="1"/>
      <w:numFmt w:val="lowerLetter"/>
      <w:lvlText w:val="%1)"/>
      <w:lvlJc w:val="left"/>
      <w:pPr>
        <w:ind w:left="1512" w:hanging="360"/>
      </w:pPr>
      <w:rPr>
        <w:rFonts w:ascii="Verdana" w:hAnsi="Verdana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F46A4"/>
    <w:multiLevelType w:val="multilevel"/>
    <w:tmpl w:val="108E6546"/>
    <w:styleLink w:val="WWOutlineListStyle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348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170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205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24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276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31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54AA4CE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0A62F0"/>
    <w:multiLevelType w:val="hybridMultilevel"/>
    <w:tmpl w:val="C884ED52"/>
    <w:lvl w:ilvl="0" w:tplc="7CEE2A10">
      <w:start w:val="1"/>
      <w:numFmt w:val="decimal"/>
      <w:lvlText w:val="9.%1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6AAF07D5"/>
    <w:multiLevelType w:val="hybridMultilevel"/>
    <w:tmpl w:val="6FF809AA"/>
    <w:lvl w:ilvl="0" w:tplc="DD627DCA">
      <w:start w:val="1"/>
      <w:numFmt w:val="decimal"/>
      <w:pStyle w:val="Unitpronadpis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B12BA8"/>
    <w:multiLevelType w:val="hybridMultilevel"/>
    <w:tmpl w:val="4D148838"/>
    <w:lvl w:ilvl="0" w:tplc="9300E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12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7"/>
  </w:num>
  <w:num w:numId="25">
    <w:abstractNumId w:val="11"/>
  </w:num>
  <w:num w:numId="26">
    <w:abstractNumId w:val="15"/>
  </w:num>
  <w:num w:numId="27">
    <w:abstractNumId w:val="4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8">
    <w:abstractNumId w:val="0"/>
  </w:num>
  <w:num w:numId="29">
    <w:abstractNumId w:val="16"/>
  </w:num>
  <w:num w:numId="30">
    <w:abstractNumId w:val="3"/>
  </w:num>
  <w:num w:numId="31">
    <w:abstractNumId w:val="1"/>
  </w:num>
  <w:num w:numId="32">
    <w:abstractNumId w:val="9"/>
  </w:num>
  <w:num w:numId="33">
    <w:abstractNumId w:val="2"/>
  </w:num>
  <w:num w:numId="34">
    <w:abstractNumId w:val="8"/>
  </w:num>
  <w:num w:numId="35">
    <w:abstractNumId w:val="6"/>
  </w:num>
  <w:num w:numId="36">
    <w:abstractNumId w:val="5"/>
  </w:num>
  <w:num w:numId="37">
    <w:abstractNumId w:val="18"/>
  </w:num>
  <w:num w:numId="38">
    <w:abstractNumId w:val="13"/>
  </w:num>
  <w:num w:numId="39">
    <w:abstractNumId w:val="19"/>
  </w:num>
  <w:num w:numId="40">
    <w:abstractNumId w:val="10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C1"/>
    <w:rsid w:val="00004007"/>
    <w:rsid w:val="00005370"/>
    <w:rsid w:val="00024D55"/>
    <w:rsid w:val="00030CC5"/>
    <w:rsid w:val="00033D09"/>
    <w:rsid w:val="000604CF"/>
    <w:rsid w:val="00062E1B"/>
    <w:rsid w:val="00067C25"/>
    <w:rsid w:val="00095EAB"/>
    <w:rsid w:val="000A0B95"/>
    <w:rsid w:val="000A12D1"/>
    <w:rsid w:val="000A6CE8"/>
    <w:rsid w:val="000B555B"/>
    <w:rsid w:val="000D5C08"/>
    <w:rsid w:val="000F109D"/>
    <w:rsid w:val="0010562F"/>
    <w:rsid w:val="00114A0D"/>
    <w:rsid w:val="0012159D"/>
    <w:rsid w:val="00121852"/>
    <w:rsid w:val="00125C47"/>
    <w:rsid w:val="00133C82"/>
    <w:rsid w:val="001371EC"/>
    <w:rsid w:val="00145356"/>
    <w:rsid w:val="00145842"/>
    <w:rsid w:val="00146928"/>
    <w:rsid w:val="00147D18"/>
    <w:rsid w:val="00151391"/>
    <w:rsid w:val="00152774"/>
    <w:rsid w:val="00176D31"/>
    <w:rsid w:val="00181CEE"/>
    <w:rsid w:val="001942D4"/>
    <w:rsid w:val="001A0EE0"/>
    <w:rsid w:val="001B6913"/>
    <w:rsid w:val="001D6705"/>
    <w:rsid w:val="001D6827"/>
    <w:rsid w:val="001E78D9"/>
    <w:rsid w:val="001F7AD5"/>
    <w:rsid w:val="002172ED"/>
    <w:rsid w:val="002428C1"/>
    <w:rsid w:val="002476F5"/>
    <w:rsid w:val="00255D4F"/>
    <w:rsid w:val="00265238"/>
    <w:rsid w:val="002B02CB"/>
    <w:rsid w:val="002B0DF3"/>
    <w:rsid w:val="002C2053"/>
    <w:rsid w:val="002C2F7B"/>
    <w:rsid w:val="002C3551"/>
    <w:rsid w:val="002C39F5"/>
    <w:rsid w:val="002D2CEB"/>
    <w:rsid w:val="002E099C"/>
    <w:rsid w:val="002E650B"/>
    <w:rsid w:val="002E7677"/>
    <w:rsid w:val="002E79E2"/>
    <w:rsid w:val="002E7A51"/>
    <w:rsid w:val="002F26AF"/>
    <w:rsid w:val="002F3667"/>
    <w:rsid w:val="00315DF4"/>
    <w:rsid w:val="003248F4"/>
    <w:rsid w:val="003469C2"/>
    <w:rsid w:val="00346C1A"/>
    <w:rsid w:val="00353F76"/>
    <w:rsid w:val="00357E7A"/>
    <w:rsid w:val="003626B3"/>
    <w:rsid w:val="00370F38"/>
    <w:rsid w:val="00386E65"/>
    <w:rsid w:val="00391BAC"/>
    <w:rsid w:val="003B3FF4"/>
    <w:rsid w:val="003B7754"/>
    <w:rsid w:val="003C20DC"/>
    <w:rsid w:val="003C3D93"/>
    <w:rsid w:val="003C558A"/>
    <w:rsid w:val="003C5799"/>
    <w:rsid w:val="003C67B0"/>
    <w:rsid w:val="003F0BC6"/>
    <w:rsid w:val="003F30A2"/>
    <w:rsid w:val="00412F6D"/>
    <w:rsid w:val="00427C70"/>
    <w:rsid w:val="00432557"/>
    <w:rsid w:val="00457733"/>
    <w:rsid w:val="0046253A"/>
    <w:rsid w:val="00472EAE"/>
    <w:rsid w:val="00483A5B"/>
    <w:rsid w:val="004A2CF3"/>
    <w:rsid w:val="004B0012"/>
    <w:rsid w:val="004C1A59"/>
    <w:rsid w:val="004C75A7"/>
    <w:rsid w:val="004F4D37"/>
    <w:rsid w:val="004F55FC"/>
    <w:rsid w:val="00504753"/>
    <w:rsid w:val="00512CAC"/>
    <w:rsid w:val="005A28AF"/>
    <w:rsid w:val="005B18F2"/>
    <w:rsid w:val="005B2AC7"/>
    <w:rsid w:val="005B6830"/>
    <w:rsid w:val="005D343B"/>
    <w:rsid w:val="005E1B1F"/>
    <w:rsid w:val="005E242E"/>
    <w:rsid w:val="005F17BC"/>
    <w:rsid w:val="0060061C"/>
    <w:rsid w:val="00645459"/>
    <w:rsid w:val="00651FBF"/>
    <w:rsid w:val="00673A02"/>
    <w:rsid w:val="006D22A7"/>
    <w:rsid w:val="006D3233"/>
    <w:rsid w:val="007212F4"/>
    <w:rsid w:val="00745D70"/>
    <w:rsid w:val="00775B6A"/>
    <w:rsid w:val="00793303"/>
    <w:rsid w:val="007C3C15"/>
    <w:rsid w:val="007C4270"/>
    <w:rsid w:val="007D552B"/>
    <w:rsid w:val="007D7637"/>
    <w:rsid w:val="00803B77"/>
    <w:rsid w:val="00822FC4"/>
    <w:rsid w:val="00834ED8"/>
    <w:rsid w:val="00844902"/>
    <w:rsid w:val="00853970"/>
    <w:rsid w:val="00870B89"/>
    <w:rsid w:val="008730DF"/>
    <w:rsid w:val="0087379F"/>
    <w:rsid w:val="008A042C"/>
    <w:rsid w:val="008A303C"/>
    <w:rsid w:val="008C01A5"/>
    <w:rsid w:val="008C0AD8"/>
    <w:rsid w:val="008C7FDD"/>
    <w:rsid w:val="008D55C1"/>
    <w:rsid w:val="008F797C"/>
    <w:rsid w:val="00906B07"/>
    <w:rsid w:val="009277F0"/>
    <w:rsid w:val="00932F32"/>
    <w:rsid w:val="00951158"/>
    <w:rsid w:val="00961646"/>
    <w:rsid w:val="0096304D"/>
    <w:rsid w:val="009743A7"/>
    <w:rsid w:val="0099145B"/>
    <w:rsid w:val="009C45DC"/>
    <w:rsid w:val="009F3B20"/>
    <w:rsid w:val="009F451D"/>
    <w:rsid w:val="009F6314"/>
    <w:rsid w:val="009F718A"/>
    <w:rsid w:val="00A01335"/>
    <w:rsid w:val="00A02FDA"/>
    <w:rsid w:val="00A32134"/>
    <w:rsid w:val="00A408C8"/>
    <w:rsid w:val="00A45334"/>
    <w:rsid w:val="00A46478"/>
    <w:rsid w:val="00A74D81"/>
    <w:rsid w:val="00A77C53"/>
    <w:rsid w:val="00A8681C"/>
    <w:rsid w:val="00A90E1E"/>
    <w:rsid w:val="00A938ED"/>
    <w:rsid w:val="00AA4807"/>
    <w:rsid w:val="00AA7C1D"/>
    <w:rsid w:val="00AC0A53"/>
    <w:rsid w:val="00AD0B9C"/>
    <w:rsid w:val="00AD57EA"/>
    <w:rsid w:val="00AE1AEC"/>
    <w:rsid w:val="00B071B0"/>
    <w:rsid w:val="00B10481"/>
    <w:rsid w:val="00B21810"/>
    <w:rsid w:val="00B321E0"/>
    <w:rsid w:val="00B41BBB"/>
    <w:rsid w:val="00B46100"/>
    <w:rsid w:val="00B47818"/>
    <w:rsid w:val="00B50A58"/>
    <w:rsid w:val="00B60C23"/>
    <w:rsid w:val="00B62915"/>
    <w:rsid w:val="00B6324D"/>
    <w:rsid w:val="00B7650B"/>
    <w:rsid w:val="00B94D07"/>
    <w:rsid w:val="00BD3368"/>
    <w:rsid w:val="00BF1862"/>
    <w:rsid w:val="00BF4205"/>
    <w:rsid w:val="00C030C8"/>
    <w:rsid w:val="00C042B3"/>
    <w:rsid w:val="00C240CB"/>
    <w:rsid w:val="00C26E64"/>
    <w:rsid w:val="00C34965"/>
    <w:rsid w:val="00C46C18"/>
    <w:rsid w:val="00C60886"/>
    <w:rsid w:val="00C70C1F"/>
    <w:rsid w:val="00C732A5"/>
    <w:rsid w:val="00C92C25"/>
    <w:rsid w:val="00C92F0A"/>
    <w:rsid w:val="00C9763A"/>
    <w:rsid w:val="00CC600E"/>
    <w:rsid w:val="00CD1AE5"/>
    <w:rsid w:val="00CE04C8"/>
    <w:rsid w:val="00CF13EA"/>
    <w:rsid w:val="00CF1CBC"/>
    <w:rsid w:val="00D018D1"/>
    <w:rsid w:val="00D131F4"/>
    <w:rsid w:val="00D22797"/>
    <w:rsid w:val="00D405B8"/>
    <w:rsid w:val="00D43B4F"/>
    <w:rsid w:val="00D508E1"/>
    <w:rsid w:val="00DA77E4"/>
    <w:rsid w:val="00DB2897"/>
    <w:rsid w:val="00DF0D0C"/>
    <w:rsid w:val="00E1497E"/>
    <w:rsid w:val="00E276AF"/>
    <w:rsid w:val="00E705BA"/>
    <w:rsid w:val="00E73B6A"/>
    <w:rsid w:val="00E768C7"/>
    <w:rsid w:val="00E81503"/>
    <w:rsid w:val="00E8196C"/>
    <w:rsid w:val="00E82DEB"/>
    <w:rsid w:val="00EA35C1"/>
    <w:rsid w:val="00EB1C09"/>
    <w:rsid w:val="00EC0C70"/>
    <w:rsid w:val="00ED391C"/>
    <w:rsid w:val="00EE48F9"/>
    <w:rsid w:val="00EE4E7C"/>
    <w:rsid w:val="00EE512F"/>
    <w:rsid w:val="00F013DD"/>
    <w:rsid w:val="00F0772D"/>
    <w:rsid w:val="00F07F81"/>
    <w:rsid w:val="00F2359E"/>
    <w:rsid w:val="00F450A3"/>
    <w:rsid w:val="00F64829"/>
    <w:rsid w:val="00F85529"/>
    <w:rsid w:val="00FB2C22"/>
    <w:rsid w:val="00FB4427"/>
    <w:rsid w:val="00FC47EB"/>
    <w:rsid w:val="00FC5F04"/>
    <w:rsid w:val="00FD1F63"/>
    <w:rsid w:val="00FE7A46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EABE8"/>
  <w15:chartTrackingRefBased/>
  <w15:docId w15:val="{57DCB8AB-54AF-472C-97DE-C4A87A1E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E79E2"/>
    <w:pPr>
      <w:numPr>
        <w:numId w:val="1"/>
      </w:numPr>
      <w:spacing w:before="240" w:after="240" w:line="288" w:lineRule="auto"/>
      <w:jc w:val="both"/>
      <w:outlineLvl w:val="0"/>
    </w:pPr>
    <w:rPr>
      <w:rFonts w:ascii="Verdana" w:eastAsiaTheme="majorEastAsia" w:hAnsi="Verdan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E79E2"/>
    <w:pPr>
      <w:numPr>
        <w:ilvl w:val="1"/>
        <w:numId w:val="1"/>
      </w:numPr>
      <w:spacing w:before="240" w:after="240" w:line="288" w:lineRule="auto"/>
      <w:jc w:val="both"/>
      <w:outlineLvl w:val="1"/>
    </w:pPr>
    <w:rPr>
      <w:rFonts w:ascii="Verdana" w:eastAsiaTheme="majorEastAsia" w:hAnsi="Verdana" w:cstheme="majorBidi"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9E2"/>
    <w:pPr>
      <w:numPr>
        <w:ilvl w:val="2"/>
        <w:numId w:val="1"/>
      </w:numPr>
      <w:spacing w:before="240" w:after="240" w:line="288" w:lineRule="auto"/>
      <w:jc w:val="both"/>
      <w:outlineLvl w:val="2"/>
    </w:pPr>
    <w:rPr>
      <w:rFonts w:ascii="Verdana" w:eastAsiaTheme="majorEastAsia" w:hAnsi="Verdana" w:cstheme="majorBidi"/>
      <w:sz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6304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6304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304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304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304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304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E79E2"/>
    <w:rPr>
      <w:rFonts w:ascii="Verdana" w:eastAsiaTheme="majorEastAsia" w:hAnsi="Verdana" w:cstheme="majorBidi"/>
      <w:sz w:val="20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E79E2"/>
    <w:rPr>
      <w:rFonts w:ascii="Verdana" w:eastAsiaTheme="majorEastAsia" w:hAnsi="Verdana" w:cstheme="majorBidi"/>
      <w:b/>
      <w:caps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E79E2"/>
    <w:rPr>
      <w:rFonts w:ascii="Verdana" w:eastAsiaTheme="majorEastAsia" w:hAnsi="Verdana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630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96304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30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304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3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3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unhideWhenUsed/>
    <w:rsid w:val="004625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5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5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5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53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53A"/>
    <w:rPr>
      <w:rFonts w:ascii="Segoe UI" w:hAnsi="Segoe UI" w:cs="Segoe UI"/>
      <w:sz w:val="18"/>
      <w:szCs w:val="18"/>
    </w:rPr>
  </w:style>
  <w:style w:type="paragraph" w:customStyle="1" w:styleId="Zkladntextslovan">
    <w:name w:val="Základní text číslovaný"/>
    <w:basedOn w:val="Zkladntext"/>
    <w:rsid w:val="008F797C"/>
    <w:pPr>
      <w:numPr>
        <w:numId w:val="10"/>
      </w:numPr>
      <w:tabs>
        <w:tab w:val="clear" w:pos="454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79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797C"/>
  </w:style>
  <w:style w:type="paragraph" w:styleId="Zhlav">
    <w:name w:val="header"/>
    <w:basedOn w:val="Normln"/>
    <w:link w:val="ZhlavChar"/>
    <w:unhideWhenUsed/>
    <w:rsid w:val="00A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74D81"/>
  </w:style>
  <w:style w:type="paragraph" w:styleId="Zpat">
    <w:name w:val="footer"/>
    <w:basedOn w:val="Normln"/>
    <w:link w:val="ZpatChar"/>
    <w:uiPriority w:val="99"/>
    <w:unhideWhenUsed/>
    <w:rsid w:val="00A74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D81"/>
  </w:style>
  <w:style w:type="paragraph" w:styleId="Odstavecseseznamem">
    <w:name w:val="List Paragraph"/>
    <w:basedOn w:val="Normln"/>
    <w:uiPriority w:val="34"/>
    <w:qFormat/>
    <w:rsid w:val="000A6CE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2476F5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476F5"/>
    <w:rPr>
      <w:rFonts w:ascii="Times New Roman" w:eastAsia="Times New Roman" w:hAnsi="Times New Roman" w:cs="Symbol"/>
      <w:lang w:eastAsia="cs-CZ"/>
    </w:rPr>
  </w:style>
  <w:style w:type="numbering" w:customStyle="1" w:styleId="WWOutlineListStyle">
    <w:name w:val="WW_OutlineListStyle"/>
    <w:rsid w:val="005F17BC"/>
    <w:pPr>
      <w:numPr>
        <w:numId w:val="26"/>
      </w:numPr>
    </w:pPr>
  </w:style>
  <w:style w:type="paragraph" w:customStyle="1" w:styleId="Standardnte">
    <w:name w:val="Standardní te"/>
    <w:rsid w:val="00427C70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customStyle="1" w:styleId="Unitpronadpis">
    <w:name w:val="Unit pro nadpis"/>
    <w:basedOn w:val="Normln"/>
    <w:link w:val="UnitpronadpisChar"/>
    <w:autoRedefine/>
    <w:qFormat/>
    <w:rsid w:val="00FB4427"/>
    <w:pPr>
      <w:numPr>
        <w:numId w:val="39"/>
      </w:numPr>
      <w:spacing w:after="120" w:line="276" w:lineRule="auto"/>
      <w:jc w:val="both"/>
    </w:pPr>
    <w:rPr>
      <w:rFonts w:ascii="UnitPro" w:eastAsia="Times New Roman" w:hAnsi="UnitPro" w:cs="UnitPro"/>
      <w:b/>
      <w:szCs w:val="20"/>
      <w:lang w:eastAsia="cs-CZ"/>
    </w:rPr>
  </w:style>
  <w:style w:type="character" w:customStyle="1" w:styleId="UnitpronadpisChar">
    <w:name w:val="Unit pro nadpis Char"/>
    <w:basedOn w:val="Standardnpsmoodstavce"/>
    <w:link w:val="Unitpronadpis"/>
    <w:rsid w:val="00FB4427"/>
    <w:rPr>
      <w:rFonts w:ascii="UnitPro" w:eastAsia="Times New Roman" w:hAnsi="UnitPro" w:cs="UnitPro"/>
      <w:b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30C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3213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D5C08"/>
    <w:pPr>
      <w:spacing w:after="0" w:line="240" w:lineRule="auto"/>
    </w:pPr>
  </w:style>
  <w:style w:type="paragraph" w:styleId="Revize">
    <w:name w:val="Revision"/>
    <w:hidden/>
    <w:uiPriority w:val="99"/>
    <w:semiHidden/>
    <w:rsid w:val="00EE4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IPRPrah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87CB-7BD8-400C-9B9D-1A87C9D1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3155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Eliška Růžičková</dc:creator>
  <cp:keywords/>
  <dc:description/>
  <cp:lastModifiedBy>Kyselová Karolína Ing. (SPR/VEZ)</cp:lastModifiedBy>
  <cp:revision>16</cp:revision>
  <cp:lastPrinted>2020-12-15T16:22:00Z</cp:lastPrinted>
  <dcterms:created xsi:type="dcterms:W3CDTF">2020-12-16T09:47:00Z</dcterms:created>
  <dcterms:modified xsi:type="dcterms:W3CDTF">2021-12-30T11:00:00Z</dcterms:modified>
</cp:coreProperties>
</file>