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"/>
        <w:gridCol w:w="108"/>
        <w:gridCol w:w="108"/>
        <w:gridCol w:w="753"/>
        <w:gridCol w:w="668"/>
        <w:gridCol w:w="1163"/>
        <w:gridCol w:w="1939"/>
        <w:gridCol w:w="5815"/>
        <w:gridCol w:w="108"/>
      </w:tblGrid>
      <w:tr w:rsidR="00C22695">
        <w:trPr>
          <w:cantSplit/>
          <w:trHeight w:val="759"/>
        </w:trPr>
        <w:tc>
          <w:tcPr>
            <w:tcW w:w="107" w:type="dxa"/>
          </w:tcPr>
          <w:p w:rsidR="00C22695" w:rsidRDefault="00C22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10554" w:type="dxa"/>
            <w:gridSpan w:val="7"/>
          </w:tcPr>
          <w:p w:rsidR="00C22695" w:rsidRDefault="00CE30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9545" cy="5035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" w:type="dxa"/>
          </w:tcPr>
          <w:p w:rsidR="00C22695" w:rsidRDefault="00C22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2695">
        <w:trPr>
          <w:cantSplit/>
        </w:trPr>
        <w:tc>
          <w:tcPr>
            <w:tcW w:w="10769" w:type="dxa"/>
            <w:gridSpan w:val="9"/>
          </w:tcPr>
          <w:p w:rsidR="00C22695" w:rsidRDefault="00CE3085">
            <w:pPr>
              <w:spacing w:after="0" w:line="240" w:lineRule="auto"/>
              <w:jc w:val="center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OBJ/1631/2021/KH</w:t>
            </w:r>
          </w:p>
        </w:tc>
      </w:tr>
      <w:tr w:rsidR="00C22695">
        <w:trPr>
          <w:cantSplit/>
        </w:trPr>
        <w:tc>
          <w:tcPr>
            <w:tcW w:w="10769" w:type="dxa"/>
            <w:gridSpan w:val="9"/>
          </w:tcPr>
          <w:p w:rsidR="00C22695" w:rsidRDefault="00C22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2695">
        <w:trPr>
          <w:cantSplit/>
        </w:trPr>
        <w:tc>
          <w:tcPr>
            <w:tcW w:w="2907" w:type="dxa"/>
            <w:gridSpan w:val="6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C22695">
        <w:trPr>
          <w:cantSplit/>
        </w:trPr>
        <w:tc>
          <w:tcPr>
            <w:tcW w:w="2907" w:type="dxa"/>
            <w:gridSpan w:val="6"/>
          </w:tcPr>
          <w:p w:rsidR="00C22695" w:rsidRDefault="00C226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C22695">
        <w:trPr>
          <w:cantSplit/>
        </w:trPr>
        <w:tc>
          <w:tcPr>
            <w:tcW w:w="2907" w:type="dxa"/>
            <w:gridSpan w:val="6"/>
          </w:tcPr>
          <w:p w:rsidR="00C22695" w:rsidRDefault="00C22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C22695">
        <w:trPr>
          <w:cantSplit/>
        </w:trPr>
        <w:tc>
          <w:tcPr>
            <w:tcW w:w="2907" w:type="dxa"/>
            <w:gridSpan w:val="6"/>
          </w:tcPr>
          <w:p w:rsidR="00C22695" w:rsidRDefault="00C22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C22695">
        <w:trPr>
          <w:cantSplit/>
        </w:trPr>
        <w:tc>
          <w:tcPr>
            <w:tcW w:w="2907" w:type="dxa"/>
            <w:gridSpan w:val="6"/>
          </w:tcPr>
          <w:p w:rsidR="00C22695" w:rsidRDefault="00C22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C22695">
        <w:trPr>
          <w:cantSplit/>
        </w:trPr>
        <w:tc>
          <w:tcPr>
            <w:tcW w:w="2907" w:type="dxa"/>
            <w:gridSpan w:val="6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C22695" w:rsidRDefault="00C226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2695">
        <w:trPr>
          <w:cantSplit/>
          <w:trHeight w:hRule="exact" w:val="22"/>
        </w:trPr>
        <w:tc>
          <w:tcPr>
            <w:tcW w:w="10769" w:type="dxa"/>
            <w:gridSpan w:val="9"/>
          </w:tcPr>
          <w:p w:rsidR="00C22695" w:rsidRDefault="00C22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2695">
        <w:trPr>
          <w:cantSplit/>
        </w:trPr>
        <w:tc>
          <w:tcPr>
            <w:tcW w:w="2907" w:type="dxa"/>
            <w:gridSpan w:val="6"/>
            <w:vAlign w:val="center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C22695" w:rsidRDefault="00CE308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Monitora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Media s.r.o.</w:t>
            </w:r>
          </w:p>
        </w:tc>
      </w:tr>
      <w:tr w:rsidR="00C22695">
        <w:trPr>
          <w:cantSplit/>
        </w:trPr>
        <w:tc>
          <w:tcPr>
            <w:tcW w:w="2907" w:type="dxa"/>
            <w:gridSpan w:val="6"/>
          </w:tcPr>
          <w:p w:rsidR="00C22695" w:rsidRDefault="00C22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Nádražní 762/32</w:t>
            </w:r>
          </w:p>
        </w:tc>
      </w:tr>
      <w:tr w:rsidR="00C22695">
        <w:trPr>
          <w:cantSplit/>
        </w:trPr>
        <w:tc>
          <w:tcPr>
            <w:tcW w:w="2907" w:type="dxa"/>
            <w:gridSpan w:val="6"/>
          </w:tcPr>
          <w:p w:rsidR="00C22695" w:rsidRDefault="00C22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15000 Praha 5</w:t>
            </w:r>
          </w:p>
        </w:tc>
      </w:tr>
      <w:tr w:rsidR="00C22695">
        <w:trPr>
          <w:cantSplit/>
        </w:trPr>
        <w:tc>
          <w:tcPr>
            <w:tcW w:w="2907" w:type="dxa"/>
            <w:gridSpan w:val="6"/>
          </w:tcPr>
          <w:p w:rsidR="00C22695" w:rsidRDefault="00C22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IČO: </w:t>
            </w:r>
            <w:r>
              <w:rPr>
                <w:rFonts w:ascii="Arial" w:hAnsi="Arial"/>
                <w:sz w:val="18"/>
              </w:rPr>
              <w:t>03980481, DIČ: CZ03980481</w:t>
            </w:r>
          </w:p>
        </w:tc>
      </w:tr>
      <w:tr w:rsidR="00C22695">
        <w:trPr>
          <w:cantSplit/>
        </w:trPr>
        <w:tc>
          <w:tcPr>
            <w:tcW w:w="2907" w:type="dxa"/>
            <w:gridSpan w:val="6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269786587/0300</w:t>
            </w:r>
          </w:p>
        </w:tc>
      </w:tr>
      <w:tr w:rsidR="00C22695">
        <w:trPr>
          <w:cantSplit/>
          <w:trHeight w:hRule="exact" w:val="22"/>
        </w:trPr>
        <w:tc>
          <w:tcPr>
            <w:tcW w:w="10769" w:type="dxa"/>
            <w:gridSpan w:val="9"/>
          </w:tcPr>
          <w:p w:rsidR="00C22695" w:rsidRDefault="00C22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2695">
        <w:trPr>
          <w:cantSplit/>
        </w:trPr>
        <w:tc>
          <w:tcPr>
            <w:tcW w:w="2907" w:type="dxa"/>
            <w:gridSpan w:val="6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C22695" w:rsidRDefault="00CE308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130 680,00 Kč</w:t>
            </w:r>
          </w:p>
        </w:tc>
      </w:tr>
      <w:tr w:rsidR="00C22695">
        <w:trPr>
          <w:cantSplit/>
          <w:trHeight w:hRule="exact" w:val="22"/>
        </w:trPr>
        <w:tc>
          <w:tcPr>
            <w:tcW w:w="10769" w:type="dxa"/>
            <w:gridSpan w:val="9"/>
          </w:tcPr>
          <w:p w:rsidR="00C22695" w:rsidRDefault="00C22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2695">
        <w:trPr>
          <w:cantSplit/>
        </w:trPr>
        <w:tc>
          <w:tcPr>
            <w:tcW w:w="10769" w:type="dxa"/>
            <w:gridSpan w:val="9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C22695">
        <w:trPr>
          <w:cantSplit/>
          <w:trHeight w:hRule="exact" w:val="79"/>
        </w:trPr>
        <w:tc>
          <w:tcPr>
            <w:tcW w:w="10769" w:type="dxa"/>
            <w:gridSpan w:val="9"/>
          </w:tcPr>
          <w:p w:rsidR="00C22695" w:rsidRDefault="00C22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2695">
        <w:trPr>
          <w:cantSplit/>
        </w:trPr>
        <w:tc>
          <w:tcPr>
            <w:tcW w:w="323" w:type="dxa"/>
            <w:gridSpan w:val="3"/>
          </w:tcPr>
          <w:p w:rsidR="00C22695" w:rsidRDefault="00C22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C22695" w:rsidRDefault="00CE308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Dodávání pravidelného </w:t>
            </w:r>
            <w:r>
              <w:rPr>
                <w:rFonts w:ascii="Arial" w:hAnsi="Arial"/>
                <w:b/>
                <w:sz w:val="18"/>
              </w:rPr>
              <w:t>elektronického monitoringu médií a sociálních sítí pro potřeby Zlínského kraje v období od 1. 1. 2022 do 31. 12. 2022</w:t>
            </w:r>
            <w:r>
              <w:rPr>
                <w:rFonts w:ascii="Arial" w:hAnsi="Arial"/>
                <w:b/>
                <w:sz w:val="18"/>
              </w:rPr>
              <w:br/>
              <w:t>•    Dodávání monitoringu každý den (včetně dnů pracovního klidu), nejpozději do 8:00 hod.</w:t>
            </w:r>
            <w:r>
              <w:rPr>
                <w:rFonts w:ascii="Arial" w:hAnsi="Arial"/>
                <w:b/>
                <w:sz w:val="18"/>
              </w:rPr>
              <w:br/>
              <w:t xml:space="preserve">•    Neomezený počet klíčových slov </w:t>
            </w:r>
            <w:r>
              <w:rPr>
                <w:rFonts w:ascii="Arial" w:hAnsi="Arial"/>
                <w:b/>
                <w:sz w:val="18"/>
              </w:rPr>
              <w:br/>
              <w:t>•    Distr</w:t>
            </w:r>
            <w:r>
              <w:rPr>
                <w:rFonts w:ascii="Arial" w:hAnsi="Arial"/>
                <w:b/>
                <w:sz w:val="18"/>
              </w:rPr>
              <w:t>ibuční adresy dle vlastního nastavení, včetně adres příspěvkových a obchodních organizací kraje, s možností aktualizace</w:t>
            </w:r>
            <w:r>
              <w:rPr>
                <w:rFonts w:ascii="Arial" w:hAnsi="Arial"/>
                <w:b/>
                <w:sz w:val="18"/>
              </w:rPr>
              <w:br/>
              <w:t>•    Možnost srovnání zvolených témat – statistiky</w:t>
            </w:r>
            <w:r>
              <w:rPr>
                <w:rFonts w:ascii="Arial" w:hAnsi="Arial"/>
                <w:b/>
                <w:sz w:val="18"/>
              </w:rPr>
              <w:br/>
              <w:t>•    Možnost vyhledávání v archivu (i zpětně v historii)</w:t>
            </w:r>
            <w:r>
              <w:rPr>
                <w:rFonts w:ascii="Arial" w:hAnsi="Arial"/>
                <w:b/>
                <w:sz w:val="18"/>
              </w:rPr>
              <w:br/>
              <w:t>•    U článků v tištěných mé</w:t>
            </w:r>
            <w:r>
              <w:rPr>
                <w:rFonts w:ascii="Arial" w:hAnsi="Arial"/>
                <w:b/>
                <w:sz w:val="18"/>
              </w:rPr>
              <w:t>diích náhled článku v elektronické podobě</w:t>
            </w:r>
            <w:r>
              <w:rPr>
                <w:rFonts w:ascii="Arial" w:hAnsi="Arial"/>
                <w:b/>
                <w:sz w:val="18"/>
              </w:rPr>
              <w:br/>
              <w:t>•    Doplňková mobilní aplikace</w:t>
            </w:r>
          </w:p>
        </w:tc>
      </w:tr>
      <w:tr w:rsidR="00C22695">
        <w:trPr>
          <w:cantSplit/>
          <w:trHeight w:hRule="exact" w:val="79"/>
        </w:trPr>
        <w:tc>
          <w:tcPr>
            <w:tcW w:w="10769" w:type="dxa"/>
            <w:gridSpan w:val="9"/>
          </w:tcPr>
          <w:p w:rsidR="00C22695" w:rsidRDefault="00C22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2695">
        <w:trPr>
          <w:cantSplit/>
          <w:trHeight w:hRule="exact" w:val="249"/>
        </w:trPr>
        <w:tc>
          <w:tcPr>
            <w:tcW w:w="10769" w:type="dxa"/>
            <w:gridSpan w:val="9"/>
          </w:tcPr>
          <w:p w:rsidR="00C22695" w:rsidRDefault="00CE308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31.12.2022</w:t>
            </w:r>
            <w:proofErr w:type="gramEnd"/>
          </w:p>
        </w:tc>
      </w:tr>
      <w:tr w:rsidR="00C22695">
        <w:trPr>
          <w:cantSplit/>
          <w:trHeight w:hRule="exact" w:val="79"/>
        </w:trPr>
        <w:tc>
          <w:tcPr>
            <w:tcW w:w="10769" w:type="dxa"/>
            <w:gridSpan w:val="9"/>
          </w:tcPr>
          <w:p w:rsidR="00C22695" w:rsidRDefault="00C22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2695">
        <w:trPr>
          <w:cantSplit/>
          <w:trHeight w:hRule="exact" w:val="249"/>
        </w:trPr>
        <w:tc>
          <w:tcPr>
            <w:tcW w:w="10769" w:type="dxa"/>
            <w:gridSpan w:val="9"/>
          </w:tcPr>
          <w:p w:rsidR="00C22695" w:rsidRDefault="00CE308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C22695">
        <w:trPr>
          <w:cantSplit/>
          <w:trHeight w:hRule="exact" w:val="249"/>
        </w:trPr>
        <w:tc>
          <w:tcPr>
            <w:tcW w:w="10769" w:type="dxa"/>
            <w:gridSpan w:val="9"/>
          </w:tcPr>
          <w:p w:rsidR="00C22695" w:rsidRDefault="00CE308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C22695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:rsidR="00C22695" w:rsidRDefault="00CE308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C22695" w:rsidRDefault="00CE308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C22695" w:rsidRDefault="00CE308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C22695">
        <w:trPr>
          <w:cantSplit/>
          <w:trHeight w:hRule="exact" w:val="249"/>
        </w:trPr>
        <w:tc>
          <w:tcPr>
            <w:tcW w:w="10769" w:type="dxa"/>
            <w:gridSpan w:val="9"/>
          </w:tcPr>
          <w:p w:rsidR="00C22695" w:rsidRDefault="00CE308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</w:t>
            </w:r>
            <w:r>
              <w:rPr>
                <w:rFonts w:ascii="Arial" w:hAnsi="Arial"/>
                <w:b/>
                <w:sz w:val="18"/>
              </w:rPr>
              <w:t>objednávku, prosím, potvrďte razítkem, podpisem a přiložte k daňovému dokladu (faktuře)</w:t>
            </w:r>
          </w:p>
        </w:tc>
      </w:tr>
      <w:tr w:rsidR="00C22695">
        <w:trPr>
          <w:cantSplit/>
          <w:trHeight w:hRule="exact" w:val="79"/>
        </w:trPr>
        <w:tc>
          <w:tcPr>
            <w:tcW w:w="10769" w:type="dxa"/>
            <w:gridSpan w:val="9"/>
          </w:tcPr>
          <w:p w:rsidR="00C22695" w:rsidRDefault="00C22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2695">
        <w:trPr>
          <w:cantSplit/>
          <w:trHeight w:hRule="exact" w:val="249"/>
        </w:trPr>
        <w:tc>
          <w:tcPr>
            <w:tcW w:w="10769" w:type="dxa"/>
            <w:gridSpan w:val="9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C22695">
        <w:trPr>
          <w:cantSplit/>
          <w:trHeight w:hRule="exact" w:val="22"/>
        </w:trPr>
        <w:tc>
          <w:tcPr>
            <w:tcW w:w="10769" w:type="dxa"/>
            <w:gridSpan w:val="9"/>
          </w:tcPr>
          <w:p w:rsidR="00C22695" w:rsidRDefault="00C22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2695">
        <w:trPr>
          <w:cantSplit/>
        </w:trPr>
        <w:tc>
          <w:tcPr>
            <w:tcW w:w="10769" w:type="dxa"/>
            <w:gridSpan w:val="9"/>
          </w:tcPr>
          <w:p w:rsidR="00C22695" w:rsidRDefault="00CE308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Plnění, které je předmětem této objednávky, bude používáno </w:t>
            </w:r>
            <w:r>
              <w:rPr>
                <w:rFonts w:ascii="Arial" w:hAnsi="Arial"/>
                <w:b/>
                <w:sz w:val="18"/>
              </w:rPr>
              <w:t>pro výkon veřejnoprávní činnosti.</w:t>
            </w:r>
          </w:p>
        </w:tc>
      </w:tr>
      <w:tr w:rsidR="00C22695">
        <w:trPr>
          <w:cantSplit/>
          <w:trHeight w:hRule="exact" w:val="79"/>
        </w:trPr>
        <w:tc>
          <w:tcPr>
            <w:tcW w:w="10769" w:type="dxa"/>
            <w:gridSpan w:val="9"/>
          </w:tcPr>
          <w:p w:rsidR="00C22695" w:rsidRDefault="00C22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2695">
        <w:trPr>
          <w:cantSplit/>
        </w:trPr>
        <w:tc>
          <w:tcPr>
            <w:tcW w:w="2907" w:type="dxa"/>
            <w:gridSpan w:val="6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Zlín, </w:t>
            </w:r>
            <w:proofErr w:type="gramStart"/>
            <w:r>
              <w:rPr>
                <w:rFonts w:ascii="Arial" w:hAnsi="Arial"/>
                <w:sz w:val="18"/>
              </w:rPr>
              <w:t>21.12.2021</w:t>
            </w:r>
            <w:proofErr w:type="gramEnd"/>
          </w:p>
        </w:tc>
      </w:tr>
      <w:tr w:rsidR="00C22695">
        <w:trPr>
          <w:cantSplit/>
        </w:trPr>
        <w:tc>
          <w:tcPr>
            <w:tcW w:w="2907" w:type="dxa"/>
            <w:gridSpan w:val="6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C22695">
        <w:trPr>
          <w:cantSplit/>
        </w:trPr>
        <w:tc>
          <w:tcPr>
            <w:tcW w:w="10769" w:type="dxa"/>
            <w:gridSpan w:val="9"/>
          </w:tcPr>
          <w:p w:rsidR="00C22695" w:rsidRDefault="00C22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2695">
        <w:trPr>
          <w:cantSplit/>
          <w:trHeight w:hRule="exact" w:val="22"/>
        </w:trPr>
        <w:tc>
          <w:tcPr>
            <w:tcW w:w="10769" w:type="dxa"/>
            <w:gridSpan w:val="9"/>
          </w:tcPr>
          <w:p w:rsidR="00C22695" w:rsidRDefault="00C22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2695">
        <w:trPr>
          <w:cantSplit/>
        </w:trPr>
        <w:tc>
          <w:tcPr>
            <w:tcW w:w="4846" w:type="dxa"/>
            <w:gridSpan w:val="7"/>
          </w:tcPr>
          <w:p w:rsidR="00C22695" w:rsidRDefault="00C226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23" w:type="dxa"/>
            <w:gridSpan w:val="2"/>
          </w:tcPr>
          <w:p w:rsidR="00C22695" w:rsidRDefault="00CE308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C22695">
        <w:trPr>
          <w:cantSplit/>
          <w:trHeight w:hRule="exact" w:val="79"/>
        </w:trPr>
        <w:tc>
          <w:tcPr>
            <w:tcW w:w="10769" w:type="dxa"/>
            <w:gridSpan w:val="9"/>
          </w:tcPr>
          <w:p w:rsidR="00C22695" w:rsidRDefault="00C22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2695">
        <w:trPr>
          <w:cantSplit/>
        </w:trPr>
        <w:tc>
          <w:tcPr>
            <w:tcW w:w="10769" w:type="dxa"/>
            <w:gridSpan w:val="9"/>
          </w:tcPr>
          <w:p w:rsidR="00C22695" w:rsidRDefault="00CE308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C22695">
        <w:trPr>
          <w:cantSplit/>
        </w:trPr>
        <w:tc>
          <w:tcPr>
            <w:tcW w:w="215" w:type="dxa"/>
            <w:gridSpan w:val="2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hodnoty u zdanitelného plnění </w:t>
            </w:r>
            <w:r>
              <w:rPr>
                <w:rFonts w:ascii="Arial" w:hAnsi="Arial"/>
                <w:sz w:val="18"/>
              </w:rPr>
              <w:t>podle této smlouvy (dále jen „daň“),</w:t>
            </w:r>
          </w:p>
        </w:tc>
      </w:tr>
      <w:tr w:rsidR="00C22695">
        <w:trPr>
          <w:cantSplit/>
        </w:trPr>
        <w:tc>
          <w:tcPr>
            <w:tcW w:w="215" w:type="dxa"/>
            <w:gridSpan w:val="2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mu</w:t>
            </w:r>
            <w:proofErr w:type="gramEnd"/>
            <w:r>
              <w:rPr>
                <w:rFonts w:ascii="Arial" w:hAnsi="Arial"/>
                <w:sz w:val="18"/>
              </w:rPr>
              <w:t xml:space="preserve"> nejsou známy skutečnosti, nasvědčující tomu, že se dostane do postavení, kdy nemůže daň zaplatit a ani se ke dni podpisu této smlouvy v takovém postavení nenachází,</w:t>
            </w:r>
          </w:p>
        </w:tc>
      </w:tr>
      <w:tr w:rsidR="00C22695">
        <w:trPr>
          <w:cantSplit/>
        </w:trPr>
        <w:tc>
          <w:tcPr>
            <w:tcW w:w="215" w:type="dxa"/>
            <w:gridSpan w:val="2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C22695">
        <w:trPr>
          <w:cantSplit/>
        </w:trPr>
        <w:tc>
          <w:tcPr>
            <w:tcW w:w="215" w:type="dxa"/>
            <w:gridSpan w:val="2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C22695">
        <w:trPr>
          <w:cantSplit/>
        </w:trPr>
        <w:tc>
          <w:tcPr>
            <w:tcW w:w="215" w:type="dxa"/>
            <w:gridSpan w:val="2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C22695">
        <w:trPr>
          <w:cantSplit/>
        </w:trPr>
        <w:tc>
          <w:tcPr>
            <w:tcW w:w="215" w:type="dxa"/>
            <w:gridSpan w:val="2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C22695">
        <w:trPr>
          <w:cantSplit/>
        </w:trPr>
        <w:tc>
          <w:tcPr>
            <w:tcW w:w="215" w:type="dxa"/>
            <w:gridSpan w:val="2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</w:t>
            </w:r>
            <w:r>
              <w:rPr>
                <w:rFonts w:ascii="Arial" w:hAnsi="Arial"/>
                <w:sz w:val="18"/>
              </w:rPr>
              <w:t xml:space="preserve"> mít u správce daně registrován bankovní účet používaný pro ekonomickou činnost,</w:t>
            </w:r>
          </w:p>
        </w:tc>
      </w:tr>
      <w:tr w:rsidR="00C22695">
        <w:trPr>
          <w:cantSplit/>
        </w:trPr>
        <w:tc>
          <w:tcPr>
            <w:tcW w:w="215" w:type="dxa"/>
            <w:gridSpan w:val="2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zhotoviteli/prodávajícím zveřejněna správcem daně skuteč</w:t>
            </w:r>
            <w:r>
              <w:rPr>
                <w:rFonts w:ascii="Arial" w:hAnsi="Arial"/>
                <w:sz w:val="18"/>
              </w:rPr>
              <w:t>nost, že dodavatel/zhotovitel je nespolehlivým plátcem, uhradí Zlínský kraj daň z přidané hodnoty z přijatého zdanitelného plnění příslušnému správci daně,</w:t>
            </w:r>
          </w:p>
        </w:tc>
      </w:tr>
      <w:tr w:rsidR="00C22695">
        <w:trPr>
          <w:cantSplit/>
        </w:trPr>
        <w:tc>
          <w:tcPr>
            <w:tcW w:w="215" w:type="dxa"/>
            <w:gridSpan w:val="2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C22695" w:rsidRDefault="00CE30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</w:t>
            </w:r>
            <w:r>
              <w:rPr>
                <w:rFonts w:ascii="Arial" w:hAnsi="Arial"/>
                <w:sz w:val="18"/>
              </w:rPr>
              <w:t xml:space="preserve"> na plnění bude zjištěna nesrovnalost v registraci bankovního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C22695">
        <w:trPr>
          <w:cantSplit/>
        </w:trPr>
        <w:tc>
          <w:tcPr>
            <w:tcW w:w="10769" w:type="dxa"/>
            <w:gridSpan w:val="9"/>
          </w:tcPr>
          <w:p w:rsidR="00C22695" w:rsidRDefault="00C22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2695">
        <w:trPr>
          <w:cantSplit/>
        </w:trPr>
        <w:tc>
          <w:tcPr>
            <w:tcW w:w="10769" w:type="dxa"/>
            <w:gridSpan w:val="9"/>
          </w:tcPr>
          <w:p w:rsidR="00C22695" w:rsidRDefault="00C22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2695">
        <w:trPr>
          <w:cantSplit/>
        </w:trPr>
        <w:tc>
          <w:tcPr>
            <w:tcW w:w="10769" w:type="dxa"/>
            <w:gridSpan w:val="9"/>
          </w:tcPr>
          <w:p w:rsidR="00C22695" w:rsidRDefault="00C226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2695">
        <w:trPr>
          <w:cantSplit/>
        </w:trPr>
        <w:tc>
          <w:tcPr>
            <w:tcW w:w="4846" w:type="dxa"/>
            <w:gridSpan w:val="7"/>
          </w:tcPr>
          <w:p w:rsidR="00C22695" w:rsidRDefault="00CE308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………………………</w:t>
            </w:r>
            <w:r>
              <w:rPr>
                <w:rFonts w:ascii="Arial" w:hAnsi="Arial"/>
                <w:b/>
                <w:sz w:val="18"/>
              </w:rPr>
              <w:t>…………., dne ……………………</w:t>
            </w:r>
          </w:p>
        </w:tc>
        <w:tc>
          <w:tcPr>
            <w:tcW w:w="5923" w:type="dxa"/>
            <w:gridSpan w:val="2"/>
          </w:tcPr>
          <w:p w:rsidR="00C22695" w:rsidRDefault="00CE308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000000" w:rsidRDefault="00CE3085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95"/>
    <w:rsid w:val="00C22695"/>
    <w:rsid w:val="00CE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ACC81-FEEC-4991-A60E-4EB59C36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E3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3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cp:lastPrinted>2021-12-21T08:56:00Z</cp:lastPrinted>
  <dcterms:created xsi:type="dcterms:W3CDTF">2021-12-21T08:57:00Z</dcterms:created>
  <dcterms:modified xsi:type="dcterms:W3CDTF">2021-12-21T08:57:00Z</dcterms:modified>
</cp:coreProperties>
</file>