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EA703" w14:textId="35EF4819" w:rsidR="00B96DD1" w:rsidRDefault="00501736">
      <w:pPr>
        <w:rPr>
          <w:rFonts w:ascii="UnitPro" w:hAnsi="UnitPro" w:cs="UnitPro"/>
        </w:rPr>
      </w:pPr>
    </w:p>
    <w:p w14:paraId="184C034A" w14:textId="47A87817" w:rsidR="00A44CBE" w:rsidRPr="00665055" w:rsidRDefault="00A44CBE" w:rsidP="00A44CBE">
      <w:pPr>
        <w:spacing w:line="300" w:lineRule="atLeast"/>
        <w:contextualSpacing/>
        <w:jc w:val="center"/>
        <w:rPr>
          <w:rFonts w:ascii="Calibri" w:hAnsi="Calibri" w:cs="Calibri"/>
          <w:b/>
        </w:rPr>
      </w:pPr>
      <w:r w:rsidRPr="00665055">
        <w:rPr>
          <w:rFonts w:ascii="Calibri" w:hAnsi="Calibri" w:cs="Calibri"/>
          <w:b/>
        </w:rPr>
        <w:t xml:space="preserve">Příloha č. </w:t>
      </w:r>
      <w:r>
        <w:rPr>
          <w:rFonts w:ascii="Calibri" w:hAnsi="Calibri" w:cs="Calibri"/>
          <w:b/>
        </w:rPr>
        <w:t>3</w:t>
      </w:r>
      <w:r w:rsidRPr="00665055">
        <w:rPr>
          <w:rFonts w:ascii="Calibri" w:hAnsi="Calibri" w:cs="Calibri"/>
          <w:b/>
        </w:rPr>
        <w:t xml:space="preserve"> </w:t>
      </w:r>
    </w:p>
    <w:p w14:paraId="3726DC57" w14:textId="77777777" w:rsidR="00A44CBE" w:rsidRPr="00665055" w:rsidRDefault="00A44CBE" w:rsidP="00A44CBE">
      <w:pPr>
        <w:spacing w:line="300" w:lineRule="atLeast"/>
        <w:contextualSpacing/>
        <w:jc w:val="center"/>
        <w:rPr>
          <w:rFonts w:ascii="Calibri" w:hAnsi="Calibri" w:cs="Calibri"/>
          <w:b/>
        </w:rPr>
      </w:pPr>
    </w:p>
    <w:p w14:paraId="6AF2B36E" w14:textId="34AF7CC3" w:rsidR="00A44CBE" w:rsidRPr="00665055" w:rsidRDefault="00A44CBE" w:rsidP="00A44CBE">
      <w:pPr>
        <w:spacing w:line="300" w:lineRule="auto"/>
        <w:jc w:val="center"/>
        <w:rPr>
          <w:rFonts w:ascii="Calibri" w:hAnsi="Calibri" w:cs="Calibri"/>
          <w:b/>
        </w:rPr>
      </w:pPr>
      <w:r>
        <w:rPr>
          <w:rFonts w:ascii="Calibri" w:eastAsia="Arial" w:hAnsi="Calibri" w:cs="Calibri"/>
          <w:b/>
          <w:sz w:val="26"/>
          <w:szCs w:val="26"/>
        </w:rPr>
        <w:t>Technické vybavení zadavatele</w:t>
      </w:r>
    </w:p>
    <w:p w14:paraId="7BDA84CF" w14:textId="77777777" w:rsidR="00A44CBE" w:rsidRPr="00665055" w:rsidRDefault="00A44CBE" w:rsidP="00A44CBE">
      <w:pPr>
        <w:pStyle w:val="msonormalcxspmiddle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665055">
        <w:rPr>
          <w:rFonts w:ascii="Calibri" w:hAnsi="Calibri" w:cs="Calibri"/>
          <w:b/>
          <w:sz w:val="22"/>
          <w:szCs w:val="22"/>
        </w:rPr>
        <w:t>veřejné zakázky s názvem</w:t>
      </w:r>
    </w:p>
    <w:p w14:paraId="0925F12A" w14:textId="77777777" w:rsidR="00A44CBE" w:rsidRPr="00665055" w:rsidRDefault="00A44CBE" w:rsidP="00A44CBE">
      <w:pPr>
        <w:pStyle w:val="msonormalcxspmiddle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</w:p>
    <w:p w14:paraId="0FA18465" w14:textId="77777777" w:rsidR="00A44CBE" w:rsidRPr="00665055" w:rsidRDefault="00A44CBE" w:rsidP="00A44CBE">
      <w:pPr>
        <w:jc w:val="center"/>
        <w:rPr>
          <w:rFonts w:ascii="Calibri" w:hAnsi="Calibri" w:cs="Calibri"/>
          <w:sz w:val="26"/>
          <w:szCs w:val="26"/>
        </w:rPr>
      </w:pPr>
      <w:r w:rsidRPr="00665055">
        <w:rPr>
          <w:rFonts w:ascii="Calibri" w:hAnsi="Calibri" w:cs="Calibri"/>
          <w:sz w:val="26"/>
          <w:szCs w:val="26"/>
        </w:rPr>
        <w:t>„</w:t>
      </w:r>
      <w:r w:rsidRPr="003A28C3">
        <w:rPr>
          <w:rFonts w:ascii="Calibri" w:hAnsi="Calibri" w:cs="Calibri"/>
          <w:b/>
          <w:bCs/>
          <w:sz w:val="26"/>
          <w:szCs w:val="26"/>
        </w:rPr>
        <w:t>Výstava Metropolitního plánu pro Centrum architektury a městského plánování</w:t>
      </w:r>
      <w:r w:rsidRPr="00665055">
        <w:rPr>
          <w:rFonts w:ascii="Calibri" w:hAnsi="Calibri" w:cs="Calibri"/>
          <w:sz w:val="26"/>
          <w:szCs w:val="26"/>
        </w:rPr>
        <w:t>“</w:t>
      </w:r>
    </w:p>
    <w:p w14:paraId="6B006521" w14:textId="093495A2" w:rsidR="00A44CBE" w:rsidRDefault="00A44CBE">
      <w:pPr>
        <w:rPr>
          <w:rFonts w:ascii="UnitPro" w:hAnsi="UnitPro" w:cs="UnitPro"/>
        </w:rPr>
      </w:pPr>
    </w:p>
    <w:p w14:paraId="415D1808" w14:textId="2B6FBCE1" w:rsidR="00A44CBE" w:rsidRDefault="00A44CBE">
      <w:pPr>
        <w:rPr>
          <w:rFonts w:ascii="UnitPro" w:hAnsi="UnitPro" w:cs="UnitPro"/>
        </w:rPr>
      </w:pPr>
    </w:p>
    <w:p w14:paraId="78ADD2A2" w14:textId="77777777" w:rsidR="00A44CBE" w:rsidRPr="00255435" w:rsidRDefault="00A44CBE">
      <w:pPr>
        <w:rPr>
          <w:rFonts w:ascii="UnitPro" w:hAnsi="UnitPro" w:cs="UnitPro"/>
        </w:rPr>
      </w:pPr>
    </w:p>
    <w:p w14:paraId="1219E99F" w14:textId="77777777" w:rsidR="00255435" w:rsidRPr="00255435" w:rsidRDefault="00255435" w:rsidP="00255435">
      <w:pPr>
        <w:pStyle w:val="Odstavecseseznamem"/>
        <w:numPr>
          <w:ilvl w:val="0"/>
          <w:numId w:val="1"/>
        </w:numPr>
        <w:rPr>
          <w:rFonts w:ascii="UnitPro" w:hAnsi="UnitPro" w:cs="UnitPro"/>
          <w:b/>
        </w:rPr>
      </w:pPr>
      <w:r w:rsidRPr="00255435">
        <w:rPr>
          <w:rFonts w:ascii="UnitPro" w:hAnsi="UnitPro" w:cs="UnitPro"/>
          <w:b/>
        </w:rPr>
        <w:t>Technické</w:t>
      </w:r>
      <w:r>
        <w:rPr>
          <w:rFonts w:ascii="UnitPro" w:hAnsi="UnitPro" w:cs="UnitPro"/>
          <w:b/>
        </w:rPr>
        <w:t xml:space="preserve"> parametry</w:t>
      </w:r>
      <w:r w:rsidRPr="00255435">
        <w:rPr>
          <w:rFonts w:ascii="UnitPro" w:hAnsi="UnitPro" w:cs="UnitPro"/>
          <w:b/>
        </w:rPr>
        <w:t xml:space="preserve"> </w:t>
      </w:r>
      <w:r>
        <w:rPr>
          <w:rFonts w:ascii="UnitPro" w:hAnsi="UnitPro" w:cs="UnitPro"/>
          <w:b/>
        </w:rPr>
        <w:t>AV techniky</w:t>
      </w:r>
      <w:r w:rsidRPr="00255435">
        <w:rPr>
          <w:rFonts w:ascii="UnitPro" w:hAnsi="UnitPro" w:cs="UnitPro"/>
          <w:b/>
        </w:rPr>
        <w:t>, pro kter</w:t>
      </w:r>
      <w:r>
        <w:rPr>
          <w:rFonts w:ascii="UnitPro" w:hAnsi="UnitPro" w:cs="UnitPro"/>
          <w:b/>
        </w:rPr>
        <w:t>ou</w:t>
      </w:r>
      <w:r w:rsidRPr="00255435">
        <w:rPr>
          <w:rFonts w:ascii="UnitPro" w:hAnsi="UnitPro" w:cs="UnitPro"/>
          <w:b/>
        </w:rPr>
        <w:t xml:space="preserve"> bude Dodavatel realizovat AV obsah:</w:t>
      </w:r>
    </w:p>
    <w:p w14:paraId="07242FD6" w14:textId="77777777" w:rsidR="00255435" w:rsidRDefault="00255435" w:rsidP="00255435">
      <w:pPr>
        <w:rPr>
          <w:rFonts w:ascii="UnitPro" w:hAnsi="UnitPro" w:cs="UnitPro"/>
        </w:rPr>
      </w:pPr>
    </w:p>
    <w:p w14:paraId="124BEBA1" w14:textId="77777777" w:rsidR="00255435" w:rsidRPr="00255435" w:rsidRDefault="00255435" w:rsidP="00255435">
      <w:pPr>
        <w:rPr>
          <w:rFonts w:ascii="UnitPro" w:hAnsi="UnitPro" w:cs="UnitPro"/>
          <w:b/>
        </w:rPr>
      </w:pPr>
      <w:r w:rsidRPr="00255435">
        <w:rPr>
          <w:rFonts w:ascii="UnitPro" w:hAnsi="UnitPro" w:cs="UnitPro"/>
          <w:b/>
        </w:rPr>
        <w:t>Projekční stěna</w:t>
      </w:r>
      <w:r>
        <w:rPr>
          <w:rFonts w:ascii="UnitPro" w:hAnsi="UnitPro" w:cs="UnitPro"/>
          <w:b/>
        </w:rPr>
        <w:t xml:space="preserve"> v Černém sálu, viz. Příloha č. </w:t>
      </w:r>
      <w:r w:rsidR="00874853">
        <w:rPr>
          <w:rFonts w:ascii="UnitPro" w:hAnsi="UnitPro" w:cs="UnitPro"/>
          <w:b/>
        </w:rPr>
        <w:t>4.</w:t>
      </w:r>
      <w:r w:rsidR="003A021E">
        <w:rPr>
          <w:rFonts w:ascii="UnitPro" w:hAnsi="UnitPro" w:cs="UnitPro"/>
          <w:b/>
        </w:rPr>
        <w:t>2</w:t>
      </w:r>
    </w:p>
    <w:p w14:paraId="059B2C86" w14:textId="77777777" w:rsidR="00255435" w:rsidRDefault="00255435" w:rsidP="00255435">
      <w:pPr>
        <w:spacing w:after="0"/>
      </w:pPr>
      <w:r>
        <w:rPr>
          <w:rFonts w:ascii="Cambria" w:hAnsi="Cambria"/>
          <w:color w:val="000000"/>
        </w:rPr>
        <w:t>5 x PT-RZ770</w:t>
      </w:r>
    </w:p>
    <w:p w14:paraId="2D07CA87" w14:textId="77777777" w:rsidR="00255435" w:rsidRDefault="00255435" w:rsidP="00255435">
      <w:pPr>
        <w:spacing w:after="0"/>
      </w:pPr>
      <w:r>
        <w:rPr>
          <w:rFonts w:ascii="Cambria" w:hAnsi="Cambria"/>
          <w:color w:val="000000"/>
        </w:rPr>
        <w:t>(</w:t>
      </w:r>
      <w:proofErr w:type="spellStart"/>
      <w:r>
        <w:rPr>
          <w:rFonts w:ascii="Cambria" w:hAnsi="Cambria"/>
          <w:color w:val="000000"/>
        </w:rPr>
        <w:t>Light</w:t>
      </w:r>
      <w:proofErr w:type="spellEnd"/>
      <w:r>
        <w:rPr>
          <w:rFonts w:ascii="Cambria" w:hAnsi="Cambria"/>
          <w:color w:val="000000"/>
        </w:rPr>
        <w:t xml:space="preserve"> Run Time - 13 tisíc hodin - nutno barevně kompenzovat ve zdrojích)</w:t>
      </w:r>
    </w:p>
    <w:p w14:paraId="1EF15936" w14:textId="77777777" w:rsidR="00255435" w:rsidRDefault="00255435" w:rsidP="00255435">
      <w:pPr>
        <w:spacing w:after="0"/>
        <w:ind w:left="120"/>
      </w:pPr>
    </w:p>
    <w:p w14:paraId="2BF840FD" w14:textId="77777777" w:rsidR="00255435" w:rsidRDefault="00255435" w:rsidP="00255435">
      <w:pPr>
        <w:spacing w:after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1x PT-VMZ60 </w:t>
      </w:r>
      <w:proofErr w:type="spellStart"/>
      <w:r>
        <w:rPr>
          <w:rFonts w:ascii="Cambria" w:hAnsi="Cambria"/>
          <w:color w:val="000000"/>
        </w:rPr>
        <w:t>Series</w:t>
      </w:r>
      <w:proofErr w:type="spellEnd"/>
      <w:r>
        <w:rPr>
          <w:rFonts w:ascii="Cambria" w:hAnsi="Cambria"/>
          <w:color w:val="000000"/>
        </w:rPr>
        <w:t xml:space="preserve"> Projektor</w:t>
      </w:r>
    </w:p>
    <w:p w14:paraId="6DE1F19D" w14:textId="77777777" w:rsidR="00255435" w:rsidRDefault="00255435" w:rsidP="00255435">
      <w:pPr>
        <w:spacing w:after="0"/>
      </w:pPr>
    </w:p>
    <w:p w14:paraId="0FFF0DB9" w14:textId="77777777" w:rsidR="00255435" w:rsidRDefault="00255435" w:rsidP="00255435">
      <w:pPr>
        <w:spacing w:after="0"/>
      </w:pPr>
    </w:p>
    <w:p w14:paraId="46BE2515" w14:textId="77777777" w:rsidR="00255435" w:rsidRPr="00255435" w:rsidRDefault="00255435" w:rsidP="00255435">
      <w:pPr>
        <w:rPr>
          <w:rFonts w:ascii="UnitPro" w:hAnsi="UnitPro" w:cs="UnitPro"/>
          <w:b/>
        </w:rPr>
      </w:pPr>
      <w:r w:rsidRPr="00255435">
        <w:rPr>
          <w:rFonts w:ascii="UnitPro" w:hAnsi="UnitPro" w:cs="UnitPro"/>
          <w:b/>
        </w:rPr>
        <w:t xml:space="preserve">3x </w:t>
      </w:r>
      <w:proofErr w:type="spellStart"/>
      <w:r w:rsidRPr="00255435">
        <w:rPr>
          <w:rFonts w:ascii="UnitPro" w:hAnsi="UnitPro" w:cs="UnitPro"/>
          <w:b/>
        </w:rPr>
        <w:t>touch</w:t>
      </w:r>
      <w:proofErr w:type="spellEnd"/>
      <w:r w:rsidRPr="00255435">
        <w:rPr>
          <w:rFonts w:ascii="UnitPro" w:hAnsi="UnitPro" w:cs="UnitPro"/>
          <w:b/>
        </w:rPr>
        <w:t xml:space="preserve"> display:</w:t>
      </w:r>
    </w:p>
    <w:p w14:paraId="07A17D49" w14:textId="77777777" w:rsidR="00255435" w:rsidRDefault="00255435" w:rsidP="00255435">
      <w:pPr>
        <w:spacing w:after="0"/>
      </w:pPr>
      <w:r>
        <w:rPr>
          <w:rFonts w:ascii="Cambria" w:hAnsi="Cambria"/>
          <w:color w:val="000000"/>
        </w:rPr>
        <w:t xml:space="preserve">3x </w:t>
      </w:r>
      <w:proofErr w:type="spellStart"/>
      <w:r>
        <w:rPr>
          <w:rFonts w:ascii="Cambria" w:hAnsi="Cambria"/>
          <w:color w:val="000000"/>
        </w:rPr>
        <w:t>Iiyama</w:t>
      </w:r>
      <w:proofErr w:type="spellEnd"/>
      <w:r>
        <w:rPr>
          <w:rFonts w:ascii="Cambria" w:hAnsi="Cambria"/>
          <w:color w:val="000000"/>
        </w:rPr>
        <w:t xml:space="preserve">  </w:t>
      </w:r>
      <w:proofErr w:type="spellStart"/>
      <w:r>
        <w:rPr>
          <w:rFonts w:ascii="Cambria" w:hAnsi="Cambria"/>
          <w:color w:val="000000"/>
        </w:rPr>
        <w:t>ProLite</w:t>
      </w:r>
      <w:proofErr w:type="spellEnd"/>
      <w:r>
        <w:rPr>
          <w:rFonts w:ascii="Cambria" w:hAnsi="Cambria"/>
          <w:color w:val="000000"/>
        </w:rPr>
        <w:t xml:space="preserve"> TF6537UHSC-B2AG</w:t>
      </w:r>
    </w:p>
    <w:p w14:paraId="59500726" w14:textId="77777777" w:rsidR="00255435" w:rsidRDefault="00255435" w:rsidP="00255435">
      <w:pPr>
        <w:spacing w:after="0"/>
      </w:pPr>
      <w:r>
        <w:rPr>
          <w:rFonts w:ascii="Cambria" w:hAnsi="Cambria"/>
          <w:color w:val="000000"/>
        </w:rPr>
        <w:t xml:space="preserve">3x Počítač Dell </w:t>
      </w:r>
      <w:proofErr w:type="spellStart"/>
      <w:r>
        <w:rPr>
          <w:rFonts w:ascii="Cambria" w:hAnsi="Cambria"/>
          <w:color w:val="000000"/>
        </w:rPr>
        <w:t>Inspiron</w:t>
      </w:r>
      <w:proofErr w:type="spellEnd"/>
      <w:r>
        <w:rPr>
          <w:rFonts w:ascii="Cambria" w:hAnsi="Cambria"/>
          <w:color w:val="000000"/>
        </w:rPr>
        <w:t xml:space="preserve"> 5680</w:t>
      </w:r>
    </w:p>
    <w:p w14:paraId="6E2F2E65" w14:textId="77777777" w:rsidR="00255435" w:rsidRDefault="00255435" w:rsidP="00255435">
      <w:pPr>
        <w:rPr>
          <w:rFonts w:ascii="UnitPro" w:hAnsi="UnitPro" w:cs="UnitPro"/>
        </w:rPr>
      </w:pPr>
    </w:p>
    <w:p w14:paraId="2313C09E" w14:textId="77777777" w:rsidR="00255435" w:rsidRPr="00255435" w:rsidRDefault="00255435" w:rsidP="00255435">
      <w:pPr>
        <w:pStyle w:val="Odstavecseseznamem"/>
        <w:numPr>
          <w:ilvl w:val="0"/>
          <w:numId w:val="1"/>
        </w:numPr>
        <w:rPr>
          <w:rFonts w:ascii="UnitPro" w:hAnsi="UnitPro" w:cs="UnitPro"/>
          <w:b/>
        </w:rPr>
      </w:pPr>
      <w:r w:rsidRPr="00255435">
        <w:rPr>
          <w:rFonts w:ascii="UnitPro" w:hAnsi="UnitPro" w:cs="UnitPro"/>
          <w:b/>
        </w:rPr>
        <w:t>Ostatní AV technika, která je k dispozici Dodavateli:</w:t>
      </w:r>
    </w:p>
    <w:p w14:paraId="47D144D7" w14:textId="77777777" w:rsidR="00255435" w:rsidRDefault="00255435" w:rsidP="00255435">
      <w:pPr>
        <w:rPr>
          <w:rFonts w:ascii="UnitPro" w:hAnsi="UnitPro" w:cs="UnitPro"/>
          <w:b/>
        </w:rPr>
      </w:pPr>
    </w:p>
    <w:p w14:paraId="424AC4F8" w14:textId="77777777" w:rsidR="00255435" w:rsidRPr="00255435" w:rsidRDefault="00255435" w:rsidP="00255435">
      <w:pPr>
        <w:rPr>
          <w:rFonts w:ascii="UnitPro" w:hAnsi="UnitPro" w:cs="UnitPro"/>
          <w:b/>
        </w:rPr>
      </w:pPr>
      <w:r w:rsidRPr="00255435">
        <w:rPr>
          <w:rFonts w:ascii="UnitPro" w:hAnsi="UnitPro" w:cs="UnitPro"/>
          <w:b/>
        </w:rPr>
        <w:t>Černý sál – viz Příloha č.</w:t>
      </w:r>
      <w:r w:rsidR="003A021E">
        <w:rPr>
          <w:rFonts w:ascii="UnitPro" w:hAnsi="UnitPro" w:cs="UnitPro"/>
          <w:b/>
        </w:rPr>
        <w:t>4.2</w:t>
      </w:r>
    </w:p>
    <w:p w14:paraId="49734844" w14:textId="77777777" w:rsidR="00255435" w:rsidRDefault="00255435" w:rsidP="00255435">
      <w:pPr>
        <w:rPr>
          <w:rFonts w:ascii="UnitPro" w:hAnsi="UnitPro" w:cs="UnitPro"/>
        </w:rPr>
      </w:pPr>
      <w:r>
        <w:rPr>
          <w:rFonts w:ascii="UnitPro" w:hAnsi="UnitPro" w:cs="UnitPro"/>
        </w:rPr>
        <w:t>Video</w:t>
      </w:r>
    </w:p>
    <w:p w14:paraId="66A8414D" w14:textId="77777777" w:rsidR="00255435" w:rsidRDefault="00255435" w:rsidP="00255435">
      <w:pPr>
        <w:spacing w:after="0"/>
      </w:pPr>
      <w:r>
        <w:rPr>
          <w:rFonts w:ascii="Cambria" w:hAnsi="Cambria"/>
          <w:color w:val="000000"/>
        </w:rPr>
        <w:t xml:space="preserve">1x PT-VMZ60 </w:t>
      </w:r>
      <w:proofErr w:type="spellStart"/>
      <w:r>
        <w:rPr>
          <w:rFonts w:ascii="Cambria" w:hAnsi="Cambria"/>
          <w:color w:val="000000"/>
        </w:rPr>
        <w:t>Series</w:t>
      </w:r>
      <w:proofErr w:type="spellEnd"/>
      <w:r>
        <w:rPr>
          <w:rFonts w:ascii="Cambria" w:hAnsi="Cambria"/>
          <w:color w:val="000000"/>
        </w:rPr>
        <w:t xml:space="preserve"> Projektor</w:t>
      </w:r>
    </w:p>
    <w:p w14:paraId="5FDE16B0" w14:textId="77777777" w:rsidR="00255435" w:rsidRDefault="00255435" w:rsidP="00255435">
      <w:pPr>
        <w:spacing w:after="0"/>
      </w:pPr>
      <w:r>
        <w:rPr>
          <w:rFonts w:ascii="Cambria" w:hAnsi="Cambria"/>
          <w:b/>
          <w:color w:val="000000"/>
        </w:rPr>
        <w:t>Media Systémy</w:t>
      </w:r>
      <w:r>
        <w:rPr>
          <w:rFonts w:ascii="Cambria" w:hAnsi="Cambria"/>
          <w:color w:val="000000"/>
        </w:rPr>
        <w:t>:</w:t>
      </w:r>
    </w:p>
    <w:p w14:paraId="66195778" w14:textId="77777777" w:rsidR="00255435" w:rsidRDefault="00255435" w:rsidP="00255435">
      <w:pPr>
        <w:spacing w:after="0"/>
        <w:ind w:left="120"/>
      </w:pPr>
      <w:r>
        <w:rPr>
          <w:rFonts w:ascii="Cambria" w:hAnsi="Cambria"/>
          <w:color w:val="000000"/>
        </w:rPr>
        <w:t xml:space="preserve">1x D3 4×2 Pro 4x </w:t>
      </w:r>
      <w:proofErr w:type="spellStart"/>
      <w:r>
        <w:rPr>
          <w:rFonts w:ascii="Cambria" w:hAnsi="Cambria"/>
          <w:color w:val="000000"/>
        </w:rPr>
        <w:t>Dual</w:t>
      </w:r>
      <w:proofErr w:type="spellEnd"/>
      <w:r>
        <w:rPr>
          <w:rFonts w:ascii="Cambria" w:hAnsi="Cambria"/>
          <w:color w:val="000000"/>
        </w:rPr>
        <w:t xml:space="preserve"> Link DVI Output</w:t>
      </w:r>
    </w:p>
    <w:p w14:paraId="753D8842" w14:textId="77777777" w:rsidR="00255435" w:rsidRDefault="00255435" w:rsidP="00255435">
      <w:pPr>
        <w:numPr>
          <w:ilvl w:val="0"/>
          <w:numId w:val="3"/>
        </w:numPr>
        <w:spacing w:after="0" w:line="276" w:lineRule="auto"/>
      </w:pPr>
      <w:r>
        <w:rPr>
          <w:rFonts w:ascii="Cambria" w:hAnsi="Cambria"/>
          <w:color w:val="000000"/>
        </w:rPr>
        <w:t xml:space="preserve">8 </w:t>
      </w:r>
      <w:proofErr w:type="spellStart"/>
      <w:r>
        <w:rPr>
          <w:rFonts w:ascii="Cambria" w:hAnsi="Cambria"/>
          <w:color w:val="000000"/>
        </w:rPr>
        <w:t>Outputs</w:t>
      </w:r>
      <w:proofErr w:type="spellEnd"/>
      <w:r>
        <w:rPr>
          <w:rFonts w:ascii="Cambria" w:hAnsi="Cambria"/>
          <w:color w:val="000000"/>
        </w:rPr>
        <w:t xml:space="preserve"> via </w:t>
      </w:r>
      <w:proofErr w:type="spellStart"/>
      <w:r>
        <w:rPr>
          <w:rFonts w:ascii="Cambria" w:hAnsi="Cambria"/>
          <w:color w:val="000000"/>
        </w:rPr>
        <w:t>Datapath</w:t>
      </w:r>
      <w:proofErr w:type="spellEnd"/>
      <w:r>
        <w:rPr>
          <w:rFonts w:ascii="Cambria" w:hAnsi="Cambria"/>
          <w:color w:val="000000"/>
        </w:rPr>
        <w:t xml:space="preserve"> 4X - </w:t>
      </w:r>
      <w:proofErr w:type="spellStart"/>
      <w:r>
        <w:rPr>
          <w:rFonts w:ascii="Cambria" w:hAnsi="Cambria"/>
          <w:color w:val="000000"/>
        </w:rPr>
        <w:t>Resolution</w:t>
      </w:r>
      <w:proofErr w:type="spellEnd"/>
      <w:r>
        <w:rPr>
          <w:rFonts w:ascii="Cambria" w:hAnsi="Cambria"/>
          <w:color w:val="000000"/>
        </w:rPr>
        <w:t xml:space="preserve"> per Output 1856x1160 50p</w:t>
      </w:r>
    </w:p>
    <w:p w14:paraId="54A13ADF" w14:textId="77777777" w:rsidR="00255435" w:rsidRDefault="00255435" w:rsidP="00255435">
      <w:pPr>
        <w:numPr>
          <w:ilvl w:val="2"/>
          <w:numId w:val="3"/>
        </w:numPr>
        <w:spacing w:after="0" w:line="276" w:lineRule="auto"/>
      </w:pPr>
      <w:r>
        <w:rPr>
          <w:rFonts w:ascii="Cambria" w:hAnsi="Cambria"/>
          <w:color w:val="000000"/>
        </w:rPr>
        <w:t xml:space="preserve">5 </w:t>
      </w:r>
      <w:proofErr w:type="spellStart"/>
      <w:r>
        <w:rPr>
          <w:rFonts w:ascii="Cambria" w:hAnsi="Cambria"/>
          <w:color w:val="000000"/>
        </w:rPr>
        <w:t>Outputs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Used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for</w:t>
      </w:r>
      <w:proofErr w:type="spellEnd"/>
      <w:r>
        <w:rPr>
          <w:rFonts w:ascii="Cambria" w:hAnsi="Cambria"/>
          <w:color w:val="000000"/>
        </w:rPr>
        <w:t xml:space="preserve"> 5 x PT-RZ770</w:t>
      </w:r>
    </w:p>
    <w:p w14:paraId="485C5042" w14:textId="77777777" w:rsidR="00255435" w:rsidRDefault="00255435" w:rsidP="00255435">
      <w:pPr>
        <w:numPr>
          <w:ilvl w:val="2"/>
          <w:numId w:val="3"/>
        </w:numPr>
        <w:spacing w:after="0" w:line="276" w:lineRule="auto"/>
      </w:pPr>
      <w:proofErr w:type="spellStart"/>
      <w:r>
        <w:rPr>
          <w:rFonts w:ascii="Cambria" w:hAnsi="Cambria"/>
          <w:color w:val="000000"/>
        </w:rPr>
        <w:t>Resolution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of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main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Projection</w:t>
      </w:r>
      <w:proofErr w:type="spellEnd"/>
      <w:r>
        <w:rPr>
          <w:rFonts w:ascii="Cambria" w:hAnsi="Cambria"/>
          <w:color w:val="000000"/>
        </w:rPr>
        <w:t xml:space="preserve"> 7360 x 1160</w:t>
      </w:r>
    </w:p>
    <w:p w14:paraId="187FC640" w14:textId="77777777" w:rsidR="00255435" w:rsidRDefault="00255435" w:rsidP="00255435">
      <w:pPr>
        <w:spacing w:after="0"/>
        <w:ind w:left="120"/>
      </w:pPr>
      <w:r>
        <w:br/>
      </w:r>
    </w:p>
    <w:p w14:paraId="78E549A8" w14:textId="77777777" w:rsidR="00255435" w:rsidRDefault="00255435" w:rsidP="00255435">
      <w:pPr>
        <w:spacing w:after="0"/>
        <w:ind w:left="120"/>
      </w:pPr>
      <w:r>
        <w:rPr>
          <w:rFonts w:ascii="Cambria" w:hAnsi="Cambria"/>
          <w:color w:val="000000"/>
        </w:rPr>
        <w:t xml:space="preserve">1x Celsius M770 </w:t>
      </w:r>
      <w:proofErr w:type="spellStart"/>
      <w:r>
        <w:rPr>
          <w:rFonts w:ascii="Cambria" w:hAnsi="Cambria"/>
          <w:color w:val="000000"/>
        </w:rPr>
        <w:t>power</w:t>
      </w:r>
      <w:proofErr w:type="spellEnd"/>
    </w:p>
    <w:p w14:paraId="0F47AC05" w14:textId="77777777" w:rsidR="00255435" w:rsidRDefault="00255435" w:rsidP="00255435">
      <w:pPr>
        <w:numPr>
          <w:ilvl w:val="1"/>
          <w:numId w:val="4"/>
        </w:numPr>
        <w:spacing w:after="0" w:line="276" w:lineRule="auto"/>
      </w:pPr>
      <w:r>
        <w:rPr>
          <w:rFonts w:ascii="Cambria" w:hAnsi="Cambria"/>
          <w:color w:val="000000"/>
        </w:rPr>
        <w:t xml:space="preserve">Intel </w:t>
      </w:r>
      <w:proofErr w:type="spellStart"/>
      <w:r>
        <w:rPr>
          <w:rFonts w:ascii="Cambria" w:hAnsi="Cambria"/>
          <w:color w:val="000000"/>
        </w:rPr>
        <w:t>Core</w:t>
      </w:r>
      <w:proofErr w:type="spellEnd"/>
      <w:r>
        <w:rPr>
          <w:rFonts w:ascii="Cambria" w:hAnsi="Cambria"/>
          <w:color w:val="000000"/>
        </w:rPr>
        <w:t xml:space="preserve"> i9 - 7900X 3.3 </w:t>
      </w:r>
      <w:proofErr w:type="spellStart"/>
      <w:r>
        <w:rPr>
          <w:rFonts w:ascii="Cambria" w:hAnsi="Cambria"/>
          <w:color w:val="000000"/>
        </w:rPr>
        <w:t>Ghz</w:t>
      </w:r>
      <w:proofErr w:type="spellEnd"/>
      <w:r>
        <w:rPr>
          <w:rFonts w:ascii="Cambria" w:hAnsi="Cambria"/>
          <w:color w:val="000000"/>
        </w:rPr>
        <w:t xml:space="preserve">; 64 GB RAM, 2x </w:t>
      </w:r>
      <w:proofErr w:type="spellStart"/>
      <w:r>
        <w:rPr>
          <w:rFonts w:ascii="Cambria" w:hAnsi="Cambria"/>
          <w:color w:val="000000"/>
        </w:rPr>
        <w:t>Quadro</w:t>
      </w:r>
      <w:proofErr w:type="spellEnd"/>
      <w:r>
        <w:rPr>
          <w:rFonts w:ascii="Cambria" w:hAnsi="Cambria"/>
          <w:color w:val="000000"/>
        </w:rPr>
        <w:t xml:space="preserve"> RTX 5000 </w:t>
      </w:r>
      <w:proofErr w:type="spellStart"/>
      <w:r>
        <w:rPr>
          <w:rFonts w:ascii="Cambria" w:hAnsi="Cambria"/>
          <w:color w:val="000000"/>
        </w:rPr>
        <w:t>with</w:t>
      </w:r>
      <w:proofErr w:type="spellEnd"/>
      <w:r>
        <w:rPr>
          <w:rFonts w:ascii="Cambria" w:hAnsi="Cambria"/>
          <w:color w:val="000000"/>
        </w:rPr>
        <w:t xml:space="preserve"> NVLINK</w:t>
      </w:r>
    </w:p>
    <w:p w14:paraId="4B9EE434" w14:textId="77777777" w:rsidR="00255435" w:rsidRDefault="00255435" w:rsidP="00255435">
      <w:pPr>
        <w:numPr>
          <w:ilvl w:val="0"/>
          <w:numId w:val="5"/>
        </w:numPr>
        <w:spacing w:after="0" w:line="276" w:lineRule="auto"/>
      </w:pPr>
      <w:r>
        <w:rPr>
          <w:rFonts w:ascii="Cambria" w:hAnsi="Cambria"/>
          <w:color w:val="000000"/>
        </w:rPr>
        <w:t xml:space="preserve">Windows </w:t>
      </w:r>
      <w:proofErr w:type="spellStart"/>
      <w:r>
        <w:rPr>
          <w:rFonts w:ascii="Cambria" w:hAnsi="Cambria"/>
          <w:color w:val="000000"/>
        </w:rPr>
        <w:t>based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System</w:t>
      </w:r>
      <w:proofErr w:type="spellEnd"/>
    </w:p>
    <w:p w14:paraId="29A5750F" w14:textId="77777777" w:rsidR="00255435" w:rsidRDefault="00255435" w:rsidP="00255435">
      <w:pPr>
        <w:numPr>
          <w:ilvl w:val="0"/>
          <w:numId w:val="5"/>
        </w:numPr>
        <w:spacing w:after="0" w:line="276" w:lineRule="auto"/>
      </w:pPr>
      <w:r>
        <w:rPr>
          <w:rFonts w:ascii="Cambria" w:hAnsi="Cambria"/>
          <w:color w:val="000000"/>
        </w:rPr>
        <w:t xml:space="preserve">No software </w:t>
      </w:r>
      <w:proofErr w:type="spellStart"/>
      <w:r>
        <w:rPr>
          <w:rFonts w:ascii="Cambria" w:hAnsi="Cambria"/>
          <w:color w:val="000000"/>
        </w:rPr>
        <w:t>equipment</w:t>
      </w:r>
      <w:proofErr w:type="spellEnd"/>
    </w:p>
    <w:p w14:paraId="4B8895F1" w14:textId="77777777" w:rsidR="00255435" w:rsidRDefault="00255435" w:rsidP="00255435">
      <w:pPr>
        <w:pStyle w:val="Nadpis2"/>
        <w:spacing w:after="0"/>
        <w:rPr>
          <w:rFonts w:ascii="Cambria" w:hAnsi="Cambria"/>
          <w:color w:val="000000"/>
        </w:rPr>
      </w:pPr>
    </w:p>
    <w:p w14:paraId="51ED220E" w14:textId="77777777" w:rsidR="00255435" w:rsidRDefault="00255435" w:rsidP="00255435">
      <w:pPr>
        <w:pStyle w:val="Nadpis2"/>
        <w:spacing w:after="0"/>
      </w:pPr>
      <w:r>
        <w:rPr>
          <w:rFonts w:ascii="Cambria" w:hAnsi="Cambria"/>
          <w:color w:val="000000"/>
        </w:rPr>
        <w:t>Audio:</w:t>
      </w:r>
    </w:p>
    <w:p w14:paraId="11405552" w14:textId="77777777" w:rsidR="00255435" w:rsidRDefault="00255435" w:rsidP="00255435">
      <w:pPr>
        <w:spacing w:after="0"/>
      </w:pPr>
    </w:p>
    <w:p w14:paraId="6C15E348" w14:textId="77777777" w:rsidR="00255435" w:rsidRDefault="00255435" w:rsidP="00255435">
      <w:pPr>
        <w:spacing w:after="0"/>
      </w:pPr>
      <w:proofErr w:type="spellStart"/>
      <w:r>
        <w:rPr>
          <w:rFonts w:ascii="Cambria" w:hAnsi="Cambria"/>
          <w:b/>
          <w:color w:val="000000"/>
        </w:rPr>
        <w:t>Speakers</w:t>
      </w:r>
      <w:proofErr w:type="spellEnd"/>
      <w:r>
        <w:rPr>
          <w:rFonts w:ascii="Cambria" w:hAnsi="Cambria"/>
          <w:b/>
          <w:color w:val="000000"/>
        </w:rPr>
        <w:t xml:space="preserve"> </w:t>
      </w:r>
      <w:proofErr w:type="spellStart"/>
      <w:r>
        <w:rPr>
          <w:rFonts w:ascii="Cambria" w:hAnsi="Cambria"/>
          <w:b/>
          <w:color w:val="000000"/>
        </w:rPr>
        <w:t>for</w:t>
      </w:r>
      <w:proofErr w:type="spellEnd"/>
      <w:r>
        <w:rPr>
          <w:rFonts w:ascii="Cambria" w:hAnsi="Cambria"/>
          <w:b/>
          <w:color w:val="000000"/>
        </w:rPr>
        <w:t xml:space="preserve"> </w:t>
      </w:r>
      <w:proofErr w:type="spellStart"/>
      <w:r>
        <w:rPr>
          <w:rFonts w:ascii="Cambria" w:hAnsi="Cambria"/>
          <w:b/>
          <w:color w:val="000000"/>
        </w:rPr>
        <w:t>main</w:t>
      </w:r>
      <w:proofErr w:type="spellEnd"/>
      <w:r>
        <w:rPr>
          <w:rFonts w:ascii="Cambria" w:hAnsi="Cambria"/>
          <w:b/>
          <w:color w:val="000000"/>
        </w:rPr>
        <w:t xml:space="preserve"> </w:t>
      </w:r>
      <w:proofErr w:type="spellStart"/>
      <w:r>
        <w:rPr>
          <w:rFonts w:ascii="Cambria" w:hAnsi="Cambria"/>
          <w:b/>
          <w:color w:val="000000"/>
        </w:rPr>
        <w:t>exhibition</w:t>
      </w:r>
      <w:proofErr w:type="spellEnd"/>
      <w:r>
        <w:rPr>
          <w:rFonts w:ascii="Cambria" w:hAnsi="Cambria"/>
          <w:b/>
          <w:color w:val="000000"/>
        </w:rPr>
        <w:t xml:space="preserve"> </w:t>
      </w:r>
      <w:proofErr w:type="spellStart"/>
      <w:r>
        <w:rPr>
          <w:rFonts w:ascii="Cambria" w:hAnsi="Cambria"/>
          <w:b/>
          <w:color w:val="000000"/>
        </w:rPr>
        <w:t>space</w:t>
      </w:r>
      <w:proofErr w:type="spellEnd"/>
      <w:r>
        <w:rPr>
          <w:rFonts w:ascii="Cambria" w:hAnsi="Cambria"/>
          <w:b/>
          <w:color w:val="000000"/>
        </w:rPr>
        <w:t>:</w:t>
      </w:r>
    </w:p>
    <w:p w14:paraId="1EBD3FB6" w14:textId="77777777" w:rsidR="00255435" w:rsidRDefault="00255435" w:rsidP="00255435">
      <w:pPr>
        <w:spacing w:after="0"/>
      </w:pPr>
      <w:r>
        <w:rPr>
          <w:rFonts w:ascii="Cambria" w:hAnsi="Cambria"/>
          <w:color w:val="000000"/>
        </w:rPr>
        <w:t xml:space="preserve">5x - </w:t>
      </w:r>
      <w:hyperlink r:id="rId7" w:history="1">
        <w:proofErr w:type="spellStart"/>
        <w:r>
          <w:rPr>
            <w:rStyle w:val="Hypertextovodkaz"/>
            <w:rFonts w:ascii="Cambria" w:hAnsi="Cambria"/>
            <w:color w:val="0000FF"/>
          </w:rPr>
          <w:t>RoomMatch</w:t>
        </w:r>
        <w:proofErr w:type="spellEnd"/>
        <w:r>
          <w:rPr>
            <w:rStyle w:val="Hypertextovodkaz"/>
            <w:rFonts w:ascii="Cambria" w:hAnsi="Cambria"/>
            <w:color w:val="0000FF"/>
          </w:rPr>
          <w:t>® 60°</w:t>
        </w:r>
      </w:hyperlink>
      <w:r>
        <w:rPr>
          <w:rFonts w:ascii="Cambria" w:hAnsi="Cambria"/>
          <w:color w:val="000000"/>
        </w:rPr>
        <w:t xml:space="preserve"> ( </w:t>
      </w:r>
      <w:proofErr w:type="spellStart"/>
      <w:r>
        <w:rPr>
          <w:rFonts w:ascii="Cambria" w:hAnsi="Cambria"/>
          <w:color w:val="000000"/>
        </w:rPr>
        <w:t>Left</w:t>
      </w:r>
      <w:proofErr w:type="spellEnd"/>
      <w:r>
        <w:rPr>
          <w:rFonts w:ascii="Cambria" w:hAnsi="Cambria"/>
          <w:color w:val="000000"/>
        </w:rPr>
        <w:t xml:space="preserve">, </w:t>
      </w:r>
      <w:proofErr w:type="spellStart"/>
      <w:r>
        <w:rPr>
          <w:rFonts w:ascii="Cambria" w:hAnsi="Cambria"/>
          <w:color w:val="000000"/>
        </w:rPr>
        <w:t>Right</w:t>
      </w:r>
      <w:proofErr w:type="spellEnd"/>
      <w:r>
        <w:rPr>
          <w:rFonts w:ascii="Cambria" w:hAnsi="Cambria"/>
          <w:color w:val="000000"/>
        </w:rPr>
        <w:t xml:space="preserve">, Center, 2x </w:t>
      </w:r>
      <w:proofErr w:type="spellStart"/>
      <w:r>
        <w:rPr>
          <w:rFonts w:ascii="Cambria" w:hAnsi="Cambria"/>
          <w:color w:val="000000"/>
        </w:rPr>
        <w:t>Surround</w:t>
      </w:r>
      <w:proofErr w:type="spellEnd"/>
      <w:r>
        <w:rPr>
          <w:rFonts w:ascii="Cambria" w:hAnsi="Cambria"/>
          <w:color w:val="000000"/>
        </w:rPr>
        <w:t xml:space="preserve"> L+R)</w:t>
      </w:r>
    </w:p>
    <w:p w14:paraId="5D41FB03" w14:textId="77777777" w:rsidR="00255435" w:rsidRDefault="00255435" w:rsidP="00255435">
      <w:pPr>
        <w:spacing w:after="0"/>
      </w:pPr>
      <w:r>
        <w:rPr>
          <w:rFonts w:ascii="Cambria" w:hAnsi="Cambria"/>
          <w:color w:val="000000"/>
        </w:rPr>
        <w:t xml:space="preserve">2x - </w:t>
      </w:r>
      <w:hyperlink r:id="rId8" w:history="1">
        <w:proofErr w:type="spellStart"/>
        <w:r>
          <w:rPr>
            <w:rStyle w:val="Hypertextovodkaz"/>
            <w:rFonts w:ascii="Cambria" w:hAnsi="Cambria"/>
            <w:color w:val="0000FF"/>
          </w:rPr>
          <w:t>RoomMatch</w:t>
        </w:r>
        <w:proofErr w:type="spellEnd"/>
        <w:r>
          <w:rPr>
            <w:rStyle w:val="Hypertextovodkaz"/>
            <w:rFonts w:ascii="Cambria" w:hAnsi="Cambria"/>
            <w:color w:val="0000FF"/>
          </w:rPr>
          <w:t xml:space="preserve">® RMS215 subwoofer module </w:t>
        </w:r>
        <w:proofErr w:type="spellStart"/>
        <w:r>
          <w:rPr>
            <w:rStyle w:val="Hypertextovodkaz"/>
            <w:rFonts w:ascii="Cambria" w:hAnsi="Cambria"/>
            <w:color w:val="0000FF"/>
          </w:rPr>
          <w:t>loudspeaker</w:t>
        </w:r>
        <w:proofErr w:type="spellEnd"/>
      </w:hyperlink>
    </w:p>
    <w:p w14:paraId="47479062" w14:textId="77777777" w:rsidR="00255435" w:rsidRDefault="00255435" w:rsidP="00255435">
      <w:pPr>
        <w:spacing w:after="0"/>
        <w:ind w:left="120"/>
      </w:pPr>
      <w:r>
        <w:br/>
      </w:r>
    </w:p>
    <w:p w14:paraId="1F7AE7D4" w14:textId="77777777" w:rsidR="00255435" w:rsidRDefault="00255435" w:rsidP="00255435">
      <w:pPr>
        <w:spacing w:after="0"/>
        <w:ind w:left="120"/>
      </w:pPr>
      <w:proofErr w:type="spellStart"/>
      <w:r>
        <w:rPr>
          <w:rFonts w:ascii="Cambria" w:hAnsi="Cambria"/>
          <w:b/>
          <w:color w:val="000000"/>
        </w:rPr>
        <w:t>Amplifier</w:t>
      </w:r>
      <w:proofErr w:type="spellEnd"/>
    </w:p>
    <w:p w14:paraId="491C7CE4" w14:textId="77777777" w:rsidR="00255435" w:rsidRDefault="00255435" w:rsidP="00255435">
      <w:pPr>
        <w:spacing w:after="0"/>
        <w:ind w:left="120"/>
      </w:pPr>
      <w:r>
        <w:rPr>
          <w:rFonts w:ascii="Cambria" w:hAnsi="Cambria"/>
          <w:color w:val="000000"/>
        </w:rPr>
        <w:t xml:space="preserve">2x </w:t>
      </w:r>
      <w:hyperlink r:id="rId9" w:history="1">
        <w:r>
          <w:rPr>
            <w:rStyle w:val="Hypertextovodkaz"/>
            <w:rFonts w:ascii="Cambria" w:hAnsi="Cambria"/>
            <w:color w:val="0000FF"/>
          </w:rPr>
          <w:t xml:space="preserve">Bose </w:t>
        </w:r>
        <w:proofErr w:type="spellStart"/>
        <w:r>
          <w:rPr>
            <w:rStyle w:val="Hypertextovodkaz"/>
            <w:rFonts w:ascii="Cambria" w:hAnsi="Cambria"/>
            <w:color w:val="0000FF"/>
          </w:rPr>
          <w:t>PowerMatch</w:t>
        </w:r>
        <w:proofErr w:type="spellEnd"/>
        <w:r>
          <w:rPr>
            <w:rStyle w:val="Hypertextovodkaz"/>
            <w:rFonts w:ascii="Cambria" w:hAnsi="Cambria"/>
            <w:color w:val="0000FF"/>
          </w:rPr>
          <w:t xml:space="preserve">® PM8500 </w:t>
        </w:r>
        <w:proofErr w:type="spellStart"/>
        <w:r>
          <w:rPr>
            <w:rStyle w:val="Hypertextovodkaz"/>
            <w:rFonts w:ascii="Cambria" w:hAnsi="Cambria"/>
            <w:color w:val="0000FF"/>
          </w:rPr>
          <w:t>amplifier</w:t>
        </w:r>
        <w:proofErr w:type="spellEnd"/>
      </w:hyperlink>
      <w:r>
        <w:rPr>
          <w:rFonts w:ascii="Cambria" w:hAnsi="Cambria"/>
          <w:color w:val="000000"/>
        </w:rPr>
        <w:t xml:space="preserve"> 500W per </w:t>
      </w:r>
      <w:proofErr w:type="spellStart"/>
      <w:r>
        <w:rPr>
          <w:rFonts w:ascii="Cambria" w:hAnsi="Cambria"/>
          <w:color w:val="000000"/>
        </w:rPr>
        <w:t>chanel</w:t>
      </w:r>
      <w:proofErr w:type="spellEnd"/>
    </w:p>
    <w:p w14:paraId="64F01E9A" w14:textId="77777777" w:rsidR="00255435" w:rsidRDefault="00255435" w:rsidP="00255435">
      <w:pPr>
        <w:spacing w:after="0"/>
        <w:ind w:left="120"/>
      </w:pPr>
      <w:proofErr w:type="spellStart"/>
      <w:r>
        <w:rPr>
          <w:rFonts w:ascii="Cambria" w:hAnsi="Cambria"/>
          <w:b/>
          <w:color w:val="000000"/>
        </w:rPr>
        <w:t>Distribution</w:t>
      </w:r>
      <w:proofErr w:type="spellEnd"/>
    </w:p>
    <w:p w14:paraId="6AD2E9BC" w14:textId="77777777" w:rsidR="00255435" w:rsidRDefault="00255435" w:rsidP="00255435">
      <w:pPr>
        <w:spacing w:after="0"/>
        <w:ind w:left="120"/>
      </w:pPr>
      <w:proofErr w:type="spellStart"/>
      <w:r>
        <w:rPr>
          <w:rFonts w:ascii="Cambria" w:hAnsi="Cambria"/>
          <w:color w:val="000000"/>
        </w:rPr>
        <w:t>For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Distribution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we</w:t>
      </w:r>
      <w:proofErr w:type="spellEnd"/>
      <w:r>
        <w:rPr>
          <w:rFonts w:ascii="Cambria" w:hAnsi="Cambria"/>
          <w:color w:val="000000"/>
        </w:rPr>
        <w:t xml:space="preserve"> are </w:t>
      </w:r>
      <w:proofErr w:type="spellStart"/>
      <w:r>
        <w:rPr>
          <w:rFonts w:ascii="Cambria" w:hAnsi="Cambria"/>
          <w:color w:val="000000"/>
        </w:rPr>
        <w:t>currlently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using</w:t>
      </w:r>
      <w:proofErr w:type="spellEnd"/>
      <w:r>
        <w:rPr>
          <w:rFonts w:ascii="Cambria" w:hAnsi="Cambria"/>
          <w:color w:val="000000"/>
        </w:rPr>
        <w:t xml:space="preserve"> Dante Network </w:t>
      </w:r>
      <w:proofErr w:type="spellStart"/>
      <w:r>
        <w:rPr>
          <w:rFonts w:ascii="Cambria" w:hAnsi="Cambria"/>
          <w:color w:val="000000"/>
        </w:rPr>
        <w:t>Protocol</w:t>
      </w:r>
      <w:proofErr w:type="spellEnd"/>
      <w:r>
        <w:rPr>
          <w:rFonts w:ascii="Cambria" w:hAnsi="Cambria"/>
          <w:color w:val="000000"/>
        </w:rPr>
        <w:t xml:space="preserve"> by </w:t>
      </w:r>
      <w:hyperlink r:id="rId10" w:history="1">
        <w:proofErr w:type="spellStart"/>
        <w:r>
          <w:rPr>
            <w:rStyle w:val="Hypertextovodkaz"/>
            <w:rFonts w:ascii="Cambria" w:hAnsi="Cambria"/>
            <w:color w:val="0000FF"/>
          </w:rPr>
          <w:t>audinate</w:t>
        </w:r>
        <w:proofErr w:type="spellEnd"/>
      </w:hyperlink>
    </w:p>
    <w:p w14:paraId="385DD1CD" w14:textId="77777777" w:rsidR="00255435" w:rsidRDefault="00255435" w:rsidP="00255435">
      <w:pPr>
        <w:spacing w:after="0"/>
        <w:ind w:left="120"/>
      </w:pPr>
      <w:r>
        <w:lastRenderedPageBreak/>
        <w:br/>
      </w:r>
    </w:p>
    <w:p w14:paraId="02466CBC" w14:textId="77777777" w:rsidR="00255435" w:rsidRDefault="00255435" w:rsidP="00255435">
      <w:pPr>
        <w:spacing w:after="0"/>
        <w:ind w:left="120"/>
      </w:pPr>
      <w:proofErr w:type="spellStart"/>
      <w:r>
        <w:rPr>
          <w:rFonts w:ascii="Cambria" w:hAnsi="Cambria"/>
          <w:color w:val="000000"/>
        </w:rPr>
        <w:t>For</w:t>
      </w:r>
      <w:proofErr w:type="spellEnd"/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b/>
          <w:color w:val="000000"/>
        </w:rPr>
        <w:t>standart I/O</w:t>
      </w:r>
      <w:r>
        <w:rPr>
          <w:rFonts w:ascii="Cambria" w:hAnsi="Cambria"/>
          <w:color w:val="000000"/>
        </w:rPr>
        <w:t xml:space="preserve"> via XLR </w:t>
      </w:r>
      <w:proofErr w:type="spellStart"/>
      <w:r>
        <w:rPr>
          <w:rFonts w:ascii="Cambria" w:hAnsi="Cambria"/>
          <w:color w:val="000000"/>
        </w:rPr>
        <w:t>we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have</w:t>
      </w:r>
      <w:proofErr w:type="spellEnd"/>
      <w:r>
        <w:rPr>
          <w:rFonts w:ascii="Cambria" w:hAnsi="Cambria"/>
          <w:color w:val="000000"/>
        </w:rPr>
        <w:t>:</w:t>
      </w:r>
    </w:p>
    <w:p w14:paraId="62C611CE" w14:textId="77777777" w:rsidR="00255435" w:rsidRDefault="00255435" w:rsidP="00255435">
      <w:pPr>
        <w:spacing w:after="0"/>
        <w:ind w:left="120"/>
      </w:pPr>
      <w:r>
        <w:rPr>
          <w:rFonts w:ascii="Cambria" w:hAnsi="Cambria"/>
          <w:color w:val="000000"/>
        </w:rPr>
        <w:t xml:space="preserve">1x </w:t>
      </w:r>
      <w:hyperlink r:id="rId11" w:history="1">
        <w:proofErr w:type="spellStart"/>
        <w:r>
          <w:rPr>
            <w:rStyle w:val="Hypertextovodkaz"/>
            <w:rFonts w:ascii="Cambria" w:hAnsi="Cambria"/>
            <w:color w:val="0000FF"/>
          </w:rPr>
          <w:t>Stage</w:t>
        </w:r>
        <w:proofErr w:type="spellEnd"/>
        <w:r>
          <w:rPr>
            <w:rStyle w:val="Hypertextovodkaz"/>
            <w:rFonts w:ascii="Cambria" w:hAnsi="Cambria"/>
            <w:color w:val="0000FF"/>
          </w:rPr>
          <w:t xml:space="preserve"> Box</w:t>
        </w:r>
      </w:hyperlink>
      <w:r>
        <w:rPr>
          <w:rFonts w:ascii="Cambria" w:hAnsi="Cambria"/>
          <w:color w:val="000000"/>
        </w:rPr>
        <w:t xml:space="preserve"> Yamaha Tio1608-D </w:t>
      </w:r>
      <w:proofErr w:type="spellStart"/>
      <w:r>
        <w:rPr>
          <w:rFonts w:ascii="Cambria" w:hAnsi="Cambria"/>
          <w:color w:val="000000"/>
        </w:rPr>
        <w:t>with</w:t>
      </w:r>
      <w:proofErr w:type="spellEnd"/>
      <w:r>
        <w:rPr>
          <w:rFonts w:ascii="Cambria" w:hAnsi="Cambria"/>
          <w:color w:val="000000"/>
        </w:rPr>
        <w:t xml:space="preserve"> Dante </w:t>
      </w:r>
      <w:proofErr w:type="spellStart"/>
      <w:r>
        <w:rPr>
          <w:rFonts w:ascii="Cambria" w:hAnsi="Cambria"/>
          <w:color w:val="000000"/>
        </w:rPr>
        <w:t>conversion</w:t>
      </w:r>
      <w:proofErr w:type="spellEnd"/>
    </w:p>
    <w:p w14:paraId="63A5FDCD" w14:textId="77777777" w:rsidR="00255435" w:rsidRDefault="00255435" w:rsidP="00255435">
      <w:pPr>
        <w:spacing w:after="0"/>
        <w:ind w:left="120"/>
      </w:pPr>
      <w:r>
        <w:rPr>
          <w:rFonts w:ascii="Cambria" w:hAnsi="Cambria"/>
          <w:color w:val="000000"/>
        </w:rPr>
        <w:t xml:space="preserve">1x </w:t>
      </w:r>
      <w:proofErr w:type="spellStart"/>
      <w:r>
        <w:rPr>
          <w:rFonts w:ascii="Cambria" w:hAnsi="Cambria"/>
          <w:color w:val="000000"/>
        </w:rPr>
        <w:t>Mixing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Console</w:t>
      </w:r>
      <w:proofErr w:type="spellEnd"/>
      <w:r>
        <w:rPr>
          <w:rFonts w:ascii="Cambria" w:hAnsi="Cambria"/>
          <w:color w:val="000000"/>
        </w:rPr>
        <w:t xml:space="preserve"> Yamaha </w:t>
      </w:r>
      <w:hyperlink r:id="rId12" w:history="1">
        <w:r>
          <w:rPr>
            <w:rStyle w:val="Hypertextovodkaz"/>
            <w:rFonts w:ascii="Cambria" w:hAnsi="Cambria"/>
            <w:color w:val="0000FF"/>
          </w:rPr>
          <w:t xml:space="preserve">TF-3 </w:t>
        </w:r>
        <w:proofErr w:type="spellStart"/>
        <w:r>
          <w:rPr>
            <w:rStyle w:val="Hypertextovodkaz"/>
            <w:rFonts w:ascii="Cambria" w:hAnsi="Cambria"/>
            <w:color w:val="0000FF"/>
          </w:rPr>
          <w:t>with</w:t>
        </w:r>
        <w:proofErr w:type="spellEnd"/>
        <w:r>
          <w:rPr>
            <w:rStyle w:val="Hypertextovodkaz"/>
            <w:rFonts w:ascii="Cambria" w:hAnsi="Cambria"/>
            <w:color w:val="0000FF"/>
          </w:rPr>
          <w:t xml:space="preserve"> Dante I/O </w:t>
        </w:r>
        <w:proofErr w:type="spellStart"/>
        <w:r>
          <w:rPr>
            <w:rStyle w:val="Hypertextovodkaz"/>
            <w:rFonts w:ascii="Cambria" w:hAnsi="Cambria"/>
            <w:color w:val="0000FF"/>
          </w:rPr>
          <w:t>card</w:t>
        </w:r>
        <w:proofErr w:type="spellEnd"/>
      </w:hyperlink>
    </w:p>
    <w:p w14:paraId="72069CE0" w14:textId="77777777" w:rsidR="00255435" w:rsidRDefault="00255435" w:rsidP="00255435">
      <w:pPr>
        <w:spacing w:after="0"/>
        <w:ind w:left="120"/>
      </w:pPr>
      <w:r>
        <w:br/>
      </w:r>
    </w:p>
    <w:p w14:paraId="02BD43CD" w14:textId="77777777" w:rsidR="00255435" w:rsidRDefault="00255435" w:rsidP="00255435">
      <w:pPr>
        <w:spacing w:after="0"/>
        <w:ind w:left="120"/>
      </w:pPr>
      <w:proofErr w:type="spellStart"/>
      <w:r>
        <w:rPr>
          <w:rFonts w:ascii="Cambria" w:hAnsi="Cambria"/>
          <w:color w:val="000000"/>
        </w:rPr>
        <w:t>Stage</w:t>
      </w:r>
      <w:proofErr w:type="spellEnd"/>
      <w:r>
        <w:rPr>
          <w:rFonts w:ascii="Cambria" w:hAnsi="Cambria"/>
          <w:b/>
          <w:color w:val="000000"/>
        </w:rPr>
        <w:t xml:space="preserve"> </w:t>
      </w:r>
      <w:proofErr w:type="spellStart"/>
      <w:r>
        <w:rPr>
          <w:rFonts w:ascii="Cambria" w:hAnsi="Cambria"/>
          <w:b/>
          <w:color w:val="000000"/>
        </w:rPr>
        <w:t>Refrence</w:t>
      </w:r>
      <w:proofErr w:type="spellEnd"/>
      <w:r>
        <w:rPr>
          <w:rFonts w:ascii="Cambria" w:hAnsi="Cambria"/>
          <w:b/>
          <w:color w:val="000000"/>
        </w:rPr>
        <w:t xml:space="preserve"> </w:t>
      </w:r>
      <w:proofErr w:type="spellStart"/>
      <w:r>
        <w:rPr>
          <w:rFonts w:ascii="Cambria" w:hAnsi="Cambria"/>
          <w:b/>
          <w:color w:val="000000"/>
        </w:rPr>
        <w:t>speakers</w:t>
      </w:r>
      <w:proofErr w:type="spellEnd"/>
      <w:r>
        <w:rPr>
          <w:rFonts w:ascii="Cambria" w:hAnsi="Cambria"/>
          <w:color w:val="000000"/>
        </w:rPr>
        <w:t>: </w:t>
      </w:r>
    </w:p>
    <w:p w14:paraId="31DEBDDB" w14:textId="77777777" w:rsidR="00255435" w:rsidRDefault="00255435" w:rsidP="00255435">
      <w:pPr>
        <w:spacing w:after="0"/>
        <w:ind w:left="120"/>
      </w:pPr>
      <w:r>
        <w:rPr>
          <w:rFonts w:ascii="Cambria" w:hAnsi="Cambria"/>
          <w:color w:val="000000"/>
        </w:rPr>
        <w:t xml:space="preserve">2x </w:t>
      </w:r>
      <w:hyperlink r:id="rId13" w:anchor="ProductTabs_tab2" w:history="1">
        <w:r>
          <w:rPr>
            <w:rStyle w:val="Hypertextovodkaz"/>
            <w:rFonts w:ascii="Cambria" w:hAnsi="Cambria"/>
            <w:color w:val="0000FF"/>
          </w:rPr>
          <w:t>Bose S1 Pro</w:t>
        </w:r>
      </w:hyperlink>
    </w:p>
    <w:p w14:paraId="49263EBF" w14:textId="77777777" w:rsidR="00255435" w:rsidRDefault="00255435" w:rsidP="00255435">
      <w:pPr>
        <w:spacing w:after="0"/>
        <w:ind w:left="120"/>
      </w:pPr>
      <w:r>
        <w:br/>
      </w:r>
    </w:p>
    <w:p w14:paraId="5B41FB1A" w14:textId="77777777" w:rsidR="00255435" w:rsidRPr="00255435" w:rsidRDefault="00255435" w:rsidP="00255435">
      <w:pPr>
        <w:spacing w:after="0"/>
        <w:rPr>
          <w:b/>
        </w:rPr>
      </w:pPr>
      <w:r w:rsidRPr="00255435">
        <w:rPr>
          <w:rFonts w:ascii="Cambria" w:hAnsi="Cambria"/>
          <w:b/>
          <w:color w:val="000000"/>
        </w:rPr>
        <w:t>Světlo:</w:t>
      </w:r>
    </w:p>
    <w:p w14:paraId="0D4B0CDC" w14:textId="77777777" w:rsidR="00056294" w:rsidRDefault="00255435" w:rsidP="00056294">
      <w:pPr>
        <w:spacing w:after="0"/>
        <w:ind w:left="120"/>
      </w:pPr>
      <w:r>
        <w:rPr>
          <w:rFonts w:ascii="Cambria" w:hAnsi="Cambria"/>
          <w:color w:val="000000"/>
        </w:rPr>
        <w:t> </w:t>
      </w:r>
    </w:p>
    <w:p w14:paraId="1339036E" w14:textId="77777777" w:rsidR="00255435" w:rsidRPr="00056294" w:rsidRDefault="00255435" w:rsidP="00056294">
      <w:pPr>
        <w:spacing w:after="0"/>
      </w:pPr>
      <w:r>
        <w:rPr>
          <w:rFonts w:ascii="Cambria" w:hAnsi="Cambria"/>
          <w:color w:val="000000"/>
        </w:rPr>
        <w:t>Řízení DALI</w:t>
      </w:r>
    </w:p>
    <w:p w14:paraId="0D454C96" w14:textId="77777777" w:rsidR="00056294" w:rsidRDefault="00056294" w:rsidP="00056294">
      <w:pPr>
        <w:spacing w:after="0"/>
        <w:ind w:left="120"/>
      </w:pPr>
    </w:p>
    <w:tbl>
      <w:tblPr>
        <w:tblW w:w="0" w:type="auto"/>
        <w:tblCellSpacing w:w="0" w:type="dxa"/>
        <w:tblInd w:w="-711" w:type="dxa"/>
        <w:tblBorders>
          <w:top w:val="single" w:sz="8" w:space="0" w:color="C1C7CD"/>
          <w:left w:val="single" w:sz="8" w:space="0" w:color="C1C7CD"/>
          <w:bottom w:val="single" w:sz="8" w:space="0" w:color="C1C7CD"/>
          <w:right w:val="single" w:sz="8" w:space="0" w:color="C1C7CD"/>
        </w:tblBorders>
        <w:tblLook w:val="04A0" w:firstRow="1" w:lastRow="0" w:firstColumn="1" w:lastColumn="0" w:noHBand="0" w:noVBand="1"/>
      </w:tblPr>
      <w:tblGrid>
        <w:gridCol w:w="1822"/>
        <w:gridCol w:w="1716"/>
        <w:gridCol w:w="2027"/>
        <w:gridCol w:w="1792"/>
        <w:gridCol w:w="1058"/>
        <w:gridCol w:w="1551"/>
        <w:gridCol w:w="2129"/>
        <w:gridCol w:w="1126"/>
        <w:gridCol w:w="1000"/>
      </w:tblGrid>
      <w:tr w:rsidR="00056294" w14:paraId="04473054" w14:textId="77777777" w:rsidTr="00056294">
        <w:trPr>
          <w:trHeight w:val="450"/>
          <w:tblCellSpacing w:w="0" w:type="dxa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697BDC1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počet</w:t>
            </w:r>
          </w:p>
        </w:tc>
        <w:tc>
          <w:tcPr>
            <w:tcW w:w="1675" w:type="dxa"/>
            <w:tcBorders>
              <w:top w:val="nil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765775D8" w14:textId="77777777" w:rsidR="00056294" w:rsidRDefault="00056294"/>
        </w:tc>
        <w:tc>
          <w:tcPr>
            <w:tcW w:w="1977" w:type="dxa"/>
            <w:tcBorders>
              <w:top w:val="nil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450CC6B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kód</w:t>
            </w:r>
          </w:p>
        </w:tc>
        <w:tc>
          <w:tcPr>
            <w:tcW w:w="1749" w:type="dxa"/>
            <w:tcBorders>
              <w:top w:val="nil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ABEDC8A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typ</w:t>
            </w:r>
          </w:p>
        </w:tc>
        <w:tc>
          <w:tcPr>
            <w:tcW w:w="1036" w:type="dxa"/>
            <w:tcBorders>
              <w:top w:val="nil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71F98C4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řízení</w:t>
            </w:r>
          </w:p>
        </w:tc>
        <w:tc>
          <w:tcPr>
            <w:tcW w:w="1515" w:type="dxa"/>
            <w:tcBorders>
              <w:top w:val="nil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23449C7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optika</w:t>
            </w:r>
          </w:p>
        </w:tc>
        <w:tc>
          <w:tcPr>
            <w:tcW w:w="2076" w:type="dxa"/>
            <w:tcBorders>
              <w:top w:val="nil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AFF4870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 xml:space="preserve">úhel </w:t>
            </w:r>
            <w:proofErr w:type="spellStart"/>
            <w:r>
              <w:rPr>
                <w:rFonts w:ascii="Cambria" w:hAnsi="Cambria"/>
                <w:color w:val="000000"/>
              </w:rPr>
              <w:t>I</w:t>
            </w:r>
            <w:r>
              <w:rPr>
                <w:rFonts w:ascii="Cambria" w:hAnsi="Cambria"/>
                <w:color w:val="000000"/>
                <w:vertAlign w:val="subscript"/>
              </w:rPr>
              <w:t>max</w:t>
            </w:r>
            <w:proofErr w:type="spellEnd"/>
            <w:r>
              <w:rPr>
                <w:rFonts w:ascii="Cambria" w:hAnsi="Cambria"/>
                <w:color w:val="000000"/>
                <w:vertAlign w:val="subscript"/>
              </w:rPr>
              <w:t>/2</w:t>
            </w:r>
          </w:p>
        </w:tc>
        <w:tc>
          <w:tcPr>
            <w:tcW w:w="1102" w:type="dxa"/>
            <w:tcBorders>
              <w:top w:val="nil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E8AAECD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T</w:t>
            </w:r>
            <w:r>
              <w:rPr>
                <w:rFonts w:ascii="Cambria" w:hAnsi="Cambria"/>
                <w:color w:val="000000"/>
                <w:vertAlign w:val="subscript"/>
              </w:rPr>
              <w:t>CN</w:t>
            </w:r>
          </w:p>
        </w:tc>
        <w:tc>
          <w:tcPr>
            <w:tcW w:w="999" w:type="dxa"/>
            <w:tcBorders>
              <w:top w:val="nil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960DE91" w14:textId="77777777" w:rsidR="00056294" w:rsidRDefault="00056294">
            <w:pPr>
              <w:spacing w:after="0"/>
              <w:ind w:left="240"/>
            </w:pPr>
            <w:proofErr w:type="spellStart"/>
            <w:r>
              <w:rPr>
                <w:rFonts w:ascii="Cambria" w:hAnsi="Cambria"/>
                <w:color w:val="000000"/>
              </w:rPr>
              <w:t>R</w:t>
            </w:r>
            <w:r>
              <w:rPr>
                <w:rFonts w:ascii="Cambria" w:hAnsi="Cambria"/>
                <w:color w:val="000000"/>
                <w:vertAlign w:val="subscript"/>
              </w:rPr>
              <w:t>a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(CRI)</w:t>
            </w:r>
          </w:p>
        </w:tc>
      </w:tr>
      <w:tr w:rsidR="00056294" w14:paraId="04CA9E59" w14:textId="77777777" w:rsidTr="00056294">
        <w:trPr>
          <w:trHeight w:val="465"/>
          <w:tblCellSpacing w:w="0" w:type="dxa"/>
        </w:trPr>
        <w:tc>
          <w:tcPr>
            <w:tcW w:w="1822" w:type="dxa"/>
            <w:tcBorders>
              <w:top w:val="single" w:sz="8" w:space="0" w:color="C1C7CD"/>
              <w:left w:val="nil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A15BD37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1675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F08B162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svítidlo</w:t>
            </w:r>
          </w:p>
        </w:tc>
        <w:tc>
          <w:tcPr>
            <w:tcW w:w="1977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B89E49A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P605</w:t>
            </w:r>
          </w:p>
        </w:tc>
        <w:tc>
          <w:tcPr>
            <w:tcW w:w="1749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413C648" w14:textId="77777777" w:rsidR="00056294" w:rsidRDefault="00056294">
            <w:pPr>
              <w:spacing w:after="0"/>
              <w:ind w:left="240"/>
            </w:pPr>
            <w:proofErr w:type="spellStart"/>
            <w:r>
              <w:rPr>
                <w:rFonts w:ascii="Cambria" w:hAnsi="Cambria"/>
                <w:color w:val="000000"/>
              </w:rPr>
              <w:t>Palco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Ø102</w:t>
            </w:r>
          </w:p>
        </w:tc>
        <w:tc>
          <w:tcPr>
            <w:tcW w:w="1036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5AA85EE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DALI</w:t>
            </w:r>
          </w:p>
        </w:tc>
        <w:tc>
          <w:tcPr>
            <w:tcW w:w="1515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9E0EA22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SS COB</w:t>
            </w:r>
          </w:p>
        </w:tc>
        <w:tc>
          <w:tcPr>
            <w:tcW w:w="2076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482D8C5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8°</w:t>
            </w:r>
          </w:p>
        </w:tc>
        <w:tc>
          <w:tcPr>
            <w:tcW w:w="1102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AC2BCCF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3000K</w:t>
            </w:r>
          </w:p>
        </w:tc>
        <w:tc>
          <w:tcPr>
            <w:tcW w:w="999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BD2105D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&gt;90</w:t>
            </w:r>
          </w:p>
        </w:tc>
      </w:tr>
      <w:tr w:rsidR="00056294" w14:paraId="603214D9" w14:textId="77777777" w:rsidTr="00056294">
        <w:trPr>
          <w:trHeight w:val="465"/>
          <w:tblCellSpacing w:w="0" w:type="dxa"/>
        </w:trPr>
        <w:tc>
          <w:tcPr>
            <w:tcW w:w="1822" w:type="dxa"/>
            <w:tcBorders>
              <w:top w:val="single" w:sz="8" w:space="0" w:color="C1C7CD"/>
              <w:left w:val="nil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C2978A6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94</w:t>
            </w:r>
          </w:p>
        </w:tc>
        <w:tc>
          <w:tcPr>
            <w:tcW w:w="1675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E065A9D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svítidlo</w:t>
            </w:r>
          </w:p>
        </w:tc>
        <w:tc>
          <w:tcPr>
            <w:tcW w:w="1977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4CEF880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P630/..1/..2/..3</w:t>
            </w:r>
          </w:p>
        </w:tc>
        <w:tc>
          <w:tcPr>
            <w:tcW w:w="1749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3201A92" w14:textId="77777777" w:rsidR="00056294" w:rsidRDefault="00056294">
            <w:pPr>
              <w:spacing w:after="0"/>
              <w:ind w:left="240"/>
            </w:pPr>
            <w:proofErr w:type="spellStart"/>
            <w:r>
              <w:rPr>
                <w:rFonts w:ascii="Cambria" w:hAnsi="Cambria"/>
                <w:color w:val="000000"/>
              </w:rPr>
              <w:t>Palco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Ø102</w:t>
            </w:r>
          </w:p>
        </w:tc>
        <w:tc>
          <w:tcPr>
            <w:tcW w:w="1036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1A8253C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DALI</w:t>
            </w:r>
          </w:p>
        </w:tc>
        <w:tc>
          <w:tcPr>
            <w:tcW w:w="1515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AA9529A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S/M/F/WF</w:t>
            </w:r>
          </w:p>
        </w:tc>
        <w:tc>
          <w:tcPr>
            <w:tcW w:w="2076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CD2B5B0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12°/20°/38°/46°</w:t>
            </w:r>
          </w:p>
        </w:tc>
        <w:tc>
          <w:tcPr>
            <w:tcW w:w="1102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A90EF50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3000K</w:t>
            </w:r>
          </w:p>
        </w:tc>
        <w:tc>
          <w:tcPr>
            <w:tcW w:w="999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539A9C1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&gt;90</w:t>
            </w:r>
          </w:p>
        </w:tc>
      </w:tr>
      <w:tr w:rsidR="00056294" w14:paraId="5E3DAB21" w14:textId="77777777" w:rsidTr="00056294">
        <w:trPr>
          <w:trHeight w:val="465"/>
          <w:tblCellSpacing w:w="0" w:type="dxa"/>
        </w:trPr>
        <w:tc>
          <w:tcPr>
            <w:tcW w:w="1822" w:type="dxa"/>
            <w:tcBorders>
              <w:top w:val="single" w:sz="8" w:space="0" w:color="C1C7CD"/>
              <w:left w:val="nil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C56AA76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3D664B5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svítidlo</w:t>
            </w:r>
          </w:p>
        </w:tc>
        <w:tc>
          <w:tcPr>
            <w:tcW w:w="1977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2E246B2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N208</w:t>
            </w:r>
          </w:p>
        </w:tc>
        <w:tc>
          <w:tcPr>
            <w:tcW w:w="1749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DBF1DC9" w14:textId="77777777" w:rsidR="00056294" w:rsidRDefault="00056294">
            <w:pPr>
              <w:spacing w:after="0"/>
              <w:ind w:left="240"/>
            </w:pPr>
            <w:proofErr w:type="spellStart"/>
            <w:r>
              <w:rPr>
                <w:rFonts w:ascii="Cambria" w:hAnsi="Cambria"/>
                <w:color w:val="000000"/>
              </w:rPr>
              <w:t>Palco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Ø102</w:t>
            </w:r>
          </w:p>
        </w:tc>
        <w:tc>
          <w:tcPr>
            <w:tcW w:w="1036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7E6A36D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 xml:space="preserve">On </w:t>
            </w:r>
            <w:proofErr w:type="spellStart"/>
            <w:r>
              <w:rPr>
                <w:rFonts w:ascii="Cambria" w:hAnsi="Cambria"/>
                <w:color w:val="000000"/>
              </w:rPr>
              <w:t>board</w:t>
            </w:r>
            <w:proofErr w:type="spellEnd"/>
          </w:p>
        </w:tc>
        <w:tc>
          <w:tcPr>
            <w:tcW w:w="1515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6186CBB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SS 2LED</w:t>
            </w:r>
          </w:p>
        </w:tc>
        <w:tc>
          <w:tcPr>
            <w:tcW w:w="2076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2101D7F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6°</w:t>
            </w:r>
          </w:p>
        </w:tc>
        <w:tc>
          <w:tcPr>
            <w:tcW w:w="1102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F4869A1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3000K</w:t>
            </w:r>
          </w:p>
        </w:tc>
        <w:tc>
          <w:tcPr>
            <w:tcW w:w="999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8090CD3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&gt;90</w:t>
            </w:r>
          </w:p>
        </w:tc>
      </w:tr>
      <w:tr w:rsidR="00056294" w14:paraId="35DACE0D" w14:textId="77777777" w:rsidTr="00056294">
        <w:trPr>
          <w:trHeight w:val="465"/>
          <w:tblCellSpacing w:w="0" w:type="dxa"/>
        </w:trPr>
        <w:tc>
          <w:tcPr>
            <w:tcW w:w="1822" w:type="dxa"/>
            <w:tcBorders>
              <w:top w:val="single" w:sz="8" w:space="0" w:color="C1C7CD"/>
              <w:left w:val="nil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EDAFED4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25</w:t>
            </w:r>
          </w:p>
        </w:tc>
        <w:tc>
          <w:tcPr>
            <w:tcW w:w="1675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26F1629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svítidlo</w:t>
            </w:r>
          </w:p>
        </w:tc>
        <w:tc>
          <w:tcPr>
            <w:tcW w:w="1977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AB1E235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P207/..8/..9/.10</w:t>
            </w:r>
          </w:p>
        </w:tc>
        <w:tc>
          <w:tcPr>
            <w:tcW w:w="1749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53FF7C0" w14:textId="77777777" w:rsidR="00056294" w:rsidRDefault="00056294">
            <w:pPr>
              <w:spacing w:after="0"/>
              <w:ind w:left="240"/>
            </w:pPr>
            <w:proofErr w:type="spellStart"/>
            <w:r>
              <w:rPr>
                <w:rFonts w:ascii="Cambria" w:hAnsi="Cambria"/>
                <w:color w:val="000000"/>
              </w:rPr>
              <w:t>Palco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Ø102</w:t>
            </w:r>
          </w:p>
        </w:tc>
        <w:tc>
          <w:tcPr>
            <w:tcW w:w="1036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2105B30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 xml:space="preserve">On </w:t>
            </w:r>
            <w:proofErr w:type="spellStart"/>
            <w:r>
              <w:rPr>
                <w:rFonts w:ascii="Cambria" w:hAnsi="Cambria"/>
                <w:color w:val="000000"/>
              </w:rPr>
              <w:t>board</w:t>
            </w:r>
            <w:proofErr w:type="spellEnd"/>
          </w:p>
        </w:tc>
        <w:tc>
          <w:tcPr>
            <w:tcW w:w="1515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887237F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S/M/F/WF</w:t>
            </w:r>
          </w:p>
        </w:tc>
        <w:tc>
          <w:tcPr>
            <w:tcW w:w="2076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369778F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12°/20°/38°/46°</w:t>
            </w:r>
          </w:p>
        </w:tc>
        <w:tc>
          <w:tcPr>
            <w:tcW w:w="1102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01C7A2C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3000K</w:t>
            </w:r>
          </w:p>
        </w:tc>
        <w:tc>
          <w:tcPr>
            <w:tcW w:w="999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F87BFEE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&gt;90</w:t>
            </w:r>
          </w:p>
        </w:tc>
      </w:tr>
      <w:tr w:rsidR="00056294" w14:paraId="031FD518" w14:textId="77777777" w:rsidTr="00056294">
        <w:trPr>
          <w:trHeight w:val="465"/>
          <w:tblCellSpacing w:w="0" w:type="dxa"/>
        </w:trPr>
        <w:tc>
          <w:tcPr>
            <w:tcW w:w="1822" w:type="dxa"/>
            <w:tcBorders>
              <w:top w:val="single" w:sz="8" w:space="0" w:color="C1C7CD"/>
              <w:left w:val="nil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261F923B" w14:textId="77777777" w:rsidR="00056294" w:rsidRDefault="00056294"/>
        </w:tc>
        <w:tc>
          <w:tcPr>
            <w:tcW w:w="1675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24399C2E" w14:textId="77777777" w:rsidR="00056294" w:rsidRDefault="00056294"/>
        </w:tc>
        <w:tc>
          <w:tcPr>
            <w:tcW w:w="1977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512953C5" w14:textId="77777777" w:rsidR="00056294" w:rsidRDefault="00056294"/>
        </w:tc>
        <w:tc>
          <w:tcPr>
            <w:tcW w:w="1749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397F9C36" w14:textId="77777777" w:rsidR="00056294" w:rsidRDefault="00056294"/>
        </w:tc>
        <w:tc>
          <w:tcPr>
            <w:tcW w:w="1036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6F988FD1" w14:textId="77777777" w:rsidR="00056294" w:rsidRDefault="00056294"/>
        </w:tc>
        <w:tc>
          <w:tcPr>
            <w:tcW w:w="1515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4AD23AB6" w14:textId="77777777" w:rsidR="00056294" w:rsidRDefault="00056294"/>
        </w:tc>
        <w:tc>
          <w:tcPr>
            <w:tcW w:w="2076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7E2346A2" w14:textId="77777777" w:rsidR="00056294" w:rsidRDefault="00056294"/>
        </w:tc>
        <w:tc>
          <w:tcPr>
            <w:tcW w:w="1102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2A59B1FC" w14:textId="77777777" w:rsidR="00056294" w:rsidRDefault="00056294"/>
        </w:tc>
        <w:tc>
          <w:tcPr>
            <w:tcW w:w="999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4E0DD136" w14:textId="77777777" w:rsidR="00056294" w:rsidRDefault="00056294"/>
        </w:tc>
      </w:tr>
      <w:tr w:rsidR="00056294" w14:paraId="48202E60" w14:textId="77777777" w:rsidTr="00056294">
        <w:trPr>
          <w:trHeight w:val="465"/>
          <w:tblCellSpacing w:w="0" w:type="dxa"/>
        </w:trPr>
        <w:tc>
          <w:tcPr>
            <w:tcW w:w="1822" w:type="dxa"/>
            <w:tcBorders>
              <w:top w:val="single" w:sz="8" w:space="0" w:color="C1C7CD"/>
              <w:left w:val="nil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73EB057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lastRenderedPageBreak/>
              <w:t>5</w:t>
            </w:r>
          </w:p>
        </w:tc>
        <w:tc>
          <w:tcPr>
            <w:tcW w:w="1675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AFFE368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příslušenství</w:t>
            </w:r>
          </w:p>
        </w:tc>
        <w:tc>
          <w:tcPr>
            <w:tcW w:w="1977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5C3E99F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MY34</w:t>
            </w:r>
          </w:p>
        </w:tc>
        <w:tc>
          <w:tcPr>
            <w:tcW w:w="1749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7E62E43" w14:textId="77777777" w:rsidR="00056294" w:rsidRDefault="00056294">
            <w:pPr>
              <w:spacing w:after="0"/>
              <w:ind w:left="240"/>
            </w:pPr>
            <w:proofErr w:type="spellStart"/>
            <w:r>
              <w:rPr>
                <w:rFonts w:ascii="Cambria" w:hAnsi="Cambria"/>
                <w:color w:val="000000"/>
              </w:rPr>
              <w:t>Fesnelova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eliptická čočka 10°x48° pro </w:t>
            </w:r>
            <w:proofErr w:type="spellStart"/>
            <w:r>
              <w:rPr>
                <w:rFonts w:ascii="Cambria" w:hAnsi="Cambria"/>
                <w:color w:val="000000"/>
              </w:rPr>
              <w:t>Palco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SS COB</w:t>
            </w:r>
          </w:p>
        </w:tc>
        <w:tc>
          <w:tcPr>
            <w:tcW w:w="1036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64898E57" w14:textId="77777777" w:rsidR="00056294" w:rsidRDefault="00056294"/>
        </w:tc>
        <w:tc>
          <w:tcPr>
            <w:tcW w:w="1515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0C267CD2" w14:textId="77777777" w:rsidR="00056294" w:rsidRDefault="00056294"/>
        </w:tc>
        <w:tc>
          <w:tcPr>
            <w:tcW w:w="2076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3B8F3644" w14:textId="77777777" w:rsidR="00056294" w:rsidRDefault="00056294"/>
        </w:tc>
        <w:tc>
          <w:tcPr>
            <w:tcW w:w="1102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0021AE77" w14:textId="77777777" w:rsidR="00056294" w:rsidRDefault="00056294"/>
        </w:tc>
        <w:tc>
          <w:tcPr>
            <w:tcW w:w="999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272EC3F4" w14:textId="77777777" w:rsidR="00056294" w:rsidRDefault="00056294"/>
        </w:tc>
      </w:tr>
      <w:tr w:rsidR="00056294" w14:paraId="36C19A00" w14:textId="77777777" w:rsidTr="00056294">
        <w:trPr>
          <w:trHeight w:val="465"/>
          <w:tblCellSpacing w:w="0" w:type="dxa"/>
        </w:trPr>
        <w:tc>
          <w:tcPr>
            <w:tcW w:w="1822" w:type="dxa"/>
            <w:tcBorders>
              <w:top w:val="single" w:sz="8" w:space="0" w:color="C1C7CD"/>
              <w:left w:val="nil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59FECB9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3</w:t>
            </w:r>
          </w:p>
        </w:tc>
        <w:tc>
          <w:tcPr>
            <w:tcW w:w="1675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3493280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příslušenství</w:t>
            </w:r>
          </w:p>
        </w:tc>
        <w:tc>
          <w:tcPr>
            <w:tcW w:w="1977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A23224F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MY47</w:t>
            </w:r>
          </w:p>
        </w:tc>
        <w:tc>
          <w:tcPr>
            <w:tcW w:w="1749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0E7E0F4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 xml:space="preserve">Rozptylná čočka 10° pro </w:t>
            </w:r>
            <w:proofErr w:type="spellStart"/>
            <w:r>
              <w:rPr>
                <w:rFonts w:ascii="Cambria" w:hAnsi="Cambria"/>
                <w:color w:val="000000"/>
              </w:rPr>
              <w:t>Palco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SS COB</w:t>
            </w:r>
          </w:p>
        </w:tc>
        <w:tc>
          <w:tcPr>
            <w:tcW w:w="1036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6AADC994" w14:textId="77777777" w:rsidR="00056294" w:rsidRDefault="00056294"/>
        </w:tc>
        <w:tc>
          <w:tcPr>
            <w:tcW w:w="1515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281B23E9" w14:textId="77777777" w:rsidR="00056294" w:rsidRDefault="00056294"/>
        </w:tc>
        <w:tc>
          <w:tcPr>
            <w:tcW w:w="2076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343D5FC3" w14:textId="77777777" w:rsidR="00056294" w:rsidRDefault="00056294"/>
        </w:tc>
        <w:tc>
          <w:tcPr>
            <w:tcW w:w="1102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318F8592" w14:textId="77777777" w:rsidR="00056294" w:rsidRDefault="00056294"/>
        </w:tc>
        <w:tc>
          <w:tcPr>
            <w:tcW w:w="999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6A0401B0" w14:textId="77777777" w:rsidR="00056294" w:rsidRDefault="00056294"/>
        </w:tc>
      </w:tr>
      <w:tr w:rsidR="00056294" w14:paraId="70F6BA76" w14:textId="77777777" w:rsidTr="00056294">
        <w:trPr>
          <w:trHeight w:val="465"/>
          <w:tblCellSpacing w:w="0" w:type="dxa"/>
        </w:trPr>
        <w:tc>
          <w:tcPr>
            <w:tcW w:w="1822" w:type="dxa"/>
            <w:tcBorders>
              <w:top w:val="single" w:sz="8" w:space="0" w:color="C1C7CD"/>
              <w:left w:val="nil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C3DBC68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1675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771A36C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příslušenství</w:t>
            </w:r>
          </w:p>
        </w:tc>
        <w:tc>
          <w:tcPr>
            <w:tcW w:w="1977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D971E35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MXB4</w:t>
            </w:r>
          </w:p>
        </w:tc>
        <w:tc>
          <w:tcPr>
            <w:tcW w:w="1749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96EA508" w14:textId="77777777" w:rsidR="00056294" w:rsidRDefault="00056294">
            <w:pPr>
              <w:spacing w:after="0"/>
              <w:ind w:left="240"/>
            </w:pPr>
            <w:proofErr w:type="spellStart"/>
            <w:r>
              <w:rPr>
                <w:rFonts w:ascii="Cambria" w:hAnsi="Cambria"/>
                <w:color w:val="000000"/>
              </w:rPr>
              <w:t>Fesnelova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eliptická čočka úzká (čirá) pro </w:t>
            </w:r>
            <w:proofErr w:type="spellStart"/>
            <w:r>
              <w:rPr>
                <w:rFonts w:ascii="Cambria" w:hAnsi="Cambria"/>
                <w:color w:val="000000"/>
              </w:rPr>
              <w:t>Palco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SS 2LED</w:t>
            </w:r>
          </w:p>
        </w:tc>
        <w:tc>
          <w:tcPr>
            <w:tcW w:w="1036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64BDEC36" w14:textId="77777777" w:rsidR="00056294" w:rsidRDefault="00056294"/>
        </w:tc>
        <w:tc>
          <w:tcPr>
            <w:tcW w:w="1515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651BB852" w14:textId="77777777" w:rsidR="00056294" w:rsidRDefault="00056294"/>
        </w:tc>
        <w:tc>
          <w:tcPr>
            <w:tcW w:w="2076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737B006C" w14:textId="77777777" w:rsidR="00056294" w:rsidRDefault="00056294"/>
        </w:tc>
        <w:tc>
          <w:tcPr>
            <w:tcW w:w="1102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50CC18E2" w14:textId="77777777" w:rsidR="00056294" w:rsidRDefault="00056294"/>
        </w:tc>
        <w:tc>
          <w:tcPr>
            <w:tcW w:w="999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40E37470" w14:textId="77777777" w:rsidR="00056294" w:rsidRDefault="00056294"/>
        </w:tc>
      </w:tr>
      <w:tr w:rsidR="00056294" w14:paraId="4286C904" w14:textId="77777777" w:rsidTr="00056294">
        <w:trPr>
          <w:trHeight w:val="465"/>
          <w:tblCellSpacing w:w="0" w:type="dxa"/>
        </w:trPr>
        <w:tc>
          <w:tcPr>
            <w:tcW w:w="1822" w:type="dxa"/>
            <w:tcBorders>
              <w:top w:val="single" w:sz="8" w:space="0" w:color="C1C7CD"/>
              <w:left w:val="nil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45C2F89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1675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F987F8D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příslušenství</w:t>
            </w:r>
          </w:p>
        </w:tc>
        <w:tc>
          <w:tcPr>
            <w:tcW w:w="1977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8620377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MXC0/MXB7</w:t>
            </w:r>
          </w:p>
        </w:tc>
        <w:tc>
          <w:tcPr>
            <w:tcW w:w="1749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32BAB66" w14:textId="77777777" w:rsidR="00056294" w:rsidRDefault="00056294">
            <w:pPr>
              <w:spacing w:after="0"/>
              <w:ind w:left="240"/>
            </w:pPr>
            <w:proofErr w:type="spellStart"/>
            <w:r>
              <w:rPr>
                <w:rFonts w:ascii="Cambria" w:hAnsi="Cambria"/>
                <w:color w:val="000000"/>
              </w:rPr>
              <w:t>Fesnelova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eliptická čočka široká (matněná) pro </w:t>
            </w:r>
            <w:proofErr w:type="spellStart"/>
            <w:r>
              <w:rPr>
                <w:rFonts w:ascii="Cambria" w:hAnsi="Cambria"/>
                <w:color w:val="000000"/>
              </w:rPr>
              <w:t>Palco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S/M/F/WF</w:t>
            </w:r>
          </w:p>
        </w:tc>
        <w:tc>
          <w:tcPr>
            <w:tcW w:w="1036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5D5B2040" w14:textId="77777777" w:rsidR="00056294" w:rsidRDefault="00056294"/>
        </w:tc>
        <w:tc>
          <w:tcPr>
            <w:tcW w:w="1515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0BF119EF" w14:textId="77777777" w:rsidR="00056294" w:rsidRDefault="00056294"/>
        </w:tc>
        <w:tc>
          <w:tcPr>
            <w:tcW w:w="2076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3B7CA1C4" w14:textId="77777777" w:rsidR="00056294" w:rsidRDefault="00056294"/>
        </w:tc>
        <w:tc>
          <w:tcPr>
            <w:tcW w:w="1102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3756C208" w14:textId="77777777" w:rsidR="00056294" w:rsidRDefault="00056294"/>
        </w:tc>
        <w:tc>
          <w:tcPr>
            <w:tcW w:w="999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165E80FB" w14:textId="77777777" w:rsidR="00056294" w:rsidRDefault="00056294"/>
        </w:tc>
      </w:tr>
      <w:tr w:rsidR="00056294" w14:paraId="32E1D487" w14:textId="77777777" w:rsidTr="00056294">
        <w:trPr>
          <w:trHeight w:val="465"/>
          <w:tblCellSpacing w:w="0" w:type="dxa"/>
        </w:trPr>
        <w:tc>
          <w:tcPr>
            <w:tcW w:w="1822" w:type="dxa"/>
            <w:tcBorders>
              <w:top w:val="single" w:sz="8" w:space="0" w:color="C1C7CD"/>
              <w:left w:val="nil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7DA8242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1675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4C3F5B8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příslušenství</w:t>
            </w:r>
          </w:p>
        </w:tc>
        <w:tc>
          <w:tcPr>
            <w:tcW w:w="1977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CB66239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MXD8</w:t>
            </w:r>
          </w:p>
        </w:tc>
        <w:tc>
          <w:tcPr>
            <w:tcW w:w="1749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BE2D808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 xml:space="preserve">Jemně rozptylný filtr (prizmatický) pro </w:t>
            </w:r>
            <w:proofErr w:type="spellStart"/>
            <w:r>
              <w:rPr>
                <w:rFonts w:ascii="Cambria" w:hAnsi="Cambria"/>
                <w:color w:val="000000"/>
              </w:rPr>
              <w:t>Palco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S/M/F/WF a pro </w:t>
            </w:r>
            <w:proofErr w:type="spellStart"/>
            <w:r>
              <w:rPr>
                <w:rFonts w:ascii="Cambria" w:hAnsi="Cambria"/>
                <w:color w:val="000000"/>
              </w:rPr>
              <w:t>Palco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SS 2LED</w:t>
            </w:r>
          </w:p>
        </w:tc>
        <w:tc>
          <w:tcPr>
            <w:tcW w:w="1036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58869501" w14:textId="77777777" w:rsidR="00056294" w:rsidRDefault="00056294"/>
        </w:tc>
        <w:tc>
          <w:tcPr>
            <w:tcW w:w="1515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3E0F28FF" w14:textId="77777777" w:rsidR="00056294" w:rsidRDefault="00056294"/>
        </w:tc>
        <w:tc>
          <w:tcPr>
            <w:tcW w:w="2076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66A48C1C" w14:textId="77777777" w:rsidR="00056294" w:rsidRDefault="00056294"/>
        </w:tc>
        <w:tc>
          <w:tcPr>
            <w:tcW w:w="1102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51A00755" w14:textId="77777777" w:rsidR="00056294" w:rsidRDefault="00056294"/>
        </w:tc>
        <w:tc>
          <w:tcPr>
            <w:tcW w:w="999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034616B5" w14:textId="77777777" w:rsidR="00056294" w:rsidRDefault="00056294"/>
        </w:tc>
      </w:tr>
      <w:tr w:rsidR="00056294" w14:paraId="5F694700" w14:textId="77777777" w:rsidTr="00056294">
        <w:trPr>
          <w:trHeight w:val="465"/>
          <w:tblCellSpacing w:w="0" w:type="dxa"/>
        </w:trPr>
        <w:tc>
          <w:tcPr>
            <w:tcW w:w="1822" w:type="dxa"/>
            <w:tcBorders>
              <w:top w:val="single" w:sz="8" w:space="0" w:color="C1C7CD"/>
              <w:left w:val="nil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CA3106B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lastRenderedPageBreak/>
              <w:t>7</w:t>
            </w:r>
          </w:p>
        </w:tc>
        <w:tc>
          <w:tcPr>
            <w:tcW w:w="1675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6B9AD64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příslušenství</w:t>
            </w:r>
          </w:p>
        </w:tc>
        <w:tc>
          <w:tcPr>
            <w:tcW w:w="1977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C3DAAFA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MXF0</w:t>
            </w:r>
          </w:p>
        </w:tc>
        <w:tc>
          <w:tcPr>
            <w:tcW w:w="1749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4D4DD89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 xml:space="preserve">Plástvová vnitřní clona pro </w:t>
            </w:r>
            <w:proofErr w:type="spellStart"/>
            <w:r>
              <w:rPr>
                <w:rFonts w:ascii="Cambria" w:hAnsi="Cambria"/>
                <w:color w:val="000000"/>
              </w:rPr>
              <w:t>Palco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S/M/F/WF</w:t>
            </w:r>
          </w:p>
        </w:tc>
        <w:tc>
          <w:tcPr>
            <w:tcW w:w="1036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6543AAC2" w14:textId="77777777" w:rsidR="00056294" w:rsidRDefault="00056294"/>
        </w:tc>
        <w:tc>
          <w:tcPr>
            <w:tcW w:w="1515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6FFAB415" w14:textId="77777777" w:rsidR="00056294" w:rsidRDefault="00056294"/>
        </w:tc>
        <w:tc>
          <w:tcPr>
            <w:tcW w:w="2076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7FDB8123" w14:textId="77777777" w:rsidR="00056294" w:rsidRDefault="00056294"/>
        </w:tc>
        <w:tc>
          <w:tcPr>
            <w:tcW w:w="1102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22F61121" w14:textId="77777777" w:rsidR="00056294" w:rsidRDefault="00056294"/>
        </w:tc>
        <w:tc>
          <w:tcPr>
            <w:tcW w:w="999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54FBEABD" w14:textId="77777777" w:rsidR="00056294" w:rsidRDefault="00056294"/>
        </w:tc>
      </w:tr>
      <w:tr w:rsidR="00056294" w14:paraId="7F964EA5" w14:textId="77777777" w:rsidTr="00056294">
        <w:trPr>
          <w:trHeight w:val="465"/>
          <w:tblCellSpacing w:w="0" w:type="dxa"/>
        </w:trPr>
        <w:tc>
          <w:tcPr>
            <w:tcW w:w="1822" w:type="dxa"/>
            <w:tcBorders>
              <w:top w:val="single" w:sz="8" w:space="0" w:color="C1C7CD"/>
              <w:left w:val="nil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4D5ABE1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55</w:t>
            </w:r>
          </w:p>
        </w:tc>
        <w:tc>
          <w:tcPr>
            <w:tcW w:w="1675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42FD19E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příslušenství</w:t>
            </w:r>
          </w:p>
        </w:tc>
        <w:tc>
          <w:tcPr>
            <w:tcW w:w="1977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9899667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MXF6</w:t>
            </w:r>
          </w:p>
        </w:tc>
        <w:tc>
          <w:tcPr>
            <w:tcW w:w="1749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E5BDEEF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Vnější klapky univerzální</w:t>
            </w:r>
          </w:p>
        </w:tc>
        <w:tc>
          <w:tcPr>
            <w:tcW w:w="1036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058457C9" w14:textId="77777777" w:rsidR="00056294" w:rsidRDefault="00056294"/>
        </w:tc>
        <w:tc>
          <w:tcPr>
            <w:tcW w:w="1515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41286F25" w14:textId="77777777" w:rsidR="00056294" w:rsidRDefault="00056294"/>
        </w:tc>
        <w:tc>
          <w:tcPr>
            <w:tcW w:w="2076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473CAFF7" w14:textId="77777777" w:rsidR="00056294" w:rsidRDefault="00056294"/>
        </w:tc>
        <w:tc>
          <w:tcPr>
            <w:tcW w:w="1102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7E37622E" w14:textId="77777777" w:rsidR="00056294" w:rsidRDefault="00056294"/>
        </w:tc>
        <w:tc>
          <w:tcPr>
            <w:tcW w:w="999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2DBE7B8B" w14:textId="77777777" w:rsidR="00056294" w:rsidRDefault="00056294"/>
        </w:tc>
      </w:tr>
      <w:tr w:rsidR="00056294" w14:paraId="7E61DB80" w14:textId="77777777" w:rsidTr="00056294">
        <w:trPr>
          <w:trHeight w:val="465"/>
          <w:tblCellSpacing w:w="0" w:type="dxa"/>
        </w:trPr>
        <w:tc>
          <w:tcPr>
            <w:tcW w:w="1822" w:type="dxa"/>
            <w:tcBorders>
              <w:top w:val="single" w:sz="8" w:space="0" w:color="C1C7CD"/>
              <w:left w:val="nil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4541743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1675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90D40FA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příslušenství</w:t>
            </w:r>
          </w:p>
        </w:tc>
        <w:tc>
          <w:tcPr>
            <w:tcW w:w="1977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C829648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MXF3</w:t>
            </w:r>
          </w:p>
        </w:tc>
        <w:tc>
          <w:tcPr>
            <w:tcW w:w="1749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8CC0B5D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Tubusová vnější clona univerzální</w:t>
            </w:r>
          </w:p>
        </w:tc>
        <w:tc>
          <w:tcPr>
            <w:tcW w:w="1036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46DCEC5D" w14:textId="77777777" w:rsidR="00056294" w:rsidRDefault="00056294"/>
        </w:tc>
        <w:tc>
          <w:tcPr>
            <w:tcW w:w="1515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2464961C" w14:textId="77777777" w:rsidR="00056294" w:rsidRDefault="00056294"/>
        </w:tc>
        <w:tc>
          <w:tcPr>
            <w:tcW w:w="2076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41DF8058" w14:textId="77777777" w:rsidR="00056294" w:rsidRDefault="00056294"/>
        </w:tc>
        <w:tc>
          <w:tcPr>
            <w:tcW w:w="1102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364B9772" w14:textId="77777777" w:rsidR="00056294" w:rsidRDefault="00056294"/>
        </w:tc>
        <w:tc>
          <w:tcPr>
            <w:tcW w:w="999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0CFDC456" w14:textId="77777777" w:rsidR="00056294" w:rsidRDefault="00056294"/>
        </w:tc>
      </w:tr>
      <w:tr w:rsidR="00056294" w14:paraId="6916A538" w14:textId="77777777" w:rsidTr="00056294">
        <w:trPr>
          <w:trHeight w:val="465"/>
          <w:tblCellSpacing w:w="0" w:type="dxa"/>
        </w:trPr>
        <w:tc>
          <w:tcPr>
            <w:tcW w:w="1822" w:type="dxa"/>
            <w:tcBorders>
              <w:top w:val="single" w:sz="8" w:space="0" w:color="C1C7CD"/>
              <w:left w:val="nil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B2EA98D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1675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82B3701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příslušenství</w:t>
            </w:r>
          </w:p>
        </w:tc>
        <w:tc>
          <w:tcPr>
            <w:tcW w:w="1977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CE9DE5B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MXW5</w:t>
            </w:r>
          </w:p>
        </w:tc>
        <w:tc>
          <w:tcPr>
            <w:tcW w:w="1749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3041D5A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 xml:space="preserve">Výměnný reflektor S 12° pro </w:t>
            </w:r>
            <w:proofErr w:type="spellStart"/>
            <w:r>
              <w:rPr>
                <w:rFonts w:ascii="Cambria" w:hAnsi="Cambria"/>
                <w:color w:val="000000"/>
              </w:rPr>
              <w:t>Palco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S/M/F/WF</w:t>
            </w:r>
          </w:p>
        </w:tc>
        <w:tc>
          <w:tcPr>
            <w:tcW w:w="1036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0FE6ECCD" w14:textId="77777777" w:rsidR="00056294" w:rsidRDefault="00056294"/>
        </w:tc>
        <w:tc>
          <w:tcPr>
            <w:tcW w:w="1515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2917258D" w14:textId="77777777" w:rsidR="00056294" w:rsidRDefault="00056294"/>
        </w:tc>
        <w:tc>
          <w:tcPr>
            <w:tcW w:w="2076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78086B16" w14:textId="77777777" w:rsidR="00056294" w:rsidRDefault="00056294"/>
        </w:tc>
        <w:tc>
          <w:tcPr>
            <w:tcW w:w="1102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7601152A" w14:textId="77777777" w:rsidR="00056294" w:rsidRDefault="00056294"/>
        </w:tc>
        <w:tc>
          <w:tcPr>
            <w:tcW w:w="999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2295D4EF" w14:textId="77777777" w:rsidR="00056294" w:rsidRDefault="00056294"/>
        </w:tc>
      </w:tr>
      <w:tr w:rsidR="00056294" w14:paraId="648FFE19" w14:textId="77777777" w:rsidTr="00056294">
        <w:trPr>
          <w:trHeight w:val="465"/>
          <w:tblCellSpacing w:w="0" w:type="dxa"/>
        </w:trPr>
        <w:tc>
          <w:tcPr>
            <w:tcW w:w="1822" w:type="dxa"/>
            <w:tcBorders>
              <w:top w:val="single" w:sz="8" w:space="0" w:color="C1C7CD"/>
              <w:left w:val="nil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4CD51BA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11</w:t>
            </w:r>
          </w:p>
        </w:tc>
        <w:tc>
          <w:tcPr>
            <w:tcW w:w="1675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3C51420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příslušenství</w:t>
            </w:r>
          </w:p>
        </w:tc>
        <w:tc>
          <w:tcPr>
            <w:tcW w:w="1977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AA1FB5F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MXW6</w:t>
            </w:r>
          </w:p>
        </w:tc>
        <w:tc>
          <w:tcPr>
            <w:tcW w:w="1749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3354D24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 xml:space="preserve">Výměnný reflektor M 20° pro </w:t>
            </w:r>
            <w:proofErr w:type="spellStart"/>
            <w:r>
              <w:rPr>
                <w:rFonts w:ascii="Cambria" w:hAnsi="Cambria"/>
                <w:color w:val="000000"/>
              </w:rPr>
              <w:t>Palco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S/M/F/WF</w:t>
            </w:r>
          </w:p>
        </w:tc>
        <w:tc>
          <w:tcPr>
            <w:tcW w:w="1036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0EDD51EC" w14:textId="77777777" w:rsidR="00056294" w:rsidRDefault="00056294"/>
        </w:tc>
        <w:tc>
          <w:tcPr>
            <w:tcW w:w="1515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5B9C772A" w14:textId="77777777" w:rsidR="00056294" w:rsidRDefault="00056294"/>
        </w:tc>
        <w:tc>
          <w:tcPr>
            <w:tcW w:w="2076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1C947B73" w14:textId="77777777" w:rsidR="00056294" w:rsidRDefault="00056294"/>
        </w:tc>
        <w:tc>
          <w:tcPr>
            <w:tcW w:w="1102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0750A18E" w14:textId="77777777" w:rsidR="00056294" w:rsidRDefault="00056294"/>
        </w:tc>
        <w:tc>
          <w:tcPr>
            <w:tcW w:w="999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3B526F98" w14:textId="77777777" w:rsidR="00056294" w:rsidRDefault="00056294"/>
        </w:tc>
      </w:tr>
      <w:tr w:rsidR="00056294" w14:paraId="0103A83C" w14:textId="77777777" w:rsidTr="00056294">
        <w:trPr>
          <w:trHeight w:val="465"/>
          <w:tblCellSpacing w:w="0" w:type="dxa"/>
        </w:trPr>
        <w:tc>
          <w:tcPr>
            <w:tcW w:w="1822" w:type="dxa"/>
            <w:tcBorders>
              <w:top w:val="single" w:sz="8" w:space="0" w:color="C1C7CD"/>
              <w:left w:val="nil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313E3CC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18</w:t>
            </w:r>
          </w:p>
        </w:tc>
        <w:tc>
          <w:tcPr>
            <w:tcW w:w="1675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D16AD00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příslušenství</w:t>
            </w:r>
          </w:p>
        </w:tc>
        <w:tc>
          <w:tcPr>
            <w:tcW w:w="1977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9F7B311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MXW7</w:t>
            </w:r>
          </w:p>
        </w:tc>
        <w:tc>
          <w:tcPr>
            <w:tcW w:w="1749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E9D6A65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 xml:space="preserve">Výměnný reflektor F 38° pro </w:t>
            </w:r>
            <w:proofErr w:type="spellStart"/>
            <w:r>
              <w:rPr>
                <w:rFonts w:ascii="Cambria" w:hAnsi="Cambria"/>
                <w:color w:val="000000"/>
              </w:rPr>
              <w:t>Palco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S/M/F/WF</w:t>
            </w:r>
          </w:p>
        </w:tc>
        <w:tc>
          <w:tcPr>
            <w:tcW w:w="1036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480768A7" w14:textId="77777777" w:rsidR="00056294" w:rsidRDefault="00056294"/>
        </w:tc>
        <w:tc>
          <w:tcPr>
            <w:tcW w:w="1515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5F469ED7" w14:textId="77777777" w:rsidR="00056294" w:rsidRDefault="00056294"/>
        </w:tc>
        <w:tc>
          <w:tcPr>
            <w:tcW w:w="2076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33488595" w14:textId="77777777" w:rsidR="00056294" w:rsidRDefault="00056294"/>
        </w:tc>
        <w:tc>
          <w:tcPr>
            <w:tcW w:w="1102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0039790E" w14:textId="77777777" w:rsidR="00056294" w:rsidRDefault="00056294"/>
        </w:tc>
        <w:tc>
          <w:tcPr>
            <w:tcW w:w="999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37E5ABFC" w14:textId="77777777" w:rsidR="00056294" w:rsidRDefault="00056294"/>
        </w:tc>
      </w:tr>
      <w:tr w:rsidR="00056294" w14:paraId="59A909C9" w14:textId="77777777" w:rsidTr="00056294">
        <w:trPr>
          <w:trHeight w:val="465"/>
          <w:tblCellSpacing w:w="0" w:type="dxa"/>
        </w:trPr>
        <w:tc>
          <w:tcPr>
            <w:tcW w:w="1822" w:type="dxa"/>
            <w:tcBorders>
              <w:top w:val="single" w:sz="8" w:space="0" w:color="C1C7CD"/>
              <w:left w:val="nil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459C4D1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2E03031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příslušenství</w:t>
            </w:r>
          </w:p>
        </w:tc>
        <w:tc>
          <w:tcPr>
            <w:tcW w:w="1977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DA5717E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MXW8</w:t>
            </w:r>
          </w:p>
        </w:tc>
        <w:tc>
          <w:tcPr>
            <w:tcW w:w="1749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EFFD759" w14:textId="77777777" w:rsidR="00056294" w:rsidRDefault="00056294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 xml:space="preserve">Výměnný reflektor WF 46° pro </w:t>
            </w:r>
            <w:proofErr w:type="spellStart"/>
            <w:r>
              <w:rPr>
                <w:rFonts w:ascii="Cambria" w:hAnsi="Cambria"/>
                <w:color w:val="000000"/>
              </w:rPr>
              <w:t>Palco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S/M/F/WF</w:t>
            </w:r>
          </w:p>
        </w:tc>
        <w:tc>
          <w:tcPr>
            <w:tcW w:w="1036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37F57847" w14:textId="77777777" w:rsidR="00056294" w:rsidRDefault="00056294"/>
        </w:tc>
        <w:tc>
          <w:tcPr>
            <w:tcW w:w="1515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5F141AE0" w14:textId="77777777" w:rsidR="00056294" w:rsidRDefault="00056294"/>
        </w:tc>
        <w:tc>
          <w:tcPr>
            <w:tcW w:w="2076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2157F079" w14:textId="77777777" w:rsidR="00056294" w:rsidRDefault="00056294"/>
        </w:tc>
        <w:tc>
          <w:tcPr>
            <w:tcW w:w="1102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45B1176A" w14:textId="77777777" w:rsidR="00056294" w:rsidRDefault="00056294"/>
        </w:tc>
        <w:tc>
          <w:tcPr>
            <w:tcW w:w="999" w:type="dxa"/>
            <w:tcBorders>
              <w:top w:val="single" w:sz="8" w:space="0" w:color="C1C7CD"/>
              <w:left w:val="single" w:sz="8" w:space="0" w:color="C1C7CD"/>
              <w:bottom w:val="nil"/>
              <w:right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35DC25F5" w14:textId="77777777" w:rsidR="00056294" w:rsidRDefault="00056294"/>
        </w:tc>
      </w:tr>
    </w:tbl>
    <w:p w14:paraId="44E93F6F" w14:textId="77777777" w:rsidR="00056294" w:rsidRDefault="00056294" w:rsidP="00056294">
      <w:pPr>
        <w:spacing w:after="0"/>
        <w:ind w:left="120"/>
        <w:rPr>
          <w:lang w:val="en-US"/>
        </w:rPr>
      </w:pPr>
    </w:p>
    <w:p w14:paraId="43334FE1" w14:textId="77777777" w:rsidR="00056294" w:rsidRDefault="00056294" w:rsidP="00056294">
      <w:pPr>
        <w:pStyle w:val="Nadpis2"/>
        <w:spacing w:after="0"/>
        <w:ind w:left="120"/>
      </w:pPr>
      <w:proofErr w:type="spellStart"/>
      <w:r>
        <w:rPr>
          <w:rFonts w:ascii="Cambria" w:hAnsi="Cambria"/>
          <w:color w:val="000000"/>
        </w:rPr>
        <w:lastRenderedPageBreak/>
        <w:t>Různé</w:t>
      </w:r>
      <w:proofErr w:type="spellEnd"/>
      <w:r>
        <w:rPr>
          <w:rFonts w:ascii="Cambria" w:hAnsi="Cambria"/>
          <w:color w:val="000000"/>
        </w:rPr>
        <w:t>:</w:t>
      </w:r>
    </w:p>
    <w:p w14:paraId="228C3A50" w14:textId="77777777" w:rsidR="00056294" w:rsidRDefault="00056294" w:rsidP="00056294">
      <w:pPr>
        <w:spacing w:after="0"/>
        <w:ind w:left="120"/>
      </w:pPr>
      <w:r>
        <w:rPr>
          <w:rFonts w:ascii="Cambria" w:hAnsi="Cambria"/>
          <w:color w:val="000000"/>
        </w:rPr>
        <w:t xml:space="preserve">1x HTC </w:t>
      </w:r>
      <w:proofErr w:type="spellStart"/>
      <w:r>
        <w:rPr>
          <w:rFonts w:ascii="Cambria" w:hAnsi="Cambria"/>
          <w:color w:val="000000"/>
        </w:rPr>
        <w:t>Vive</w:t>
      </w:r>
      <w:proofErr w:type="spellEnd"/>
      <w:r>
        <w:rPr>
          <w:rFonts w:ascii="Cambria" w:hAnsi="Cambria"/>
          <w:color w:val="000000"/>
        </w:rPr>
        <w:t xml:space="preserve"> Pro</w:t>
      </w:r>
    </w:p>
    <w:p w14:paraId="78A5E527" w14:textId="77777777" w:rsidR="00056294" w:rsidRDefault="00056294" w:rsidP="00255435">
      <w:pPr>
        <w:rPr>
          <w:rFonts w:ascii="UnitPro" w:hAnsi="UnitPro" w:cs="UnitPro"/>
        </w:rPr>
      </w:pPr>
    </w:p>
    <w:p w14:paraId="0F54FE0F" w14:textId="77777777" w:rsidR="00056294" w:rsidRDefault="00056294" w:rsidP="00056294">
      <w:pPr>
        <w:rPr>
          <w:rFonts w:ascii="UnitPro" w:hAnsi="UnitPro" w:cs="UnitPro"/>
          <w:b/>
        </w:rPr>
      </w:pPr>
    </w:p>
    <w:p w14:paraId="4AA346B6" w14:textId="77777777" w:rsidR="00056294" w:rsidRDefault="00056294" w:rsidP="00056294">
      <w:pPr>
        <w:rPr>
          <w:rFonts w:ascii="UnitPro" w:hAnsi="UnitPro" w:cs="UnitPro"/>
          <w:b/>
        </w:rPr>
      </w:pPr>
    </w:p>
    <w:p w14:paraId="74DC95F8" w14:textId="77777777" w:rsidR="00056294" w:rsidRDefault="00056294" w:rsidP="00056294">
      <w:pPr>
        <w:rPr>
          <w:rFonts w:ascii="UnitPro" w:hAnsi="UnitPro" w:cs="UnitPro"/>
          <w:b/>
        </w:rPr>
      </w:pPr>
    </w:p>
    <w:p w14:paraId="4D7253D6" w14:textId="77777777" w:rsidR="00056294" w:rsidRDefault="00056294" w:rsidP="00056294">
      <w:pPr>
        <w:rPr>
          <w:rFonts w:ascii="UnitPro" w:hAnsi="UnitPro" w:cs="UnitPro"/>
          <w:b/>
        </w:rPr>
      </w:pPr>
      <w:r>
        <w:rPr>
          <w:rFonts w:ascii="UnitPro" w:hAnsi="UnitPro" w:cs="UnitPro"/>
          <w:b/>
        </w:rPr>
        <w:t>Bílý</w:t>
      </w:r>
      <w:r w:rsidRPr="00255435">
        <w:rPr>
          <w:rFonts w:ascii="UnitPro" w:hAnsi="UnitPro" w:cs="UnitPro"/>
          <w:b/>
        </w:rPr>
        <w:t xml:space="preserve"> sál – viz Příloha č.</w:t>
      </w:r>
      <w:r w:rsidR="00874853">
        <w:rPr>
          <w:rFonts w:ascii="UnitPro" w:hAnsi="UnitPro" w:cs="UnitPro"/>
          <w:b/>
        </w:rPr>
        <w:t xml:space="preserve"> 4.</w:t>
      </w:r>
      <w:r w:rsidR="003A021E">
        <w:rPr>
          <w:rFonts w:ascii="UnitPro" w:hAnsi="UnitPro" w:cs="UnitPro"/>
          <w:b/>
        </w:rPr>
        <w:t>1</w:t>
      </w:r>
    </w:p>
    <w:p w14:paraId="3607259D" w14:textId="77777777" w:rsidR="00056294" w:rsidRDefault="00056294" w:rsidP="00056294">
      <w:pPr>
        <w:rPr>
          <w:rFonts w:ascii="UnitPro" w:hAnsi="UnitPro" w:cs="UnitPro"/>
          <w:b/>
        </w:rPr>
      </w:pPr>
    </w:p>
    <w:p w14:paraId="4B3ACEF4" w14:textId="77777777" w:rsidR="00056294" w:rsidRDefault="00056294" w:rsidP="00056294">
      <w:pPr>
        <w:spacing w:after="0"/>
        <w:ind w:left="120"/>
      </w:pPr>
      <w:r>
        <w:rPr>
          <w:rFonts w:ascii="Cambria" w:hAnsi="Cambria"/>
          <w:b/>
          <w:color w:val="000000"/>
        </w:rPr>
        <w:t>Projekce:</w:t>
      </w:r>
    </w:p>
    <w:p w14:paraId="2A223518" w14:textId="77777777" w:rsidR="00056294" w:rsidRDefault="00056294" w:rsidP="00056294">
      <w:pPr>
        <w:spacing w:after="0"/>
        <w:ind w:left="120"/>
      </w:pPr>
      <w:r>
        <w:rPr>
          <w:rFonts w:ascii="Cambria" w:hAnsi="Cambria"/>
          <w:color w:val="000000"/>
        </w:rPr>
        <w:t>2x PT RZ 570</w:t>
      </w:r>
    </w:p>
    <w:p w14:paraId="7D5B9402" w14:textId="77777777" w:rsidR="00056294" w:rsidRDefault="00056294" w:rsidP="00056294">
      <w:pPr>
        <w:numPr>
          <w:ilvl w:val="0"/>
          <w:numId w:val="6"/>
        </w:numPr>
        <w:spacing w:after="0" w:line="276" w:lineRule="auto"/>
      </w:pPr>
      <w:proofErr w:type="spellStart"/>
      <w:r>
        <w:rPr>
          <w:rFonts w:ascii="Cambria" w:hAnsi="Cambria"/>
          <w:color w:val="000000"/>
        </w:rPr>
        <w:t>HDBaseT</w:t>
      </w:r>
      <w:proofErr w:type="spellEnd"/>
      <w:r>
        <w:rPr>
          <w:rFonts w:ascii="Cambria" w:hAnsi="Cambria"/>
          <w:color w:val="000000"/>
        </w:rPr>
        <w:t xml:space="preserve"> distribuce pomocí vstupních konvertorů 2x HDMI Input</w:t>
      </w:r>
    </w:p>
    <w:p w14:paraId="3D4A1D11" w14:textId="77777777" w:rsidR="00056294" w:rsidRDefault="00056294" w:rsidP="00056294">
      <w:pPr>
        <w:spacing w:after="0"/>
        <w:ind w:left="120"/>
      </w:pPr>
      <w:r>
        <w:br/>
      </w:r>
    </w:p>
    <w:p w14:paraId="5F49F741" w14:textId="77777777" w:rsidR="00056294" w:rsidRDefault="00056294" w:rsidP="00056294">
      <w:pPr>
        <w:spacing w:after="0"/>
        <w:ind w:left="120"/>
      </w:pPr>
      <w:r>
        <w:rPr>
          <w:rFonts w:ascii="Cambria" w:hAnsi="Cambria"/>
          <w:color w:val="000000"/>
        </w:rPr>
        <w:t>Audio:</w:t>
      </w:r>
    </w:p>
    <w:p w14:paraId="339F6FE6" w14:textId="77777777" w:rsidR="00056294" w:rsidRDefault="00056294" w:rsidP="00056294">
      <w:pPr>
        <w:spacing w:after="0"/>
        <w:ind w:left="120"/>
      </w:pPr>
      <w:r>
        <w:br/>
      </w:r>
    </w:p>
    <w:p w14:paraId="0694AAFE" w14:textId="77777777" w:rsidR="00056294" w:rsidRDefault="00056294" w:rsidP="00056294">
      <w:pPr>
        <w:spacing w:after="0"/>
        <w:ind w:left="120"/>
      </w:pPr>
      <w:r>
        <w:rPr>
          <w:rFonts w:ascii="Cambria" w:hAnsi="Cambria"/>
          <w:color w:val="000000"/>
        </w:rPr>
        <w:t>Ve fixních pozicích:</w:t>
      </w:r>
    </w:p>
    <w:p w14:paraId="10707CFC" w14:textId="77777777" w:rsidR="00056294" w:rsidRDefault="00056294" w:rsidP="00056294">
      <w:pPr>
        <w:spacing w:after="0"/>
        <w:ind w:left="120"/>
      </w:pPr>
      <w:r>
        <w:br/>
      </w:r>
    </w:p>
    <w:p w14:paraId="4677978E" w14:textId="77777777" w:rsidR="00056294" w:rsidRDefault="00056294" w:rsidP="00056294">
      <w:pPr>
        <w:spacing w:after="0"/>
        <w:ind w:left="120"/>
      </w:pPr>
      <w:r>
        <w:rPr>
          <w:rFonts w:ascii="Cambria" w:hAnsi="Cambria"/>
          <w:color w:val="000000"/>
        </w:rPr>
        <w:t>Samostatně adresovatelný</w:t>
      </w:r>
    </w:p>
    <w:p w14:paraId="74FDEB6A" w14:textId="77777777" w:rsidR="00056294" w:rsidRDefault="00056294" w:rsidP="00056294">
      <w:pPr>
        <w:spacing w:after="0"/>
        <w:ind w:left="120"/>
      </w:pPr>
      <w:r>
        <w:br/>
      </w:r>
    </w:p>
    <w:p w14:paraId="4C3D30A0" w14:textId="77777777" w:rsidR="00056294" w:rsidRDefault="00056294" w:rsidP="00056294">
      <w:pPr>
        <w:spacing w:after="0"/>
        <w:ind w:left="120"/>
      </w:pPr>
      <w:r>
        <w:rPr>
          <w:rFonts w:ascii="Cambria" w:hAnsi="Cambria"/>
          <w:color w:val="000000"/>
        </w:rPr>
        <w:t>2x PM8250N</w:t>
      </w:r>
    </w:p>
    <w:p w14:paraId="627F5259" w14:textId="77777777" w:rsidR="00056294" w:rsidRDefault="00056294" w:rsidP="00056294">
      <w:pPr>
        <w:spacing w:after="0"/>
        <w:ind w:left="120"/>
      </w:pPr>
      <w:r>
        <w:rPr>
          <w:rFonts w:ascii="Cambria" w:hAnsi="Cambria"/>
          <w:color w:val="000000"/>
        </w:rPr>
        <w:t xml:space="preserve">14 x Bose </w:t>
      </w:r>
      <w:proofErr w:type="spellStart"/>
      <w:r>
        <w:rPr>
          <w:rFonts w:ascii="Cambria" w:hAnsi="Cambria"/>
          <w:color w:val="000000"/>
        </w:rPr>
        <w:t>RoomMatch</w:t>
      </w:r>
      <w:proofErr w:type="spellEnd"/>
      <w:r>
        <w:rPr>
          <w:rFonts w:ascii="Cambria" w:hAnsi="Cambria"/>
          <w:color w:val="000000"/>
        </w:rPr>
        <w:t xml:space="preserve"> Utility RMU206</w:t>
      </w:r>
    </w:p>
    <w:p w14:paraId="49871392" w14:textId="77777777" w:rsidR="00056294" w:rsidRDefault="00056294" w:rsidP="00056294">
      <w:pPr>
        <w:spacing w:after="0"/>
        <w:ind w:left="120"/>
      </w:pPr>
      <w:r>
        <w:rPr>
          <w:rFonts w:ascii="Cambria" w:hAnsi="Cambria"/>
          <w:color w:val="000000"/>
        </w:rPr>
        <w:t>2x Bose Subwoofer 210</w:t>
      </w:r>
    </w:p>
    <w:p w14:paraId="5E06AFD0" w14:textId="77777777" w:rsidR="00056294" w:rsidRPr="00255435" w:rsidRDefault="00056294" w:rsidP="00056294">
      <w:pPr>
        <w:rPr>
          <w:rFonts w:ascii="UnitPro" w:hAnsi="UnitPro" w:cs="UnitPro"/>
          <w:b/>
        </w:rPr>
      </w:pPr>
    </w:p>
    <w:p w14:paraId="4193AE5B" w14:textId="77777777" w:rsidR="00056294" w:rsidRDefault="00056294" w:rsidP="00255435">
      <w:pPr>
        <w:rPr>
          <w:rFonts w:ascii="UnitPro" w:hAnsi="UnitPro" w:cs="UnitPro"/>
        </w:rPr>
      </w:pPr>
    </w:p>
    <w:p w14:paraId="5994B332" w14:textId="77777777" w:rsidR="00056294" w:rsidRPr="00255435" w:rsidRDefault="00056294" w:rsidP="00255435">
      <w:pPr>
        <w:rPr>
          <w:rFonts w:ascii="UnitPro" w:hAnsi="UnitPro" w:cs="UnitPro"/>
        </w:rPr>
      </w:pPr>
    </w:p>
    <w:sectPr w:rsidR="00056294" w:rsidRPr="00255435" w:rsidSect="00056294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947A6" w14:textId="77777777" w:rsidR="00A44CBE" w:rsidRDefault="00A44CBE" w:rsidP="00A44CBE">
      <w:pPr>
        <w:spacing w:after="0" w:line="240" w:lineRule="auto"/>
      </w:pPr>
      <w:r>
        <w:separator/>
      </w:r>
    </w:p>
  </w:endnote>
  <w:endnote w:type="continuationSeparator" w:id="0">
    <w:p w14:paraId="321712CC" w14:textId="77777777" w:rsidR="00A44CBE" w:rsidRDefault="00A44CBE" w:rsidP="00A44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tPro">
    <w:altName w:val="Calibri"/>
    <w:panose1 w:val="00000000000000000000"/>
    <w:charset w:val="00"/>
    <w:family w:val="swiss"/>
    <w:notTrueType/>
    <w:pitch w:val="variable"/>
    <w:sig w:usb0="A00002FF" w:usb1="50002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79093" w14:textId="77777777" w:rsidR="00A44CBE" w:rsidRDefault="00A44CBE" w:rsidP="00A44CBE">
      <w:pPr>
        <w:spacing w:after="0" w:line="240" w:lineRule="auto"/>
      </w:pPr>
      <w:r>
        <w:separator/>
      </w:r>
    </w:p>
  </w:footnote>
  <w:footnote w:type="continuationSeparator" w:id="0">
    <w:p w14:paraId="3C233E38" w14:textId="77777777" w:rsidR="00A44CBE" w:rsidRDefault="00A44CBE" w:rsidP="00A44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C33F7" w14:textId="1670C36A" w:rsidR="00A44CBE" w:rsidRDefault="00A44CBE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A4F3D2" wp14:editId="540E4040">
          <wp:simplePos x="0" y="0"/>
          <wp:positionH relativeFrom="margin">
            <wp:align>center</wp:align>
          </wp:positionH>
          <wp:positionV relativeFrom="page">
            <wp:posOffset>304165</wp:posOffset>
          </wp:positionV>
          <wp:extent cx="6372225" cy="374015"/>
          <wp:effectExtent l="0" t="0" r="9525" b="6985"/>
          <wp:wrapTight wrapText="bothSides">
            <wp:wrapPolygon edited="0">
              <wp:start x="0" y="0"/>
              <wp:lineTo x="0" y="20903"/>
              <wp:lineTo x="21568" y="20903"/>
              <wp:lineTo x="21568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1871"/>
    <w:multiLevelType w:val="hybridMultilevel"/>
    <w:tmpl w:val="7B76EF9C"/>
    <w:lvl w:ilvl="0" w:tplc="BE4E4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396161"/>
    <w:multiLevelType w:val="multilevel"/>
    <w:tmpl w:val="44A4B1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1115153"/>
    <w:multiLevelType w:val="multilevel"/>
    <w:tmpl w:val="306606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86C7938"/>
    <w:multiLevelType w:val="hybridMultilevel"/>
    <w:tmpl w:val="64F8F2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737CE"/>
    <w:multiLevelType w:val="multilevel"/>
    <w:tmpl w:val="3FF85D9A"/>
    <w:lvl w:ilvl="0">
      <w:numFmt w:val="decimal"/>
      <w:lvlText w:val=""/>
      <w:lvlJc w:val="left"/>
      <w:pPr>
        <w:ind w:left="0" w:firstLine="0"/>
      </w:p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5EE22C9"/>
    <w:multiLevelType w:val="multilevel"/>
    <w:tmpl w:val="5212E1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435"/>
    <w:rsid w:val="00056294"/>
    <w:rsid w:val="001C2EE5"/>
    <w:rsid w:val="00255435"/>
    <w:rsid w:val="003606E3"/>
    <w:rsid w:val="003A021E"/>
    <w:rsid w:val="00501736"/>
    <w:rsid w:val="0075366F"/>
    <w:rsid w:val="00874853"/>
    <w:rsid w:val="00A4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5C7906"/>
  <w15:chartTrackingRefBased/>
  <w15:docId w15:val="{D280751C-6122-4817-A599-2CA5688A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5435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55435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543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5543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styleId="Hypertextovodkaz">
    <w:name w:val="Hyperlink"/>
    <w:basedOn w:val="Standardnpsmoodstavce"/>
    <w:uiPriority w:val="99"/>
    <w:semiHidden/>
    <w:unhideWhenUsed/>
    <w:rsid w:val="0025543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629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44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4CBE"/>
  </w:style>
  <w:style w:type="paragraph" w:styleId="Zpat">
    <w:name w:val="footer"/>
    <w:basedOn w:val="Normln"/>
    <w:link w:val="ZpatChar"/>
    <w:uiPriority w:val="99"/>
    <w:unhideWhenUsed/>
    <w:rsid w:val="00A44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CBE"/>
  </w:style>
  <w:style w:type="paragraph" w:customStyle="1" w:styleId="msonormalcxspmiddle">
    <w:name w:val="msonormalcxspmiddle"/>
    <w:basedOn w:val="Normln"/>
    <w:rsid w:val="00A44C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bose.com/content/dam/Bose_DAM/Web/pro/global/products/loudspeakers/RoomMatch_RMS215/Downloads/Technical_data_sheet/tds_roommatch_rms215.pdf" TargetMode="External"/><Relationship Id="rId13" Type="http://schemas.openxmlformats.org/officeDocument/2006/relationships/hyperlink" Target="https://pro.bose.com/en_us/products/loudspeakers/portable/s1_pro_system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sets.bose.com/content/dam/Bose_DAM/Web/pro/global/products/loudspeakers/RoomMatch_Symmetrical_60deg_Vertical/Downloads/Technical_data_sheet/tds_RoomMatch_DeltaQ_60_degree.pdf" TargetMode="External"/><Relationship Id="rId12" Type="http://schemas.openxmlformats.org/officeDocument/2006/relationships/hyperlink" Target="https://asia-latinamerica-mea.yamaha.com/en/products/proaudio/mixers/tf/index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sia-latinamerica-mea.yamaha.com/en/files/tio1608d_index_thumb_2000x2000_6d1d9d73196638a003794efda865e317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udinat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ts.bose.com/content/dam/Bose_DAM/Web/pro/global/products/amplifiers/PowerMatch_PM8500_PM8500N/Downloads/Technical_data_sheet/PM8500_8500N%20Datasheet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566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Truncová Markéta</dc:creator>
  <cp:keywords/>
  <dc:description/>
  <cp:lastModifiedBy>Jiří Douda</cp:lastModifiedBy>
  <cp:revision>6</cp:revision>
  <cp:lastPrinted>2021-09-13T12:52:00Z</cp:lastPrinted>
  <dcterms:created xsi:type="dcterms:W3CDTF">2021-09-13T08:32:00Z</dcterms:created>
  <dcterms:modified xsi:type="dcterms:W3CDTF">2021-12-23T08:43:00Z</dcterms:modified>
</cp:coreProperties>
</file>