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7D9B" w14:textId="77777777" w:rsidR="00DE6A65" w:rsidRPr="002038CD" w:rsidRDefault="00DE6A65" w:rsidP="00DE6A65">
      <w:pPr>
        <w:rPr>
          <w:rFonts w:ascii="UnitPro" w:hAnsi="UnitPro" w:cs="UnitPro"/>
        </w:rPr>
      </w:pPr>
    </w:p>
    <w:p w14:paraId="10FAE0A9" w14:textId="002A5B7F" w:rsidR="00870BF3" w:rsidRDefault="00870BF3" w:rsidP="00870BF3">
      <w:pPr>
        <w:spacing w:line="300" w:lineRule="atLeas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Příloha č. 1 </w:t>
      </w:r>
    </w:p>
    <w:p w14:paraId="0389763C" w14:textId="77777777" w:rsidR="00870BF3" w:rsidRDefault="00870BF3" w:rsidP="00870BF3">
      <w:pPr>
        <w:spacing w:line="300" w:lineRule="atLeast"/>
        <w:jc w:val="center"/>
        <w:rPr>
          <w:rFonts w:ascii="Calibri" w:hAnsi="Calibri" w:cs="Calibri"/>
          <w:b/>
        </w:rPr>
      </w:pPr>
    </w:p>
    <w:p w14:paraId="4B89902C" w14:textId="36AB9AD6" w:rsidR="00870BF3" w:rsidRDefault="00870BF3" w:rsidP="00870BF3">
      <w:pPr>
        <w:spacing w:line="300" w:lineRule="auto"/>
        <w:jc w:val="center"/>
        <w:rPr>
          <w:rFonts w:ascii="Calibri" w:eastAsia="Arial" w:hAnsi="Calibri" w:cs="Calibri"/>
          <w:b/>
          <w:sz w:val="26"/>
          <w:szCs w:val="26"/>
        </w:rPr>
      </w:pPr>
      <w:r>
        <w:rPr>
          <w:rFonts w:ascii="Calibri" w:eastAsia="Arial" w:hAnsi="Calibri" w:cs="Calibri"/>
          <w:b/>
          <w:sz w:val="26"/>
          <w:szCs w:val="26"/>
        </w:rPr>
        <w:t xml:space="preserve">Specifikace předmětu plnění </w:t>
      </w:r>
    </w:p>
    <w:p w14:paraId="776CC08C" w14:textId="77777777" w:rsidR="00870BF3" w:rsidRDefault="00870BF3" w:rsidP="00870BF3">
      <w:pPr>
        <w:spacing w:line="300" w:lineRule="atLeast"/>
        <w:jc w:val="center"/>
        <w:rPr>
          <w:rFonts w:ascii="Calibri" w:eastAsia="Times New Roman" w:hAnsi="Calibri" w:cs="Calibri"/>
          <w:b/>
        </w:rPr>
      </w:pPr>
    </w:p>
    <w:p w14:paraId="2223AF86" w14:textId="77777777" w:rsidR="00870BF3" w:rsidRDefault="00870BF3" w:rsidP="00870BF3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veřejné zakázky s názvem</w:t>
      </w:r>
    </w:p>
    <w:p w14:paraId="4E117A7A" w14:textId="77777777" w:rsidR="00870BF3" w:rsidRDefault="00870BF3" w:rsidP="00870BF3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hAnsi="Calibri" w:cs="Calibri"/>
          <w:b/>
        </w:rPr>
      </w:pPr>
    </w:p>
    <w:p w14:paraId="0F946926" w14:textId="77777777" w:rsidR="00870BF3" w:rsidRDefault="00870BF3" w:rsidP="00870BF3">
      <w:pP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„</w:t>
      </w:r>
      <w:r>
        <w:rPr>
          <w:rFonts w:ascii="Calibri" w:hAnsi="Calibri" w:cs="Calibri"/>
          <w:b/>
          <w:bCs/>
          <w:sz w:val="26"/>
          <w:szCs w:val="26"/>
        </w:rPr>
        <w:t>Výstava Metropolitního plánu pro Centrum architektury a městského plánování</w:t>
      </w:r>
      <w:r>
        <w:rPr>
          <w:rFonts w:ascii="Calibri" w:hAnsi="Calibri" w:cs="Calibri"/>
          <w:sz w:val="26"/>
          <w:szCs w:val="26"/>
        </w:rPr>
        <w:t>“</w:t>
      </w:r>
    </w:p>
    <w:p w14:paraId="47E104E9" w14:textId="77777777" w:rsidR="00870BF3" w:rsidRDefault="00870BF3" w:rsidP="00C42237">
      <w:pPr>
        <w:rPr>
          <w:rFonts w:ascii="UnitPro" w:hAnsi="UnitPro" w:cs="UnitPro"/>
          <w:b/>
        </w:rPr>
      </w:pPr>
    </w:p>
    <w:p w14:paraId="67FA1805" w14:textId="403D8523" w:rsidR="0003095E" w:rsidRDefault="002038CD" w:rsidP="00CF3CDC">
      <w:pPr>
        <w:rPr>
          <w:rStyle w:val="normaltextrun"/>
          <w:rFonts w:ascii="UnitPro" w:hAnsi="UnitPro" w:cs="UnitPro"/>
          <w:b/>
          <w:color w:val="000000"/>
          <w:bdr w:val="none" w:sz="0" w:space="0" w:color="auto" w:frame="1"/>
        </w:rPr>
      </w:pPr>
      <w:r w:rsidRPr="002038CD">
        <w:rPr>
          <w:rStyle w:val="normaltextrun"/>
          <w:rFonts w:ascii="UnitPro" w:hAnsi="UnitPro" w:cs="UnitPro"/>
          <w:b/>
          <w:color w:val="000000"/>
          <w:bdr w:val="none" w:sz="0" w:space="0" w:color="auto" w:frame="1"/>
        </w:rPr>
        <w:t>Vymezení</w:t>
      </w:r>
      <w:r w:rsidR="00CF3CDC" w:rsidRPr="002038CD">
        <w:rPr>
          <w:rStyle w:val="normaltextrun"/>
          <w:rFonts w:ascii="UnitPro" w:hAnsi="UnitPro" w:cs="UnitPro"/>
          <w:b/>
          <w:color w:val="000000"/>
          <w:bdr w:val="none" w:sz="0" w:space="0" w:color="auto" w:frame="1"/>
        </w:rPr>
        <w:t xml:space="preserve"> předmětu plnění:</w:t>
      </w:r>
    </w:p>
    <w:p w14:paraId="13296BBB" w14:textId="77777777" w:rsidR="00912B6A" w:rsidRDefault="00912B6A" w:rsidP="00CF3CDC">
      <w:pPr>
        <w:rPr>
          <w:rStyle w:val="normaltextrun"/>
          <w:rFonts w:ascii="UnitPro" w:hAnsi="UnitPro" w:cs="UnitPro"/>
          <w:b/>
          <w:color w:val="000000"/>
          <w:bdr w:val="none" w:sz="0" w:space="0" w:color="auto" w:frame="1"/>
        </w:rPr>
      </w:pPr>
    </w:p>
    <w:p w14:paraId="25C9EA36" w14:textId="77777777" w:rsidR="00CF3CDC" w:rsidRPr="008746F4" w:rsidRDefault="002038CD" w:rsidP="002038CD">
      <w:pPr>
        <w:rPr>
          <w:rFonts w:ascii="UnitPro" w:hAnsi="UnitPro" w:cs="UnitPro"/>
          <w:b/>
        </w:rPr>
      </w:pPr>
      <w:r w:rsidRPr="008746F4">
        <w:rPr>
          <w:rFonts w:ascii="UnitPro" w:hAnsi="UnitPro" w:cs="UnitPro"/>
          <w:b/>
        </w:rPr>
        <w:t xml:space="preserve">1.etapa: </w:t>
      </w:r>
      <w:r w:rsidR="00CF3CDC" w:rsidRPr="008746F4">
        <w:rPr>
          <w:rFonts w:ascii="UnitPro" w:hAnsi="UnitPro" w:cs="UnitPro"/>
          <w:b/>
        </w:rPr>
        <w:t xml:space="preserve">Koncepčně-prostorové řešení </w:t>
      </w:r>
    </w:p>
    <w:p w14:paraId="4E2AD376" w14:textId="77777777" w:rsidR="00210E1E" w:rsidRDefault="002038CD" w:rsidP="00CF3CDC">
      <w:pPr>
        <w:rPr>
          <w:rFonts w:ascii="UnitPro" w:hAnsi="UnitPro" w:cs="UnitPro"/>
        </w:rPr>
      </w:pPr>
      <w:r w:rsidRPr="008746F4">
        <w:rPr>
          <w:rFonts w:ascii="UnitPro" w:hAnsi="UnitPro" w:cs="UnitPro"/>
        </w:rPr>
        <w:t>Tato etapa předpokládá hlubokou znalost Metropolitního plánu – viz Příloha č. 2 – Libreto výstavy.</w:t>
      </w:r>
    </w:p>
    <w:p w14:paraId="6ADCB19C" w14:textId="77777777" w:rsidR="002038CD" w:rsidRPr="008746F4" w:rsidRDefault="002038CD" w:rsidP="0003095E">
      <w:pPr>
        <w:rPr>
          <w:rFonts w:ascii="UnitPro" w:hAnsi="UnitPro" w:cs="UnitPro"/>
          <w:u w:val="single"/>
        </w:rPr>
      </w:pPr>
      <w:r w:rsidRPr="008746F4">
        <w:rPr>
          <w:rFonts w:ascii="UnitPro" w:hAnsi="UnitPro" w:cs="UnitPro"/>
          <w:u w:val="single"/>
        </w:rPr>
        <w:t>Rozsah předmětu plnění</w:t>
      </w:r>
    </w:p>
    <w:p w14:paraId="2F968C75" w14:textId="77777777" w:rsidR="0032621E" w:rsidRPr="008746F4" w:rsidRDefault="0003095E" w:rsidP="0003095E">
      <w:pPr>
        <w:rPr>
          <w:rFonts w:ascii="UnitPro" w:hAnsi="UnitPro" w:cs="UnitPro"/>
        </w:rPr>
      </w:pPr>
      <w:r w:rsidRPr="008746F4">
        <w:rPr>
          <w:rFonts w:ascii="UnitPro" w:hAnsi="UnitPro" w:cs="UnitPro"/>
        </w:rPr>
        <w:t>I.</w:t>
      </w:r>
      <w:r w:rsidR="00C50D69">
        <w:rPr>
          <w:rFonts w:ascii="UnitPro" w:hAnsi="UnitPro" w:cs="UnitPro"/>
        </w:rPr>
        <w:t xml:space="preserve"> </w:t>
      </w:r>
      <w:r w:rsidRPr="008746F4">
        <w:rPr>
          <w:rFonts w:ascii="UnitPro" w:hAnsi="UnitPro" w:cs="UnitPro"/>
        </w:rPr>
        <w:t xml:space="preserve">fáze - </w:t>
      </w:r>
      <w:r w:rsidR="00DE6A65" w:rsidRPr="008746F4">
        <w:rPr>
          <w:rFonts w:ascii="UnitPro" w:hAnsi="UnitPro" w:cs="UnitPro"/>
        </w:rPr>
        <w:t xml:space="preserve">Koncepce výstavy – koncept prvků obsahu, vývoj vizuálního stylu, </w:t>
      </w:r>
      <w:r w:rsidR="002038CD" w:rsidRPr="008746F4">
        <w:rPr>
          <w:rFonts w:ascii="UnitPro" w:hAnsi="UnitPro" w:cs="UnitPro"/>
        </w:rPr>
        <w:t>zahrnuje připomínkování Zadavatele</w:t>
      </w:r>
    </w:p>
    <w:p w14:paraId="3D9735CD" w14:textId="77777777" w:rsidR="00DE6A65" w:rsidRPr="008746F4" w:rsidRDefault="0003095E" w:rsidP="006B632C">
      <w:pPr>
        <w:rPr>
          <w:rFonts w:ascii="UnitPro" w:hAnsi="UnitPro" w:cs="UnitPro"/>
        </w:rPr>
      </w:pPr>
      <w:r w:rsidRPr="008746F4">
        <w:rPr>
          <w:rFonts w:ascii="UnitPro" w:hAnsi="UnitPro" w:cs="UnitPro"/>
        </w:rPr>
        <w:t xml:space="preserve">II. fáze - </w:t>
      </w:r>
      <w:r w:rsidR="00DE6A65" w:rsidRPr="008746F4">
        <w:rPr>
          <w:rFonts w:ascii="UnitPro" w:hAnsi="UnitPro" w:cs="UnitPro"/>
        </w:rPr>
        <w:t>Zhotovení projektové dokumentace pro realizaci výstavy – kompletní</w:t>
      </w:r>
      <w:r w:rsidR="0032621E" w:rsidRPr="008746F4">
        <w:rPr>
          <w:rFonts w:ascii="UnitPro" w:hAnsi="UnitPro" w:cs="UnitPro"/>
        </w:rPr>
        <w:t xml:space="preserve"> </w:t>
      </w:r>
      <w:r w:rsidR="00DE6A65" w:rsidRPr="008746F4">
        <w:rPr>
          <w:rFonts w:ascii="UnitPro" w:hAnsi="UnitPro" w:cs="UnitPro"/>
        </w:rPr>
        <w:t xml:space="preserve">dokumentace pro provedení stavby, a to včetně rozkreslení všech stavebních prvků, umístění/uchycení AV techniky, osvětlení a případně dalších specifických prvků vyplývajících z konkrétních požadavků v průběhu instalace výstavy. Projektová dokumentace bude dále obsahovat seznam prvků, průvodní text, výkaz výměr (zpracovaný dle zadání </w:t>
      </w:r>
      <w:proofErr w:type="spellStart"/>
      <w:r w:rsidR="00DE6A65" w:rsidRPr="008746F4">
        <w:rPr>
          <w:rFonts w:ascii="UnitPro" w:hAnsi="UnitPro" w:cs="UnitPro"/>
        </w:rPr>
        <w:t>IPRu</w:t>
      </w:r>
      <w:proofErr w:type="spellEnd"/>
      <w:r w:rsidR="00DE6A65" w:rsidRPr="008746F4">
        <w:rPr>
          <w:rFonts w:ascii="UnitPro" w:hAnsi="UnitPro" w:cs="UnitPro"/>
        </w:rPr>
        <w:t>).</w:t>
      </w:r>
    </w:p>
    <w:p w14:paraId="6CF7D662" w14:textId="77777777" w:rsidR="00DE6A65" w:rsidRPr="008746F4" w:rsidRDefault="00DE6A65" w:rsidP="006B632C">
      <w:pPr>
        <w:rPr>
          <w:rFonts w:ascii="UnitPro" w:hAnsi="UnitPro" w:cs="UnitPro"/>
        </w:rPr>
      </w:pPr>
      <w:r w:rsidRPr="008746F4">
        <w:rPr>
          <w:rFonts w:ascii="UnitPro" w:hAnsi="UnitPro" w:cs="UnitPro"/>
        </w:rPr>
        <w:t>Kontrolní rozpočet realizace</w:t>
      </w:r>
      <w:r w:rsidR="00662DD1" w:rsidRPr="008746F4">
        <w:rPr>
          <w:rFonts w:ascii="UnitPro" w:hAnsi="UnitPro" w:cs="UnitPro"/>
        </w:rPr>
        <w:t xml:space="preserve"> </w:t>
      </w:r>
      <w:r w:rsidR="008A6B45" w:rsidRPr="008746F4">
        <w:rPr>
          <w:rFonts w:ascii="UnitPro" w:hAnsi="UnitPro" w:cs="UnitPro"/>
        </w:rPr>
        <w:t xml:space="preserve">- </w:t>
      </w:r>
      <w:r w:rsidR="00662DD1" w:rsidRPr="008746F4">
        <w:rPr>
          <w:rFonts w:ascii="UnitPro" w:hAnsi="UnitPro" w:cs="UnitPro"/>
        </w:rPr>
        <w:t xml:space="preserve">doplněný </w:t>
      </w:r>
      <w:r w:rsidR="008A6B45" w:rsidRPr="008746F4">
        <w:rPr>
          <w:rFonts w:ascii="UnitPro" w:hAnsi="UnitPro" w:cs="UnitPro"/>
        </w:rPr>
        <w:t>např. do excel tabulky výkazu výměr</w:t>
      </w:r>
      <w:r w:rsidR="00D11C97">
        <w:rPr>
          <w:rFonts w:ascii="UnitPro" w:hAnsi="UnitPro" w:cs="UnitPro"/>
        </w:rPr>
        <w:t>.</w:t>
      </w:r>
    </w:p>
    <w:p w14:paraId="7AE8506E" w14:textId="77777777" w:rsidR="002038CD" w:rsidRDefault="0003095E" w:rsidP="006B632C">
      <w:pPr>
        <w:rPr>
          <w:rFonts w:ascii="UnitPro" w:hAnsi="UnitPro" w:cs="UnitPro"/>
        </w:rPr>
      </w:pPr>
      <w:r w:rsidRPr="008746F4">
        <w:rPr>
          <w:rFonts w:ascii="UnitPro" w:hAnsi="UnitPro" w:cs="UnitPro"/>
        </w:rPr>
        <w:t xml:space="preserve">III. fáze - </w:t>
      </w:r>
      <w:r w:rsidR="00DE6A65" w:rsidRPr="008746F4">
        <w:rPr>
          <w:rFonts w:ascii="UnitPro" w:hAnsi="UnitPro" w:cs="UnitPro"/>
        </w:rPr>
        <w:t>Autorský dozor – po dobu realizace výstavy</w:t>
      </w:r>
      <w:r w:rsidR="007F1BFF" w:rsidRPr="008746F4">
        <w:rPr>
          <w:rFonts w:ascii="UnitPro" w:hAnsi="UnitPro" w:cs="UnitPro"/>
        </w:rPr>
        <w:t>, i</w:t>
      </w:r>
      <w:r w:rsidR="00DE6A65" w:rsidRPr="008746F4">
        <w:rPr>
          <w:rFonts w:ascii="UnitPro" w:hAnsi="UnitPro" w:cs="UnitPro"/>
        </w:rPr>
        <w:t>nstalace grafiky</w:t>
      </w:r>
      <w:r w:rsidR="007F1BFF" w:rsidRPr="008746F4">
        <w:rPr>
          <w:rFonts w:ascii="UnitPro" w:hAnsi="UnitPro" w:cs="UnitPro"/>
        </w:rPr>
        <w:t xml:space="preserve"> a </w:t>
      </w:r>
      <w:proofErr w:type="spellStart"/>
      <w:r w:rsidR="007F1BFF" w:rsidRPr="008746F4">
        <w:rPr>
          <w:rFonts w:ascii="UnitPro" w:hAnsi="UnitPro" w:cs="UnitPro"/>
        </w:rPr>
        <w:t>av</w:t>
      </w:r>
      <w:proofErr w:type="spellEnd"/>
      <w:r w:rsidR="007F1BFF" w:rsidRPr="008746F4">
        <w:rPr>
          <w:rFonts w:ascii="UnitPro" w:hAnsi="UnitPro" w:cs="UnitPro"/>
        </w:rPr>
        <w:t xml:space="preserve"> obsahů (k</w:t>
      </w:r>
      <w:r w:rsidR="00DE6A65" w:rsidRPr="008746F4">
        <w:rPr>
          <w:rFonts w:ascii="UnitPro" w:hAnsi="UnitPro" w:cs="UnitPro"/>
        </w:rPr>
        <w:t>omunikace s realizátory výstavy, kontrola průběhu realizace stavby min. 1 týdně nebo dle potřeb realizační firmy, dozor při instalaci grafiky</w:t>
      </w:r>
      <w:r w:rsidR="007F1BFF" w:rsidRPr="008746F4">
        <w:rPr>
          <w:rFonts w:ascii="UnitPro" w:hAnsi="UnitPro" w:cs="UnitPro"/>
        </w:rPr>
        <w:t>).</w:t>
      </w:r>
    </w:p>
    <w:p w14:paraId="133DF883" w14:textId="77777777" w:rsidR="00210E1E" w:rsidRPr="008746F4" w:rsidRDefault="00210E1E" w:rsidP="0003095E">
      <w:pPr>
        <w:jc w:val="both"/>
        <w:rPr>
          <w:rFonts w:ascii="UnitPro" w:hAnsi="UnitPro" w:cs="UnitPro"/>
        </w:rPr>
      </w:pPr>
    </w:p>
    <w:p w14:paraId="4B736233" w14:textId="77777777" w:rsidR="001A641C" w:rsidRPr="00D6252A" w:rsidRDefault="001A641C" w:rsidP="006B632C">
      <w:pPr>
        <w:rPr>
          <w:rFonts w:ascii="UnitPro" w:hAnsi="UnitPro" w:cs="UnitPro"/>
          <w:b/>
        </w:rPr>
      </w:pPr>
      <w:r w:rsidRPr="00D6252A">
        <w:rPr>
          <w:rFonts w:ascii="UnitPro" w:hAnsi="UnitPro" w:cs="UnitPro"/>
          <w:b/>
        </w:rPr>
        <w:t xml:space="preserve">2.etapa: </w:t>
      </w:r>
      <w:r w:rsidR="00DE6A65" w:rsidRPr="00D6252A">
        <w:rPr>
          <w:rFonts w:ascii="UnitPro" w:hAnsi="UnitPro" w:cs="UnitPro"/>
          <w:b/>
        </w:rPr>
        <w:t>Grafické řešení výstavy</w:t>
      </w:r>
    </w:p>
    <w:p w14:paraId="248B299A" w14:textId="77777777" w:rsidR="007F1BFF" w:rsidRDefault="00025A5E" w:rsidP="006B632C">
      <w:pPr>
        <w:rPr>
          <w:rFonts w:ascii="UnitPro" w:hAnsi="UnitPro" w:cs="UnitPro"/>
        </w:rPr>
      </w:pPr>
      <w:r w:rsidRPr="008746F4">
        <w:rPr>
          <w:rFonts w:ascii="UnitPro" w:hAnsi="UnitPro" w:cs="UnitPro"/>
        </w:rPr>
        <w:t>Veškeré g</w:t>
      </w:r>
      <w:r w:rsidR="00746887" w:rsidRPr="008746F4">
        <w:rPr>
          <w:rFonts w:ascii="UnitPro" w:hAnsi="UnitPro" w:cs="UnitPro"/>
        </w:rPr>
        <w:t>rafické řešení výstavy musí respektovat a volně navazovat</w:t>
      </w:r>
      <w:r w:rsidR="00FF6BE6" w:rsidRPr="008746F4">
        <w:rPr>
          <w:rFonts w:ascii="UnitPro" w:hAnsi="UnitPro" w:cs="UnitPro"/>
        </w:rPr>
        <w:t xml:space="preserve"> na grafický </w:t>
      </w:r>
      <w:r w:rsidR="00F34CDE" w:rsidRPr="008746F4">
        <w:rPr>
          <w:rFonts w:ascii="UnitPro" w:hAnsi="UnitPro" w:cs="UnitPro"/>
        </w:rPr>
        <w:t>manuál, který bude soutěžen v rámci zakázky</w:t>
      </w:r>
      <w:r w:rsidR="007F1BFF" w:rsidRPr="008746F4">
        <w:rPr>
          <w:rFonts w:ascii="UnitPro" w:hAnsi="UnitPro" w:cs="UnitPro"/>
        </w:rPr>
        <w:t xml:space="preserve"> „Zpracování grafického manuálu a prezentačních výstupů k územně plánovacím dokumentacím hl. m. Prahy“</w:t>
      </w:r>
      <w:r w:rsidR="00F34CDE" w:rsidRPr="008746F4">
        <w:rPr>
          <w:rFonts w:ascii="UnitPro" w:hAnsi="UnitPro" w:cs="UnitPro"/>
        </w:rPr>
        <w:t xml:space="preserve"> </w:t>
      </w:r>
      <w:r w:rsidR="007F1BFF" w:rsidRPr="008746F4">
        <w:rPr>
          <w:rFonts w:ascii="UnitPro" w:hAnsi="UnitPro" w:cs="UnitPro"/>
        </w:rPr>
        <w:t>(číslo zakázky bude v průběhu přípravy VZ upřesněno), a to v součinnosti s vysoutěženým grafickým studiem a Zadavatelem.</w:t>
      </w:r>
    </w:p>
    <w:p w14:paraId="4F6D3788" w14:textId="77777777" w:rsidR="00746887" w:rsidRPr="008746F4" w:rsidRDefault="001A641C" w:rsidP="0003095E">
      <w:pPr>
        <w:rPr>
          <w:rFonts w:ascii="UnitPro" w:hAnsi="UnitPro" w:cs="UnitPro"/>
          <w:u w:val="single"/>
        </w:rPr>
      </w:pPr>
      <w:r w:rsidRPr="008746F4">
        <w:rPr>
          <w:rFonts w:ascii="UnitPro" w:hAnsi="UnitPro" w:cs="UnitPro"/>
          <w:u w:val="single"/>
        </w:rPr>
        <w:t>Rozsah předmětu plnění</w:t>
      </w:r>
    </w:p>
    <w:p w14:paraId="2BF83413" w14:textId="77777777" w:rsidR="00DE6A65" w:rsidRPr="008746F4" w:rsidRDefault="00DE6A65" w:rsidP="006B632C">
      <w:pPr>
        <w:rPr>
          <w:rFonts w:ascii="UnitPro" w:hAnsi="UnitPro" w:cs="UnitPro"/>
        </w:rPr>
      </w:pPr>
      <w:r w:rsidRPr="008746F4">
        <w:rPr>
          <w:rFonts w:ascii="UnitPro" w:hAnsi="UnitPro" w:cs="UnitPro"/>
        </w:rPr>
        <w:t>Grafické řešení výstavy: velkoplošné obrazy/fotografie, výstavní panely</w:t>
      </w:r>
      <w:r w:rsidR="006B632C" w:rsidRPr="008746F4">
        <w:rPr>
          <w:rFonts w:ascii="UnitPro" w:hAnsi="UnitPro" w:cs="UnitPro"/>
        </w:rPr>
        <w:t xml:space="preserve"> </w:t>
      </w:r>
      <w:r w:rsidRPr="008746F4">
        <w:rPr>
          <w:rFonts w:ascii="UnitPro" w:hAnsi="UnitPro" w:cs="UnitPro"/>
        </w:rPr>
        <w:t>a kompletní popisky), cena za grafické řešení bude upřesněna</w:t>
      </w:r>
      <w:r w:rsidR="00992FB7" w:rsidRPr="008746F4">
        <w:rPr>
          <w:rFonts w:ascii="UnitPro" w:hAnsi="UnitPro" w:cs="UnitPro"/>
        </w:rPr>
        <w:t xml:space="preserve"> </w:t>
      </w:r>
      <w:r w:rsidRPr="008746F4">
        <w:rPr>
          <w:rFonts w:ascii="UnitPro" w:hAnsi="UnitPro" w:cs="UnitPro"/>
        </w:rPr>
        <w:t>v podobě výkazu výměr</w:t>
      </w:r>
    </w:p>
    <w:p w14:paraId="6BF2844F" w14:textId="77777777" w:rsidR="00DE6A65" w:rsidRPr="008746F4" w:rsidRDefault="00DE6A65" w:rsidP="006B632C">
      <w:pPr>
        <w:rPr>
          <w:rFonts w:ascii="UnitPro" w:hAnsi="UnitPro" w:cs="UnitPro"/>
        </w:rPr>
      </w:pPr>
      <w:r w:rsidRPr="008746F4">
        <w:rPr>
          <w:rFonts w:ascii="UnitPro" w:hAnsi="UnitPro" w:cs="UnitPro"/>
        </w:rPr>
        <w:lastRenderedPageBreak/>
        <w:t>Grafické zpracování předloh: dodaných autorským týmem (fotografie, kresby,</w:t>
      </w:r>
      <w:r w:rsidR="006B632C" w:rsidRPr="008746F4">
        <w:rPr>
          <w:rFonts w:ascii="UnitPro" w:hAnsi="UnitPro" w:cs="UnitPro"/>
        </w:rPr>
        <w:t xml:space="preserve"> </w:t>
      </w:r>
      <w:r w:rsidRPr="008746F4">
        <w:rPr>
          <w:rFonts w:ascii="UnitPro" w:hAnsi="UnitPro" w:cs="UnitPro"/>
        </w:rPr>
        <w:t>mapy, grafy)</w:t>
      </w:r>
    </w:p>
    <w:p w14:paraId="51CAA882" w14:textId="77777777" w:rsidR="00DE6A65" w:rsidRPr="008746F4" w:rsidRDefault="00DE6A65" w:rsidP="006B632C">
      <w:pPr>
        <w:rPr>
          <w:rFonts w:ascii="UnitPro" w:hAnsi="UnitPro" w:cs="UnitPro"/>
        </w:rPr>
      </w:pPr>
      <w:r w:rsidRPr="008746F4">
        <w:rPr>
          <w:rFonts w:ascii="UnitPro" w:hAnsi="UnitPro" w:cs="UnitPro"/>
        </w:rPr>
        <w:t>Vyhotovení výkazu výměr</w:t>
      </w:r>
      <w:r w:rsidR="008A6B45" w:rsidRPr="008746F4">
        <w:rPr>
          <w:rFonts w:ascii="UnitPro" w:hAnsi="UnitPro" w:cs="UnitPro"/>
        </w:rPr>
        <w:t xml:space="preserve"> grafiky - </w:t>
      </w:r>
      <w:r w:rsidRPr="008746F4">
        <w:rPr>
          <w:rFonts w:ascii="UnitPro" w:hAnsi="UnitPro" w:cs="UnitPro"/>
        </w:rPr>
        <w:t>pro tiskárnu</w:t>
      </w:r>
    </w:p>
    <w:p w14:paraId="66AF6CF3" w14:textId="77777777" w:rsidR="008A6B45" w:rsidRPr="008746F4" w:rsidRDefault="008A6B45" w:rsidP="006B632C">
      <w:pPr>
        <w:rPr>
          <w:rFonts w:ascii="UnitPro" w:hAnsi="UnitPro" w:cs="UnitPro"/>
        </w:rPr>
      </w:pPr>
      <w:r w:rsidRPr="008746F4">
        <w:rPr>
          <w:rFonts w:ascii="UnitPro" w:hAnsi="UnitPro" w:cs="UnitPro"/>
        </w:rPr>
        <w:t>Předtisková korektura</w:t>
      </w:r>
    </w:p>
    <w:p w14:paraId="72F38B6E" w14:textId="77777777" w:rsidR="00DE6A65" w:rsidRPr="008746F4" w:rsidRDefault="00DE6A65" w:rsidP="006B632C">
      <w:pPr>
        <w:rPr>
          <w:rFonts w:ascii="UnitPro" w:hAnsi="UnitPro" w:cs="UnitPro"/>
        </w:rPr>
      </w:pPr>
      <w:r w:rsidRPr="008746F4">
        <w:rPr>
          <w:rFonts w:ascii="UnitPro" w:hAnsi="UnitPro" w:cs="UnitPro"/>
        </w:rPr>
        <w:t>Přeměřit finální rozměry stavby pro kontrolu tiskových dat</w:t>
      </w:r>
    </w:p>
    <w:p w14:paraId="0438DD0C" w14:textId="77777777" w:rsidR="00DE6A65" w:rsidRPr="008746F4" w:rsidRDefault="00992FB7" w:rsidP="006B632C">
      <w:pPr>
        <w:rPr>
          <w:rFonts w:ascii="UnitPro" w:hAnsi="UnitPro" w:cs="UnitPro"/>
        </w:rPr>
      </w:pPr>
      <w:r w:rsidRPr="008746F4">
        <w:rPr>
          <w:rFonts w:ascii="UnitPro" w:hAnsi="UnitPro" w:cs="UnitPro"/>
        </w:rPr>
        <w:t>G</w:t>
      </w:r>
      <w:r w:rsidR="00DE6A65" w:rsidRPr="008746F4">
        <w:rPr>
          <w:rFonts w:ascii="UnitPro" w:hAnsi="UnitPro" w:cs="UnitPro"/>
        </w:rPr>
        <w:t>rafické úpravy tiskových dat vyplývající z průběhu přípravy výstavy</w:t>
      </w:r>
    </w:p>
    <w:p w14:paraId="1484BFFF" w14:textId="77777777" w:rsidR="00C70E37" w:rsidRPr="008746F4" w:rsidRDefault="00992FB7" w:rsidP="006B632C">
      <w:pPr>
        <w:rPr>
          <w:rFonts w:ascii="UnitPro" w:hAnsi="UnitPro" w:cs="UnitPro"/>
        </w:rPr>
      </w:pPr>
      <w:r w:rsidRPr="008746F4">
        <w:rPr>
          <w:rFonts w:ascii="UnitPro" w:hAnsi="UnitPro" w:cs="UnitPro"/>
        </w:rPr>
        <w:t>G</w:t>
      </w:r>
      <w:r w:rsidR="00DE6A65" w:rsidRPr="008746F4">
        <w:rPr>
          <w:rFonts w:ascii="UnitPro" w:hAnsi="UnitPro" w:cs="UnitPro"/>
        </w:rPr>
        <w:t>rafické úpravy písma, proporce titulků, textů a ilustrací</w:t>
      </w:r>
    </w:p>
    <w:p w14:paraId="43C65AAD" w14:textId="77777777" w:rsidR="00D92499" w:rsidRDefault="00D6252A" w:rsidP="0003095E">
      <w:pPr>
        <w:rPr>
          <w:rFonts w:ascii="UnitPro" w:hAnsi="UnitPro" w:cs="UnitPro"/>
        </w:rPr>
      </w:pPr>
      <w:r>
        <w:rPr>
          <w:rFonts w:ascii="UnitPro" w:hAnsi="UnitPro" w:cs="UnitPro"/>
        </w:rPr>
        <w:t>Podklady pro klíčový vizuál výstavy pro komunikaci</w:t>
      </w:r>
      <w:r w:rsidR="00DC3E78">
        <w:rPr>
          <w:rFonts w:ascii="UnitPro" w:hAnsi="UnitPro" w:cs="UnitPro"/>
        </w:rPr>
        <w:t xml:space="preserve"> výstavy</w:t>
      </w:r>
      <w:r w:rsidR="0074220C">
        <w:rPr>
          <w:rFonts w:ascii="UnitPro" w:hAnsi="UnitPro" w:cs="UnitPro"/>
        </w:rPr>
        <w:t xml:space="preserve"> </w:t>
      </w:r>
      <w:r w:rsidR="00DC3E78">
        <w:rPr>
          <w:rFonts w:ascii="UnitPro" w:hAnsi="UnitPro" w:cs="UnitPro"/>
        </w:rPr>
        <w:t xml:space="preserve">dle požadavků Zadavatele </w:t>
      </w:r>
    </w:p>
    <w:p w14:paraId="1A94FC09" w14:textId="77777777" w:rsidR="00305053" w:rsidRPr="008746F4" w:rsidRDefault="00305053" w:rsidP="00305053">
      <w:pPr>
        <w:jc w:val="both"/>
        <w:rPr>
          <w:rFonts w:ascii="UnitPro" w:hAnsi="UnitPro" w:cs="UnitPro"/>
        </w:rPr>
      </w:pPr>
    </w:p>
    <w:p w14:paraId="6095B6DD" w14:textId="77777777" w:rsidR="00F7797F" w:rsidRPr="005D01A1" w:rsidRDefault="00746887" w:rsidP="0006157E">
      <w:pPr>
        <w:jc w:val="both"/>
        <w:rPr>
          <w:rFonts w:ascii="UnitPro" w:hAnsi="UnitPro" w:cs="UnitPro"/>
          <w:b/>
        </w:rPr>
      </w:pPr>
      <w:r w:rsidRPr="005D01A1">
        <w:rPr>
          <w:rFonts w:ascii="UnitPro" w:hAnsi="UnitPro" w:cs="UnitPro"/>
          <w:b/>
        </w:rPr>
        <w:t xml:space="preserve">3.etapa: </w:t>
      </w:r>
      <w:r w:rsidR="00DE6A65" w:rsidRPr="005D01A1">
        <w:rPr>
          <w:rFonts w:ascii="UnitPro" w:hAnsi="UnitPro" w:cs="UnitPro"/>
          <w:b/>
        </w:rPr>
        <w:t>Audiovizuální obsah výstavy</w:t>
      </w:r>
      <w:r w:rsidR="00C70E37" w:rsidRPr="005D01A1">
        <w:rPr>
          <w:rFonts w:ascii="UnitPro" w:hAnsi="UnitPro" w:cs="UnitPro"/>
          <w:b/>
        </w:rPr>
        <w:t xml:space="preserve"> </w:t>
      </w:r>
    </w:p>
    <w:p w14:paraId="6A953511" w14:textId="77777777" w:rsidR="00667D92" w:rsidRPr="008746F4" w:rsidRDefault="00504F16" w:rsidP="0006157E">
      <w:pPr>
        <w:jc w:val="both"/>
        <w:rPr>
          <w:rFonts w:ascii="UnitPro" w:hAnsi="UnitPro" w:cs="UnitPro"/>
        </w:rPr>
      </w:pPr>
      <w:r w:rsidRPr="008746F4">
        <w:rPr>
          <w:rFonts w:ascii="UnitPro" w:hAnsi="UnitPro" w:cs="UnitPro"/>
        </w:rPr>
        <w:t xml:space="preserve">Zásadním zdrojem pro tvorbu AV obsahu je Příloha č. 2 – Libreto výstavy. </w:t>
      </w:r>
    </w:p>
    <w:p w14:paraId="7921C5E2" w14:textId="77777777" w:rsidR="00504F16" w:rsidRPr="008746F4" w:rsidRDefault="00504F16" w:rsidP="0006157E">
      <w:pPr>
        <w:jc w:val="both"/>
        <w:rPr>
          <w:rFonts w:ascii="UnitPro" w:hAnsi="UnitPro" w:cs="UnitPro"/>
        </w:rPr>
      </w:pPr>
      <w:r w:rsidRPr="008746F4">
        <w:rPr>
          <w:rFonts w:ascii="UnitPro" w:hAnsi="UnitPro" w:cs="UnitPro"/>
        </w:rPr>
        <w:t xml:space="preserve">Veškerý AV obsah musí </w:t>
      </w:r>
      <w:r w:rsidR="008448C9" w:rsidRPr="008746F4">
        <w:rPr>
          <w:rFonts w:ascii="UnitPro" w:hAnsi="UnitPro" w:cs="UnitPro"/>
        </w:rPr>
        <w:t xml:space="preserve">zohledňovat technické parametry </w:t>
      </w:r>
      <w:r w:rsidR="00DC3E78">
        <w:rPr>
          <w:rFonts w:ascii="UnitPro" w:hAnsi="UnitPro" w:cs="UnitPro"/>
        </w:rPr>
        <w:t>AV</w:t>
      </w:r>
      <w:r w:rsidR="008448C9" w:rsidRPr="008746F4">
        <w:rPr>
          <w:rFonts w:ascii="UnitPro" w:hAnsi="UnitPro" w:cs="UnitPro"/>
        </w:rPr>
        <w:t xml:space="preserve"> techniky, pro kterou bude </w:t>
      </w:r>
      <w:r w:rsidR="00DC3E78">
        <w:rPr>
          <w:rFonts w:ascii="UnitPro" w:hAnsi="UnitPro" w:cs="UnitPro"/>
        </w:rPr>
        <w:t>AV</w:t>
      </w:r>
      <w:r w:rsidR="008448C9" w:rsidRPr="008746F4">
        <w:rPr>
          <w:rFonts w:ascii="UnitPro" w:hAnsi="UnitPro" w:cs="UnitPro"/>
        </w:rPr>
        <w:t xml:space="preserve"> obsah tvořen - </w:t>
      </w:r>
      <w:r w:rsidRPr="008746F4">
        <w:rPr>
          <w:rFonts w:ascii="UnitPro" w:hAnsi="UnitPro" w:cs="UnitPro"/>
        </w:rPr>
        <w:t>viz Příloha č. 3 – Seznam technického vybavení</w:t>
      </w:r>
      <w:r w:rsidR="008448C9" w:rsidRPr="008746F4">
        <w:rPr>
          <w:rFonts w:ascii="UnitPro" w:hAnsi="UnitPro" w:cs="UnitPro"/>
        </w:rPr>
        <w:t xml:space="preserve"> Zadavatele</w:t>
      </w:r>
      <w:r w:rsidRPr="008746F4">
        <w:rPr>
          <w:rFonts w:ascii="UnitPro" w:hAnsi="UnitPro" w:cs="UnitPro"/>
        </w:rPr>
        <w:t>.</w:t>
      </w:r>
      <w:r w:rsidR="008448C9" w:rsidRPr="008746F4">
        <w:rPr>
          <w:rFonts w:ascii="UnitPro" w:hAnsi="UnitPro" w:cs="UnitPro"/>
        </w:rPr>
        <w:t xml:space="preserve"> </w:t>
      </w:r>
      <w:r w:rsidRPr="008746F4">
        <w:rPr>
          <w:rFonts w:ascii="UnitPro" w:hAnsi="UnitPro" w:cs="UnitPro"/>
        </w:rPr>
        <w:t>K</w:t>
      </w:r>
      <w:r w:rsidR="008448C9" w:rsidRPr="008746F4">
        <w:rPr>
          <w:rFonts w:ascii="UnitPro" w:hAnsi="UnitPro" w:cs="UnitPro"/>
        </w:rPr>
        <w:t>e všem</w:t>
      </w:r>
      <w:r w:rsidRPr="008746F4">
        <w:rPr>
          <w:rFonts w:ascii="UnitPro" w:hAnsi="UnitPro" w:cs="UnitPro"/>
        </w:rPr>
        <w:t xml:space="preserve"> AV obsahům Dodavatel zajistí licence a výhradní práva pro Zadavatele, zároveň musí umožňovat převedení do online prostředí, a to</w:t>
      </w:r>
      <w:r w:rsidR="008448C9" w:rsidRPr="008746F4">
        <w:rPr>
          <w:rFonts w:ascii="UnitPro" w:hAnsi="UnitPro" w:cs="UnitPro"/>
        </w:rPr>
        <w:t xml:space="preserve"> jak</w:t>
      </w:r>
      <w:r w:rsidRPr="008746F4">
        <w:rPr>
          <w:rFonts w:ascii="UnitPro" w:hAnsi="UnitPro" w:cs="UnitPro"/>
        </w:rPr>
        <w:t xml:space="preserve"> v rámci propagace výstavy</w:t>
      </w:r>
      <w:r w:rsidR="008448C9" w:rsidRPr="008746F4">
        <w:rPr>
          <w:rFonts w:ascii="UnitPro" w:hAnsi="UnitPro" w:cs="UnitPro"/>
        </w:rPr>
        <w:t xml:space="preserve">, tak pro účely </w:t>
      </w:r>
      <w:proofErr w:type="spellStart"/>
      <w:r w:rsidR="008448C9" w:rsidRPr="008746F4">
        <w:rPr>
          <w:rFonts w:ascii="UnitPro" w:hAnsi="UnitPro" w:cs="UnitPro"/>
        </w:rPr>
        <w:t>IPRu</w:t>
      </w:r>
      <w:proofErr w:type="spellEnd"/>
      <w:r w:rsidR="008448C9" w:rsidRPr="008746F4">
        <w:rPr>
          <w:rFonts w:ascii="UnitPro" w:hAnsi="UnitPro" w:cs="UnitPro"/>
        </w:rPr>
        <w:t xml:space="preserve"> mimo rámec výstavy.</w:t>
      </w:r>
      <w:r w:rsidRPr="008746F4">
        <w:rPr>
          <w:rFonts w:ascii="UnitPro" w:hAnsi="UnitPro" w:cs="UnitPro"/>
        </w:rPr>
        <w:t xml:space="preserve"> </w:t>
      </w:r>
      <w:r w:rsidR="008448C9" w:rsidRPr="008746F4">
        <w:rPr>
          <w:rFonts w:ascii="UnitPro" w:hAnsi="UnitPro" w:cs="UnitPro"/>
        </w:rPr>
        <w:t>Veškeré výstupy budou zároveň dodány ve formátu mp4.</w:t>
      </w:r>
    </w:p>
    <w:p w14:paraId="1FB160D8" w14:textId="77777777" w:rsidR="007405AF" w:rsidRPr="00C50D69" w:rsidRDefault="00B055D9" w:rsidP="00C50D69">
      <w:pPr>
        <w:jc w:val="both"/>
        <w:rPr>
          <w:rFonts w:ascii="UnitPro" w:hAnsi="UnitPro" w:cs="UnitPro"/>
          <w:u w:val="single"/>
        </w:rPr>
      </w:pPr>
      <w:r w:rsidRPr="008746F4">
        <w:rPr>
          <w:rFonts w:ascii="UnitPro" w:hAnsi="UnitPro" w:cs="UnitPro"/>
          <w:u w:val="single"/>
        </w:rPr>
        <w:t>Rozsah předmětu plnění</w:t>
      </w:r>
    </w:p>
    <w:p w14:paraId="72DD0E1D" w14:textId="107A8883" w:rsidR="00DC3E78" w:rsidRPr="00DC3E78" w:rsidRDefault="00142D7A" w:rsidP="00DC3E78">
      <w:pPr>
        <w:pStyle w:val="Odstavecseseznamem"/>
        <w:numPr>
          <w:ilvl w:val="0"/>
          <w:numId w:val="2"/>
        </w:numPr>
        <w:spacing w:after="0"/>
        <w:jc w:val="both"/>
        <w:rPr>
          <w:rFonts w:ascii="UnitPro" w:hAnsi="UnitPro" w:cs="UnitPro"/>
          <w:szCs w:val="20"/>
        </w:rPr>
      </w:pPr>
      <w:r>
        <w:rPr>
          <w:rFonts w:ascii="UnitPro" w:hAnsi="UnitPro" w:cs="UnitPro"/>
          <w:szCs w:val="20"/>
        </w:rPr>
        <w:t>AV obsah pro projekční stěnu</w:t>
      </w:r>
      <w:r w:rsidR="00DC3E78">
        <w:rPr>
          <w:rFonts w:ascii="UnitPro" w:hAnsi="UnitPro" w:cs="UnitPro"/>
          <w:szCs w:val="20"/>
        </w:rPr>
        <w:t xml:space="preserve"> – vysvětlující základní teze Metropolitního plánu</w:t>
      </w:r>
    </w:p>
    <w:p w14:paraId="257371F6" w14:textId="77777777" w:rsidR="00C50D69" w:rsidRPr="00DC3E78" w:rsidRDefault="007405AF" w:rsidP="00DC3E78">
      <w:pPr>
        <w:spacing w:after="0"/>
        <w:jc w:val="both"/>
        <w:rPr>
          <w:rFonts w:ascii="UnitPro" w:hAnsi="UnitPro" w:cs="UnitPro"/>
          <w:szCs w:val="20"/>
        </w:rPr>
      </w:pPr>
      <w:r w:rsidRPr="00DC3E78">
        <w:rPr>
          <w:rFonts w:ascii="UnitPro" w:hAnsi="UnitPro" w:cs="UnitPro"/>
          <w:szCs w:val="20"/>
        </w:rPr>
        <w:t xml:space="preserve"> </w:t>
      </w:r>
      <w:r w:rsidR="00C50D69" w:rsidRPr="00DC3E78">
        <w:rPr>
          <w:rFonts w:ascii="UnitPro" w:hAnsi="UnitPro" w:cs="UnitPro"/>
          <w:szCs w:val="20"/>
        </w:rPr>
        <w:t xml:space="preserve"> </w:t>
      </w:r>
    </w:p>
    <w:p w14:paraId="58E7B4EB" w14:textId="77777777" w:rsidR="00570C05" w:rsidRPr="008746F4" w:rsidRDefault="00570C05" w:rsidP="00917B90">
      <w:pPr>
        <w:spacing w:after="0"/>
        <w:jc w:val="both"/>
        <w:rPr>
          <w:rFonts w:ascii="UnitPro" w:hAnsi="UnitPro" w:cs="UnitPro"/>
          <w:szCs w:val="20"/>
        </w:rPr>
      </w:pPr>
      <w:r w:rsidRPr="008746F4">
        <w:rPr>
          <w:rFonts w:ascii="UnitPro" w:hAnsi="UnitPro" w:cs="UnitPro"/>
          <w:szCs w:val="20"/>
        </w:rPr>
        <w:t>Tvorba scénáře (textového, obrazového) – v celém rozsahu délky animac</w:t>
      </w:r>
      <w:r w:rsidR="00917B90" w:rsidRPr="008746F4">
        <w:rPr>
          <w:rFonts w:ascii="UnitPro" w:hAnsi="UnitPro" w:cs="UnitPro"/>
          <w:szCs w:val="20"/>
        </w:rPr>
        <w:t>í</w:t>
      </w:r>
    </w:p>
    <w:p w14:paraId="4C14914F" w14:textId="77777777" w:rsidR="00917B90" w:rsidRPr="008746F4" w:rsidRDefault="00917B90" w:rsidP="00917B90">
      <w:pPr>
        <w:spacing w:after="0"/>
        <w:jc w:val="both"/>
        <w:rPr>
          <w:rFonts w:ascii="UnitPro" w:hAnsi="UnitPro" w:cs="UnitPro"/>
          <w:szCs w:val="20"/>
        </w:rPr>
      </w:pPr>
      <w:r w:rsidRPr="008746F4">
        <w:rPr>
          <w:rFonts w:ascii="UnitPro" w:hAnsi="UnitPro" w:cs="UnitPro"/>
          <w:szCs w:val="20"/>
        </w:rPr>
        <w:t xml:space="preserve">Tvorba </w:t>
      </w:r>
      <w:proofErr w:type="spellStart"/>
      <w:r w:rsidRPr="008746F4">
        <w:rPr>
          <w:rFonts w:ascii="UnitPro" w:hAnsi="UnitPro" w:cs="UnitPro"/>
          <w:szCs w:val="20"/>
        </w:rPr>
        <w:t>voiceoveru</w:t>
      </w:r>
      <w:proofErr w:type="spellEnd"/>
      <w:r w:rsidRPr="008746F4">
        <w:rPr>
          <w:rFonts w:ascii="UnitPro" w:hAnsi="UnitPro" w:cs="UnitPro"/>
          <w:szCs w:val="20"/>
        </w:rPr>
        <w:t xml:space="preserve"> v české</w:t>
      </w:r>
      <w:r w:rsidR="00DE7D96" w:rsidRPr="008746F4">
        <w:rPr>
          <w:rFonts w:ascii="UnitPro" w:hAnsi="UnitPro" w:cs="UnitPro"/>
          <w:szCs w:val="20"/>
        </w:rPr>
        <w:t>m</w:t>
      </w:r>
      <w:r w:rsidRPr="008746F4">
        <w:rPr>
          <w:rFonts w:ascii="UnitPro" w:hAnsi="UnitPro" w:cs="UnitPro"/>
          <w:szCs w:val="20"/>
        </w:rPr>
        <w:t>, anglickém jazyce</w:t>
      </w:r>
      <w:r w:rsidR="00DE7D96" w:rsidRPr="008746F4">
        <w:rPr>
          <w:rFonts w:ascii="UnitPro" w:hAnsi="UnitPro" w:cs="UnitPro"/>
          <w:szCs w:val="20"/>
        </w:rPr>
        <w:t xml:space="preserve"> v celém rozsahu videí</w:t>
      </w:r>
    </w:p>
    <w:p w14:paraId="4C1759CB" w14:textId="77777777" w:rsidR="00DE7D96" w:rsidRPr="008746F4" w:rsidRDefault="00504F16" w:rsidP="00917B90">
      <w:pPr>
        <w:spacing w:after="0"/>
        <w:jc w:val="both"/>
        <w:rPr>
          <w:rFonts w:ascii="UnitPro" w:hAnsi="UnitPro" w:cs="UnitPro"/>
          <w:szCs w:val="20"/>
        </w:rPr>
      </w:pPr>
      <w:r w:rsidRPr="008746F4">
        <w:rPr>
          <w:rFonts w:ascii="UnitPro" w:hAnsi="UnitPro" w:cs="UnitPro"/>
          <w:szCs w:val="20"/>
        </w:rPr>
        <w:t>Tvorba z</w:t>
      </w:r>
      <w:r w:rsidR="00DE7D96" w:rsidRPr="008746F4">
        <w:rPr>
          <w:rFonts w:ascii="UnitPro" w:hAnsi="UnitPro" w:cs="UnitPro"/>
          <w:szCs w:val="20"/>
        </w:rPr>
        <w:t>vukov</w:t>
      </w:r>
      <w:r w:rsidRPr="008746F4">
        <w:rPr>
          <w:rFonts w:ascii="UnitPro" w:hAnsi="UnitPro" w:cs="UnitPro"/>
          <w:szCs w:val="20"/>
        </w:rPr>
        <w:t>ého</w:t>
      </w:r>
      <w:r w:rsidR="00DE7D96" w:rsidRPr="008746F4">
        <w:rPr>
          <w:rFonts w:ascii="UnitPro" w:hAnsi="UnitPro" w:cs="UnitPro"/>
          <w:szCs w:val="20"/>
        </w:rPr>
        <w:t xml:space="preserve"> podklad</w:t>
      </w:r>
      <w:r w:rsidRPr="008746F4">
        <w:rPr>
          <w:rFonts w:ascii="UnitPro" w:hAnsi="UnitPro" w:cs="UnitPro"/>
          <w:szCs w:val="20"/>
        </w:rPr>
        <w:t>u</w:t>
      </w:r>
      <w:r w:rsidR="00DE7D96" w:rsidRPr="008746F4">
        <w:rPr>
          <w:rFonts w:ascii="UnitPro" w:hAnsi="UnitPro" w:cs="UnitPro"/>
          <w:szCs w:val="20"/>
        </w:rPr>
        <w:t xml:space="preserve"> (efekt</w:t>
      </w:r>
      <w:r w:rsidRPr="008746F4">
        <w:rPr>
          <w:rFonts w:ascii="UnitPro" w:hAnsi="UnitPro" w:cs="UnitPro"/>
          <w:szCs w:val="20"/>
        </w:rPr>
        <w:t>ů</w:t>
      </w:r>
      <w:r w:rsidR="00DE7D96" w:rsidRPr="008746F4">
        <w:rPr>
          <w:rFonts w:ascii="UnitPro" w:hAnsi="UnitPro" w:cs="UnitPro"/>
          <w:szCs w:val="20"/>
        </w:rPr>
        <w:t>)</w:t>
      </w:r>
    </w:p>
    <w:p w14:paraId="36DC8F46" w14:textId="77777777" w:rsidR="00570C05" w:rsidRPr="008746F4" w:rsidRDefault="00570C05" w:rsidP="002674C4">
      <w:pPr>
        <w:spacing w:after="0"/>
        <w:jc w:val="both"/>
        <w:rPr>
          <w:rFonts w:ascii="UnitPro" w:hAnsi="UnitPro" w:cs="UnitPro"/>
          <w:szCs w:val="20"/>
        </w:rPr>
      </w:pPr>
      <w:r w:rsidRPr="008746F4">
        <w:rPr>
          <w:rFonts w:ascii="UnitPro" w:hAnsi="UnitPro" w:cs="UnitPro"/>
          <w:szCs w:val="20"/>
        </w:rPr>
        <w:t xml:space="preserve">Tvorba </w:t>
      </w:r>
      <w:r w:rsidR="00917B90" w:rsidRPr="008746F4">
        <w:rPr>
          <w:rFonts w:ascii="UnitPro" w:hAnsi="UnitPro" w:cs="UnitPro"/>
          <w:szCs w:val="20"/>
        </w:rPr>
        <w:t>animace včetně postprodukce</w:t>
      </w:r>
    </w:p>
    <w:p w14:paraId="467131B1" w14:textId="77777777" w:rsidR="00917B90" w:rsidRPr="008746F4" w:rsidRDefault="00917B90" w:rsidP="002674C4">
      <w:pPr>
        <w:spacing w:after="0"/>
        <w:jc w:val="both"/>
        <w:rPr>
          <w:rFonts w:ascii="UnitPro" w:hAnsi="UnitPro" w:cs="UnitPro"/>
          <w:szCs w:val="20"/>
        </w:rPr>
      </w:pPr>
      <w:r w:rsidRPr="008746F4">
        <w:rPr>
          <w:rFonts w:ascii="UnitPro" w:hAnsi="UnitPro" w:cs="UnitPro"/>
          <w:szCs w:val="20"/>
        </w:rPr>
        <w:t>Titulkování animace</w:t>
      </w:r>
    </w:p>
    <w:p w14:paraId="7F8C3527" w14:textId="77777777" w:rsidR="00917B90" w:rsidRPr="008746F4" w:rsidRDefault="00917B90" w:rsidP="002674C4">
      <w:pPr>
        <w:spacing w:after="0"/>
        <w:jc w:val="both"/>
        <w:rPr>
          <w:rFonts w:ascii="UnitPro" w:hAnsi="UnitPro" w:cs="UnitPro"/>
          <w:szCs w:val="20"/>
        </w:rPr>
      </w:pPr>
      <w:r w:rsidRPr="008746F4">
        <w:rPr>
          <w:rFonts w:ascii="UnitPro" w:hAnsi="UnitPro" w:cs="UnitPro"/>
          <w:szCs w:val="20"/>
        </w:rPr>
        <w:t xml:space="preserve">Zajištění licencí a výhradních práv pro Zadavatele </w:t>
      </w:r>
    </w:p>
    <w:p w14:paraId="40E021EA" w14:textId="77777777" w:rsidR="00DE7D96" w:rsidRPr="008746F4" w:rsidRDefault="00DE7D96" w:rsidP="002674C4">
      <w:pPr>
        <w:spacing w:after="0"/>
        <w:jc w:val="both"/>
        <w:rPr>
          <w:rFonts w:ascii="UnitPro" w:hAnsi="UnitPro" w:cs="UnitPro"/>
          <w:szCs w:val="20"/>
        </w:rPr>
      </w:pPr>
      <w:r w:rsidRPr="008746F4">
        <w:rPr>
          <w:rFonts w:ascii="UnitPro" w:hAnsi="UnitPro" w:cs="UnitPro"/>
          <w:szCs w:val="20"/>
        </w:rPr>
        <w:t>Instalace do projekční soustavy ve spolupráci se Zadavatelem</w:t>
      </w:r>
    </w:p>
    <w:p w14:paraId="7181D483" w14:textId="77777777" w:rsidR="000348C5" w:rsidRPr="008746F4" w:rsidRDefault="006C2980" w:rsidP="002674C4">
      <w:pPr>
        <w:spacing w:after="0"/>
        <w:jc w:val="both"/>
        <w:rPr>
          <w:rFonts w:ascii="UnitPro" w:hAnsi="UnitPro" w:cs="UnitPro"/>
          <w:szCs w:val="20"/>
        </w:rPr>
      </w:pPr>
      <w:r w:rsidRPr="008746F4">
        <w:rPr>
          <w:rFonts w:ascii="UnitPro" w:hAnsi="UnitPro" w:cs="UnitPro"/>
          <w:szCs w:val="20"/>
        </w:rPr>
        <w:t xml:space="preserve">Opravy a změny dle </w:t>
      </w:r>
      <w:r w:rsidR="000348C5" w:rsidRPr="008746F4">
        <w:rPr>
          <w:rFonts w:ascii="UnitPro" w:hAnsi="UnitPro" w:cs="UnitPro"/>
          <w:szCs w:val="20"/>
        </w:rPr>
        <w:t>technických specifik instalace</w:t>
      </w:r>
    </w:p>
    <w:p w14:paraId="1CC2A2DF" w14:textId="77777777" w:rsidR="000348C5" w:rsidRPr="008746F4" w:rsidRDefault="000348C5" w:rsidP="002674C4">
      <w:pPr>
        <w:spacing w:after="0"/>
        <w:jc w:val="both"/>
        <w:rPr>
          <w:rFonts w:ascii="UnitPro" w:hAnsi="UnitPro" w:cs="UnitPro"/>
          <w:szCs w:val="20"/>
        </w:rPr>
      </w:pPr>
    </w:p>
    <w:p w14:paraId="71EF1375" w14:textId="77777777" w:rsidR="00B529C8" w:rsidRPr="00C50D69" w:rsidRDefault="00B529C8" w:rsidP="002674C4">
      <w:pPr>
        <w:spacing w:after="0"/>
        <w:jc w:val="both"/>
        <w:rPr>
          <w:rFonts w:ascii="UnitPro" w:hAnsi="UnitPro" w:cs="UnitPro"/>
          <w:szCs w:val="20"/>
        </w:rPr>
      </w:pPr>
      <w:r w:rsidRPr="00C50D69">
        <w:rPr>
          <w:rFonts w:ascii="UnitPro" w:hAnsi="UnitPro" w:cs="UnitPro"/>
          <w:szCs w:val="20"/>
          <w:u w:val="single"/>
        </w:rPr>
        <w:t>Rozsah animace:</w:t>
      </w:r>
      <w:r w:rsidR="00C50D69" w:rsidRPr="00C50D69">
        <w:rPr>
          <w:rFonts w:ascii="UnitPro" w:hAnsi="UnitPro" w:cs="UnitPro"/>
          <w:szCs w:val="20"/>
          <w:u w:val="single"/>
        </w:rPr>
        <w:t xml:space="preserve"> </w:t>
      </w:r>
      <w:r w:rsidR="00C50D69" w:rsidRPr="00C50D69">
        <w:rPr>
          <w:rFonts w:ascii="UnitPro" w:hAnsi="UnitPro" w:cs="UnitPro"/>
          <w:szCs w:val="20"/>
        </w:rPr>
        <w:t>v </w:t>
      </w:r>
      <w:r w:rsidR="00C50D69">
        <w:rPr>
          <w:rFonts w:ascii="UnitPro" w:hAnsi="UnitPro" w:cs="UnitPro"/>
          <w:szCs w:val="20"/>
        </w:rPr>
        <w:t>maximálním</w:t>
      </w:r>
      <w:r w:rsidR="00C50D69" w:rsidRPr="00C50D69">
        <w:rPr>
          <w:rFonts w:ascii="UnitPro" w:hAnsi="UnitPro" w:cs="UnitPro"/>
          <w:szCs w:val="20"/>
        </w:rPr>
        <w:t xml:space="preserve"> celkovým rozsahu 10 minut</w:t>
      </w:r>
      <w:r w:rsidR="00C50D69">
        <w:rPr>
          <w:rFonts w:ascii="UnitPro" w:hAnsi="UnitPro" w:cs="UnitPro"/>
          <w:szCs w:val="20"/>
        </w:rPr>
        <w:t>, minimálně 5 minut</w:t>
      </w:r>
      <w:r w:rsidR="00C50D69" w:rsidRPr="00C50D69">
        <w:rPr>
          <w:rFonts w:ascii="UnitPro" w:hAnsi="UnitPro" w:cs="UnitPro"/>
          <w:szCs w:val="20"/>
        </w:rPr>
        <w:t xml:space="preserve"> (1 video = minimálně 1 minuta</w:t>
      </w:r>
      <w:r w:rsidR="00C50D69">
        <w:rPr>
          <w:rFonts w:ascii="UnitPro" w:hAnsi="UnitPro" w:cs="UnitPro"/>
          <w:szCs w:val="20"/>
        </w:rPr>
        <w:t>, max. 2 minuty</w:t>
      </w:r>
      <w:r w:rsidR="00C50D69" w:rsidRPr="00C50D69">
        <w:rPr>
          <w:rFonts w:ascii="UnitPro" w:hAnsi="UnitPro" w:cs="UnitPro"/>
          <w:szCs w:val="20"/>
        </w:rPr>
        <w:t xml:space="preserve">) </w:t>
      </w:r>
    </w:p>
    <w:p w14:paraId="15833FA8" w14:textId="7767F1F1" w:rsidR="00794F70" w:rsidRPr="00142D7A" w:rsidRDefault="00794F70" w:rsidP="00142D7A">
      <w:pPr>
        <w:rPr>
          <w:rFonts w:ascii="UnitPro" w:hAnsi="UnitPro" w:cs="UnitPro"/>
          <w:szCs w:val="20"/>
          <w:u w:val="single"/>
        </w:rPr>
      </w:pPr>
      <w:r w:rsidRPr="008746F4">
        <w:rPr>
          <w:rFonts w:ascii="UnitPro" w:hAnsi="UnitPro" w:cs="UnitPro"/>
          <w:szCs w:val="20"/>
          <w:u w:val="single"/>
        </w:rPr>
        <w:t>Technické řešení</w:t>
      </w:r>
      <w:r w:rsidRPr="00C50D69">
        <w:rPr>
          <w:rFonts w:ascii="UnitPro" w:hAnsi="UnitPro" w:cs="UnitPro"/>
          <w:szCs w:val="20"/>
        </w:rPr>
        <w:t>:</w:t>
      </w:r>
      <w:r w:rsidR="00C50D69" w:rsidRPr="00C50D69">
        <w:rPr>
          <w:rFonts w:ascii="UnitPro" w:hAnsi="UnitPro" w:cs="UnitPro"/>
          <w:szCs w:val="20"/>
        </w:rPr>
        <w:t xml:space="preserve"> </w:t>
      </w:r>
      <w:r w:rsidR="00DC3E78">
        <w:rPr>
          <w:rFonts w:ascii="UnitPro" w:hAnsi="UnitPro" w:cs="UnitPro"/>
          <w:szCs w:val="20"/>
        </w:rPr>
        <w:t>AV</w:t>
      </w:r>
      <w:r w:rsidR="00C50D69" w:rsidRPr="00C50D69">
        <w:rPr>
          <w:rFonts w:ascii="UnitPro" w:hAnsi="UnitPro" w:cs="UnitPro"/>
          <w:szCs w:val="20"/>
        </w:rPr>
        <w:t xml:space="preserve"> obsah</w:t>
      </w:r>
      <w:r w:rsidR="00B529C8" w:rsidRPr="008746F4">
        <w:rPr>
          <w:rFonts w:ascii="UnitPro" w:hAnsi="UnitPro" w:cs="UnitPro"/>
          <w:szCs w:val="20"/>
        </w:rPr>
        <w:t xml:space="preserve"> plně využívá maximální rozlišení projekční stěny</w:t>
      </w:r>
      <w:r w:rsidR="000348C5" w:rsidRPr="008746F4">
        <w:rPr>
          <w:rFonts w:ascii="UnitPro" w:hAnsi="UnitPro" w:cs="UnitPro"/>
          <w:szCs w:val="20"/>
        </w:rPr>
        <w:t xml:space="preserve"> – viz Příloha č. 3 – Technické vybavení Zadavatele</w:t>
      </w:r>
    </w:p>
    <w:p w14:paraId="672DDF3A" w14:textId="77777777" w:rsidR="00DE7D96" w:rsidRPr="008746F4" w:rsidRDefault="00DE7D96" w:rsidP="000348C5">
      <w:pPr>
        <w:spacing w:after="0"/>
        <w:ind w:left="360"/>
        <w:jc w:val="both"/>
        <w:rPr>
          <w:rFonts w:ascii="UnitPro" w:hAnsi="UnitPro" w:cs="UnitPro"/>
          <w:szCs w:val="20"/>
        </w:rPr>
      </w:pPr>
    </w:p>
    <w:p w14:paraId="3D6F99F7" w14:textId="77777777" w:rsidR="00DE6A65" w:rsidRPr="00372723" w:rsidRDefault="00387D11" w:rsidP="0006157E">
      <w:pPr>
        <w:jc w:val="both"/>
        <w:rPr>
          <w:rFonts w:ascii="UnitPro" w:hAnsi="UnitPro" w:cs="UnitPro"/>
          <w:b/>
        </w:rPr>
      </w:pPr>
      <w:r w:rsidRPr="00372723">
        <w:rPr>
          <w:rFonts w:ascii="UnitPro" w:hAnsi="UnitPro" w:cs="UnitPro"/>
          <w:b/>
        </w:rPr>
        <w:t xml:space="preserve">4.etapa: </w:t>
      </w:r>
      <w:r w:rsidR="00DE6A65" w:rsidRPr="00372723">
        <w:rPr>
          <w:rFonts w:ascii="UnitPro" w:hAnsi="UnitPro" w:cs="UnitPro"/>
          <w:b/>
        </w:rPr>
        <w:t>Realizace výstavy</w:t>
      </w:r>
    </w:p>
    <w:p w14:paraId="7D727B1C" w14:textId="77777777" w:rsidR="0006157E" w:rsidRPr="008746F4" w:rsidRDefault="0006157E" w:rsidP="0006157E">
      <w:pPr>
        <w:jc w:val="both"/>
        <w:rPr>
          <w:rFonts w:ascii="UnitPro" w:hAnsi="UnitPro" w:cs="UnitPro"/>
          <w:u w:val="single"/>
        </w:rPr>
      </w:pPr>
      <w:r w:rsidRPr="008746F4">
        <w:rPr>
          <w:rFonts w:ascii="UnitPro" w:hAnsi="UnitPro" w:cs="UnitPro"/>
          <w:u w:val="single"/>
        </w:rPr>
        <w:t>Rozsah předmětu plnění</w:t>
      </w:r>
    </w:p>
    <w:p w14:paraId="2BE9CDF8" w14:textId="77777777" w:rsidR="0003095E" w:rsidRPr="008746F4" w:rsidRDefault="0003095E" w:rsidP="0006157E">
      <w:pPr>
        <w:jc w:val="both"/>
        <w:rPr>
          <w:rFonts w:ascii="UnitPro" w:hAnsi="UnitPro" w:cs="UnitPro"/>
        </w:rPr>
      </w:pPr>
      <w:proofErr w:type="spellStart"/>
      <w:r w:rsidRPr="008746F4">
        <w:rPr>
          <w:rFonts w:ascii="UnitPro" w:hAnsi="UnitPro" w:cs="UnitPro"/>
        </w:rPr>
        <w:t>I.fáze</w:t>
      </w:r>
      <w:proofErr w:type="spellEnd"/>
      <w:r w:rsidRPr="008746F4">
        <w:rPr>
          <w:rFonts w:ascii="UnitPro" w:hAnsi="UnitPro" w:cs="UnitPro"/>
        </w:rPr>
        <w:t xml:space="preserve"> – Realizace výstavy</w:t>
      </w:r>
    </w:p>
    <w:p w14:paraId="438F730B" w14:textId="77777777" w:rsidR="00210E1E" w:rsidRPr="008746F4" w:rsidRDefault="0006157E" w:rsidP="00504F16">
      <w:pPr>
        <w:jc w:val="both"/>
        <w:rPr>
          <w:rFonts w:ascii="UnitPro" w:hAnsi="UnitPro" w:cs="UnitPro"/>
        </w:rPr>
      </w:pPr>
      <w:r w:rsidRPr="008746F4">
        <w:rPr>
          <w:rFonts w:ascii="UnitPro" w:hAnsi="UnitPro" w:cs="UnitPro"/>
        </w:rPr>
        <w:t>Výstava bude realizována na základě projektové dokumentace dodané Dodavatelem, schválené Zadavatelem.</w:t>
      </w:r>
    </w:p>
    <w:p w14:paraId="713D3F90" w14:textId="77777777" w:rsidR="00210E1E" w:rsidRPr="008746F4" w:rsidRDefault="00210E1E" w:rsidP="0006157E">
      <w:pPr>
        <w:spacing w:after="0" w:line="240" w:lineRule="auto"/>
        <w:jc w:val="both"/>
        <w:rPr>
          <w:rFonts w:ascii="UnitPro" w:hAnsi="UnitPro" w:cs="UnitPro"/>
        </w:rPr>
      </w:pPr>
      <w:proofErr w:type="spellStart"/>
      <w:r w:rsidRPr="008746F4">
        <w:rPr>
          <w:rFonts w:ascii="UnitPro" w:hAnsi="UnitPro" w:cs="UnitPro"/>
        </w:rPr>
        <w:lastRenderedPageBreak/>
        <w:t>II.fáze</w:t>
      </w:r>
      <w:proofErr w:type="spellEnd"/>
      <w:r w:rsidRPr="008746F4">
        <w:rPr>
          <w:rFonts w:ascii="UnitPro" w:hAnsi="UnitPro" w:cs="UnitPro"/>
        </w:rPr>
        <w:t xml:space="preserve"> – Deinstalace výstavy</w:t>
      </w:r>
    </w:p>
    <w:p w14:paraId="55BC7DF5" w14:textId="77777777" w:rsidR="00210E1E" w:rsidRPr="008746F4" w:rsidRDefault="00210E1E" w:rsidP="0006157E">
      <w:pPr>
        <w:spacing w:after="0" w:line="240" w:lineRule="auto"/>
        <w:jc w:val="both"/>
        <w:rPr>
          <w:rFonts w:ascii="UnitPro" w:hAnsi="UnitPro" w:cs="UnitPro"/>
        </w:rPr>
      </w:pPr>
      <w:r w:rsidRPr="008746F4">
        <w:rPr>
          <w:rFonts w:ascii="UnitPro" w:hAnsi="UnitPro" w:cs="UnitPro"/>
        </w:rPr>
        <w:t>Předmětem je demontáž, likvidace a odvoz nepotřebného materiálu. Položkový seznam předmětů k</w:t>
      </w:r>
      <w:r w:rsidR="005B735A" w:rsidRPr="008746F4">
        <w:rPr>
          <w:rFonts w:ascii="UnitPro" w:hAnsi="UnitPro" w:cs="UnitPro"/>
        </w:rPr>
        <w:t> </w:t>
      </w:r>
      <w:r w:rsidRPr="008746F4">
        <w:rPr>
          <w:rFonts w:ascii="UnitPro" w:hAnsi="UnitPro" w:cs="UnitPro"/>
        </w:rPr>
        <w:t>likvidac</w:t>
      </w:r>
      <w:r w:rsidR="005B735A" w:rsidRPr="008746F4">
        <w:rPr>
          <w:rFonts w:ascii="UnitPro" w:hAnsi="UnitPro" w:cs="UnitPro"/>
        </w:rPr>
        <w:t xml:space="preserve">i </w:t>
      </w:r>
      <w:r w:rsidRPr="008746F4">
        <w:rPr>
          <w:rFonts w:ascii="UnitPro" w:hAnsi="UnitPro" w:cs="UnitPro"/>
        </w:rPr>
        <w:t>bude Dodavateli dodán před zahájením deinstalace</w:t>
      </w:r>
      <w:r w:rsidR="005B735A" w:rsidRPr="008746F4">
        <w:rPr>
          <w:rFonts w:ascii="UnitPro" w:hAnsi="UnitPro" w:cs="UnitPro"/>
        </w:rPr>
        <w:t>.</w:t>
      </w:r>
    </w:p>
    <w:p w14:paraId="3B390994" w14:textId="77777777" w:rsidR="00504F16" w:rsidRPr="008746F4" w:rsidRDefault="00504F16" w:rsidP="00504F16">
      <w:pPr>
        <w:jc w:val="both"/>
        <w:rPr>
          <w:rFonts w:ascii="UnitPro" w:hAnsi="UnitPro" w:cs="UnitPro"/>
        </w:rPr>
      </w:pPr>
    </w:p>
    <w:p w14:paraId="1EAAE32F" w14:textId="77777777" w:rsidR="00366227" w:rsidRPr="008746F4" w:rsidRDefault="00366227" w:rsidP="0006157E">
      <w:pPr>
        <w:jc w:val="both"/>
        <w:rPr>
          <w:rFonts w:ascii="UnitPro" w:hAnsi="UnitPro" w:cs="UnitPro"/>
        </w:rPr>
      </w:pPr>
    </w:p>
    <w:p w14:paraId="1CDA3733" w14:textId="77777777" w:rsidR="00504F16" w:rsidRPr="008746F4" w:rsidRDefault="00504F16" w:rsidP="0006157E">
      <w:pPr>
        <w:jc w:val="both"/>
        <w:rPr>
          <w:rFonts w:ascii="UnitPro" w:hAnsi="UnitPro" w:cs="UnitPro"/>
        </w:rPr>
      </w:pPr>
    </w:p>
    <w:sectPr w:rsidR="00504F16" w:rsidRPr="008746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651C6" w14:textId="77777777" w:rsidR="00870BF3" w:rsidRDefault="00870BF3" w:rsidP="00870BF3">
      <w:pPr>
        <w:spacing w:after="0" w:line="240" w:lineRule="auto"/>
      </w:pPr>
      <w:r>
        <w:separator/>
      </w:r>
    </w:p>
  </w:endnote>
  <w:endnote w:type="continuationSeparator" w:id="0">
    <w:p w14:paraId="04BD3F63" w14:textId="77777777" w:rsidR="00870BF3" w:rsidRDefault="00870BF3" w:rsidP="00870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tPro">
    <w:altName w:val="Calibri"/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3695D" w14:textId="77777777" w:rsidR="00870BF3" w:rsidRDefault="00870BF3" w:rsidP="00870BF3">
      <w:pPr>
        <w:spacing w:after="0" w:line="240" w:lineRule="auto"/>
      </w:pPr>
      <w:r>
        <w:separator/>
      </w:r>
    </w:p>
  </w:footnote>
  <w:footnote w:type="continuationSeparator" w:id="0">
    <w:p w14:paraId="21FD35D5" w14:textId="77777777" w:rsidR="00870BF3" w:rsidRDefault="00870BF3" w:rsidP="00870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2274D" w14:textId="2909C88E" w:rsidR="00870BF3" w:rsidRDefault="00870BF3">
    <w:pPr>
      <w:pStyle w:val="Zhlav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71F2E76" wp14:editId="6992350B">
          <wp:simplePos x="0" y="0"/>
          <wp:positionH relativeFrom="page">
            <wp:posOffset>899795</wp:posOffset>
          </wp:positionH>
          <wp:positionV relativeFrom="page">
            <wp:posOffset>616585</wp:posOffset>
          </wp:positionV>
          <wp:extent cx="5760720" cy="337820"/>
          <wp:effectExtent l="0" t="0" r="0" b="5080"/>
          <wp:wrapTight wrapText="bothSides">
            <wp:wrapPolygon edited="0">
              <wp:start x="0" y="0"/>
              <wp:lineTo x="0" y="20707"/>
              <wp:lineTo x="21500" y="20707"/>
              <wp:lineTo x="2150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37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D0E7F"/>
    <w:multiLevelType w:val="hybridMultilevel"/>
    <w:tmpl w:val="8FA67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C61BF"/>
    <w:multiLevelType w:val="hybridMultilevel"/>
    <w:tmpl w:val="8FA67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C5571"/>
    <w:multiLevelType w:val="hybridMultilevel"/>
    <w:tmpl w:val="AA96B5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5036D"/>
    <w:multiLevelType w:val="hybridMultilevel"/>
    <w:tmpl w:val="FD14A89E"/>
    <w:lvl w:ilvl="0" w:tplc="F16EB34C">
      <w:start w:val="4"/>
      <w:numFmt w:val="bullet"/>
      <w:lvlText w:val="-"/>
      <w:lvlJc w:val="left"/>
      <w:pPr>
        <w:ind w:left="720" w:hanging="360"/>
      </w:pPr>
      <w:rPr>
        <w:rFonts w:ascii="UnitPro" w:eastAsiaTheme="minorHAnsi" w:hAnsi="UnitPro" w:cs="Unit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37"/>
    <w:rsid w:val="00006B7E"/>
    <w:rsid w:val="00025A5E"/>
    <w:rsid w:val="0003095E"/>
    <w:rsid w:val="000348C5"/>
    <w:rsid w:val="0004350F"/>
    <w:rsid w:val="000562CF"/>
    <w:rsid w:val="0006157E"/>
    <w:rsid w:val="000B7A67"/>
    <w:rsid w:val="000E4FE2"/>
    <w:rsid w:val="000F01E0"/>
    <w:rsid w:val="001000C6"/>
    <w:rsid w:val="0011284D"/>
    <w:rsid w:val="00140A6A"/>
    <w:rsid w:val="00142675"/>
    <w:rsid w:val="00142D7A"/>
    <w:rsid w:val="00160085"/>
    <w:rsid w:val="001649B1"/>
    <w:rsid w:val="001A641C"/>
    <w:rsid w:val="001B1C3B"/>
    <w:rsid w:val="001E049B"/>
    <w:rsid w:val="002038CD"/>
    <w:rsid w:val="00210E1E"/>
    <w:rsid w:val="00241ABA"/>
    <w:rsid w:val="002674C4"/>
    <w:rsid w:val="00305053"/>
    <w:rsid w:val="0032621E"/>
    <w:rsid w:val="003606E3"/>
    <w:rsid w:val="00366227"/>
    <w:rsid w:val="00372723"/>
    <w:rsid w:val="00387D11"/>
    <w:rsid w:val="003C4A4D"/>
    <w:rsid w:val="00474416"/>
    <w:rsid w:val="0050027F"/>
    <w:rsid w:val="00504F16"/>
    <w:rsid w:val="00512263"/>
    <w:rsid w:val="00570C05"/>
    <w:rsid w:val="00576578"/>
    <w:rsid w:val="0058606F"/>
    <w:rsid w:val="005A077B"/>
    <w:rsid w:val="005B735A"/>
    <w:rsid w:val="005D01A1"/>
    <w:rsid w:val="006133BB"/>
    <w:rsid w:val="00662DD1"/>
    <w:rsid w:val="00667D92"/>
    <w:rsid w:val="0068385A"/>
    <w:rsid w:val="0069671D"/>
    <w:rsid w:val="006B632C"/>
    <w:rsid w:val="006C1B2C"/>
    <w:rsid w:val="006C2980"/>
    <w:rsid w:val="00703F06"/>
    <w:rsid w:val="007405AF"/>
    <w:rsid w:val="0074220C"/>
    <w:rsid w:val="00746887"/>
    <w:rsid w:val="0075366F"/>
    <w:rsid w:val="00794F70"/>
    <w:rsid w:val="007A3187"/>
    <w:rsid w:val="007E245E"/>
    <w:rsid w:val="007F1BFF"/>
    <w:rsid w:val="00800B3C"/>
    <w:rsid w:val="00822881"/>
    <w:rsid w:val="008448C9"/>
    <w:rsid w:val="0086451D"/>
    <w:rsid w:val="00870BF3"/>
    <w:rsid w:val="008746F4"/>
    <w:rsid w:val="008A6B45"/>
    <w:rsid w:val="008E20C1"/>
    <w:rsid w:val="00912B6A"/>
    <w:rsid w:val="009166AA"/>
    <w:rsid w:val="00917B90"/>
    <w:rsid w:val="00925FC9"/>
    <w:rsid w:val="00992FB7"/>
    <w:rsid w:val="009B1DB5"/>
    <w:rsid w:val="009C6BE6"/>
    <w:rsid w:val="00AA569E"/>
    <w:rsid w:val="00AB0214"/>
    <w:rsid w:val="00B055D9"/>
    <w:rsid w:val="00B529C8"/>
    <w:rsid w:val="00B910D5"/>
    <w:rsid w:val="00C05BCA"/>
    <w:rsid w:val="00C42237"/>
    <w:rsid w:val="00C50D69"/>
    <w:rsid w:val="00C531CC"/>
    <w:rsid w:val="00C70E37"/>
    <w:rsid w:val="00C7377D"/>
    <w:rsid w:val="00CB0DE5"/>
    <w:rsid w:val="00CB7324"/>
    <w:rsid w:val="00CE0554"/>
    <w:rsid w:val="00CE1764"/>
    <w:rsid w:val="00CF3CDC"/>
    <w:rsid w:val="00D11C97"/>
    <w:rsid w:val="00D40447"/>
    <w:rsid w:val="00D6252A"/>
    <w:rsid w:val="00D92499"/>
    <w:rsid w:val="00DC3E78"/>
    <w:rsid w:val="00DE6A65"/>
    <w:rsid w:val="00DE715C"/>
    <w:rsid w:val="00DE7D96"/>
    <w:rsid w:val="00E12C4D"/>
    <w:rsid w:val="00E140EF"/>
    <w:rsid w:val="00E835B0"/>
    <w:rsid w:val="00E83E43"/>
    <w:rsid w:val="00F007FD"/>
    <w:rsid w:val="00F34CDE"/>
    <w:rsid w:val="00F354B7"/>
    <w:rsid w:val="00F50FDF"/>
    <w:rsid w:val="00F52BCA"/>
    <w:rsid w:val="00F7797F"/>
    <w:rsid w:val="00F910EF"/>
    <w:rsid w:val="00FE2810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F1CB2D"/>
  <w15:chartTrackingRefBased/>
  <w15:docId w15:val="{660D2C1C-1708-4F20-942A-34B2D0EF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2237"/>
    <w:pPr>
      <w:ind w:left="720"/>
      <w:contextualSpacing/>
    </w:pPr>
  </w:style>
  <w:style w:type="character" w:customStyle="1" w:styleId="normaltextrun">
    <w:name w:val="normaltextrun"/>
    <w:basedOn w:val="Standardnpsmoodstavce"/>
    <w:rsid w:val="00DE6A65"/>
  </w:style>
  <w:style w:type="paragraph" w:styleId="Textbubliny">
    <w:name w:val="Balloon Text"/>
    <w:basedOn w:val="Normln"/>
    <w:link w:val="TextbublinyChar"/>
    <w:uiPriority w:val="99"/>
    <w:semiHidden/>
    <w:unhideWhenUsed/>
    <w:rsid w:val="00CE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764"/>
    <w:rPr>
      <w:rFonts w:ascii="Segoe UI" w:hAnsi="Segoe UI" w:cs="Segoe UI"/>
      <w:sz w:val="18"/>
      <w:szCs w:val="18"/>
    </w:rPr>
  </w:style>
  <w:style w:type="character" w:styleId="Hypertextovodkaz">
    <w:name w:val="Hyperlink"/>
    <w:rsid w:val="0074688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688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7405AF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405A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405AF"/>
    <w:rPr>
      <w:i/>
      <w:iCs/>
      <w:color w:val="404040" w:themeColor="text1" w:themeTint="BF"/>
    </w:rPr>
  </w:style>
  <w:style w:type="paragraph" w:styleId="Zhlav">
    <w:name w:val="header"/>
    <w:basedOn w:val="Normln"/>
    <w:link w:val="ZhlavChar"/>
    <w:uiPriority w:val="99"/>
    <w:unhideWhenUsed/>
    <w:rsid w:val="00870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BF3"/>
  </w:style>
  <w:style w:type="paragraph" w:styleId="Zpat">
    <w:name w:val="footer"/>
    <w:basedOn w:val="Normln"/>
    <w:link w:val="ZpatChar"/>
    <w:uiPriority w:val="99"/>
    <w:unhideWhenUsed/>
    <w:rsid w:val="00870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D83C0-B13E-4FDB-8DB3-66B2CA12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Truncová Markéta</dc:creator>
  <cp:keywords/>
  <dc:description/>
  <cp:lastModifiedBy>Jiří Douda</cp:lastModifiedBy>
  <cp:revision>4</cp:revision>
  <cp:lastPrinted>2021-09-30T16:08:00Z</cp:lastPrinted>
  <dcterms:created xsi:type="dcterms:W3CDTF">2021-10-14T12:19:00Z</dcterms:created>
  <dcterms:modified xsi:type="dcterms:W3CDTF">2021-12-23T08:42:00Z</dcterms:modified>
</cp:coreProperties>
</file>