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2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353658" w:rsidRPr="006E2927" w14:paraId="490D12DC" w14:textId="77777777" w:rsidTr="000066E2">
        <w:tc>
          <w:tcPr>
            <w:tcW w:w="4531" w:type="dxa"/>
          </w:tcPr>
          <w:p w14:paraId="41EC8ECC" w14:textId="3AD0AACE" w:rsidR="00353658" w:rsidRPr="00CF3987" w:rsidRDefault="00353658" w:rsidP="002F3DA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DODATEK Č. </w:t>
            </w:r>
            <w:r w:rsidR="00B84583">
              <w:rPr>
                <w:b/>
                <w:sz w:val="24"/>
                <w:szCs w:val="22"/>
              </w:rPr>
              <w:t>6</w:t>
            </w:r>
            <w:r>
              <w:rPr>
                <w:b/>
                <w:sz w:val="24"/>
                <w:szCs w:val="22"/>
              </w:rPr>
              <w:t xml:space="preserve"> KE </w:t>
            </w:r>
            <w:r w:rsidRPr="00CF3987">
              <w:rPr>
                <w:b/>
                <w:sz w:val="24"/>
                <w:szCs w:val="22"/>
              </w:rPr>
              <w:t>SMLOUV</w:t>
            </w:r>
            <w:r>
              <w:rPr>
                <w:b/>
                <w:sz w:val="24"/>
                <w:szCs w:val="22"/>
              </w:rPr>
              <w:t>Ě</w:t>
            </w:r>
            <w:r w:rsidR="00B2266E">
              <w:rPr>
                <w:b/>
                <w:sz w:val="24"/>
                <w:szCs w:val="22"/>
              </w:rPr>
              <w:br/>
            </w:r>
            <w:r w:rsidRPr="00CF3987">
              <w:rPr>
                <w:b/>
                <w:sz w:val="24"/>
                <w:szCs w:val="22"/>
              </w:rPr>
              <w:t xml:space="preserve"> O SPOLUPRÁCI</w:t>
            </w:r>
          </w:p>
          <w:p w14:paraId="2B2F0FD0" w14:textId="77777777" w:rsidR="00353658" w:rsidRPr="006E2927" w:rsidRDefault="00353658" w:rsidP="002F3D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477E6106" w14:textId="0606CF2C" w:rsidR="00353658" w:rsidRDefault="00353658" w:rsidP="002F3DA9">
            <w:pPr>
              <w:jc w:val="center"/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 xml:space="preserve">ADDENDUM NO. </w:t>
            </w:r>
            <w:r w:rsidR="00B84583">
              <w:rPr>
                <w:b/>
                <w:sz w:val="24"/>
                <w:szCs w:val="22"/>
                <w:lang w:val="en-GB" w:bidi="en-GB"/>
              </w:rPr>
              <w:t>6</w:t>
            </w:r>
            <w:r w:rsidR="0061605F">
              <w:rPr>
                <w:b/>
                <w:sz w:val="24"/>
                <w:szCs w:val="22"/>
                <w:lang w:val="en-GB" w:bidi="en-GB"/>
              </w:rPr>
              <w:t xml:space="preserve"> </w:t>
            </w:r>
            <w:r>
              <w:rPr>
                <w:b/>
                <w:sz w:val="24"/>
                <w:szCs w:val="22"/>
                <w:lang w:val="en-GB" w:bidi="en-GB"/>
              </w:rPr>
              <w:t xml:space="preserve">TO THE </w:t>
            </w:r>
            <w:r w:rsidRPr="000C5F68">
              <w:rPr>
                <w:b/>
                <w:sz w:val="24"/>
                <w:szCs w:val="22"/>
                <w:lang w:val="en-GB" w:bidi="en-GB"/>
              </w:rPr>
              <w:t>COOPERATION AGREEMENT</w:t>
            </w:r>
          </w:p>
          <w:p w14:paraId="565D0170" w14:textId="77777777" w:rsidR="00353658" w:rsidRPr="006E2927" w:rsidRDefault="00353658" w:rsidP="002F3DA9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53658" w:rsidRPr="000C5F68" w14:paraId="75DD16D8" w14:textId="77777777" w:rsidTr="000066E2">
        <w:tc>
          <w:tcPr>
            <w:tcW w:w="4531" w:type="dxa"/>
          </w:tcPr>
          <w:p w14:paraId="15994E5A" w14:textId="77777777" w:rsidR="00353658" w:rsidRPr="00772A93" w:rsidRDefault="00353658" w:rsidP="002F3DA9">
            <w:pPr>
              <w:jc w:val="center"/>
              <w:rPr>
                <w:sz w:val="24"/>
                <w:szCs w:val="22"/>
              </w:rPr>
            </w:pPr>
            <w:r w:rsidRPr="00772A93">
              <w:rPr>
                <w:sz w:val="24"/>
                <w:szCs w:val="22"/>
              </w:rPr>
              <w:t>Uzavřené mezi</w:t>
            </w:r>
          </w:p>
          <w:p w14:paraId="355F90A9" w14:textId="77777777" w:rsidR="00353658" w:rsidRPr="00D620F2" w:rsidRDefault="00353658" w:rsidP="002F3D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2E3D858D" w14:textId="77777777" w:rsidR="00353658" w:rsidRPr="00772A93" w:rsidRDefault="00353658" w:rsidP="002F3DA9">
            <w:pPr>
              <w:jc w:val="center"/>
              <w:rPr>
                <w:sz w:val="24"/>
                <w:szCs w:val="22"/>
                <w:lang w:val="en-GB"/>
              </w:rPr>
            </w:pPr>
            <w:r w:rsidRPr="00772A93">
              <w:rPr>
                <w:sz w:val="24"/>
                <w:szCs w:val="22"/>
                <w:lang w:val="en-GB"/>
              </w:rPr>
              <w:t>Concluded between</w:t>
            </w:r>
          </w:p>
          <w:p w14:paraId="09394A1E" w14:textId="77777777" w:rsidR="00353658" w:rsidRPr="000C5F68" w:rsidRDefault="00353658" w:rsidP="002F3DA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353658" w:rsidRPr="000C5F68" w14:paraId="3DAE388E" w14:textId="77777777" w:rsidTr="000066E2">
        <w:tc>
          <w:tcPr>
            <w:tcW w:w="4531" w:type="dxa"/>
          </w:tcPr>
          <w:p w14:paraId="3DC25448" w14:textId="77777777" w:rsidR="00353658" w:rsidRPr="00D620F2" w:rsidRDefault="00353658" w:rsidP="002F3DA9">
            <w:pPr>
              <w:jc w:val="both"/>
              <w:rPr>
                <w:b/>
                <w:sz w:val="22"/>
                <w:szCs w:val="22"/>
              </w:rPr>
            </w:pPr>
            <w:r w:rsidRPr="00D620F2">
              <w:rPr>
                <w:b/>
                <w:sz w:val="22"/>
                <w:szCs w:val="22"/>
              </w:rPr>
              <w:t>MYLAN PHARMACEUTICALS s.r.o.</w:t>
            </w:r>
          </w:p>
          <w:p w14:paraId="632812B7" w14:textId="77777777" w:rsidR="00353658" w:rsidRPr="00D620F2" w:rsidRDefault="00353658" w:rsidP="002F3DA9">
            <w:pPr>
              <w:keepNext/>
              <w:jc w:val="both"/>
              <w:rPr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>se sídlem Evropská 259</w:t>
            </w:r>
            <w:r>
              <w:rPr>
                <w:sz w:val="22"/>
                <w:szCs w:val="22"/>
              </w:rPr>
              <w:t>0</w:t>
            </w:r>
            <w:r w:rsidRPr="00D620F2">
              <w:rPr>
                <w:sz w:val="22"/>
                <w:szCs w:val="22"/>
              </w:rPr>
              <w:t>/33</w:t>
            </w:r>
            <w:r>
              <w:rPr>
                <w:sz w:val="22"/>
                <w:szCs w:val="22"/>
              </w:rPr>
              <w:t>c</w:t>
            </w:r>
            <w:r w:rsidRPr="00D620F2">
              <w:rPr>
                <w:sz w:val="22"/>
                <w:szCs w:val="22"/>
              </w:rPr>
              <w:t>, Dejvice, 160 00 Praha 6</w:t>
            </w:r>
          </w:p>
          <w:p w14:paraId="1362D80A" w14:textId="77777777" w:rsidR="00353658" w:rsidRPr="00D620F2" w:rsidRDefault="00353658" w:rsidP="002F3DA9">
            <w:pPr>
              <w:jc w:val="both"/>
              <w:rPr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 xml:space="preserve">IČ: </w:t>
            </w:r>
            <w:r w:rsidRPr="00D620F2">
              <w:rPr>
                <w:rStyle w:val="nowrap"/>
                <w:sz w:val="22"/>
                <w:szCs w:val="22"/>
              </w:rPr>
              <w:t>28392779</w:t>
            </w:r>
            <w:r w:rsidRPr="00D620F2">
              <w:rPr>
                <w:sz w:val="22"/>
                <w:szCs w:val="22"/>
              </w:rPr>
              <w:t xml:space="preserve"> </w:t>
            </w:r>
          </w:p>
          <w:p w14:paraId="5206BE24" w14:textId="77777777" w:rsidR="00353658" w:rsidRPr="00D620F2" w:rsidRDefault="00353658" w:rsidP="002F3DA9">
            <w:pPr>
              <w:jc w:val="both"/>
              <w:rPr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D620F2">
              <w:rPr>
                <w:sz w:val="22"/>
                <w:szCs w:val="22"/>
              </w:rPr>
              <w:t>sp</w:t>
            </w:r>
            <w:proofErr w:type="spellEnd"/>
            <w:r w:rsidRPr="00D620F2">
              <w:rPr>
                <w:sz w:val="22"/>
                <w:szCs w:val="22"/>
              </w:rPr>
              <w:t>. zn. C 138340</w:t>
            </w:r>
          </w:p>
          <w:p w14:paraId="67B941FE" w14:textId="77777777" w:rsidR="00353658" w:rsidRPr="00D620F2" w:rsidRDefault="00353658" w:rsidP="002F3D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>zastoupen</w:t>
            </w:r>
            <w:r>
              <w:rPr>
                <w:sz w:val="22"/>
                <w:szCs w:val="22"/>
              </w:rPr>
              <w:t>a</w:t>
            </w:r>
            <w:r w:rsidRPr="00D62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MUDr. Milanem </w:t>
            </w:r>
            <w:proofErr w:type="spellStart"/>
            <w:r>
              <w:rPr>
                <w:sz w:val="22"/>
                <w:szCs w:val="22"/>
              </w:rPr>
              <w:t>Černekem</w:t>
            </w:r>
            <w:proofErr w:type="spellEnd"/>
            <w:r w:rsidRPr="00D620F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jednatelem</w:t>
            </w:r>
            <w:r w:rsidRPr="00D620F2">
              <w:rPr>
                <w:sz w:val="22"/>
                <w:szCs w:val="22"/>
              </w:rPr>
              <w:t xml:space="preserve"> </w:t>
            </w:r>
          </w:p>
          <w:p w14:paraId="4925A216" w14:textId="75AF4317" w:rsidR="00353658" w:rsidRPr="006E2927" w:rsidRDefault="00353658" w:rsidP="002F3DA9">
            <w:pPr>
              <w:jc w:val="both"/>
              <w:rPr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>(dále jen jako „</w:t>
            </w:r>
            <w:r w:rsidRPr="00D620F2">
              <w:rPr>
                <w:b/>
                <w:sz w:val="22"/>
                <w:szCs w:val="22"/>
              </w:rPr>
              <w:t>MYLAN</w:t>
            </w:r>
            <w:r w:rsidR="001C4B26">
              <w:rPr>
                <w:b/>
                <w:sz w:val="22"/>
                <w:szCs w:val="22"/>
              </w:rPr>
              <w:t xml:space="preserve"> PHARMACEUTICALS</w:t>
            </w:r>
            <w:r w:rsidRPr="00D620F2">
              <w:rPr>
                <w:sz w:val="22"/>
                <w:szCs w:val="22"/>
              </w:rPr>
              <w:t xml:space="preserve">“) </w:t>
            </w:r>
          </w:p>
          <w:p w14:paraId="43C806A6" w14:textId="77777777" w:rsidR="00353658" w:rsidRPr="00CF3987" w:rsidRDefault="00353658" w:rsidP="002F3DA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14:paraId="6BB3F448" w14:textId="77777777" w:rsidR="00353658" w:rsidRPr="006E7E74" w:rsidRDefault="00353658" w:rsidP="002F3DA9">
            <w:pPr>
              <w:jc w:val="both"/>
              <w:rPr>
                <w:b/>
                <w:sz w:val="22"/>
                <w:szCs w:val="22"/>
                <w:lang w:val="en-SG"/>
              </w:rPr>
            </w:pPr>
            <w:r w:rsidRPr="006E7E74">
              <w:rPr>
                <w:b/>
                <w:sz w:val="22"/>
                <w:szCs w:val="22"/>
                <w:lang w:val="en-SG" w:bidi="en-GB"/>
              </w:rPr>
              <w:t xml:space="preserve">MYLAN PHARMACEUTICALS </w:t>
            </w:r>
            <w:proofErr w:type="spellStart"/>
            <w:r w:rsidRPr="006E7E74">
              <w:rPr>
                <w:b/>
                <w:sz w:val="22"/>
                <w:szCs w:val="22"/>
                <w:lang w:val="en-SG" w:bidi="en-GB"/>
              </w:rPr>
              <w:t>s.r.o.</w:t>
            </w:r>
            <w:proofErr w:type="spellEnd"/>
          </w:p>
          <w:p w14:paraId="71AF5029" w14:textId="77777777" w:rsidR="00353658" w:rsidRPr="006E7E74" w:rsidRDefault="00353658" w:rsidP="002F3DA9">
            <w:pPr>
              <w:keepNext/>
              <w:jc w:val="both"/>
              <w:rPr>
                <w:sz w:val="22"/>
                <w:szCs w:val="22"/>
                <w:lang w:val="en-SG"/>
              </w:rPr>
            </w:pPr>
            <w:r w:rsidRPr="006E7E74">
              <w:rPr>
                <w:sz w:val="22"/>
                <w:szCs w:val="22"/>
                <w:lang w:val="en-SG" w:bidi="en-GB"/>
              </w:rPr>
              <w:t xml:space="preserve">with its registered office at </w:t>
            </w:r>
            <w:proofErr w:type="spellStart"/>
            <w:r w:rsidRPr="000C5F68">
              <w:rPr>
                <w:sz w:val="22"/>
                <w:szCs w:val="22"/>
                <w:lang w:val="en-GB" w:bidi="en-GB"/>
              </w:rPr>
              <w:t>Evropská</w:t>
            </w:r>
            <w:proofErr w:type="spellEnd"/>
            <w:r w:rsidRPr="000C5F68">
              <w:rPr>
                <w:sz w:val="22"/>
                <w:szCs w:val="22"/>
                <w:lang w:val="en-GB" w:bidi="en-GB"/>
              </w:rPr>
              <w:t xml:space="preserve"> 259</w:t>
            </w:r>
            <w:r>
              <w:rPr>
                <w:sz w:val="22"/>
                <w:szCs w:val="22"/>
                <w:lang w:val="en-GB" w:bidi="en-GB"/>
              </w:rPr>
              <w:t>0</w:t>
            </w:r>
            <w:r w:rsidRPr="000C5F68">
              <w:rPr>
                <w:sz w:val="22"/>
                <w:szCs w:val="22"/>
                <w:lang w:val="en-GB" w:bidi="en-GB"/>
              </w:rPr>
              <w:t>/33</w:t>
            </w:r>
            <w:r>
              <w:rPr>
                <w:sz w:val="22"/>
                <w:szCs w:val="22"/>
                <w:lang w:val="en-GB" w:bidi="en-GB"/>
              </w:rPr>
              <w:t>c</w:t>
            </w:r>
            <w:r w:rsidRPr="000C5F68">
              <w:rPr>
                <w:sz w:val="22"/>
                <w:szCs w:val="22"/>
                <w:lang w:val="en-GB" w:bidi="en-GB"/>
              </w:rPr>
              <w:t xml:space="preserve">, </w:t>
            </w:r>
            <w:proofErr w:type="spellStart"/>
            <w:r w:rsidRPr="000C5F68">
              <w:rPr>
                <w:sz w:val="22"/>
                <w:szCs w:val="22"/>
                <w:lang w:val="en-GB" w:bidi="en-GB"/>
              </w:rPr>
              <w:t>Dejvice</w:t>
            </w:r>
            <w:proofErr w:type="spellEnd"/>
            <w:r w:rsidRPr="000C5F68">
              <w:rPr>
                <w:sz w:val="22"/>
                <w:szCs w:val="22"/>
                <w:lang w:val="en-GB" w:bidi="en-GB"/>
              </w:rPr>
              <w:t>, 160 00 Prague 6</w:t>
            </w:r>
          </w:p>
          <w:p w14:paraId="6DA32536" w14:textId="77777777" w:rsidR="00353658" w:rsidRPr="006E7E74" w:rsidRDefault="00353658" w:rsidP="002F3DA9">
            <w:pPr>
              <w:jc w:val="both"/>
              <w:rPr>
                <w:sz w:val="22"/>
                <w:szCs w:val="22"/>
                <w:lang w:val="en-SG"/>
              </w:rPr>
            </w:pPr>
            <w:r w:rsidRPr="006E7E74">
              <w:rPr>
                <w:sz w:val="22"/>
                <w:szCs w:val="22"/>
                <w:lang w:val="en-SG" w:bidi="en-GB"/>
              </w:rPr>
              <w:t xml:space="preserve">ID no.: </w:t>
            </w:r>
            <w:r w:rsidRPr="006E7E74">
              <w:rPr>
                <w:rStyle w:val="nowrap"/>
                <w:sz w:val="22"/>
                <w:szCs w:val="22"/>
                <w:lang w:val="en-SG" w:bidi="en-GB"/>
              </w:rPr>
              <w:t xml:space="preserve">28392779 </w:t>
            </w:r>
          </w:p>
          <w:p w14:paraId="26D76D3F" w14:textId="77777777" w:rsidR="00353658" w:rsidRPr="006E7E74" w:rsidRDefault="00353658" w:rsidP="002F3DA9">
            <w:pPr>
              <w:jc w:val="both"/>
              <w:rPr>
                <w:sz w:val="22"/>
                <w:szCs w:val="22"/>
                <w:lang w:val="en-SG"/>
              </w:rPr>
            </w:pPr>
            <w:r w:rsidRPr="006E7E74">
              <w:rPr>
                <w:sz w:val="22"/>
                <w:szCs w:val="22"/>
                <w:lang w:val="en-SG" w:bidi="en-GB"/>
              </w:rPr>
              <w:t>registered in the Commercial Register administered by the Prague Municipal Court, file ref. C 138340</w:t>
            </w:r>
          </w:p>
          <w:p w14:paraId="3186E1A1" w14:textId="77777777" w:rsidR="00353658" w:rsidRPr="006E7E74" w:rsidRDefault="00353658" w:rsidP="002F3DA9">
            <w:pPr>
              <w:jc w:val="both"/>
              <w:rPr>
                <w:rFonts w:ascii="Arial" w:hAnsi="Arial" w:cs="Arial"/>
                <w:sz w:val="22"/>
                <w:szCs w:val="22"/>
                <w:lang w:val="en-SG"/>
              </w:rPr>
            </w:pPr>
            <w:r w:rsidRPr="006E7E74">
              <w:rPr>
                <w:sz w:val="22"/>
                <w:szCs w:val="22"/>
                <w:lang w:val="en-SG" w:bidi="en-GB"/>
              </w:rPr>
              <w:t>represented by M</w:t>
            </w:r>
            <w:r w:rsidRPr="006E7E74">
              <w:rPr>
                <w:sz w:val="22"/>
                <w:szCs w:val="22"/>
                <w:lang w:val="en-SG"/>
              </w:rPr>
              <w:t xml:space="preserve">UDr. </w:t>
            </w:r>
            <w:r>
              <w:rPr>
                <w:sz w:val="22"/>
                <w:szCs w:val="22"/>
                <w:lang w:val="en-SG"/>
              </w:rPr>
              <w:t xml:space="preserve">Milan </w:t>
            </w:r>
            <w:proofErr w:type="spellStart"/>
            <w:r>
              <w:rPr>
                <w:sz w:val="22"/>
                <w:szCs w:val="22"/>
                <w:lang w:val="en-SG"/>
              </w:rPr>
              <w:t>Černek</w:t>
            </w:r>
            <w:proofErr w:type="spellEnd"/>
            <w:r w:rsidRPr="006E7E74">
              <w:rPr>
                <w:sz w:val="22"/>
                <w:szCs w:val="22"/>
                <w:lang w:val="en-SG" w:bidi="en-GB"/>
              </w:rPr>
              <w:t xml:space="preserve">, </w:t>
            </w:r>
            <w:r>
              <w:rPr>
                <w:sz w:val="22"/>
                <w:szCs w:val="22"/>
                <w:lang w:val="en-SG" w:bidi="en-GB"/>
              </w:rPr>
              <w:t>Executive Director</w:t>
            </w:r>
            <w:r w:rsidRPr="006E7E74">
              <w:rPr>
                <w:sz w:val="22"/>
                <w:szCs w:val="22"/>
                <w:lang w:val="en-SG" w:bidi="en-GB"/>
              </w:rPr>
              <w:t xml:space="preserve"> </w:t>
            </w:r>
          </w:p>
          <w:p w14:paraId="1E8AABDE" w14:textId="6D2C0F2A" w:rsidR="00353658" w:rsidRPr="006E7E74" w:rsidRDefault="00353658" w:rsidP="002F3DA9">
            <w:pPr>
              <w:jc w:val="both"/>
              <w:rPr>
                <w:sz w:val="22"/>
                <w:szCs w:val="22"/>
                <w:lang w:val="en-SG"/>
              </w:rPr>
            </w:pPr>
            <w:r w:rsidRPr="006E7E74">
              <w:rPr>
                <w:sz w:val="22"/>
                <w:szCs w:val="22"/>
                <w:lang w:val="en-SG" w:bidi="en-GB"/>
              </w:rPr>
              <w:t>(hereinafter referred to as “</w:t>
            </w:r>
            <w:r w:rsidRPr="006E7E74">
              <w:rPr>
                <w:b/>
                <w:sz w:val="22"/>
                <w:szCs w:val="22"/>
                <w:lang w:val="en-SG" w:bidi="en-GB"/>
              </w:rPr>
              <w:t>MYLAN</w:t>
            </w:r>
            <w:r w:rsidR="00D64F5A">
              <w:rPr>
                <w:b/>
                <w:sz w:val="22"/>
                <w:szCs w:val="22"/>
                <w:lang w:val="en-SG" w:bidi="en-GB"/>
              </w:rPr>
              <w:t xml:space="preserve"> </w:t>
            </w:r>
            <w:r w:rsidR="00D64F5A">
              <w:rPr>
                <w:b/>
                <w:sz w:val="22"/>
                <w:szCs w:val="22"/>
              </w:rPr>
              <w:t>PHARMACEUTICALS</w:t>
            </w:r>
            <w:r w:rsidRPr="006E7E74">
              <w:rPr>
                <w:sz w:val="22"/>
                <w:szCs w:val="22"/>
                <w:lang w:val="en-SG" w:bidi="en-GB"/>
              </w:rPr>
              <w:t xml:space="preserve">”) </w:t>
            </w:r>
          </w:p>
          <w:p w14:paraId="48F016F9" w14:textId="77777777" w:rsidR="00353658" w:rsidRPr="000C5F68" w:rsidRDefault="00353658" w:rsidP="002F3DA9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</w:p>
        </w:tc>
      </w:tr>
      <w:tr w:rsidR="00353658" w:rsidRPr="000C5F68" w14:paraId="6B85CA0F" w14:textId="77777777" w:rsidTr="000066E2">
        <w:tc>
          <w:tcPr>
            <w:tcW w:w="4531" w:type="dxa"/>
          </w:tcPr>
          <w:p w14:paraId="5FBC8137" w14:textId="77777777" w:rsidR="00353658" w:rsidRPr="00D620F2" w:rsidRDefault="00353658" w:rsidP="002F3DA9">
            <w:pPr>
              <w:ind w:left="2124" w:hanging="2124"/>
              <w:jc w:val="both"/>
              <w:rPr>
                <w:b/>
                <w:sz w:val="22"/>
                <w:szCs w:val="22"/>
              </w:rPr>
            </w:pPr>
            <w:r w:rsidRPr="00D620F2">
              <w:rPr>
                <w:b/>
                <w:sz w:val="22"/>
                <w:szCs w:val="22"/>
              </w:rPr>
              <w:t>a</w:t>
            </w:r>
          </w:p>
          <w:p w14:paraId="5DB60ED1" w14:textId="77777777" w:rsidR="00353658" w:rsidRPr="00D620F2" w:rsidRDefault="00353658" w:rsidP="002F3D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2C636116" w14:textId="77777777" w:rsidR="00353658" w:rsidRPr="000C5F68" w:rsidRDefault="00353658" w:rsidP="002F3DA9">
            <w:pPr>
              <w:ind w:left="2124" w:hanging="2124"/>
              <w:jc w:val="both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and</w:t>
            </w:r>
          </w:p>
          <w:p w14:paraId="7B9057D0" w14:textId="77777777" w:rsidR="00353658" w:rsidRPr="000C5F68" w:rsidRDefault="00353658" w:rsidP="002F3DA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353658" w:rsidRPr="000C5F68" w14:paraId="66DA0285" w14:textId="77777777" w:rsidTr="000066E2">
        <w:tc>
          <w:tcPr>
            <w:tcW w:w="4531" w:type="dxa"/>
          </w:tcPr>
          <w:p w14:paraId="06A59943" w14:textId="3E3AEEA5" w:rsidR="00353658" w:rsidRPr="00D620F2" w:rsidRDefault="00353658" w:rsidP="002F3DA9">
            <w:pPr>
              <w:keepNext/>
              <w:jc w:val="both"/>
              <w:rPr>
                <w:b/>
                <w:sz w:val="22"/>
                <w:szCs w:val="22"/>
              </w:rPr>
            </w:pPr>
            <w:r w:rsidRPr="004110DB">
              <w:rPr>
                <w:b/>
                <w:sz w:val="22"/>
                <w:szCs w:val="22"/>
              </w:rPr>
              <w:t>MYLAN HEALTHCARE CZ s.r.o.</w:t>
            </w:r>
            <w:r w:rsidRPr="005E1968">
              <w:rPr>
                <w:b/>
                <w:sz w:val="22"/>
                <w:szCs w:val="22"/>
              </w:rPr>
              <w:t xml:space="preserve"> </w:t>
            </w:r>
            <w:r w:rsidR="00BF6579">
              <w:rPr>
                <w:b/>
                <w:sz w:val="22"/>
                <w:szCs w:val="22"/>
              </w:rPr>
              <w:t xml:space="preserve">(dříve BGP </w:t>
            </w:r>
            <w:proofErr w:type="spellStart"/>
            <w:r w:rsidR="00BA19E5">
              <w:rPr>
                <w:b/>
                <w:sz w:val="22"/>
                <w:szCs w:val="22"/>
              </w:rPr>
              <w:t>Products</w:t>
            </w:r>
            <w:proofErr w:type="spellEnd"/>
            <w:r w:rsidR="00BA19E5">
              <w:rPr>
                <w:b/>
                <w:sz w:val="22"/>
                <w:szCs w:val="22"/>
              </w:rPr>
              <w:t xml:space="preserve"> Czech Republic s.r.o.)</w:t>
            </w:r>
          </w:p>
          <w:p w14:paraId="19F563E7" w14:textId="77777777" w:rsidR="00353658" w:rsidRPr="00D620F2" w:rsidRDefault="00353658" w:rsidP="002F3DA9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620F2">
              <w:rPr>
                <w:sz w:val="22"/>
                <w:szCs w:val="22"/>
              </w:rPr>
              <w:t>e sídlem Evropská 259</w:t>
            </w:r>
            <w:r>
              <w:rPr>
                <w:sz w:val="22"/>
                <w:szCs w:val="22"/>
              </w:rPr>
              <w:t>0</w:t>
            </w:r>
            <w:r w:rsidRPr="00D620F2">
              <w:rPr>
                <w:sz w:val="22"/>
                <w:szCs w:val="22"/>
              </w:rPr>
              <w:t>/33</w:t>
            </w:r>
            <w:r>
              <w:rPr>
                <w:sz w:val="22"/>
                <w:szCs w:val="22"/>
              </w:rPr>
              <w:t>c</w:t>
            </w:r>
            <w:r w:rsidRPr="00D620F2">
              <w:rPr>
                <w:sz w:val="22"/>
                <w:szCs w:val="22"/>
              </w:rPr>
              <w:t>, Dejvice, 160 00 Praha 6</w:t>
            </w:r>
          </w:p>
          <w:p w14:paraId="7606501C" w14:textId="77777777" w:rsidR="00353658" w:rsidRPr="00D620F2" w:rsidRDefault="00353658" w:rsidP="002F3DA9">
            <w:pPr>
              <w:keepNext/>
              <w:jc w:val="both"/>
              <w:rPr>
                <w:rStyle w:val="nowrap"/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 xml:space="preserve">IČ: </w:t>
            </w:r>
            <w:r w:rsidRPr="00D620F2">
              <w:rPr>
                <w:rStyle w:val="nowrap"/>
                <w:sz w:val="22"/>
                <w:szCs w:val="22"/>
              </w:rPr>
              <w:t>03481778</w:t>
            </w:r>
          </w:p>
          <w:p w14:paraId="6B3C2F0A" w14:textId="77777777" w:rsidR="00353658" w:rsidRPr="00D620F2" w:rsidRDefault="00353658" w:rsidP="002F3DA9">
            <w:pPr>
              <w:jc w:val="both"/>
              <w:rPr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D620F2">
              <w:rPr>
                <w:sz w:val="22"/>
                <w:szCs w:val="22"/>
              </w:rPr>
              <w:t>sp</w:t>
            </w:r>
            <w:proofErr w:type="spellEnd"/>
            <w:r w:rsidRPr="00D620F2">
              <w:rPr>
                <w:sz w:val="22"/>
                <w:szCs w:val="22"/>
              </w:rPr>
              <w:t>. zn. C 232034</w:t>
            </w:r>
          </w:p>
          <w:p w14:paraId="7EE58FFC" w14:textId="77777777" w:rsidR="00353658" w:rsidRPr="00D620F2" w:rsidRDefault="00353658" w:rsidP="002F3DA9">
            <w:pPr>
              <w:jc w:val="both"/>
              <w:rPr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>zastoupen</w:t>
            </w:r>
            <w:r>
              <w:rPr>
                <w:sz w:val="22"/>
                <w:szCs w:val="22"/>
              </w:rPr>
              <w:t xml:space="preserve">a MUDr. Milanem </w:t>
            </w:r>
            <w:proofErr w:type="spellStart"/>
            <w:r>
              <w:rPr>
                <w:sz w:val="22"/>
                <w:szCs w:val="22"/>
              </w:rPr>
              <w:t>Černekem</w:t>
            </w:r>
            <w:proofErr w:type="spellEnd"/>
            <w:r w:rsidRPr="00D620F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jednatelem</w:t>
            </w:r>
          </w:p>
          <w:p w14:paraId="52B5FCFF" w14:textId="78E97170" w:rsidR="00353658" w:rsidRPr="00F6138A" w:rsidRDefault="00353658" w:rsidP="002F3D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>(dále jen jako „</w:t>
            </w:r>
            <w:r>
              <w:rPr>
                <w:b/>
                <w:sz w:val="22"/>
                <w:szCs w:val="22"/>
              </w:rPr>
              <w:t>MYLAN HEALTHCARE</w:t>
            </w:r>
            <w:r w:rsidRPr="00D620F2">
              <w:rPr>
                <w:sz w:val="22"/>
                <w:szCs w:val="22"/>
              </w:rPr>
              <w:t>“)</w:t>
            </w:r>
          </w:p>
        </w:tc>
        <w:tc>
          <w:tcPr>
            <w:tcW w:w="4820" w:type="dxa"/>
          </w:tcPr>
          <w:p w14:paraId="2AB7ABD6" w14:textId="6DD45634" w:rsidR="00353658" w:rsidRPr="004110DB" w:rsidRDefault="00353658" w:rsidP="002F3DA9">
            <w:pPr>
              <w:keepNext/>
              <w:jc w:val="both"/>
              <w:rPr>
                <w:b/>
                <w:sz w:val="22"/>
                <w:szCs w:val="22"/>
              </w:rPr>
            </w:pPr>
            <w:r w:rsidRPr="004110DB">
              <w:rPr>
                <w:b/>
                <w:sz w:val="22"/>
                <w:szCs w:val="22"/>
              </w:rPr>
              <w:t>MYLAN HEALTHCARE CZ s.r.o.</w:t>
            </w:r>
            <w:r w:rsidR="00BA19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BA19E5">
              <w:rPr>
                <w:b/>
                <w:sz w:val="22"/>
                <w:szCs w:val="22"/>
              </w:rPr>
              <w:t>formerly</w:t>
            </w:r>
            <w:proofErr w:type="spellEnd"/>
            <w:r w:rsidR="00BA19E5">
              <w:rPr>
                <w:b/>
                <w:sz w:val="22"/>
                <w:szCs w:val="22"/>
              </w:rPr>
              <w:t xml:space="preserve"> BGP </w:t>
            </w:r>
            <w:proofErr w:type="spellStart"/>
            <w:r w:rsidR="00BA19E5">
              <w:rPr>
                <w:b/>
                <w:sz w:val="22"/>
                <w:szCs w:val="22"/>
              </w:rPr>
              <w:t>Products</w:t>
            </w:r>
            <w:proofErr w:type="spellEnd"/>
            <w:r w:rsidR="00BA19E5">
              <w:rPr>
                <w:b/>
                <w:sz w:val="22"/>
                <w:szCs w:val="22"/>
              </w:rPr>
              <w:t xml:space="preserve"> Czech Republic s.r.o.)</w:t>
            </w:r>
          </w:p>
          <w:p w14:paraId="63480B7B" w14:textId="77777777" w:rsidR="00353658" w:rsidRPr="000C5F68" w:rsidRDefault="00353658" w:rsidP="002F3DA9">
            <w:pPr>
              <w:keepNext/>
              <w:jc w:val="both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with its registered office at </w:t>
            </w:r>
            <w:proofErr w:type="spellStart"/>
            <w:r w:rsidRPr="000C5F68">
              <w:rPr>
                <w:sz w:val="22"/>
                <w:szCs w:val="22"/>
                <w:lang w:val="en-GB" w:bidi="en-GB"/>
              </w:rPr>
              <w:t>Evropská</w:t>
            </w:r>
            <w:proofErr w:type="spellEnd"/>
            <w:r w:rsidRPr="000C5F68">
              <w:rPr>
                <w:sz w:val="22"/>
                <w:szCs w:val="22"/>
                <w:lang w:val="en-GB" w:bidi="en-GB"/>
              </w:rPr>
              <w:t xml:space="preserve"> 259</w:t>
            </w:r>
            <w:r>
              <w:rPr>
                <w:sz w:val="22"/>
                <w:szCs w:val="22"/>
                <w:lang w:val="en-GB" w:bidi="en-GB"/>
              </w:rPr>
              <w:t>0</w:t>
            </w:r>
            <w:r w:rsidRPr="000C5F68">
              <w:rPr>
                <w:sz w:val="22"/>
                <w:szCs w:val="22"/>
                <w:lang w:val="en-GB" w:bidi="en-GB"/>
              </w:rPr>
              <w:t>/33</w:t>
            </w:r>
            <w:r>
              <w:rPr>
                <w:sz w:val="22"/>
                <w:szCs w:val="22"/>
                <w:lang w:val="en-GB" w:bidi="en-GB"/>
              </w:rPr>
              <w:t>c</w:t>
            </w:r>
            <w:r w:rsidRPr="000C5F68">
              <w:rPr>
                <w:sz w:val="22"/>
                <w:szCs w:val="22"/>
                <w:lang w:val="en-GB" w:bidi="en-GB"/>
              </w:rPr>
              <w:t xml:space="preserve">, </w:t>
            </w:r>
            <w:proofErr w:type="spellStart"/>
            <w:r w:rsidRPr="000C5F68">
              <w:rPr>
                <w:sz w:val="22"/>
                <w:szCs w:val="22"/>
                <w:lang w:val="en-GB" w:bidi="en-GB"/>
              </w:rPr>
              <w:t>Dejvice</w:t>
            </w:r>
            <w:proofErr w:type="spellEnd"/>
            <w:r w:rsidRPr="000C5F68">
              <w:rPr>
                <w:sz w:val="22"/>
                <w:szCs w:val="22"/>
                <w:lang w:val="en-GB" w:bidi="en-GB"/>
              </w:rPr>
              <w:t>, 160 00 Prague 6</w:t>
            </w:r>
          </w:p>
          <w:p w14:paraId="5DED463F" w14:textId="77777777" w:rsidR="00353658" w:rsidRPr="000C5F68" w:rsidRDefault="00353658" w:rsidP="002F3DA9">
            <w:pPr>
              <w:keepNext/>
              <w:jc w:val="both"/>
              <w:rPr>
                <w:rStyle w:val="nowrap"/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ID no.: </w:t>
            </w:r>
            <w:r w:rsidRPr="000C5F68">
              <w:rPr>
                <w:rStyle w:val="nowrap"/>
                <w:sz w:val="22"/>
                <w:szCs w:val="22"/>
                <w:lang w:val="en-GB" w:bidi="en-GB"/>
              </w:rPr>
              <w:t>03481778</w:t>
            </w:r>
          </w:p>
          <w:p w14:paraId="72ACD38C" w14:textId="77777777" w:rsidR="00353658" w:rsidRPr="000C5F68" w:rsidRDefault="00353658" w:rsidP="002F3DA9">
            <w:pPr>
              <w:jc w:val="both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registered in the Commercial Register administered by the Prague Municipal Court, file ref. C 232034</w:t>
            </w:r>
          </w:p>
          <w:p w14:paraId="6B3C9AF1" w14:textId="77777777" w:rsidR="00353658" w:rsidRPr="000C5F68" w:rsidRDefault="00353658" w:rsidP="002F3DA9">
            <w:pPr>
              <w:jc w:val="both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represented by </w:t>
            </w:r>
            <w:r w:rsidRPr="006E7E74">
              <w:rPr>
                <w:sz w:val="22"/>
                <w:szCs w:val="22"/>
                <w:lang w:val="en-SG" w:bidi="en-GB"/>
              </w:rPr>
              <w:t>M</w:t>
            </w:r>
            <w:r w:rsidRPr="006E7E74">
              <w:rPr>
                <w:sz w:val="22"/>
                <w:szCs w:val="22"/>
                <w:lang w:val="en-SG"/>
              </w:rPr>
              <w:t xml:space="preserve">UDr. </w:t>
            </w:r>
            <w:r>
              <w:rPr>
                <w:sz w:val="22"/>
                <w:szCs w:val="22"/>
                <w:lang w:val="en-SG"/>
              </w:rPr>
              <w:t xml:space="preserve">Milan </w:t>
            </w:r>
            <w:proofErr w:type="spellStart"/>
            <w:r>
              <w:rPr>
                <w:sz w:val="22"/>
                <w:szCs w:val="22"/>
                <w:lang w:val="en-SG"/>
              </w:rPr>
              <w:t>Černek</w:t>
            </w:r>
            <w:proofErr w:type="spellEnd"/>
            <w:r w:rsidRPr="006E7E74">
              <w:rPr>
                <w:sz w:val="22"/>
                <w:szCs w:val="22"/>
                <w:lang w:val="en-SG" w:bidi="en-GB"/>
              </w:rPr>
              <w:t xml:space="preserve">, </w:t>
            </w:r>
            <w:r>
              <w:rPr>
                <w:sz w:val="22"/>
                <w:szCs w:val="22"/>
                <w:lang w:val="en-SG" w:bidi="en-GB"/>
              </w:rPr>
              <w:t>Executive Director</w:t>
            </w:r>
          </w:p>
          <w:p w14:paraId="19E44FE7" w14:textId="5B0F64B3" w:rsidR="00353658" w:rsidRPr="00F6138A" w:rsidRDefault="00353658" w:rsidP="002F3DA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(hereinafter referred to as “</w:t>
            </w:r>
            <w:r>
              <w:rPr>
                <w:b/>
                <w:sz w:val="22"/>
                <w:szCs w:val="22"/>
              </w:rPr>
              <w:t>MYLAN HEALTHCARE</w:t>
            </w:r>
            <w:r w:rsidRPr="000C5F68">
              <w:rPr>
                <w:sz w:val="22"/>
                <w:szCs w:val="22"/>
                <w:lang w:val="en-GB" w:bidi="en-GB"/>
              </w:rPr>
              <w:t>”)</w:t>
            </w:r>
          </w:p>
        </w:tc>
      </w:tr>
      <w:tr w:rsidR="00353658" w:rsidRPr="000C5F68" w14:paraId="61817FEE" w14:textId="77777777" w:rsidTr="000066E2">
        <w:tc>
          <w:tcPr>
            <w:tcW w:w="4531" w:type="dxa"/>
          </w:tcPr>
          <w:p w14:paraId="549F8B98" w14:textId="77777777" w:rsidR="00353658" w:rsidRDefault="00353658" w:rsidP="002F3D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  <w:p w14:paraId="07BB39E9" w14:textId="77777777" w:rsidR="00353658" w:rsidRPr="00D620F2" w:rsidRDefault="00353658" w:rsidP="002F3D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4A96481" w14:textId="77777777" w:rsidR="00353658" w:rsidRPr="000C5F68" w:rsidRDefault="00353658" w:rsidP="002F3DA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  <w:r>
              <w:rPr>
                <w:b/>
                <w:sz w:val="22"/>
                <w:szCs w:val="22"/>
                <w:lang w:val="en-GB" w:bidi="en-GB"/>
              </w:rPr>
              <w:t>and</w:t>
            </w:r>
          </w:p>
        </w:tc>
      </w:tr>
      <w:tr w:rsidR="00353658" w:rsidRPr="000C5F68" w14:paraId="266A04F6" w14:textId="77777777" w:rsidTr="0046382A">
        <w:tc>
          <w:tcPr>
            <w:tcW w:w="4531" w:type="dxa"/>
            <w:tcBorders>
              <w:bottom w:val="nil"/>
            </w:tcBorders>
          </w:tcPr>
          <w:p w14:paraId="4015A9D9" w14:textId="77777777" w:rsidR="00353658" w:rsidRDefault="00353658" w:rsidP="002F3DA9">
            <w:pPr>
              <w:jc w:val="both"/>
              <w:rPr>
                <w:rStyle w:val="preformatted"/>
                <w:b/>
                <w:sz w:val="22"/>
                <w:szCs w:val="22"/>
              </w:rPr>
            </w:pPr>
            <w:r w:rsidRPr="00D620F2">
              <w:rPr>
                <w:rStyle w:val="preformatted"/>
                <w:b/>
                <w:sz w:val="22"/>
                <w:szCs w:val="22"/>
              </w:rPr>
              <w:t>MEDA Pharma s.r.o.</w:t>
            </w:r>
          </w:p>
          <w:p w14:paraId="1A21C240" w14:textId="77777777" w:rsidR="00353658" w:rsidRPr="00D620F2" w:rsidRDefault="00353658" w:rsidP="002F3DA9">
            <w:pPr>
              <w:keepNext/>
              <w:jc w:val="both"/>
              <w:rPr>
                <w:sz w:val="22"/>
                <w:szCs w:val="22"/>
              </w:rPr>
            </w:pPr>
            <w:r w:rsidRPr="00D620F2">
              <w:rPr>
                <w:rStyle w:val="preformatted"/>
                <w:sz w:val="22"/>
                <w:szCs w:val="22"/>
              </w:rPr>
              <w:t xml:space="preserve">se sídlem </w:t>
            </w:r>
            <w:r w:rsidRPr="00D620F2">
              <w:rPr>
                <w:sz w:val="22"/>
                <w:szCs w:val="22"/>
              </w:rPr>
              <w:t>Evropská 259</w:t>
            </w:r>
            <w:r>
              <w:rPr>
                <w:sz w:val="22"/>
                <w:szCs w:val="22"/>
              </w:rPr>
              <w:t>0</w:t>
            </w:r>
            <w:r w:rsidRPr="00D620F2">
              <w:rPr>
                <w:sz w:val="22"/>
                <w:szCs w:val="22"/>
              </w:rPr>
              <w:t>/33</w:t>
            </w:r>
            <w:r>
              <w:rPr>
                <w:sz w:val="22"/>
                <w:szCs w:val="22"/>
              </w:rPr>
              <w:t>c</w:t>
            </w:r>
            <w:r w:rsidRPr="00D620F2">
              <w:rPr>
                <w:sz w:val="22"/>
                <w:szCs w:val="22"/>
              </w:rPr>
              <w:t>, Dejvice, 160 00 Praha 6</w:t>
            </w:r>
          </w:p>
          <w:p w14:paraId="1C25D19E" w14:textId="77777777" w:rsidR="00353658" w:rsidRDefault="00353658" w:rsidP="002F3DA9">
            <w:pPr>
              <w:keepNext/>
              <w:jc w:val="both"/>
              <w:rPr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 xml:space="preserve">IČ: 27140661 </w:t>
            </w:r>
          </w:p>
          <w:p w14:paraId="71E74EFF" w14:textId="77777777" w:rsidR="00353658" w:rsidRPr="00D620F2" w:rsidRDefault="00353658" w:rsidP="002F3DA9">
            <w:pPr>
              <w:jc w:val="both"/>
              <w:rPr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D620F2">
              <w:rPr>
                <w:sz w:val="22"/>
                <w:szCs w:val="22"/>
              </w:rPr>
              <w:t>sp</w:t>
            </w:r>
            <w:proofErr w:type="spellEnd"/>
            <w:r w:rsidRPr="00D620F2">
              <w:rPr>
                <w:sz w:val="22"/>
                <w:szCs w:val="22"/>
              </w:rPr>
              <w:t xml:space="preserve">. zn. C </w:t>
            </w:r>
            <w:r>
              <w:rPr>
                <w:sz w:val="22"/>
                <w:szCs w:val="22"/>
              </w:rPr>
              <w:t>99352</w:t>
            </w:r>
          </w:p>
          <w:p w14:paraId="51CE7A1B" w14:textId="77777777" w:rsidR="00353658" w:rsidRPr="00D620F2" w:rsidRDefault="00353658" w:rsidP="002F3DA9">
            <w:pPr>
              <w:jc w:val="both"/>
              <w:rPr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>zastoupen</w:t>
            </w:r>
            <w:r>
              <w:rPr>
                <w:sz w:val="22"/>
                <w:szCs w:val="22"/>
              </w:rPr>
              <w:t xml:space="preserve">a MUDr. Milanem </w:t>
            </w:r>
            <w:proofErr w:type="spellStart"/>
            <w:r>
              <w:rPr>
                <w:sz w:val="22"/>
                <w:szCs w:val="22"/>
              </w:rPr>
              <w:t>Černekem</w:t>
            </w:r>
            <w:proofErr w:type="spellEnd"/>
            <w:r w:rsidRPr="00D620F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jednatelem</w:t>
            </w:r>
          </w:p>
          <w:p w14:paraId="792F462E" w14:textId="77777777" w:rsidR="00353658" w:rsidRPr="00D620F2" w:rsidRDefault="00353658" w:rsidP="002F3D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0F2">
              <w:rPr>
                <w:sz w:val="22"/>
                <w:szCs w:val="22"/>
              </w:rPr>
              <w:t>(dále jen jako „</w:t>
            </w:r>
            <w:r w:rsidRPr="00D620F2">
              <w:rPr>
                <w:b/>
                <w:sz w:val="22"/>
                <w:szCs w:val="22"/>
              </w:rPr>
              <w:t>MEDA</w:t>
            </w:r>
            <w:r>
              <w:rPr>
                <w:sz w:val="22"/>
                <w:szCs w:val="22"/>
              </w:rPr>
              <w:t>“</w:t>
            </w:r>
            <w:r w:rsidRPr="00D620F2">
              <w:rPr>
                <w:sz w:val="22"/>
                <w:szCs w:val="22"/>
              </w:rPr>
              <w:t>)</w:t>
            </w:r>
          </w:p>
          <w:p w14:paraId="25A453E4" w14:textId="77777777" w:rsidR="00353658" w:rsidRPr="00D620F2" w:rsidRDefault="00353658" w:rsidP="002F3D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2C330B00" w14:textId="77777777" w:rsidR="00353658" w:rsidRPr="000C5F68" w:rsidRDefault="00353658" w:rsidP="002F3DA9">
            <w:pPr>
              <w:jc w:val="both"/>
              <w:rPr>
                <w:rStyle w:val="preformatted"/>
                <w:b/>
                <w:sz w:val="22"/>
                <w:szCs w:val="22"/>
                <w:lang w:val="en-GB"/>
              </w:rPr>
            </w:pPr>
            <w:r w:rsidRPr="000C5F68">
              <w:rPr>
                <w:rStyle w:val="preformatted"/>
                <w:b/>
                <w:sz w:val="22"/>
                <w:szCs w:val="22"/>
                <w:lang w:val="en-GB" w:bidi="en-GB"/>
              </w:rPr>
              <w:t xml:space="preserve">MEDA Pharma </w:t>
            </w:r>
            <w:proofErr w:type="spellStart"/>
            <w:r w:rsidRPr="000C5F68">
              <w:rPr>
                <w:rStyle w:val="preformatted"/>
                <w:b/>
                <w:sz w:val="22"/>
                <w:szCs w:val="22"/>
                <w:lang w:val="en-GB" w:bidi="en-GB"/>
              </w:rPr>
              <w:t>s.r.o.</w:t>
            </w:r>
            <w:proofErr w:type="spellEnd"/>
          </w:p>
          <w:p w14:paraId="3D39C92E" w14:textId="77777777" w:rsidR="00353658" w:rsidRPr="000C5F68" w:rsidRDefault="00353658" w:rsidP="002F3DA9">
            <w:pPr>
              <w:keepNext/>
              <w:jc w:val="both"/>
              <w:rPr>
                <w:sz w:val="22"/>
                <w:szCs w:val="22"/>
                <w:lang w:val="en-GB"/>
              </w:rPr>
            </w:pPr>
            <w:r w:rsidRPr="000C5F68">
              <w:rPr>
                <w:rStyle w:val="preformatted"/>
                <w:sz w:val="22"/>
                <w:szCs w:val="22"/>
                <w:lang w:val="en-GB" w:bidi="en-GB"/>
              </w:rPr>
              <w:t xml:space="preserve">with its registered office at </w:t>
            </w:r>
            <w:proofErr w:type="spellStart"/>
            <w:r w:rsidRPr="000C5F68">
              <w:rPr>
                <w:sz w:val="22"/>
                <w:szCs w:val="22"/>
                <w:lang w:val="en-GB" w:bidi="en-GB"/>
              </w:rPr>
              <w:t>Evropská</w:t>
            </w:r>
            <w:proofErr w:type="spellEnd"/>
            <w:r w:rsidRPr="000C5F68">
              <w:rPr>
                <w:sz w:val="22"/>
                <w:szCs w:val="22"/>
                <w:lang w:val="en-GB" w:bidi="en-GB"/>
              </w:rPr>
              <w:t xml:space="preserve"> 259</w:t>
            </w:r>
            <w:r>
              <w:rPr>
                <w:sz w:val="22"/>
                <w:szCs w:val="22"/>
                <w:lang w:val="en-GB" w:bidi="en-GB"/>
              </w:rPr>
              <w:t>0</w:t>
            </w:r>
            <w:r w:rsidRPr="000C5F68">
              <w:rPr>
                <w:sz w:val="22"/>
                <w:szCs w:val="22"/>
                <w:lang w:val="en-GB" w:bidi="en-GB"/>
              </w:rPr>
              <w:t>/33</w:t>
            </w:r>
            <w:r>
              <w:rPr>
                <w:sz w:val="22"/>
                <w:szCs w:val="22"/>
                <w:lang w:val="en-GB" w:bidi="en-GB"/>
              </w:rPr>
              <w:t>c</w:t>
            </w:r>
            <w:r w:rsidRPr="000C5F68">
              <w:rPr>
                <w:sz w:val="22"/>
                <w:szCs w:val="22"/>
                <w:lang w:val="en-GB" w:bidi="en-GB"/>
              </w:rPr>
              <w:t xml:space="preserve">, </w:t>
            </w:r>
            <w:proofErr w:type="spellStart"/>
            <w:r w:rsidRPr="000C5F68">
              <w:rPr>
                <w:sz w:val="22"/>
                <w:szCs w:val="22"/>
                <w:lang w:val="en-GB" w:bidi="en-GB"/>
              </w:rPr>
              <w:t>Dejvice</w:t>
            </w:r>
            <w:proofErr w:type="spellEnd"/>
            <w:r w:rsidRPr="000C5F68">
              <w:rPr>
                <w:sz w:val="22"/>
                <w:szCs w:val="22"/>
                <w:lang w:val="en-GB" w:bidi="en-GB"/>
              </w:rPr>
              <w:t>, 160 00 Prague 6</w:t>
            </w:r>
          </w:p>
          <w:p w14:paraId="6CE7BCCE" w14:textId="77777777" w:rsidR="00353658" w:rsidRPr="000C5F68" w:rsidRDefault="00353658" w:rsidP="002F3DA9">
            <w:pPr>
              <w:keepNext/>
              <w:jc w:val="both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ID no.: 27140661 </w:t>
            </w:r>
          </w:p>
          <w:p w14:paraId="11431589" w14:textId="77777777" w:rsidR="00353658" w:rsidRPr="000C5F68" w:rsidRDefault="00353658" w:rsidP="002F3DA9">
            <w:pPr>
              <w:jc w:val="both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registered in the Commercial Register administered by the Prague Municipal Court, file ref. C 99352</w:t>
            </w:r>
          </w:p>
          <w:p w14:paraId="559DF56C" w14:textId="77777777" w:rsidR="00353658" w:rsidRPr="000C5F68" w:rsidRDefault="00353658" w:rsidP="002F3DA9">
            <w:pPr>
              <w:jc w:val="both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represented by </w:t>
            </w:r>
            <w:r w:rsidRPr="006E7E74">
              <w:rPr>
                <w:sz w:val="22"/>
                <w:szCs w:val="22"/>
                <w:lang w:val="en-SG" w:bidi="en-GB"/>
              </w:rPr>
              <w:t>M</w:t>
            </w:r>
            <w:r w:rsidRPr="006E7E74">
              <w:rPr>
                <w:sz w:val="22"/>
                <w:szCs w:val="22"/>
                <w:lang w:val="en-SG"/>
              </w:rPr>
              <w:t xml:space="preserve">UDr. </w:t>
            </w:r>
            <w:r>
              <w:rPr>
                <w:sz w:val="22"/>
                <w:szCs w:val="22"/>
                <w:lang w:val="en-SG"/>
              </w:rPr>
              <w:t xml:space="preserve">Milan </w:t>
            </w:r>
            <w:proofErr w:type="spellStart"/>
            <w:r>
              <w:rPr>
                <w:sz w:val="22"/>
                <w:szCs w:val="22"/>
                <w:lang w:val="en-SG"/>
              </w:rPr>
              <w:t>Černek</w:t>
            </w:r>
            <w:proofErr w:type="spellEnd"/>
            <w:r w:rsidRPr="006E7E74">
              <w:rPr>
                <w:sz w:val="22"/>
                <w:szCs w:val="22"/>
                <w:lang w:val="en-SG" w:bidi="en-GB"/>
              </w:rPr>
              <w:t xml:space="preserve">, </w:t>
            </w:r>
            <w:r>
              <w:rPr>
                <w:sz w:val="22"/>
                <w:szCs w:val="22"/>
                <w:lang w:val="en-SG" w:bidi="en-GB"/>
              </w:rPr>
              <w:t>Executive Director</w:t>
            </w:r>
          </w:p>
          <w:p w14:paraId="27DD031B" w14:textId="77777777" w:rsidR="00353658" w:rsidRPr="000C5F68" w:rsidRDefault="00353658" w:rsidP="002F3DA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(hereinafter referred to as “</w:t>
            </w:r>
            <w:r w:rsidRPr="000C5F68">
              <w:rPr>
                <w:b/>
                <w:sz w:val="22"/>
                <w:szCs w:val="22"/>
                <w:lang w:val="en-GB" w:bidi="en-GB"/>
              </w:rPr>
              <w:t>MEDA</w:t>
            </w:r>
            <w:r w:rsidRPr="000C5F68">
              <w:rPr>
                <w:sz w:val="22"/>
                <w:szCs w:val="22"/>
                <w:lang w:val="en-GB" w:bidi="en-GB"/>
              </w:rPr>
              <w:t>”)</w:t>
            </w:r>
          </w:p>
          <w:p w14:paraId="64CCF899" w14:textId="77777777" w:rsidR="00353658" w:rsidRPr="000C5F68" w:rsidRDefault="00353658" w:rsidP="002F3DA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353658" w:rsidRPr="00D17AE6" w14:paraId="24FC0C1E" w14:textId="77777777" w:rsidTr="0046382A">
        <w:tc>
          <w:tcPr>
            <w:tcW w:w="4531" w:type="dxa"/>
            <w:tcBorders>
              <w:top w:val="nil"/>
              <w:bottom w:val="nil"/>
            </w:tcBorders>
          </w:tcPr>
          <w:p w14:paraId="4648EFE5" w14:textId="5B3E766C" w:rsidR="00353658" w:rsidRPr="00056672" w:rsidRDefault="00353658" w:rsidP="00056672">
            <w:pPr>
              <w:keepNext/>
              <w:jc w:val="both"/>
              <w:rPr>
                <w:sz w:val="22"/>
                <w:szCs w:val="22"/>
              </w:rPr>
            </w:pPr>
            <w:r w:rsidRPr="00E25E7C">
              <w:rPr>
                <w:sz w:val="22"/>
                <w:szCs w:val="22"/>
              </w:rPr>
              <w:t>MYLAN</w:t>
            </w:r>
            <w:r w:rsidR="002B7706">
              <w:rPr>
                <w:sz w:val="22"/>
                <w:szCs w:val="22"/>
              </w:rPr>
              <w:t xml:space="preserve"> PHARMACEUTICALS</w:t>
            </w:r>
            <w:r w:rsidRPr="00E25E7C">
              <w:rPr>
                <w:sz w:val="22"/>
                <w:szCs w:val="22"/>
              </w:rPr>
              <w:t>, MYLAN HEALTHCARE</w:t>
            </w:r>
            <w:r w:rsidRPr="00935974">
              <w:rPr>
                <w:sz w:val="22"/>
                <w:szCs w:val="22"/>
              </w:rPr>
              <w:t xml:space="preserve"> </w:t>
            </w:r>
            <w:r w:rsidRPr="00E25E7C">
              <w:rPr>
                <w:sz w:val="22"/>
                <w:szCs w:val="22"/>
              </w:rPr>
              <w:t>a MEDA, dále jednotlivě jako „</w:t>
            </w:r>
            <w:r w:rsidRPr="00935974">
              <w:rPr>
                <w:sz w:val="22"/>
                <w:szCs w:val="22"/>
              </w:rPr>
              <w:t>Dodavatel</w:t>
            </w:r>
            <w:r w:rsidRPr="00E25E7C">
              <w:rPr>
                <w:sz w:val="22"/>
                <w:szCs w:val="22"/>
              </w:rPr>
              <w:t>“ a/nebo společně jen jako „</w:t>
            </w:r>
            <w:r w:rsidRPr="00935974">
              <w:rPr>
                <w:sz w:val="22"/>
                <w:szCs w:val="22"/>
              </w:rPr>
              <w:t>Dodavatelé</w:t>
            </w:r>
            <w:r w:rsidRPr="00E25E7C">
              <w:rPr>
                <w:sz w:val="22"/>
                <w:szCs w:val="22"/>
              </w:rPr>
              <w:t xml:space="preserve">“ na straně jedné 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1EDA5BC" w14:textId="690FC435" w:rsidR="00353658" w:rsidRPr="00EE013C" w:rsidRDefault="00353658" w:rsidP="00EE013C">
            <w:pPr>
              <w:keepNext/>
              <w:jc w:val="both"/>
              <w:rPr>
                <w:sz w:val="22"/>
                <w:szCs w:val="22"/>
                <w:lang w:val="en-GB"/>
              </w:rPr>
            </w:pPr>
            <w:r w:rsidRPr="003272EB">
              <w:rPr>
                <w:sz w:val="22"/>
                <w:szCs w:val="22"/>
                <w:lang w:val="en-GB" w:bidi="en-GB"/>
              </w:rPr>
              <w:t>MYLAN</w:t>
            </w:r>
            <w:r w:rsidR="002032F5">
              <w:rPr>
                <w:sz w:val="22"/>
                <w:szCs w:val="22"/>
                <w:lang w:val="en-GB" w:bidi="en-GB"/>
              </w:rPr>
              <w:t xml:space="preserve"> </w:t>
            </w:r>
            <w:r w:rsidR="002032F5">
              <w:rPr>
                <w:sz w:val="22"/>
                <w:szCs w:val="22"/>
              </w:rPr>
              <w:t>PHARMACEUTICALS</w:t>
            </w:r>
            <w:r w:rsidRPr="003272EB">
              <w:rPr>
                <w:sz w:val="22"/>
                <w:szCs w:val="22"/>
                <w:lang w:val="en-GB" w:bidi="en-GB"/>
              </w:rPr>
              <w:t xml:space="preserve">, </w:t>
            </w:r>
            <w:r w:rsidRPr="00935974">
              <w:rPr>
                <w:sz w:val="22"/>
                <w:szCs w:val="22"/>
              </w:rPr>
              <w:t xml:space="preserve">MYLAN HEALTHCARE </w:t>
            </w:r>
            <w:r w:rsidRPr="00E25E7C">
              <w:rPr>
                <w:sz w:val="22"/>
                <w:szCs w:val="22"/>
                <w:lang w:val="en-GB" w:bidi="en-GB"/>
              </w:rPr>
              <w:t>and MEDA, hereinafter referred to individually as the “</w:t>
            </w:r>
            <w:r w:rsidRPr="00935974">
              <w:rPr>
                <w:sz w:val="22"/>
                <w:szCs w:val="22"/>
                <w:lang w:val="en-GB" w:bidi="en-GB"/>
              </w:rPr>
              <w:t>Supplier</w:t>
            </w:r>
            <w:r w:rsidRPr="00E25E7C">
              <w:rPr>
                <w:sz w:val="22"/>
                <w:szCs w:val="22"/>
                <w:lang w:val="en-GB" w:bidi="en-GB"/>
              </w:rPr>
              <w:t>” and/or jointly as the “</w:t>
            </w:r>
            <w:r w:rsidRPr="00935974">
              <w:rPr>
                <w:sz w:val="22"/>
                <w:szCs w:val="22"/>
                <w:lang w:val="en-GB" w:bidi="en-GB"/>
              </w:rPr>
              <w:t>Suppliers</w:t>
            </w:r>
            <w:r w:rsidRPr="00E25E7C">
              <w:rPr>
                <w:sz w:val="22"/>
                <w:szCs w:val="22"/>
                <w:lang w:val="en-GB" w:bidi="en-GB"/>
              </w:rPr>
              <w:t xml:space="preserve">” of the one part </w:t>
            </w:r>
          </w:p>
        </w:tc>
      </w:tr>
    </w:tbl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6D4065" w:rsidRPr="00EE013C" w14:paraId="30469676" w14:textId="77777777" w:rsidTr="0046382A">
        <w:trPr>
          <w:trHeight w:val="2300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29457D4" w14:textId="411DF29A" w:rsidR="006D4065" w:rsidRDefault="006D4065" w:rsidP="0089374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  <w:p w14:paraId="34F0D2EA" w14:textId="77777777" w:rsidR="006D4065" w:rsidRDefault="006D4065" w:rsidP="0089374D">
            <w:pPr>
              <w:jc w:val="both"/>
              <w:rPr>
                <w:b/>
                <w:sz w:val="22"/>
                <w:szCs w:val="22"/>
              </w:rPr>
            </w:pPr>
          </w:p>
          <w:p w14:paraId="13856B81" w14:textId="657B9F1F" w:rsidR="006D4065" w:rsidRPr="007A0347" w:rsidRDefault="006D4065" w:rsidP="0089374D">
            <w:pPr>
              <w:jc w:val="both"/>
              <w:rPr>
                <w:b/>
                <w:sz w:val="22"/>
                <w:szCs w:val="22"/>
              </w:rPr>
            </w:pPr>
            <w:r w:rsidRPr="007A0347">
              <w:rPr>
                <w:b/>
                <w:sz w:val="22"/>
                <w:szCs w:val="22"/>
              </w:rPr>
              <w:t>Fakultní nemocnice Olomouc</w:t>
            </w:r>
          </w:p>
          <w:p w14:paraId="0079E9D1" w14:textId="48FA98E9" w:rsidR="006D4065" w:rsidRPr="00CF7799" w:rsidRDefault="006D4065" w:rsidP="0089374D">
            <w:pPr>
              <w:jc w:val="both"/>
              <w:rPr>
                <w:sz w:val="22"/>
                <w:szCs w:val="22"/>
              </w:rPr>
            </w:pPr>
            <w:r w:rsidRPr="00CF7799">
              <w:rPr>
                <w:sz w:val="22"/>
                <w:szCs w:val="22"/>
              </w:rPr>
              <w:t xml:space="preserve">se sídlem I. P. Pavlova 185/6, Olomouc, </w:t>
            </w:r>
            <w:r w:rsidR="00237596">
              <w:rPr>
                <w:sz w:val="22"/>
                <w:szCs w:val="22"/>
              </w:rPr>
              <w:t xml:space="preserve">PSČ </w:t>
            </w:r>
            <w:r w:rsidRPr="00CF7799">
              <w:rPr>
                <w:sz w:val="22"/>
                <w:szCs w:val="22"/>
              </w:rPr>
              <w:t>779 00</w:t>
            </w:r>
          </w:p>
          <w:p w14:paraId="600BA202" w14:textId="77777777" w:rsidR="006D4065" w:rsidRPr="00CF7799" w:rsidRDefault="006D4065" w:rsidP="0089374D">
            <w:pPr>
              <w:jc w:val="both"/>
              <w:rPr>
                <w:sz w:val="22"/>
                <w:szCs w:val="22"/>
              </w:rPr>
            </w:pPr>
            <w:r w:rsidRPr="00CF7799">
              <w:rPr>
                <w:sz w:val="22"/>
                <w:szCs w:val="22"/>
              </w:rPr>
              <w:t>IČ: 00098892</w:t>
            </w:r>
          </w:p>
          <w:p w14:paraId="39531194" w14:textId="6C50A456" w:rsidR="006D4065" w:rsidRDefault="006D4065" w:rsidP="0089374D">
            <w:pPr>
              <w:jc w:val="both"/>
              <w:rPr>
                <w:sz w:val="22"/>
                <w:szCs w:val="22"/>
              </w:rPr>
            </w:pPr>
            <w:r w:rsidRPr="00CF7799">
              <w:rPr>
                <w:sz w:val="22"/>
                <w:szCs w:val="22"/>
              </w:rPr>
              <w:t xml:space="preserve">zastoupena: </w:t>
            </w:r>
            <w:r w:rsidRPr="00EA360D">
              <w:rPr>
                <w:sz w:val="22"/>
                <w:szCs w:val="22"/>
              </w:rPr>
              <w:t>prof. MUDr. Roman</w:t>
            </w:r>
            <w:r>
              <w:rPr>
                <w:sz w:val="22"/>
                <w:szCs w:val="22"/>
              </w:rPr>
              <w:t>em</w:t>
            </w:r>
            <w:r w:rsidRPr="00EA360D">
              <w:rPr>
                <w:sz w:val="22"/>
                <w:szCs w:val="22"/>
              </w:rPr>
              <w:t xml:space="preserve"> Havlík</w:t>
            </w:r>
            <w:r>
              <w:rPr>
                <w:sz w:val="22"/>
                <w:szCs w:val="22"/>
              </w:rPr>
              <w:t>em</w:t>
            </w:r>
            <w:r w:rsidRPr="00EA360D">
              <w:rPr>
                <w:sz w:val="22"/>
                <w:szCs w:val="22"/>
              </w:rPr>
              <w:t>, Ph.D.</w:t>
            </w:r>
            <w:r w:rsidRPr="00CF7799">
              <w:rPr>
                <w:sz w:val="22"/>
                <w:szCs w:val="22"/>
              </w:rPr>
              <w:t>, ředitelem</w:t>
            </w:r>
          </w:p>
          <w:p w14:paraId="1F2A61CE" w14:textId="2856D6C9" w:rsidR="006D4065" w:rsidRDefault="006D4065" w:rsidP="0089374D">
            <w:pPr>
              <w:jc w:val="both"/>
              <w:rPr>
                <w:sz w:val="22"/>
                <w:szCs w:val="22"/>
              </w:rPr>
            </w:pPr>
          </w:p>
          <w:p w14:paraId="143F3FBE" w14:textId="77777777" w:rsidR="006D4065" w:rsidRDefault="006D4065" w:rsidP="0089374D">
            <w:pPr>
              <w:pStyle w:val="Zkladntext2"/>
              <w:ind w:left="567" w:hanging="567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C09F1" w14:textId="5D5C487B" w:rsidR="006D4065" w:rsidRDefault="006D4065" w:rsidP="0089374D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  <w:r>
              <w:rPr>
                <w:b/>
                <w:sz w:val="22"/>
                <w:szCs w:val="22"/>
                <w:lang w:val="en-GB" w:bidi="en-GB"/>
              </w:rPr>
              <w:lastRenderedPageBreak/>
              <w:t>and</w:t>
            </w:r>
          </w:p>
          <w:p w14:paraId="385572B2" w14:textId="77777777" w:rsidR="006D4065" w:rsidRDefault="006D4065" w:rsidP="0089374D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  <w:p w14:paraId="1E2D03DD" w14:textId="746AB4EE" w:rsidR="006D4065" w:rsidRPr="007A0347" w:rsidRDefault="006D4065" w:rsidP="0089374D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  <w:r w:rsidRPr="007A0347">
              <w:rPr>
                <w:b/>
                <w:sz w:val="22"/>
                <w:szCs w:val="22"/>
                <w:lang w:val="en-GB" w:bidi="en-GB"/>
              </w:rPr>
              <w:t>Faculty Hospital Olomouc</w:t>
            </w:r>
          </w:p>
          <w:p w14:paraId="3FFA0276" w14:textId="5E94C84B" w:rsidR="006D4065" w:rsidRPr="0019460F" w:rsidRDefault="006D4065" w:rsidP="0089374D">
            <w:pPr>
              <w:jc w:val="both"/>
              <w:rPr>
                <w:sz w:val="22"/>
                <w:szCs w:val="22"/>
                <w:lang w:val="en-GB" w:bidi="en-GB"/>
              </w:rPr>
            </w:pPr>
            <w:r w:rsidRPr="0019460F">
              <w:rPr>
                <w:sz w:val="22"/>
                <w:szCs w:val="22"/>
                <w:lang w:val="en-GB" w:bidi="en-GB"/>
              </w:rPr>
              <w:t>with registered office</w:t>
            </w:r>
            <w:r w:rsidR="00237596">
              <w:rPr>
                <w:sz w:val="22"/>
                <w:szCs w:val="22"/>
                <w:lang w:val="en-GB" w:bidi="en-GB"/>
              </w:rPr>
              <w:t xml:space="preserve"> at</w:t>
            </w:r>
            <w:r w:rsidRPr="0019460F">
              <w:rPr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proofErr w:type="gramStart"/>
            <w:r w:rsidRPr="0019460F">
              <w:rPr>
                <w:sz w:val="22"/>
                <w:szCs w:val="22"/>
                <w:lang w:val="en-GB" w:bidi="en-GB"/>
              </w:rPr>
              <w:t>I.Pavlova</w:t>
            </w:r>
            <w:proofErr w:type="spellEnd"/>
            <w:proofErr w:type="gramEnd"/>
            <w:r w:rsidRPr="0019460F">
              <w:rPr>
                <w:sz w:val="22"/>
                <w:szCs w:val="22"/>
                <w:lang w:val="en-GB" w:bidi="en-GB"/>
              </w:rPr>
              <w:t xml:space="preserve"> 185/6, Olomouc, </w:t>
            </w:r>
            <w:r w:rsidR="00237596">
              <w:rPr>
                <w:sz w:val="22"/>
                <w:szCs w:val="22"/>
                <w:lang w:val="en-GB" w:bidi="en-GB"/>
              </w:rPr>
              <w:t xml:space="preserve">PC </w:t>
            </w:r>
            <w:r w:rsidRPr="0019460F">
              <w:rPr>
                <w:sz w:val="22"/>
                <w:szCs w:val="22"/>
                <w:lang w:val="en-GB" w:bidi="en-GB"/>
              </w:rPr>
              <w:t>779 00</w:t>
            </w:r>
          </w:p>
          <w:p w14:paraId="753D4626" w14:textId="77777777" w:rsidR="006D4065" w:rsidRPr="0019460F" w:rsidRDefault="006D4065" w:rsidP="0089374D">
            <w:pPr>
              <w:jc w:val="both"/>
              <w:rPr>
                <w:sz w:val="22"/>
                <w:szCs w:val="22"/>
                <w:lang w:val="en-GB" w:bidi="en-GB"/>
              </w:rPr>
            </w:pPr>
            <w:r w:rsidRPr="0019460F">
              <w:rPr>
                <w:sz w:val="22"/>
                <w:szCs w:val="22"/>
                <w:lang w:val="en-GB" w:bidi="en-GB"/>
              </w:rPr>
              <w:t>Company ID: 00098892</w:t>
            </w:r>
          </w:p>
          <w:p w14:paraId="363A343D" w14:textId="77777777" w:rsidR="006D4065" w:rsidRDefault="006D4065" w:rsidP="00160E94">
            <w:pPr>
              <w:jc w:val="both"/>
              <w:rPr>
                <w:sz w:val="22"/>
                <w:szCs w:val="22"/>
                <w:lang w:val="en-GB" w:bidi="en-GB"/>
              </w:rPr>
            </w:pPr>
            <w:r w:rsidRPr="0019460F">
              <w:rPr>
                <w:sz w:val="22"/>
                <w:szCs w:val="22"/>
                <w:lang w:val="en-GB" w:bidi="en-GB"/>
              </w:rPr>
              <w:t xml:space="preserve">represented by: </w:t>
            </w:r>
            <w:r>
              <w:rPr>
                <w:sz w:val="22"/>
                <w:szCs w:val="22"/>
                <w:lang w:val="en-GB" w:bidi="en-GB"/>
              </w:rPr>
              <w:t xml:space="preserve">prof. MUDr. Roman </w:t>
            </w:r>
            <w:proofErr w:type="spellStart"/>
            <w:r>
              <w:rPr>
                <w:sz w:val="22"/>
                <w:szCs w:val="22"/>
                <w:lang w:val="en-GB" w:bidi="en-GB"/>
              </w:rPr>
              <w:t>Havlík</w:t>
            </w:r>
            <w:proofErr w:type="spellEnd"/>
            <w:r>
              <w:rPr>
                <w:sz w:val="22"/>
                <w:szCs w:val="22"/>
                <w:lang w:val="en-GB" w:bidi="en-GB"/>
              </w:rPr>
              <w:t>, Ph.D.</w:t>
            </w:r>
          </w:p>
          <w:p w14:paraId="7736D967" w14:textId="644F47C4" w:rsidR="006D4065" w:rsidRDefault="006D4065" w:rsidP="00160E94">
            <w:pPr>
              <w:jc w:val="both"/>
              <w:rPr>
                <w:sz w:val="22"/>
                <w:szCs w:val="22"/>
                <w:lang w:val="en-GB" w:bidi="en-GB"/>
              </w:rPr>
            </w:pPr>
            <w:r>
              <w:rPr>
                <w:sz w:val="22"/>
                <w:szCs w:val="22"/>
                <w:lang w:val="en-GB" w:bidi="en-GB"/>
              </w:rPr>
              <w:t>Director</w:t>
            </w:r>
          </w:p>
          <w:p w14:paraId="597D2022" w14:textId="0E255B6E" w:rsidR="006D4065" w:rsidRPr="000C5F68" w:rsidRDefault="006D4065" w:rsidP="00E0614C">
            <w:pPr>
              <w:jc w:val="both"/>
              <w:rPr>
                <w:sz w:val="22"/>
                <w:szCs w:val="22"/>
                <w:lang w:val="en-GB" w:bidi="en-GB"/>
              </w:rPr>
            </w:pPr>
          </w:p>
        </w:tc>
      </w:tr>
      <w:tr w:rsidR="006D4065" w:rsidRPr="00EE013C" w14:paraId="187D770E" w14:textId="77777777" w:rsidTr="0046382A">
        <w:tc>
          <w:tcPr>
            <w:tcW w:w="45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CF33FE7" w14:textId="77777777" w:rsidR="006D4065" w:rsidRDefault="006D4065" w:rsidP="008937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E75A3B" w14:textId="77777777" w:rsidR="006D4065" w:rsidRDefault="006D4065" w:rsidP="00E0614C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6D4065" w:rsidRPr="00EE013C" w14:paraId="335B4B1A" w14:textId="77777777" w:rsidTr="0046382A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D30A" w14:textId="66595239" w:rsidR="006D4065" w:rsidRDefault="006D4065" w:rsidP="006D4065">
            <w:pPr>
              <w:jc w:val="both"/>
              <w:rPr>
                <w:sz w:val="22"/>
                <w:szCs w:val="22"/>
              </w:rPr>
            </w:pPr>
            <w:r w:rsidRPr="00CF7799">
              <w:rPr>
                <w:sz w:val="22"/>
                <w:szCs w:val="22"/>
              </w:rPr>
              <w:t>(dále jen jako „</w:t>
            </w:r>
            <w:r w:rsidRPr="007A0347">
              <w:rPr>
                <w:b/>
                <w:sz w:val="22"/>
                <w:szCs w:val="22"/>
              </w:rPr>
              <w:t>Fakultní nemocnice Olomouc</w:t>
            </w:r>
            <w:r w:rsidRPr="00CF7799">
              <w:rPr>
                <w:sz w:val="22"/>
                <w:szCs w:val="22"/>
              </w:rPr>
              <w:t>“ nebo „</w:t>
            </w:r>
            <w:r w:rsidRPr="00CF7799">
              <w:rPr>
                <w:b/>
                <w:sz w:val="22"/>
                <w:szCs w:val="22"/>
              </w:rPr>
              <w:t>Odběratel</w:t>
            </w:r>
            <w:r w:rsidRPr="00CF7799">
              <w:rPr>
                <w:sz w:val="22"/>
                <w:szCs w:val="22"/>
              </w:rPr>
              <w:t>“)</w:t>
            </w:r>
            <w:r>
              <w:rPr>
                <w:sz w:val="22"/>
                <w:szCs w:val="22"/>
              </w:rPr>
              <w:t xml:space="preserve"> </w:t>
            </w:r>
          </w:p>
          <w:p w14:paraId="0BB44E78" w14:textId="77777777" w:rsidR="00C1718B" w:rsidRDefault="00C1718B" w:rsidP="006D4065">
            <w:pPr>
              <w:jc w:val="both"/>
              <w:rPr>
                <w:sz w:val="22"/>
                <w:szCs w:val="22"/>
              </w:rPr>
            </w:pPr>
          </w:p>
          <w:p w14:paraId="5613EE6A" w14:textId="77777777" w:rsidR="006D4065" w:rsidRDefault="006D4065" w:rsidP="006D40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straně druhé</w:t>
            </w:r>
          </w:p>
          <w:p w14:paraId="4DB88A06" w14:textId="77777777" w:rsidR="006D4065" w:rsidRDefault="006D4065" w:rsidP="0089374D">
            <w:pPr>
              <w:pStyle w:val="Zkladntext2"/>
              <w:ind w:left="567" w:hanging="567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C957C" w14:textId="1F330B71" w:rsidR="006D4065" w:rsidRDefault="006D4065" w:rsidP="006D4065">
            <w:pPr>
              <w:jc w:val="both"/>
              <w:rPr>
                <w:sz w:val="22"/>
                <w:szCs w:val="22"/>
                <w:lang w:val="en-GB" w:bidi="en-GB"/>
              </w:rPr>
            </w:pPr>
            <w:r w:rsidRPr="00E0614C">
              <w:rPr>
                <w:sz w:val="22"/>
                <w:szCs w:val="22"/>
                <w:lang w:val="en-GB" w:bidi="en-GB"/>
              </w:rPr>
              <w:t>hereinafter referred to as the "</w:t>
            </w:r>
            <w:r w:rsidRPr="00C1718B">
              <w:rPr>
                <w:b/>
                <w:bCs/>
                <w:sz w:val="22"/>
                <w:szCs w:val="22"/>
                <w:lang w:val="en-GB" w:bidi="en-GB"/>
              </w:rPr>
              <w:t>Faculty Hospital Olomouc</w:t>
            </w:r>
            <w:r w:rsidRPr="00E0614C">
              <w:rPr>
                <w:sz w:val="22"/>
                <w:szCs w:val="22"/>
                <w:lang w:val="en-GB" w:bidi="en-GB"/>
              </w:rPr>
              <w:t>" or "</w:t>
            </w:r>
            <w:r w:rsidRPr="00C1718B">
              <w:rPr>
                <w:b/>
                <w:bCs/>
                <w:sz w:val="22"/>
                <w:szCs w:val="22"/>
                <w:lang w:val="en-GB" w:bidi="en-GB"/>
              </w:rPr>
              <w:t>Customer</w:t>
            </w:r>
            <w:r w:rsidRPr="00E0614C">
              <w:rPr>
                <w:sz w:val="22"/>
                <w:szCs w:val="22"/>
                <w:lang w:val="en-GB" w:bidi="en-GB"/>
              </w:rPr>
              <w:t>")</w:t>
            </w:r>
          </w:p>
          <w:p w14:paraId="044AAA39" w14:textId="77777777" w:rsidR="00C1718B" w:rsidRPr="00E0614C" w:rsidRDefault="00C1718B" w:rsidP="006D4065">
            <w:pPr>
              <w:jc w:val="both"/>
              <w:rPr>
                <w:sz w:val="22"/>
                <w:szCs w:val="22"/>
                <w:lang w:val="en-GB" w:bidi="en-GB"/>
              </w:rPr>
            </w:pPr>
          </w:p>
          <w:p w14:paraId="3B93E23E" w14:textId="42FF8ADE" w:rsidR="006D4065" w:rsidRDefault="006D4065" w:rsidP="006D4065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  <w:r w:rsidRPr="00E0614C">
              <w:rPr>
                <w:sz w:val="22"/>
                <w:szCs w:val="22"/>
                <w:lang w:val="en-GB" w:bidi="en-GB"/>
              </w:rPr>
              <w:t xml:space="preserve">on the other </w:t>
            </w:r>
            <w:proofErr w:type="gramStart"/>
            <w:r w:rsidRPr="00E0614C">
              <w:rPr>
                <w:sz w:val="22"/>
                <w:szCs w:val="22"/>
                <w:lang w:val="en-GB" w:bidi="en-GB"/>
              </w:rPr>
              <w:t>hand</w:t>
            </w:r>
            <w:proofErr w:type="gramEnd"/>
          </w:p>
        </w:tc>
      </w:tr>
      <w:tr w:rsidR="0089374D" w:rsidRPr="00EE013C" w14:paraId="1A602B2A" w14:textId="77777777" w:rsidTr="009E6682">
        <w:tc>
          <w:tcPr>
            <w:tcW w:w="4531" w:type="dxa"/>
            <w:tcBorders>
              <w:top w:val="nil"/>
              <w:left w:val="single" w:sz="4" w:space="0" w:color="auto"/>
              <w:bottom w:val="nil"/>
            </w:tcBorders>
          </w:tcPr>
          <w:p w14:paraId="54F45C79" w14:textId="77777777" w:rsidR="0089374D" w:rsidRDefault="0089374D" w:rsidP="008937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  <w:p w14:paraId="3D8C6EC4" w14:textId="77777777" w:rsidR="0089374D" w:rsidRDefault="0089374D" w:rsidP="008937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Změna</w:t>
            </w:r>
          </w:p>
          <w:p w14:paraId="4F8222C1" w14:textId="77777777" w:rsidR="0089374D" w:rsidRDefault="0089374D" w:rsidP="0089374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4E7C1FE0" w14:textId="77777777" w:rsidR="0089374D" w:rsidRDefault="0089374D" w:rsidP="0089374D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I.</w:t>
            </w:r>
          </w:p>
          <w:p w14:paraId="0ADFC572" w14:textId="77777777" w:rsidR="0089374D" w:rsidRPr="00772A93" w:rsidRDefault="0089374D" w:rsidP="0089374D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Amendment</w:t>
            </w:r>
          </w:p>
          <w:p w14:paraId="45A65D90" w14:textId="77777777" w:rsidR="0089374D" w:rsidRPr="000C5F68" w:rsidRDefault="0089374D" w:rsidP="0089374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89374D" w:rsidRPr="00EE013C" w14:paraId="02CE40F9" w14:textId="77777777" w:rsidTr="0046382A">
        <w:tc>
          <w:tcPr>
            <w:tcW w:w="4531" w:type="dxa"/>
            <w:tcBorders>
              <w:top w:val="nil"/>
              <w:left w:val="single" w:sz="4" w:space="0" w:color="auto"/>
              <w:bottom w:val="nil"/>
            </w:tcBorders>
          </w:tcPr>
          <w:p w14:paraId="7664B987" w14:textId="5BE6EFDC" w:rsidR="0089374D" w:rsidRDefault="0089374D" w:rsidP="0089374D">
            <w:pPr>
              <w:pStyle w:val="Odstavecseseznamem"/>
              <w:numPr>
                <w:ilvl w:val="0"/>
                <w:numId w:val="32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Smluvní strany uzavřely dne </w:t>
            </w:r>
            <w:r w:rsidRPr="00941A1F">
              <w:rPr>
                <w:sz w:val="22"/>
                <w:szCs w:val="22"/>
              </w:rPr>
              <w:t>1</w:t>
            </w:r>
            <w:r w:rsidR="00777AAD" w:rsidRPr="00941A1F">
              <w:rPr>
                <w:sz w:val="22"/>
                <w:szCs w:val="22"/>
              </w:rPr>
              <w:t>0. 12.</w:t>
            </w:r>
            <w:r w:rsidRPr="00941A1F">
              <w:rPr>
                <w:sz w:val="22"/>
                <w:szCs w:val="22"/>
              </w:rPr>
              <w:t xml:space="preserve"> 201</w:t>
            </w:r>
            <w:r w:rsidR="00777AAD" w:rsidRPr="00941A1F">
              <w:rPr>
                <w:sz w:val="22"/>
                <w:szCs w:val="22"/>
              </w:rPr>
              <w:t>8</w:t>
            </w:r>
            <w:r w:rsidRPr="00941A1F">
              <w:rPr>
                <w:sz w:val="22"/>
                <w:szCs w:val="22"/>
              </w:rPr>
              <w:t xml:space="preserve"> Smlouvu o spolupráci, která byla</w:t>
            </w:r>
            <w:r>
              <w:rPr>
                <w:sz w:val="22"/>
                <w:szCs w:val="22"/>
              </w:rPr>
              <w:t xml:space="preserve"> dále změněna dodatky č. </w:t>
            </w:r>
            <w:proofErr w:type="gramStart"/>
            <w:r>
              <w:rPr>
                <w:sz w:val="22"/>
                <w:szCs w:val="22"/>
              </w:rPr>
              <w:t xml:space="preserve">1 </w:t>
            </w:r>
            <w:r w:rsidR="008D786B">
              <w:rPr>
                <w:sz w:val="22"/>
                <w:szCs w:val="22"/>
              </w:rPr>
              <w:t>-</w:t>
            </w:r>
            <w:r w:rsidR="00B84583">
              <w:rPr>
                <w:sz w:val="22"/>
                <w:szCs w:val="22"/>
              </w:rPr>
              <w:t>5</w:t>
            </w:r>
            <w:proofErr w:type="gramEnd"/>
            <w:r w:rsidR="00B84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základě které se Dodavatelé zavázali, v případě splnění stanovených podmínek, poskytnout sám/sami nebo prostřednictvím distributora bonus za odběr určitých výrobků, (dále jen „</w:t>
            </w:r>
            <w:r w:rsidRPr="00772A93">
              <w:rPr>
                <w:b/>
                <w:sz w:val="22"/>
                <w:szCs w:val="22"/>
              </w:rPr>
              <w:t>Smlouva</w:t>
            </w:r>
            <w:r w:rsidRPr="00772A93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).</w:t>
            </w:r>
          </w:p>
          <w:p w14:paraId="112E76FE" w14:textId="77777777" w:rsidR="0089374D" w:rsidRDefault="0089374D" w:rsidP="0089374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3E97A6FF" w14:textId="560ED56A" w:rsidR="0089374D" w:rsidRPr="000C5F68" w:rsidRDefault="0089374D" w:rsidP="0089374D">
            <w:pPr>
              <w:pStyle w:val="Zkladntext2"/>
              <w:numPr>
                <w:ilvl w:val="0"/>
                <w:numId w:val="34"/>
              </w:numPr>
              <w:ind w:left="601" w:hanging="56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 w:bidi="en-GB"/>
              </w:rPr>
              <w:t xml:space="preserve">On </w:t>
            </w:r>
            <w:r w:rsidR="00131C1E">
              <w:rPr>
                <w:color w:val="000000"/>
                <w:sz w:val="22"/>
                <w:szCs w:val="22"/>
                <w:lang w:val="en-GB" w:bidi="en-GB"/>
              </w:rPr>
              <w:t>10 December 2018</w:t>
            </w:r>
            <w:r>
              <w:rPr>
                <w:color w:val="000000"/>
                <w:sz w:val="22"/>
                <w:szCs w:val="22"/>
                <w:lang w:val="en-GB" w:bidi="en-GB"/>
              </w:rPr>
              <w:t xml:space="preserve"> the Parties concluded a cooperation agreement as amended by the addendum</w:t>
            </w:r>
            <w:r w:rsidR="00677A36">
              <w:rPr>
                <w:color w:val="000000"/>
                <w:sz w:val="22"/>
                <w:szCs w:val="22"/>
                <w:lang w:val="en-GB" w:bidi="en-GB"/>
              </w:rPr>
              <w:t>s</w:t>
            </w:r>
            <w:r>
              <w:rPr>
                <w:color w:val="000000"/>
                <w:sz w:val="22"/>
                <w:szCs w:val="22"/>
                <w:lang w:val="en-GB" w:bidi="en-GB"/>
              </w:rPr>
              <w:t xml:space="preserve"> No. 1 </w:t>
            </w:r>
            <w:r w:rsidR="008D786B">
              <w:rPr>
                <w:color w:val="000000"/>
                <w:sz w:val="22"/>
                <w:szCs w:val="22"/>
                <w:lang w:val="en-GB" w:bidi="en-GB"/>
              </w:rPr>
              <w:t xml:space="preserve">- </w:t>
            </w:r>
            <w:r w:rsidR="00B84583">
              <w:rPr>
                <w:color w:val="000000"/>
                <w:sz w:val="22"/>
                <w:szCs w:val="22"/>
                <w:lang w:val="en-GB" w:bidi="en-GB"/>
              </w:rPr>
              <w:t>5</w:t>
            </w:r>
            <w:r>
              <w:rPr>
                <w:color w:val="000000"/>
                <w:sz w:val="22"/>
                <w:szCs w:val="22"/>
                <w:lang w:val="en-GB" w:bidi="en-GB"/>
              </w:rPr>
              <w:t xml:space="preserve"> under which the Suppliers agreed, where the stipulated terms are fulfilled, that either the Supplier(s) itself/themselves or via a distributor shall provide the Customer with a bonus for buying certain products (hereinafter referred to as the “</w:t>
            </w:r>
            <w:r w:rsidRPr="00E620C1">
              <w:rPr>
                <w:b/>
                <w:color w:val="000000"/>
                <w:sz w:val="22"/>
                <w:szCs w:val="22"/>
                <w:lang w:val="en-GB" w:bidi="en-GB"/>
              </w:rPr>
              <w:t>A</w:t>
            </w:r>
            <w:r>
              <w:rPr>
                <w:b/>
                <w:color w:val="000000"/>
                <w:sz w:val="22"/>
                <w:szCs w:val="22"/>
                <w:lang w:val="en-GB" w:bidi="en-GB"/>
              </w:rPr>
              <w:t>greement</w:t>
            </w:r>
            <w:r>
              <w:rPr>
                <w:color w:val="000000"/>
                <w:sz w:val="22"/>
                <w:szCs w:val="22"/>
                <w:lang w:val="en-GB" w:bidi="en-GB"/>
              </w:rPr>
              <w:t>”)</w:t>
            </w:r>
            <w:r w:rsidRPr="000C5F68">
              <w:rPr>
                <w:color w:val="000000"/>
                <w:sz w:val="22"/>
                <w:szCs w:val="22"/>
                <w:lang w:val="en-GB" w:bidi="en-GB"/>
              </w:rPr>
              <w:t>.</w:t>
            </w:r>
          </w:p>
          <w:p w14:paraId="5AEE4B5E" w14:textId="77777777" w:rsidR="0089374D" w:rsidRPr="000C5F68" w:rsidRDefault="0089374D" w:rsidP="0089374D">
            <w:pPr>
              <w:pStyle w:val="Zkladntext2"/>
              <w:ind w:left="601" w:hanging="567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89374D" w:rsidRPr="00EE013C" w14:paraId="2C04F735" w14:textId="77777777" w:rsidTr="0046382A">
        <w:tc>
          <w:tcPr>
            <w:tcW w:w="4531" w:type="dxa"/>
            <w:tcBorders>
              <w:top w:val="nil"/>
              <w:bottom w:val="nil"/>
            </w:tcBorders>
          </w:tcPr>
          <w:p w14:paraId="3D9F528B" w14:textId="587CCE65" w:rsidR="0089374D" w:rsidRDefault="0089374D" w:rsidP="0089374D">
            <w:pPr>
              <w:pStyle w:val="Odstavecseseznamem"/>
              <w:numPr>
                <w:ilvl w:val="0"/>
                <w:numId w:val="32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Některé smluvní podmínky byly sjednány v Přílohách č. 1 a 2 Smlouvy.</w:t>
            </w:r>
          </w:p>
          <w:p w14:paraId="242E8048" w14:textId="77777777" w:rsidR="0089374D" w:rsidRDefault="0089374D" w:rsidP="0089374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26FC1636" w14:textId="77777777" w:rsidR="0089374D" w:rsidRDefault="0089374D" w:rsidP="0089374D">
            <w:pPr>
              <w:pStyle w:val="Zkladntext2"/>
              <w:numPr>
                <w:ilvl w:val="0"/>
                <w:numId w:val="34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Certain contractual conditions were agreed upon in Annexes No. 1 and 2 of the Agreement.</w:t>
            </w:r>
          </w:p>
          <w:p w14:paraId="2FECD71B" w14:textId="77777777" w:rsidR="0089374D" w:rsidRPr="006E2927" w:rsidRDefault="0089374D" w:rsidP="0089374D">
            <w:pPr>
              <w:pStyle w:val="Zkladntext2"/>
              <w:ind w:left="601" w:hanging="567"/>
              <w:rPr>
                <w:b/>
                <w:sz w:val="22"/>
                <w:szCs w:val="22"/>
                <w:lang w:bidi="en-GB"/>
              </w:rPr>
            </w:pPr>
          </w:p>
        </w:tc>
      </w:tr>
      <w:tr w:rsidR="0089374D" w:rsidRPr="00EE013C" w14:paraId="12DE64FF" w14:textId="77777777" w:rsidTr="00E14F54">
        <w:tc>
          <w:tcPr>
            <w:tcW w:w="4531" w:type="dxa"/>
            <w:tcBorders>
              <w:top w:val="nil"/>
              <w:bottom w:val="nil"/>
            </w:tcBorders>
          </w:tcPr>
          <w:p w14:paraId="558C8245" w14:textId="3DA9169C" w:rsidR="0089374D" w:rsidRDefault="0089374D" w:rsidP="0089374D">
            <w:pPr>
              <w:pStyle w:val="Odstavecseseznamem"/>
              <w:numPr>
                <w:ilvl w:val="0"/>
                <w:numId w:val="32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Smluvní strany tímto v plném rozsahu nahrazují znění Přílohy č. 1 a Přílohy č. 2 Smlouvy novým zněním, které je uvedeno v nové Příloze č. 1 a Příloze č. 2.</w:t>
            </w:r>
          </w:p>
          <w:p w14:paraId="4C0A754B" w14:textId="729C73D6" w:rsidR="0089374D" w:rsidRDefault="0089374D" w:rsidP="0089374D">
            <w:pPr>
              <w:pStyle w:val="Odstavecseseznamem"/>
              <w:ind w:left="596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48429FBA" w14:textId="71897F10" w:rsidR="0089374D" w:rsidRPr="006E2927" w:rsidRDefault="0089374D" w:rsidP="0089374D">
            <w:pPr>
              <w:pStyle w:val="Zkladntext2"/>
              <w:numPr>
                <w:ilvl w:val="0"/>
                <w:numId w:val="34"/>
              </w:numPr>
              <w:ind w:left="601" w:hanging="567"/>
              <w:rPr>
                <w:b/>
                <w:sz w:val="22"/>
                <w:szCs w:val="22"/>
                <w:lang w:bidi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The Parties </w:t>
            </w:r>
            <w:r>
              <w:rPr>
                <w:sz w:val="22"/>
                <w:szCs w:val="22"/>
                <w:lang w:val="en-GB" w:bidi="en-GB"/>
              </w:rPr>
              <w:t>hereby replace the wording of Annex No. 1 and Annex No. 2 of the Agreement in full by the new wording which is stated in new Annex No. 1. and Annex No. 2. of this addendum.</w:t>
            </w:r>
          </w:p>
          <w:p w14:paraId="3EF68879" w14:textId="77777777" w:rsidR="0089374D" w:rsidRPr="006E2927" w:rsidRDefault="0089374D" w:rsidP="0089374D">
            <w:pPr>
              <w:pStyle w:val="Zkladntext2"/>
              <w:ind w:left="34"/>
              <w:rPr>
                <w:b/>
                <w:sz w:val="22"/>
                <w:szCs w:val="22"/>
                <w:lang w:bidi="en-GB"/>
              </w:rPr>
            </w:pPr>
          </w:p>
        </w:tc>
      </w:tr>
      <w:tr w:rsidR="0089374D" w:rsidRPr="00EE013C" w14:paraId="5098D726" w14:textId="77777777" w:rsidTr="00E14F54">
        <w:tc>
          <w:tcPr>
            <w:tcW w:w="4531" w:type="dxa"/>
            <w:tcBorders>
              <w:top w:val="nil"/>
              <w:bottom w:val="nil"/>
            </w:tcBorders>
          </w:tcPr>
          <w:p w14:paraId="78D558B5" w14:textId="77777777" w:rsidR="0089374D" w:rsidRPr="00AC3475" w:rsidRDefault="0089374D" w:rsidP="0089374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AC3475">
              <w:rPr>
                <w:b/>
                <w:sz w:val="22"/>
                <w:szCs w:val="22"/>
              </w:rPr>
              <w:t>I.</w:t>
            </w:r>
          </w:p>
          <w:p w14:paraId="2BB9224C" w14:textId="77777777" w:rsidR="0089374D" w:rsidRPr="00AC3475" w:rsidRDefault="0089374D" w:rsidP="0089374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Závěrečná </w:t>
            </w:r>
            <w:r w:rsidRPr="00AC3475">
              <w:rPr>
                <w:b/>
                <w:sz w:val="22"/>
                <w:szCs w:val="22"/>
              </w:rPr>
              <w:t>ustanovení</w:t>
            </w:r>
          </w:p>
          <w:p w14:paraId="786591E7" w14:textId="77777777" w:rsidR="0089374D" w:rsidRDefault="0089374D" w:rsidP="0089374D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6B9B3204" w14:textId="77777777" w:rsidR="0089374D" w:rsidRPr="000C5F68" w:rsidRDefault="0089374D" w:rsidP="0089374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14:paraId="3BDAC142" w14:textId="77777777" w:rsidR="0089374D" w:rsidRPr="000C5F68" w:rsidRDefault="0089374D" w:rsidP="0089374D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Final Provisions</w:t>
            </w:r>
          </w:p>
          <w:p w14:paraId="5234D9EA" w14:textId="77777777" w:rsidR="0089374D" w:rsidRDefault="0089374D" w:rsidP="0089374D">
            <w:pPr>
              <w:pStyle w:val="Zkladntext2"/>
              <w:rPr>
                <w:sz w:val="22"/>
                <w:szCs w:val="22"/>
                <w:lang w:val="en-GB" w:bidi="en-GB"/>
              </w:rPr>
            </w:pPr>
          </w:p>
        </w:tc>
      </w:tr>
      <w:tr w:rsidR="0089374D" w:rsidRPr="00EE013C" w14:paraId="1A6234CE" w14:textId="77777777" w:rsidTr="00E14F54">
        <w:tc>
          <w:tcPr>
            <w:tcW w:w="4531" w:type="dxa"/>
            <w:tcBorders>
              <w:top w:val="nil"/>
              <w:bottom w:val="nil"/>
            </w:tcBorders>
          </w:tcPr>
          <w:p w14:paraId="1282B149" w14:textId="77777777" w:rsidR="0089374D" w:rsidRPr="00AC3475" w:rsidRDefault="0089374D" w:rsidP="0089374D">
            <w:pPr>
              <w:pStyle w:val="Zkladntext2"/>
              <w:numPr>
                <w:ilvl w:val="0"/>
                <w:numId w:val="36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ustanovení Smlouvy se nemění</w:t>
            </w:r>
            <w:r w:rsidRPr="00AC3475">
              <w:rPr>
                <w:sz w:val="22"/>
                <w:szCs w:val="22"/>
              </w:rPr>
              <w:t>.</w:t>
            </w:r>
          </w:p>
          <w:p w14:paraId="3AD80740" w14:textId="77777777" w:rsidR="0089374D" w:rsidRDefault="0089374D" w:rsidP="0089374D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0C9AF1E7" w14:textId="77777777" w:rsidR="0089374D" w:rsidRDefault="0089374D" w:rsidP="0089374D">
            <w:pPr>
              <w:pStyle w:val="Zkladntext2"/>
              <w:numPr>
                <w:ilvl w:val="0"/>
                <w:numId w:val="35"/>
              </w:numPr>
              <w:ind w:left="601" w:hanging="60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Other provisions of the Agreement are not amended.</w:t>
            </w:r>
          </w:p>
          <w:p w14:paraId="2F3EE19E" w14:textId="77777777" w:rsidR="0089374D" w:rsidRPr="006E2927" w:rsidRDefault="0089374D" w:rsidP="0089374D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89374D" w:rsidRPr="00EE013C" w14:paraId="10A3D67F" w14:textId="77777777" w:rsidTr="00E14F54">
        <w:tc>
          <w:tcPr>
            <w:tcW w:w="4531" w:type="dxa"/>
            <w:tcBorders>
              <w:top w:val="nil"/>
              <w:bottom w:val="nil"/>
            </w:tcBorders>
          </w:tcPr>
          <w:p w14:paraId="44908479" w14:textId="77777777" w:rsidR="0089374D" w:rsidRPr="00AC3475" w:rsidRDefault="0089374D" w:rsidP="0089374D">
            <w:pPr>
              <w:pStyle w:val="Zkladntext2"/>
              <w:numPr>
                <w:ilvl w:val="0"/>
                <w:numId w:val="36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dodatek se řídí českým právem a je</w:t>
            </w:r>
            <w:r w:rsidRPr="00AC3475">
              <w:rPr>
                <w:sz w:val="22"/>
                <w:szCs w:val="22"/>
              </w:rPr>
              <w:t xml:space="preserve"> vyhotoven ve dvou stejnopisech</w:t>
            </w:r>
            <w:r>
              <w:rPr>
                <w:sz w:val="22"/>
                <w:szCs w:val="22"/>
              </w:rPr>
              <w:t xml:space="preserve"> v českém a anglickém jazyce</w:t>
            </w:r>
            <w:r w:rsidRPr="00AC3475">
              <w:rPr>
                <w:sz w:val="22"/>
                <w:szCs w:val="22"/>
              </w:rPr>
              <w:t>, přičemž každá ze smluvních stran obdrží po jednom.</w:t>
            </w:r>
            <w:r>
              <w:rPr>
                <w:sz w:val="22"/>
                <w:szCs w:val="22"/>
              </w:rPr>
              <w:t xml:space="preserve"> V případě rozporů mezi jazykovými verzemi má přednost česká verze.</w:t>
            </w:r>
          </w:p>
          <w:p w14:paraId="7736F44A" w14:textId="77777777" w:rsidR="0089374D" w:rsidRPr="00AC3475" w:rsidRDefault="0089374D" w:rsidP="0089374D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1246AF06" w14:textId="77777777" w:rsidR="0089374D" w:rsidRPr="000C5F68" w:rsidRDefault="0089374D" w:rsidP="0089374D">
            <w:pPr>
              <w:pStyle w:val="Zkladntext2"/>
              <w:numPr>
                <w:ilvl w:val="0"/>
                <w:numId w:val="35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Th</w:t>
            </w:r>
            <w:r>
              <w:rPr>
                <w:sz w:val="22"/>
                <w:szCs w:val="22"/>
                <w:lang w:val="en-GB" w:bidi="en-GB"/>
              </w:rPr>
              <w:t>is 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</w:t>
            </w:r>
            <w:r>
              <w:rPr>
                <w:sz w:val="22"/>
                <w:szCs w:val="22"/>
                <w:lang w:val="en-GB" w:bidi="en-GB"/>
              </w:rPr>
              <w:t xml:space="preserve">is governed by Czech law and </w:t>
            </w:r>
            <w:r w:rsidRPr="000C5F68">
              <w:rPr>
                <w:sz w:val="22"/>
                <w:szCs w:val="22"/>
                <w:lang w:val="en-GB" w:bidi="en-GB"/>
              </w:rPr>
              <w:t>has been drawn up in two identical copies</w:t>
            </w:r>
            <w:r>
              <w:rPr>
                <w:sz w:val="22"/>
                <w:szCs w:val="22"/>
                <w:lang w:val="en-GB" w:bidi="en-GB"/>
              </w:rPr>
              <w:t xml:space="preserve"> in Czech and English language</w:t>
            </w:r>
            <w:r w:rsidRPr="000C5F68">
              <w:rPr>
                <w:sz w:val="22"/>
                <w:szCs w:val="22"/>
                <w:lang w:val="en-GB" w:bidi="en-GB"/>
              </w:rPr>
              <w:t>, whereas each Party receives one.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  <w:r w:rsidRPr="003308E3">
              <w:rPr>
                <w:color w:val="000000" w:themeColor="text1"/>
                <w:sz w:val="22"/>
                <w:szCs w:val="22"/>
                <w:lang w:val="en-GB"/>
              </w:rPr>
              <w:t>In the case of any discrepancy between the language versions, the Czech version shall prevail</w:t>
            </w:r>
            <w:r w:rsidRPr="008E4587">
              <w:rPr>
                <w:color w:val="000000" w:themeColor="text1"/>
              </w:rPr>
              <w:t>.</w:t>
            </w:r>
          </w:p>
          <w:p w14:paraId="3CB541A3" w14:textId="77777777" w:rsidR="0089374D" w:rsidRPr="000C5F68" w:rsidRDefault="0089374D" w:rsidP="0089374D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89374D" w:rsidRPr="00EE013C" w14:paraId="0BBC56C4" w14:textId="77777777" w:rsidTr="00E14F54">
        <w:tc>
          <w:tcPr>
            <w:tcW w:w="4531" w:type="dxa"/>
            <w:tcBorders>
              <w:top w:val="nil"/>
              <w:bottom w:val="nil"/>
            </w:tcBorders>
          </w:tcPr>
          <w:p w14:paraId="2BAE1112" w14:textId="6C7F5980" w:rsidR="00C601DE" w:rsidRPr="00245BFE" w:rsidRDefault="0089374D" w:rsidP="00F2428E">
            <w:pPr>
              <w:pStyle w:val="Zkladntext2"/>
              <w:ind w:left="601" w:hanging="601"/>
              <w:rPr>
                <w:sz w:val="22"/>
                <w:szCs w:val="22"/>
              </w:rPr>
            </w:pPr>
            <w:r w:rsidRPr="00651497">
              <w:rPr>
                <w:sz w:val="22"/>
                <w:szCs w:val="22"/>
              </w:rPr>
              <w:t>3.</w:t>
            </w:r>
            <w:r w:rsidR="007A030A">
              <w:rPr>
                <w:sz w:val="22"/>
                <w:szCs w:val="22"/>
              </w:rPr>
              <w:tab/>
            </w:r>
            <w:r w:rsidR="00C601DE" w:rsidRPr="00FA75E3">
              <w:rPr>
                <w:sz w:val="22"/>
                <w:szCs w:val="22"/>
              </w:rPr>
              <w:t>Smluvní strany se výslovně dohodly, že ujednání t</w:t>
            </w:r>
            <w:r w:rsidR="00C601DE">
              <w:rPr>
                <w:sz w:val="22"/>
                <w:szCs w:val="22"/>
              </w:rPr>
              <w:t>ohoto dodatku</w:t>
            </w:r>
            <w:r w:rsidR="00C601DE" w:rsidRPr="00FA75E3">
              <w:rPr>
                <w:sz w:val="22"/>
                <w:szCs w:val="22"/>
              </w:rPr>
              <w:t xml:space="preserve"> se použijí i na právní poměry vzniklé</w:t>
            </w:r>
            <w:r w:rsidR="00C601DE">
              <w:rPr>
                <w:sz w:val="22"/>
                <w:szCs w:val="22"/>
              </w:rPr>
              <w:t xml:space="preserve"> mezi smluvními stranami od 1. </w:t>
            </w:r>
            <w:r w:rsidR="00A169B6">
              <w:rPr>
                <w:sz w:val="22"/>
                <w:szCs w:val="22"/>
              </w:rPr>
              <w:t>7</w:t>
            </w:r>
            <w:r w:rsidR="00C601DE" w:rsidRPr="00FA75E3">
              <w:rPr>
                <w:sz w:val="22"/>
                <w:szCs w:val="22"/>
              </w:rPr>
              <w:t>. 20</w:t>
            </w:r>
            <w:r w:rsidR="00C601DE">
              <w:rPr>
                <w:sz w:val="22"/>
                <w:szCs w:val="22"/>
              </w:rPr>
              <w:t>2</w:t>
            </w:r>
            <w:r w:rsidR="00F2428E">
              <w:rPr>
                <w:sz w:val="22"/>
                <w:szCs w:val="22"/>
              </w:rPr>
              <w:t>1</w:t>
            </w:r>
            <w:r w:rsidR="00C601DE" w:rsidRPr="00FA75E3">
              <w:rPr>
                <w:sz w:val="22"/>
                <w:szCs w:val="22"/>
              </w:rPr>
              <w:t xml:space="preserve"> do okamžiku nabytí účinnosti t</w:t>
            </w:r>
            <w:r w:rsidR="00C601DE">
              <w:rPr>
                <w:sz w:val="22"/>
                <w:szCs w:val="22"/>
              </w:rPr>
              <w:t>ohoto</w:t>
            </w:r>
            <w:r w:rsidR="00C601DE" w:rsidRPr="00FA75E3">
              <w:rPr>
                <w:sz w:val="22"/>
                <w:szCs w:val="22"/>
              </w:rPr>
              <w:t xml:space="preserve"> </w:t>
            </w:r>
            <w:r w:rsidR="00C601DE">
              <w:rPr>
                <w:sz w:val="22"/>
                <w:szCs w:val="22"/>
              </w:rPr>
              <w:t>dodatku</w:t>
            </w:r>
            <w:r w:rsidR="00C601DE" w:rsidRPr="00FA75E3">
              <w:rPr>
                <w:sz w:val="22"/>
                <w:szCs w:val="22"/>
              </w:rPr>
              <w:t xml:space="preserve"> dle </w:t>
            </w:r>
            <w:r w:rsidR="00C601DE">
              <w:rPr>
                <w:sz w:val="22"/>
                <w:szCs w:val="22"/>
              </w:rPr>
              <w:t xml:space="preserve">zákona </w:t>
            </w:r>
            <w:r w:rsidR="00F772AD">
              <w:rPr>
                <w:sz w:val="22"/>
                <w:szCs w:val="22"/>
              </w:rPr>
              <w:br/>
            </w:r>
            <w:r w:rsidR="00C601DE">
              <w:rPr>
                <w:sz w:val="22"/>
                <w:szCs w:val="22"/>
              </w:rPr>
              <w:t xml:space="preserve">o </w:t>
            </w:r>
            <w:r w:rsidR="00C601DE" w:rsidRPr="00FA75E3">
              <w:rPr>
                <w:sz w:val="22"/>
                <w:szCs w:val="22"/>
              </w:rPr>
              <w:t>registru smluv.</w:t>
            </w:r>
          </w:p>
          <w:p w14:paraId="5A39C567" w14:textId="77777777" w:rsidR="0089374D" w:rsidRPr="00C25275" w:rsidRDefault="0089374D" w:rsidP="0089374D">
            <w:pPr>
              <w:ind w:left="596" w:hanging="596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220DEFFC" w14:textId="3B6D8ADA" w:rsidR="0089374D" w:rsidRPr="006E2927" w:rsidRDefault="00B252E7" w:rsidP="0089374D">
            <w:pPr>
              <w:pStyle w:val="Zkladntext2"/>
              <w:numPr>
                <w:ilvl w:val="0"/>
                <w:numId w:val="36"/>
              </w:numPr>
              <w:ind w:left="601" w:hanging="686"/>
              <w:rPr>
                <w:sz w:val="22"/>
                <w:szCs w:val="22"/>
                <w:lang w:bidi="en-GB"/>
              </w:rPr>
            </w:pPr>
            <w:r>
              <w:rPr>
                <w:sz w:val="22"/>
                <w:szCs w:val="22"/>
                <w:lang w:val="en-GB" w:bidi="en-GB"/>
              </w:rPr>
              <w:t>The Parties expressly agree that the stipulations of this Addendum also apply to the legal relations established between the Parties since 1 J</w:t>
            </w:r>
            <w:r w:rsidR="00A169B6">
              <w:rPr>
                <w:sz w:val="22"/>
                <w:szCs w:val="22"/>
                <w:lang w:val="en-GB" w:bidi="en-GB"/>
              </w:rPr>
              <w:t>uly</w:t>
            </w:r>
            <w:r>
              <w:rPr>
                <w:sz w:val="22"/>
                <w:szCs w:val="22"/>
                <w:lang w:val="en-GB" w:bidi="en-GB"/>
              </w:rPr>
              <w:t xml:space="preserve"> 2021 until the date this Addendum takes effect under the Agreement Register Act.</w:t>
            </w:r>
          </w:p>
        </w:tc>
      </w:tr>
      <w:tr w:rsidR="0089374D" w:rsidRPr="00EE013C" w14:paraId="264EA031" w14:textId="77777777" w:rsidTr="007F2588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535943DE" w14:textId="3A379E24" w:rsidR="0089374D" w:rsidRPr="00BC564E" w:rsidRDefault="0089374D" w:rsidP="0089374D">
            <w:pPr>
              <w:ind w:left="601" w:hanging="567"/>
              <w:jc w:val="both"/>
              <w:rPr>
                <w:b/>
                <w:sz w:val="24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7A030A">
              <w:rPr>
                <w:sz w:val="22"/>
                <w:szCs w:val="22"/>
              </w:rPr>
              <w:tab/>
            </w:r>
            <w:r w:rsidRPr="00935974">
              <w:rPr>
                <w:sz w:val="22"/>
                <w:szCs w:val="22"/>
              </w:rPr>
              <w:t>Smluvní strany prohlašují, že si dodatek před jeho podepsáním přečetly a že jeho obsah odpovídá jejich pravé, vážné a svobodné vůli, což stvrzují svými níže připojenými podpisy.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8D6B00" w14:textId="02BA9916" w:rsidR="0089374D" w:rsidRPr="009D368E" w:rsidRDefault="0089374D" w:rsidP="0089374D">
            <w:pPr>
              <w:ind w:left="601" w:hanging="601"/>
              <w:jc w:val="both"/>
              <w:rPr>
                <w:b/>
                <w:sz w:val="24"/>
                <w:szCs w:val="22"/>
                <w:lang w:bidi="en-GB"/>
              </w:rPr>
            </w:pPr>
            <w:r>
              <w:rPr>
                <w:sz w:val="22"/>
                <w:szCs w:val="22"/>
                <w:lang w:val="en-GB" w:bidi="en-GB"/>
              </w:rPr>
              <w:t>4.</w:t>
            </w:r>
            <w:r w:rsidR="007A030A">
              <w:rPr>
                <w:sz w:val="22"/>
                <w:szCs w:val="22"/>
                <w:lang w:val="en-GB" w:bidi="en-GB"/>
              </w:rPr>
              <w:tab/>
            </w:r>
            <w:r w:rsidRPr="00935974">
              <w:rPr>
                <w:sz w:val="22"/>
                <w:szCs w:val="22"/>
                <w:lang w:val="en-GB" w:bidi="en-GB"/>
              </w:rPr>
              <w:t xml:space="preserve">The Parties to this addendum declare that they read through the addendum before signing it and that its content is consistent with their true, </w:t>
            </w:r>
            <w:proofErr w:type="gramStart"/>
            <w:r w:rsidRPr="00935974">
              <w:rPr>
                <w:sz w:val="22"/>
                <w:szCs w:val="22"/>
                <w:lang w:val="en-GB" w:bidi="en-GB"/>
              </w:rPr>
              <w:t>serious</w:t>
            </w:r>
            <w:proofErr w:type="gramEnd"/>
            <w:r w:rsidRPr="00935974">
              <w:rPr>
                <w:sz w:val="22"/>
                <w:szCs w:val="22"/>
                <w:lang w:val="en-GB" w:bidi="en-GB"/>
              </w:rPr>
              <w:t xml:space="preserve"> and free will, as evidenced by their signatures below.</w:t>
            </w:r>
          </w:p>
        </w:tc>
      </w:tr>
      <w:tr w:rsidR="0089374D" w:rsidRPr="00EE013C" w14:paraId="51B3DBB3" w14:textId="77777777" w:rsidTr="007F2588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14:paraId="31642C54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6B0552A7" w14:textId="77777777" w:rsidR="0089374D" w:rsidRPr="008C74C5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>V Praze dne</w:t>
            </w:r>
            <w:r>
              <w:rPr>
                <w:b/>
                <w:sz w:val="22"/>
                <w:szCs w:val="22"/>
              </w:rPr>
              <w:t xml:space="preserve"> / Prague, dne / </w:t>
            </w:r>
            <w:proofErr w:type="spellStart"/>
            <w:r>
              <w:rPr>
                <w:b/>
                <w:sz w:val="22"/>
                <w:szCs w:val="22"/>
              </w:rPr>
              <w:t>dated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40BD17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</w:p>
          <w:p w14:paraId="3CA2EEE7" w14:textId="77777777" w:rsidR="0089374D" w:rsidRPr="008C74C5" w:rsidRDefault="0089374D" w:rsidP="0089374D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  <w:r w:rsidRPr="00AC3475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____ / _____</w:t>
            </w:r>
            <w:r w:rsidRPr="00AC3475">
              <w:rPr>
                <w:b/>
                <w:sz w:val="22"/>
                <w:szCs w:val="22"/>
              </w:rPr>
              <w:t xml:space="preserve"> dne 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dated</w:t>
            </w:r>
            <w:proofErr w:type="spellEnd"/>
          </w:p>
        </w:tc>
      </w:tr>
      <w:tr w:rsidR="0089374D" w:rsidRPr="00EE013C" w14:paraId="75E3EB4F" w14:textId="77777777" w:rsidTr="007F2588">
        <w:tc>
          <w:tcPr>
            <w:tcW w:w="4531" w:type="dxa"/>
            <w:tcBorders>
              <w:top w:val="nil"/>
              <w:bottom w:val="nil"/>
            </w:tcBorders>
          </w:tcPr>
          <w:p w14:paraId="7C003C50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3016C48C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747EEF85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44B7B827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57208D4E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16D9BAB6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____________________________</w:t>
            </w:r>
          </w:p>
          <w:p w14:paraId="39DC95A2" w14:textId="77777777" w:rsidR="0089374D" w:rsidRDefault="0089374D" w:rsidP="0089374D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D620F2">
              <w:rPr>
                <w:b/>
                <w:sz w:val="22"/>
                <w:szCs w:val="22"/>
              </w:rPr>
              <w:t>MYLAN PHARMACEUTICALS s.r.o</w:t>
            </w:r>
            <w:r>
              <w:rPr>
                <w:b/>
                <w:sz w:val="22"/>
                <w:szCs w:val="22"/>
              </w:rPr>
              <w:t>.</w:t>
            </w:r>
          </w:p>
          <w:p w14:paraId="5E65468F" w14:textId="77777777" w:rsidR="0089374D" w:rsidRPr="008C74C5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C74C5">
              <w:rPr>
                <w:sz w:val="22"/>
                <w:szCs w:val="22"/>
                <w:lang w:bidi="en-GB"/>
              </w:rPr>
              <w:t>M</w:t>
            </w:r>
            <w:r w:rsidRPr="008C74C5">
              <w:rPr>
                <w:sz w:val="22"/>
                <w:szCs w:val="22"/>
              </w:rPr>
              <w:t xml:space="preserve">UDr. Milan </w:t>
            </w:r>
            <w:proofErr w:type="spellStart"/>
            <w:r w:rsidRPr="008C74C5">
              <w:rPr>
                <w:sz w:val="22"/>
                <w:szCs w:val="22"/>
              </w:rPr>
              <w:t>Černek</w:t>
            </w:r>
            <w:proofErr w:type="spellEnd"/>
            <w:r w:rsidRPr="008C74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Jednatel</w:t>
            </w:r>
            <w:r w:rsidRPr="008C74C5"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Executive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Director</w:t>
            </w:r>
            <w:proofErr w:type="spellEnd"/>
          </w:p>
        </w:tc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6E50CC90" w14:textId="77777777" w:rsidR="0089374D" w:rsidRPr="008C74C5" w:rsidRDefault="0089374D" w:rsidP="0089374D">
            <w:pPr>
              <w:keepNext/>
              <w:keepLines/>
              <w:jc w:val="both"/>
              <w:rPr>
                <w:sz w:val="22"/>
                <w:szCs w:val="22"/>
                <w:lang w:bidi="en-GB"/>
              </w:rPr>
            </w:pPr>
          </w:p>
          <w:p w14:paraId="2CC4B0BE" w14:textId="77777777" w:rsidR="0089374D" w:rsidRPr="008C74C5" w:rsidRDefault="0089374D" w:rsidP="0089374D">
            <w:pPr>
              <w:keepNext/>
              <w:keepLines/>
              <w:jc w:val="both"/>
              <w:rPr>
                <w:sz w:val="22"/>
                <w:szCs w:val="22"/>
                <w:lang w:bidi="en-GB"/>
              </w:rPr>
            </w:pPr>
          </w:p>
          <w:p w14:paraId="10BD2964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  <w:lang w:bidi="en-GB"/>
              </w:rPr>
            </w:pPr>
          </w:p>
          <w:p w14:paraId="43E995EE" w14:textId="77777777" w:rsidR="0089374D" w:rsidRPr="008C74C5" w:rsidRDefault="0089374D" w:rsidP="0089374D">
            <w:pPr>
              <w:keepNext/>
              <w:keepLines/>
              <w:jc w:val="both"/>
              <w:rPr>
                <w:sz w:val="22"/>
                <w:szCs w:val="22"/>
                <w:lang w:bidi="en-GB"/>
              </w:rPr>
            </w:pPr>
          </w:p>
          <w:p w14:paraId="73299291" w14:textId="77777777" w:rsidR="0089374D" w:rsidRPr="008C74C5" w:rsidRDefault="0089374D" w:rsidP="0089374D">
            <w:pPr>
              <w:keepNext/>
              <w:keepLines/>
              <w:jc w:val="both"/>
              <w:rPr>
                <w:sz w:val="22"/>
                <w:szCs w:val="22"/>
                <w:lang w:bidi="en-GB"/>
              </w:rPr>
            </w:pPr>
          </w:p>
          <w:p w14:paraId="1CE8ACFA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____________________________</w:t>
            </w:r>
          </w:p>
          <w:p w14:paraId="411B7415" w14:textId="54918C28" w:rsidR="00450452" w:rsidRPr="00EA360D" w:rsidRDefault="00450452" w:rsidP="00450452">
            <w:pPr>
              <w:keepNext/>
              <w:keepLines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49608B">
              <w:rPr>
                <w:b/>
                <w:sz w:val="22"/>
                <w:szCs w:val="22"/>
              </w:rPr>
              <w:t xml:space="preserve">akultní nemocnice Olomouc </w:t>
            </w:r>
          </w:p>
          <w:p w14:paraId="2540C6AB" w14:textId="1855CC61" w:rsidR="00450452" w:rsidRPr="008C74C5" w:rsidRDefault="00450452" w:rsidP="00450452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  <w:r w:rsidRPr="00C00ACA">
              <w:rPr>
                <w:sz w:val="22"/>
                <w:szCs w:val="22"/>
                <w:lang w:bidi="en-GB"/>
              </w:rPr>
              <w:t xml:space="preserve">prof. MUDr. </w:t>
            </w:r>
            <w:r w:rsidRPr="00EA360D">
              <w:rPr>
                <w:sz w:val="22"/>
                <w:szCs w:val="22"/>
                <w:lang w:val="pl-PL" w:bidi="en-GB"/>
              </w:rPr>
              <w:t>Roman Havlík, Ph.D.</w:t>
            </w:r>
            <w:r>
              <w:rPr>
                <w:sz w:val="22"/>
                <w:szCs w:val="22"/>
                <w:lang w:val="pl-PL" w:bidi="en-GB"/>
              </w:rPr>
              <w:t>, ředitel / Director</w:t>
            </w:r>
            <w:r w:rsidRPr="000B24A4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  <w:p w14:paraId="41124B6A" w14:textId="7F04DAEB" w:rsidR="0089374D" w:rsidRPr="008C74C5" w:rsidRDefault="0089374D" w:rsidP="0089374D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</w:p>
        </w:tc>
      </w:tr>
      <w:tr w:rsidR="0089374D" w:rsidRPr="00EE013C" w14:paraId="2FC12031" w14:textId="77777777" w:rsidTr="007F2588">
        <w:tc>
          <w:tcPr>
            <w:tcW w:w="4531" w:type="dxa"/>
            <w:tcBorders>
              <w:top w:val="nil"/>
              <w:bottom w:val="nil"/>
            </w:tcBorders>
          </w:tcPr>
          <w:p w14:paraId="43C732AE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4BF01627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548EA0F2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7EC14864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5803146B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093342E3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0E99B52A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____________________________</w:t>
            </w:r>
          </w:p>
          <w:p w14:paraId="4282F965" w14:textId="77777777" w:rsidR="0089374D" w:rsidRPr="00BC564E" w:rsidRDefault="0089374D" w:rsidP="0089374D">
            <w:pPr>
              <w:keepNext/>
              <w:jc w:val="both"/>
              <w:rPr>
                <w:b/>
                <w:sz w:val="22"/>
                <w:szCs w:val="22"/>
              </w:rPr>
            </w:pPr>
            <w:r w:rsidRPr="00935974">
              <w:rPr>
                <w:b/>
                <w:color w:val="333333"/>
                <w:sz w:val="22"/>
                <w:szCs w:val="22"/>
                <w:shd w:val="clear" w:color="auto" w:fill="FFFFFF"/>
              </w:rPr>
              <w:t>MYLAN HEALTHCARE CZ s.r.o.</w:t>
            </w:r>
            <w:r w:rsidRPr="00BC564E">
              <w:rPr>
                <w:b/>
                <w:sz w:val="22"/>
                <w:szCs w:val="22"/>
              </w:rPr>
              <w:t xml:space="preserve"> </w:t>
            </w:r>
          </w:p>
          <w:p w14:paraId="35A67607" w14:textId="77777777" w:rsidR="0089374D" w:rsidRPr="008C74C5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C74C5">
              <w:rPr>
                <w:sz w:val="22"/>
                <w:szCs w:val="22"/>
                <w:lang w:bidi="en-GB"/>
              </w:rPr>
              <w:t>M</w:t>
            </w:r>
            <w:r w:rsidRPr="008C74C5">
              <w:rPr>
                <w:sz w:val="22"/>
                <w:szCs w:val="22"/>
              </w:rPr>
              <w:t xml:space="preserve">UDr. Milan </w:t>
            </w:r>
            <w:proofErr w:type="spellStart"/>
            <w:r w:rsidRPr="008C74C5">
              <w:rPr>
                <w:sz w:val="22"/>
                <w:szCs w:val="22"/>
              </w:rPr>
              <w:t>Černek</w:t>
            </w:r>
            <w:proofErr w:type="spellEnd"/>
            <w:r w:rsidRPr="008C74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Jednatel</w:t>
            </w:r>
            <w:r w:rsidRPr="008C74C5"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Executive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Director</w:t>
            </w:r>
            <w:proofErr w:type="spellEnd"/>
          </w:p>
        </w:tc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4E0AB851" w14:textId="77777777" w:rsidR="0089374D" w:rsidRPr="000B24A4" w:rsidRDefault="0089374D" w:rsidP="0089374D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</w:p>
          <w:p w14:paraId="0C4DEA19" w14:textId="77777777" w:rsidR="0089374D" w:rsidRPr="000B24A4" w:rsidRDefault="0089374D" w:rsidP="0089374D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</w:p>
          <w:p w14:paraId="241A7F6D" w14:textId="77777777" w:rsidR="0089374D" w:rsidRPr="000B24A4" w:rsidRDefault="0089374D" w:rsidP="0089374D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</w:p>
          <w:p w14:paraId="279730DF" w14:textId="77777777" w:rsidR="0089374D" w:rsidRPr="000B24A4" w:rsidRDefault="0089374D" w:rsidP="0089374D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</w:p>
          <w:p w14:paraId="6E3A9E4B" w14:textId="77777777" w:rsidR="0089374D" w:rsidRPr="000B24A4" w:rsidRDefault="0089374D" w:rsidP="0089374D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</w:p>
          <w:p w14:paraId="59D7A7CB" w14:textId="77777777" w:rsidR="0089374D" w:rsidRPr="000B24A4" w:rsidRDefault="0089374D" w:rsidP="0089374D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</w:p>
          <w:p w14:paraId="586EDA7F" w14:textId="5AD750E3" w:rsidR="0089374D" w:rsidRPr="000B24A4" w:rsidRDefault="0089374D" w:rsidP="0089374D">
            <w:pPr>
              <w:keepNext/>
              <w:keepLines/>
              <w:jc w:val="both"/>
              <w:rPr>
                <w:sz w:val="22"/>
                <w:szCs w:val="22"/>
                <w:highlight w:val="yellow"/>
                <w:lang w:bidi="en-GB"/>
              </w:rPr>
            </w:pPr>
          </w:p>
        </w:tc>
      </w:tr>
      <w:tr w:rsidR="0089374D" w:rsidRPr="00EE013C" w14:paraId="134BB3BB" w14:textId="77777777" w:rsidTr="007F2588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1EFCBA6A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60883A57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65330088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70A854F1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04CFA534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2D0174EA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2BEEF140" w14:textId="77777777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____________________________</w:t>
            </w:r>
          </w:p>
          <w:p w14:paraId="08A9FF97" w14:textId="77777777" w:rsidR="0089374D" w:rsidRDefault="0089374D" w:rsidP="0089374D">
            <w:pPr>
              <w:keepNext/>
              <w:keepLines/>
              <w:jc w:val="both"/>
              <w:rPr>
                <w:rStyle w:val="preformatted"/>
                <w:b/>
                <w:sz w:val="22"/>
                <w:szCs w:val="22"/>
              </w:rPr>
            </w:pPr>
            <w:r w:rsidRPr="00D620F2">
              <w:rPr>
                <w:rStyle w:val="preformatted"/>
                <w:b/>
                <w:sz w:val="22"/>
                <w:szCs w:val="22"/>
              </w:rPr>
              <w:t>MEDA Pharma s.r.o.</w:t>
            </w:r>
          </w:p>
          <w:p w14:paraId="7CBF0770" w14:textId="4E96CE54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C74C5">
              <w:rPr>
                <w:sz w:val="22"/>
                <w:szCs w:val="22"/>
                <w:lang w:bidi="en-GB"/>
              </w:rPr>
              <w:t>M</w:t>
            </w:r>
            <w:r w:rsidRPr="008C74C5">
              <w:rPr>
                <w:sz w:val="22"/>
                <w:szCs w:val="22"/>
              </w:rPr>
              <w:t xml:space="preserve">UDr. Milan </w:t>
            </w:r>
            <w:proofErr w:type="spellStart"/>
            <w:r w:rsidRPr="008C74C5">
              <w:rPr>
                <w:sz w:val="22"/>
                <w:szCs w:val="22"/>
              </w:rPr>
              <w:t>Černek</w:t>
            </w:r>
            <w:proofErr w:type="spellEnd"/>
            <w:r w:rsidRPr="008C74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Jednatel / </w:t>
            </w:r>
            <w:proofErr w:type="spellStart"/>
            <w:r>
              <w:rPr>
                <w:sz w:val="22"/>
                <w:szCs w:val="22"/>
              </w:rPr>
              <w:t>Executive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Director</w:t>
            </w:r>
            <w:proofErr w:type="spellEnd"/>
          </w:p>
          <w:p w14:paraId="478D4DBF" w14:textId="0A7655A5" w:rsidR="0089374D" w:rsidRDefault="0089374D" w:rsidP="0089374D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EC6E2F" w14:textId="77777777" w:rsidR="0089374D" w:rsidRPr="008C74C5" w:rsidRDefault="0089374D" w:rsidP="0089374D">
            <w:pPr>
              <w:keepNext/>
              <w:keepLines/>
              <w:jc w:val="both"/>
              <w:rPr>
                <w:sz w:val="22"/>
                <w:szCs w:val="22"/>
                <w:lang w:bidi="en-GB"/>
              </w:rPr>
            </w:pPr>
          </w:p>
        </w:tc>
      </w:tr>
    </w:tbl>
    <w:p w14:paraId="5A3AB851" w14:textId="77777777" w:rsidR="006E2927" w:rsidRDefault="006E2927" w:rsidP="0096426C">
      <w:pPr>
        <w:pStyle w:val="Zkladntext2"/>
        <w:rPr>
          <w:b/>
          <w:sz w:val="22"/>
          <w:szCs w:val="22"/>
        </w:rPr>
      </w:pPr>
    </w:p>
    <w:p w14:paraId="19BDDBC9" w14:textId="77777777" w:rsidR="00B63820" w:rsidRPr="00B63820" w:rsidRDefault="00B63820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3A57820" w14:textId="77777777" w:rsidR="00B63820" w:rsidRPr="00B63820" w:rsidRDefault="00B63820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DFE2FC1" w14:textId="61C057B3" w:rsidR="00B63820" w:rsidRDefault="00B63820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AF153EE" w14:textId="072DAC81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E3F7892" w14:textId="64018394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921BF6D" w14:textId="0EB97957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C70AFAE" w14:textId="0A10A571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BA7A403" w14:textId="294BD744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D8E0CD0" w14:textId="2D8E81D9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F182617" w14:textId="6C7A2C66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6064269" w14:textId="592E8BA3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9AFCFB8" w14:textId="18C0A814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1FCBFC3" w14:textId="48557408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15128BB" w14:textId="71944EE5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1A39389" w14:textId="5FD4AA33" w:rsidR="00BD2606" w:rsidRDefault="00BD2606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C925ABD" w14:textId="15AFFA4D" w:rsidR="00BB0FF2" w:rsidRDefault="00BB0FF2" w:rsidP="00B63820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0834AC6" w14:textId="26AEA6DC" w:rsidR="00BD2606" w:rsidRDefault="00450452" w:rsidP="00450452">
      <w:pPr>
        <w:spacing w:after="160" w:line="259" w:lineRule="auto"/>
        <w:rPr>
          <w:sz w:val="22"/>
          <w:szCs w:val="22"/>
          <w:lang w:val="en-GB" w:bidi="en-GB"/>
        </w:rPr>
      </w:pPr>
      <w:r>
        <w:rPr>
          <w:sz w:val="22"/>
          <w:szCs w:val="22"/>
          <w:lang w:val="en-GB" w:bidi="en-GB"/>
        </w:rPr>
        <w:br w:type="page"/>
      </w:r>
    </w:p>
    <w:p w14:paraId="6300E77A" w14:textId="77777777" w:rsidR="00B2266E" w:rsidRDefault="00B2266E" w:rsidP="00651497">
      <w:pPr>
        <w:pStyle w:val="Zkladntext2"/>
        <w:rPr>
          <w:sz w:val="22"/>
          <w:szCs w:val="22"/>
          <w:lang w:val="en-GB" w:bidi="en-GB"/>
        </w:rPr>
      </w:pPr>
    </w:p>
    <w:tbl>
      <w:tblPr>
        <w:tblStyle w:val="Mkatabulky"/>
        <w:tblW w:w="9351" w:type="dxa"/>
        <w:tblInd w:w="-5" w:type="dxa"/>
        <w:tblLook w:val="04A0" w:firstRow="1" w:lastRow="0" w:firstColumn="1" w:lastColumn="0" w:noHBand="0" w:noVBand="1"/>
      </w:tblPr>
      <w:tblGrid>
        <w:gridCol w:w="4536"/>
        <w:gridCol w:w="4815"/>
      </w:tblGrid>
      <w:tr w:rsidR="00BB0FF2" w14:paraId="6A48C0AC" w14:textId="77777777" w:rsidTr="00BB0FF2">
        <w:tc>
          <w:tcPr>
            <w:tcW w:w="4536" w:type="dxa"/>
          </w:tcPr>
          <w:p w14:paraId="29F21994" w14:textId="77777777" w:rsidR="00BB0FF2" w:rsidRPr="000F68D8" w:rsidRDefault="00BB0FF2" w:rsidP="004060B5">
            <w:pPr>
              <w:pStyle w:val="Zkladntext2"/>
              <w:ind w:left="567" w:hanging="567"/>
              <w:jc w:val="center"/>
              <w:rPr>
                <w:b/>
                <w:bCs/>
                <w:sz w:val="22"/>
                <w:szCs w:val="22"/>
              </w:rPr>
            </w:pPr>
            <w:r w:rsidRPr="000F68D8">
              <w:rPr>
                <w:b/>
                <w:bCs/>
                <w:sz w:val="22"/>
                <w:szCs w:val="22"/>
              </w:rPr>
              <w:t>Příloha č. 1 – seznam Výrobků</w:t>
            </w:r>
          </w:p>
          <w:p w14:paraId="47CC1BDB" w14:textId="77777777" w:rsidR="00BB0FF2" w:rsidRPr="000F68D8" w:rsidRDefault="00BB0FF2" w:rsidP="004060B5">
            <w:pPr>
              <w:pStyle w:val="Zkladntext2"/>
              <w:tabs>
                <w:tab w:val="left" w:pos="1365"/>
              </w:tabs>
              <w:jc w:val="center"/>
              <w:rPr>
                <w:b/>
                <w:bCs/>
              </w:rPr>
            </w:pPr>
          </w:p>
        </w:tc>
        <w:tc>
          <w:tcPr>
            <w:tcW w:w="4815" w:type="dxa"/>
          </w:tcPr>
          <w:p w14:paraId="7C557945" w14:textId="77777777" w:rsidR="00BB0FF2" w:rsidRPr="000F68D8" w:rsidRDefault="00BB0FF2" w:rsidP="004060B5">
            <w:pPr>
              <w:pStyle w:val="Zkladntext2"/>
              <w:ind w:left="567" w:hanging="567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F68D8">
              <w:rPr>
                <w:b/>
                <w:bCs/>
                <w:sz w:val="22"/>
                <w:szCs w:val="22"/>
                <w:lang w:val="en-GB" w:bidi="en-GB"/>
              </w:rPr>
              <w:t>Annex 1 – Product List</w:t>
            </w:r>
          </w:p>
          <w:p w14:paraId="761A4EAA" w14:textId="77777777" w:rsidR="00BB0FF2" w:rsidRPr="000F68D8" w:rsidRDefault="00BB0FF2" w:rsidP="004060B5">
            <w:pPr>
              <w:pStyle w:val="Zkladntext2"/>
              <w:jc w:val="center"/>
              <w:rPr>
                <w:b/>
                <w:bCs/>
              </w:rPr>
            </w:pPr>
          </w:p>
        </w:tc>
      </w:tr>
    </w:tbl>
    <w:p w14:paraId="6F041649" w14:textId="77777777" w:rsidR="00B2266E" w:rsidRDefault="00B2266E" w:rsidP="00B2266E">
      <w:pPr>
        <w:spacing w:after="160" w:line="259" w:lineRule="auto"/>
        <w:rPr>
          <w:sz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2410"/>
        <w:gridCol w:w="2410"/>
      </w:tblGrid>
      <w:tr w:rsidR="009D59BF" w:rsidRPr="009D59BF" w14:paraId="0A531E43" w14:textId="77777777" w:rsidTr="00CE6E9C">
        <w:trPr>
          <w:trHeight w:val="580"/>
        </w:trPr>
        <w:tc>
          <w:tcPr>
            <w:tcW w:w="4531" w:type="dxa"/>
            <w:hideMark/>
          </w:tcPr>
          <w:p w14:paraId="2E8EE985" w14:textId="77777777" w:rsidR="009D59BF" w:rsidRPr="000F68D8" w:rsidRDefault="009D59BF" w:rsidP="00C523B8">
            <w:pPr>
              <w:spacing w:after="160" w:line="276" w:lineRule="auto"/>
              <w:rPr>
                <w:b/>
                <w:bCs/>
                <w:sz w:val="24"/>
              </w:rPr>
            </w:pPr>
            <w:r w:rsidRPr="000F68D8">
              <w:rPr>
                <w:b/>
                <w:bCs/>
                <w:sz w:val="24"/>
              </w:rPr>
              <w:t>Název přípravku</w:t>
            </w:r>
          </w:p>
        </w:tc>
        <w:tc>
          <w:tcPr>
            <w:tcW w:w="2410" w:type="dxa"/>
            <w:hideMark/>
          </w:tcPr>
          <w:p w14:paraId="3BA162E4" w14:textId="77777777" w:rsidR="009D59BF" w:rsidRPr="000F68D8" w:rsidRDefault="009D59BF" w:rsidP="00C523B8">
            <w:pPr>
              <w:spacing w:after="160" w:line="276" w:lineRule="auto"/>
              <w:rPr>
                <w:b/>
                <w:bCs/>
                <w:sz w:val="24"/>
              </w:rPr>
            </w:pPr>
            <w:r w:rsidRPr="000F68D8">
              <w:rPr>
                <w:b/>
                <w:bCs/>
                <w:sz w:val="24"/>
              </w:rPr>
              <w:t>Forma přípravku</w:t>
            </w:r>
          </w:p>
        </w:tc>
        <w:tc>
          <w:tcPr>
            <w:tcW w:w="2410" w:type="dxa"/>
            <w:hideMark/>
          </w:tcPr>
          <w:p w14:paraId="395B9AEC" w14:textId="77777777" w:rsidR="009D59BF" w:rsidRPr="000F68D8" w:rsidRDefault="009D59BF" w:rsidP="00C523B8">
            <w:pPr>
              <w:spacing w:after="160" w:line="276" w:lineRule="auto"/>
              <w:rPr>
                <w:b/>
                <w:bCs/>
                <w:sz w:val="24"/>
              </w:rPr>
            </w:pPr>
            <w:r w:rsidRPr="000F68D8">
              <w:rPr>
                <w:b/>
                <w:bCs/>
                <w:sz w:val="24"/>
              </w:rPr>
              <w:t>Balení přípravku</w:t>
            </w:r>
          </w:p>
        </w:tc>
      </w:tr>
      <w:tr w:rsidR="009D59BF" w:rsidRPr="009D59BF" w14:paraId="5EF45BFD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31BCB19B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Agomelatine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25 mg</w:t>
            </w:r>
          </w:p>
        </w:tc>
        <w:tc>
          <w:tcPr>
            <w:tcW w:w="2410" w:type="dxa"/>
            <w:noWrap/>
            <w:hideMark/>
          </w:tcPr>
          <w:p w14:paraId="2EF642CE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86D94DB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 xml:space="preserve">28 x 25 mg </w:t>
            </w:r>
          </w:p>
        </w:tc>
      </w:tr>
      <w:tr w:rsidR="009D59BF" w:rsidRPr="009D59BF" w14:paraId="79BB6666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5F79EF38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Agomelatine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25 mg</w:t>
            </w:r>
          </w:p>
        </w:tc>
        <w:tc>
          <w:tcPr>
            <w:tcW w:w="2410" w:type="dxa"/>
            <w:noWrap/>
            <w:hideMark/>
          </w:tcPr>
          <w:p w14:paraId="63DB3047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AD7F413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 xml:space="preserve">84 x 25 mg </w:t>
            </w:r>
          </w:p>
        </w:tc>
      </w:tr>
      <w:tr w:rsidR="009D59BF" w:rsidRPr="009D59BF" w14:paraId="4082CFD3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25544DAB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Amisulprid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Generics</w:t>
            </w:r>
            <w:proofErr w:type="spellEnd"/>
            <w:r w:rsidRPr="009D59BF">
              <w:rPr>
                <w:sz w:val="24"/>
              </w:rPr>
              <w:t xml:space="preserve"> 200 mg</w:t>
            </w:r>
          </w:p>
        </w:tc>
        <w:tc>
          <w:tcPr>
            <w:tcW w:w="2410" w:type="dxa"/>
            <w:noWrap/>
            <w:hideMark/>
          </w:tcPr>
          <w:p w14:paraId="2E346147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nob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A84B790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200 mg</w:t>
            </w:r>
          </w:p>
        </w:tc>
      </w:tr>
      <w:tr w:rsidR="009D59BF" w:rsidRPr="009D59BF" w14:paraId="1709DDB1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56BBA8D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Amisulprid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Generics</w:t>
            </w:r>
            <w:proofErr w:type="spellEnd"/>
            <w:r w:rsidRPr="009D59BF">
              <w:rPr>
                <w:sz w:val="24"/>
              </w:rPr>
              <w:t xml:space="preserve"> 200 mg</w:t>
            </w:r>
          </w:p>
        </w:tc>
        <w:tc>
          <w:tcPr>
            <w:tcW w:w="2410" w:type="dxa"/>
            <w:noWrap/>
            <w:hideMark/>
          </w:tcPr>
          <w:p w14:paraId="40E09873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nob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3455CE8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150 x 200 mg</w:t>
            </w:r>
          </w:p>
        </w:tc>
      </w:tr>
      <w:tr w:rsidR="009D59BF" w:rsidRPr="009D59BF" w14:paraId="18DA0580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08A85A0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Amisulprid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Generics</w:t>
            </w:r>
            <w:proofErr w:type="spellEnd"/>
            <w:r w:rsidRPr="009D59BF">
              <w:rPr>
                <w:sz w:val="24"/>
              </w:rPr>
              <w:t xml:space="preserve"> 50 mg</w:t>
            </w:r>
          </w:p>
        </w:tc>
        <w:tc>
          <w:tcPr>
            <w:tcW w:w="2410" w:type="dxa"/>
            <w:noWrap/>
            <w:hideMark/>
          </w:tcPr>
          <w:p w14:paraId="0D35300F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nob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C815656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50 mg</w:t>
            </w:r>
          </w:p>
        </w:tc>
      </w:tr>
      <w:tr w:rsidR="009D59BF" w:rsidRPr="009D59BF" w14:paraId="1CC4AE23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F11B452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Amisulprid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Generics</w:t>
            </w:r>
            <w:proofErr w:type="spellEnd"/>
            <w:r w:rsidRPr="009D59BF">
              <w:rPr>
                <w:sz w:val="24"/>
              </w:rPr>
              <w:t xml:space="preserve"> 50 mg</w:t>
            </w:r>
          </w:p>
        </w:tc>
        <w:tc>
          <w:tcPr>
            <w:tcW w:w="2410" w:type="dxa"/>
            <w:noWrap/>
            <w:hideMark/>
          </w:tcPr>
          <w:p w14:paraId="653FB02A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nob</w:t>
            </w:r>
            <w:proofErr w:type="spellEnd"/>
          </w:p>
        </w:tc>
        <w:tc>
          <w:tcPr>
            <w:tcW w:w="2410" w:type="dxa"/>
            <w:noWrap/>
            <w:hideMark/>
          </w:tcPr>
          <w:p w14:paraId="57561732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90 x 50 mg</w:t>
            </w:r>
          </w:p>
        </w:tc>
      </w:tr>
      <w:tr w:rsidR="009D59BF" w:rsidRPr="009D59BF" w14:paraId="0AB92A88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40592771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Bisoprolol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 mg</w:t>
            </w:r>
          </w:p>
        </w:tc>
        <w:tc>
          <w:tcPr>
            <w:tcW w:w="2410" w:type="dxa"/>
            <w:noWrap/>
            <w:hideMark/>
          </w:tcPr>
          <w:p w14:paraId="374AF2C4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51502570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100 x 10 mg</w:t>
            </w:r>
          </w:p>
        </w:tc>
      </w:tr>
      <w:tr w:rsidR="009D59BF" w:rsidRPr="009D59BF" w14:paraId="278AD732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CA16C02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Bisoprolol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 mg</w:t>
            </w:r>
          </w:p>
        </w:tc>
        <w:tc>
          <w:tcPr>
            <w:tcW w:w="2410" w:type="dxa"/>
            <w:noWrap/>
            <w:hideMark/>
          </w:tcPr>
          <w:p w14:paraId="57B9894D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3D5437D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10 mg</w:t>
            </w:r>
          </w:p>
        </w:tc>
      </w:tr>
      <w:tr w:rsidR="009D59BF" w:rsidRPr="009D59BF" w14:paraId="2F408856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146E6944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Bisoprolol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2,5 mg</w:t>
            </w:r>
          </w:p>
        </w:tc>
        <w:tc>
          <w:tcPr>
            <w:tcW w:w="2410" w:type="dxa"/>
            <w:noWrap/>
            <w:hideMark/>
          </w:tcPr>
          <w:p w14:paraId="6AC90FD8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E71CFE0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2,5 mg</w:t>
            </w:r>
          </w:p>
        </w:tc>
      </w:tr>
      <w:tr w:rsidR="009D59BF" w:rsidRPr="009D59BF" w14:paraId="2EA7F2DB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59BB1B6A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Bisoprolol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5 mg</w:t>
            </w:r>
          </w:p>
        </w:tc>
        <w:tc>
          <w:tcPr>
            <w:tcW w:w="2410" w:type="dxa"/>
            <w:noWrap/>
            <w:hideMark/>
          </w:tcPr>
          <w:p w14:paraId="7A1798FB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654CF77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100 x 5 mg</w:t>
            </w:r>
          </w:p>
        </w:tc>
      </w:tr>
      <w:tr w:rsidR="009D59BF" w:rsidRPr="009D59BF" w14:paraId="0EA7A012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C1C8150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Bisoprolol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5 mg</w:t>
            </w:r>
          </w:p>
        </w:tc>
        <w:tc>
          <w:tcPr>
            <w:tcW w:w="2410" w:type="dxa"/>
            <w:noWrap/>
            <w:hideMark/>
          </w:tcPr>
          <w:p w14:paraId="6C99DE62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5F54D69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5 mg</w:t>
            </w:r>
          </w:p>
        </w:tc>
      </w:tr>
      <w:tr w:rsidR="009D59BF" w:rsidRPr="009D59BF" w14:paraId="66673E90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4FB48DBB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Donepezil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 mg</w:t>
            </w:r>
          </w:p>
        </w:tc>
        <w:tc>
          <w:tcPr>
            <w:tcW w:w="2410" w:type="dxa"/>
            <w:noWrap/>
            <w:hideMark/>
          </w:tcPr>
          <w:p w14:paraId="5CAE2BCE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por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dis</w:t>
            </w:r>
          </w:p>
        </w:tc>
        <w:tc>
          <w:tcPr>
            <w:tcW w:w="2410" w:type="dxa"/>
            <w:noWrap/>
            <w:hideMark/>
          </w:tcPr>
          <w:p w14:paraId="20D354C1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28 x 10 mg</w:t>
            </w:r>
          </w:p>
        </w:tc>
      </w:tr>
      <w:tr w:rsidR="009D59BF" w:rsidRPr="009D59BF" w14:paraId="7268FAD0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21D7FAF9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Donepezil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 mg</w:t>
            </w:r>
          </w:p>
        </w:tc>
        <w:tc>
          <w:tcPr>
            <w:tcW w:w="2410" w:type="dxa"/>
            <w:noWrap/>
            <w:hideMark/>
          </w:tcPr>
          <w:p w14:paraId="75C3E211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6C4AE8B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28 x 10 mg</w:t>
            </w:r>
          </w:p>
        </w:tc>
      </w:tr>
      <w:tr w:rsidR="009D59BF" w:rsidRPr="009D59BF" w14:paraId="37A46FB4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406AE231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Donepezil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 mg</w:t>
            </w:r>
          </w:p>
        </w:tc>
        <w:tc>
          <w:tcPr>
            <w:tcW w:w="2410" w:type="dxa"/>
            <w:noWrap/>
            <w:hideMark/>
          </w:tcPr>
          <w:p w14:paraId="5F74498A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B3627E0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84 x 10 mg</w:t>
            </w:r>
          </w:p>
        </w:tc>
      </w:tr>
      <w:tr w:rsidR="009D59BF" w:rsidRPr="009D59BF" w14:paraId="0192A6F1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3A5E1020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Donepezil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 mg</w:t>
            </w:r>
          </w:p>
        </w:tc>
        <w:tc>
          <w:tcPr>
            <w:tcW w:w="2410" w:type="dxa"/>
            <w:noWrap/>
            <w:hideMark/>
          </w:tcPr>
          <w:p w14:paraId="459D7D42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5DB1A74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56 x 10 mg</w:t>
            </w:r>
          </w:p>
        </w:tc>
      </w:tr>
      <w:tr w:rsidR="009D59BF" w:rsidRPr="009D59BF" w14:paraId="44A2CCE2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21B1402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Donepezil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5 mg</w:t>
            </w:r>
          </w:p>
        </w:tc>
        <w:tc>
          <w:tcPr>
            <w:tcW w:w="2410" w:type="dxa"/>
            <w:noWrap/>
            <w:hideMark/>
          </w:tcPr>
          <w:p w14:paraId="13DB943B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9D2520E" w14:textId="77777777" w:rsidR="009D59BF" w:rsidRPr="009D59BF" w:rsidRDefault="009D59BF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28 x 5 mg</w:t>
            </w:r>
          </w:p>
        </w:tc>
      </w:tr>
      <w:tr w:rsidR="00F069C1" w:rsidRPr="009D59BF" w14:paraId="732718C8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349AE639" w14:textId="6C59D54F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Isoptin</w:t>
            </w:r>
            <w:proofErr w:type="spellEnd"/>
            <w:r w:rsidRPr="009D59BF">
              <w:rPr>
                <w:sz w:val="24"/>
              </w:rPr>
              <w:t xml:space="preserve"> 40 mg</w:t>
            </w:r>
          </w:p>
        </w:tc>
        <w:tc>
          <w:tcPr>
            <w:tcW w:w="2410" w:type="dxa"/>
            <w:noWrap/>
            <w:hideMark/>
          </w:tcPr>
          <w:p w14:paraId="357EF6AB" w14:textId="70330826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2C9CF6B" w14:textId="724BC6EB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50 x 40 mg</w:t>
            </w:r>
          </w:p>
        </w:tc>
      </w:tr>
      <w:tr w:rsidR="00F069C1" w:rsidRPr="009D59BF" w14:paraId="7CC22A4D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3DEE937D" w14:textId="0C214E4B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Isoptin</w:t>
            </w:r>
            <w:proofErr w:type="spellEnd"/>
            <w:r w:rsidRPr="009D59BF">
              <w:rPr>
                <w:sz w:val="24"/>
              </w:rPr>
              <w:t xml:space="preserve"> 80 mg</w:t>
            </w:r>
          </w:p>
        </w:tc>
        <w:tc>
          <w:tcPr>
            <w:tcW w:w="2410" w:type="dxa"/>
            <w:noWrap/>
            <w:hideMark/>
          </w:tcPr>
          <w:p w14:paraId="049CEC5E" w14:textId="4CF532DF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3249058" w14:textId="1CDB0C55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50 x 80 mg</w:t>
            </w:r>
          </w:p>
        </w:tc>
      </w:tr>
      <w:tr w:rsidR="00F069C1" w:rsidRPr="009D59BF" w14:paraId="4C2C89C0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3FDDBDDD" w14:textId="0DAE1249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Isoptin</w:t>
            </w:r>
            <w:proofErr w:type="spellEnd"/>
            <w:r w:rsidRPr="009D59BF">
              <w:rPr>
                <w:sz w:val="24"/>
              </w:rPr>
              <w:t xml:space="preserve"> SR 240 mg</w:t>
            </w:r>
          </w:p>
        </w:tc>
        <w:tc>
          <w:tcPr>
            <w:tcW w:w="2410" w:type="dxa"/>
            <w:noWrap/>
            <w:hideMark/>
          </w:tcPr>
          <w:p w14:paraId="38C9A4B9" w14:textId="25898EF2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pro</w:t>
            </w:r>
          </w:p>
        </w:tc>
        <w:tc>
          <w:tcPr>
            <w:tcW w:w="2410" w:type="dxa"/>
            <w:noWrap/>
            <w:hideMark/>
          </w:tcPr>
          <w:p w14:paraId="2AC11417" w14:textId="3D9ED660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100 x 240 mg</w:t>
            </w:r>
          </w:p>
        </w:tc>
      </w:tr>
      <w:tr w:rsidR="00F069C1" w:rsidRPr="009D59BF" w14:paraId="53F1CBC9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63AD6AF5" w14:textId="4C58EACB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Isoptin</w:t>
            </w:r>
            <w:proofErr w:type="spellEnd"/>
            <w:r w:rsidRPr="009D59BF">
              <w:rPr>
                <w:sz w:val="24"/>
              </w:rPr>
              <w:t xml:space="preserve"> SR 240 mg</w:t>
            </w:r>
          </w:p>
        </w:tc>
        <w:tc>
          <w:tcPr>
            <w:tcW w:w="2410" w:type="dxa"/>
            <w:noWrap/>
            <w:hideMark/>
          </w:tcPr>
          <w:p w14:paraId="0EED1B8A" w14:textId="13578F68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pro</w:t>
            </w:r>
          </w:p>
        </w:tc>
        <w:tc>
          <w:tcPr>
            <w:tcW w:w="2410" w:type="dxa"/>
            <w:noWrap/>
            <w:hideMark/>
          </w:tcPr>
          <w:p w14:paraId="39462B24" w14:textId="2FA49DB2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240 mg</w:t>
            </w:r>
          </w:p>
        </w:tc>
      </w:tr>
      <w:tr w:rsidR="00F069C1" w:rsidRPr="009D59BF" w14:paraId="6FEB5120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E23B156" w14:textId="6A401142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Lipanthyl</w:t>
            </w:r>
            <w:proofErr w:type="spellEnd"/>
            <w:r w:rsidRPr="009D59BF">
              <w:rPr>
                <w:sz w:val="24"/>
              </w:rPr>
              <w:t xml:space="preserve"> 267 M</w:t>
            </w:r>
          </w:p>
        </w:tc>
        <w:tc>
          <w:tcPr>
            <w:tcW w:w="2410" w:type="dxa"/>
            <w:noWrap/>
            <w:hideMark/>
          </w:tcPr>
          <w:p w14:paraId="3A572FD9" w14:textId="3AFDDE19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cps</w:t>
            </w:r>
            <w:proofErr w:type="spellEnd"/>
            <w:r w:rsidRPr="009D59BF">
              <w:rPr>
                <w:sz w:val="24"/>
              </w:rPr>
              <w:t xml:space="preserve"> dur</w:t>
            </w:r>
          </w:p>
        </w:tc>
        <w:tc>
          <w:tcPr>
            <w:tcW w:w="2410" w:type="dxa"/>
            <w:noWrap/>
            <w:hideMark/>
          </w:tcPr>
          <w:p w14:paraId="3DD35832" w14:textId="459C4571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267 mg</w:t>
            </w:r>
          </w:p>
        </w:tc>
      </w:tr>
      <w:tr w:rsidR="00F069C1" w:rsidRPr="009D59BF" w14:paraId="16F40EF1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31942619" w14:textId="6419FD11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Lipanthyl</w:t>
            </w:r>
            <w:proofErr w:type="spellEnd"/>
            <w:r w:rsidRPr="009D59BF">
              <w:rPr>
                <w:sz w:val="24"/>
              </w:rPr>
              <w:t xml:space="preserve"> 267 M</w:t>
            </w:r>
          </w:p>
        </w:tc>
        <w:tc>
          <w:tcPr>
            <w:tcW w:w="2410" w:type="dxa"/>
            <w:noWrap/>
            <w:hideMark/>
          </w:tcPr>
          <w:p w14:paraId="1B864F19" w14:textId="44111D1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cps</w:t>
            </w:r>
            <w:proofErr w:type="spellEnd"/>
            <w:r w:rsidRPr="009D59BF">
              <w:rPr>
                <w:sz w:val="24"/>
              </w:rPr>
              <w:t xml:space="preserve"> dur</w:t>
            </w:r>
          </w:p>
        </w:tc>
        <w:tc>
          <w:tcPr>
            <w:tcW w:w="2410" w:type="dxa"/>
            <w:noWrap/>
            <w:hideMark/>
          </w:tcPr>
          <w:p w14:paraId="0A952689" w14:textId="12DE684E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90 x 267 mg</w:t>
            </w:r>
          </w:p>
        </w:tc>
      </w:tr>
      <w:tr w:rsidR="00F069C1" w:rsidRPr="009D59BF" w14:paraId="3468242D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2BEDFDBB" w14:textId="2C8C22F6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Lipanthyl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Nt</w:t>
            </w:r>
            <w:proofErr w:type="spellEnd"/>
            <w:r w:rsidRPr="009D59BF">
              <w:rPr>
                <w:sz w:val="24"/>
              </w:rPr>
              <w:t xml:space="preserve"> 145 mg</w:t>
            </w:r>
          </w:p>
        </w:tc>
        <w:tc>
          <w:tcPr>
            <w:tcW w:w="2410" w:type="dxa"/>
            <w:noWrap/>
            <w:hideMark/>
          </w:tcPr>
          <w:p w14:paraId="642BC207" w14:textId="28020BDD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DBF713D" w14:textId="69A84DD6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 xml:space="preserve">30 x </w:t>
            </w:r>
            <w:proofErr w:type="gramStart"/>
            <w:r w:rsidRPr="009D59BF">
              <w:rPr>
                <w:sz w:val="24"/>
              </w:rPr>
              <w:t>145  mg</w:t>
            </w:r>
            <w:proofErr w:type="gramEnd"/>
          </w:p>
        </w:tc>
      </w:tr>
      <w:tr w:rsidR="00F069C1" w:rsidRPr="009D59BF" w14:paraId="5C1945E2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1A40A54C" w14:textId="50FA5B4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Lipanthyl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Nt</w:t>
            </w:r>
            <w:proofErr w:type="spellEnd"/>
            <w:r w:rsidRPr="009D59BF">
              <w:rPr>
                <w:sz w:val="24"/>
              </w:rPr>
              <w:t xml:space="preserve"> 145 mg</w:t>
            </w:r>
          </w:p>
        </w:tc>
        <w:tc>
          <w:tcPr>
            <w:tcW w:w="2410" w:type="dxa"/>
            <w:noWrap/>
            <w:hideMark/>
          </w:tcPr>
          <w:p w14:paraId="3D120B02" w14:textId="41AACA1B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83D209E" w14:textId="4D174D45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90 x 145 mg</w:t>
            </w:r>
          </w:p>
        </w:tc>
      </w:tr>
      <w:tr w:rsidR="00F069C1" w:rsidRPr="009D59BF" w14:paraId="44BEF86B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509ACBF0" w14:textId="14E2D84C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Lipanthyl</w:t>
            </w:r>
            <w:proofErr w:type="spellEnd"/>
            <w:r w:rsidRPr="009D59BF">
              <w:rPr>
                <w:sz w:val="24"/>
              </w:rPr>
              <w:t xml:space="preserve"> S 215 mg</w:t>
            </w:r>
          </w:p>
        </w:tc>
        <w:tc>
          <w:tcPr>
            <w:tcW w:w="2410" w:type="dxa"/>
            <w:noWrap/>
            <w:hideMark/>
          </w:tcPr>
          <w:p w14:paraId="5D8E920C" w14:textId="0EF3437A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185CAB9" w14:textId="61532BB6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100 x 215 mg</w:t>
            </w:r>
          </w:p>
        </w:tc>
      </w:tr>
      <w:tr w:rsidR="00F069C1" w:rsidRPr="009D59BF" w14:paraId="069DCCD8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6D4CF936" w14:textId="54F73CD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Lipanthyl</w:t>
            </w:r>
            <w:proofErr w:type="spellEnd"/>
            <w:r w:rsidRPr="009D59BF">
              <w:rPr>
                <w:sz w:val="24"/>
              </w:rPr>
              <w:t xml:space="preserve"> S 215 mg</w:t>
            </w:r>
          </w:p>
        </w:tc>
        <w:tc>
          <w:tcPr>
            <w:tcW w:w="2410" w:type="dxa"/>
            <w:noWrap/>
            <w:hideMark/>
          </w:tcPr>
          <w:p w14:paraId="3D016C60" w14:textId="1C329A5F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AA77E1B" w14:textId="58AEBAE9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215 mg</w:t>
            </w:r>
          </w:p>
        </w:tc>
      </w:tr>
      <w:tr w:rsidR="00F069C1" w:rsidRPr="009D59BF" w14:paraId="4DD04BD5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6EC837D5" w14:textId="78A0A9E3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Lipanthyl</w:t>
            </w:r>
            <w:proofErr w:type="spellEnd"/>
            <w:r w:rsidRPr="009D59BF">
              <w:rPr>
                <w:sz w:val="24"/>
              </w:rPr>
              <w:t xml:space="preserve"> Supra 160 mg</w:t>
            </w:r>
          </w:p>
        </w:tc>
        <w:tc>
          <w:tcPr>
            <w:tcW w:w="2410" w:type="dxa"/>
            <w:noWrap/>
            <w:hideMark/>
          </w:tcPr>
          <w:p w14:paraId="1212DD85" w14:textId="616043FC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ret</w:t>
            </w:r>
          </w:p>
        </w:tc>
        <w:tc>
          <w:tcPr>
            <w:tcW w:w="2410" w:type="dxa"/>
            <w:noWrap/>
            <w:hideMark/>
          </w:tcPr>
          <w:p w14:paraId="78C8E399" w14:textId="05A40B70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90 x 160 mg</w:t>
            </w:r>
          </w:p>
        </w:tc>
      </w:tr>
      <w:tr w:rsidR="00F069C1" w:rsidRPr="009D59BF" w14:paraId="3D03F067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4AFA0FE8" w14:textId="157E5C0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Mirtazapin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30 mg</w:t>
            </w:r>
          </w:p>
        </w:tc>
        <w:tc>
          <w:tcPr>
            <w:tcW w:w="2410" w:type="dxa"/>
            <w:noWrap/>
            <w:hideMark/>
          </w:tcPr>
          <w:p w14:paraId="764115D6" w14:textId="466407DD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por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dis </w:t>
            </w:r>
          </w:p>
        </w:tc>
        <w:tc>
          <w:tcPr>
            <w:tcW w:w="2410" w:type="dxa"/>
            <w:noWrap/>
            <w:hideMark/>
          </w:tcPr>
          <w:p w14:paraId="39EFBBC9" w14:textId="22B27690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30 mg</w:t>
            </w:r>
          </w:p>
        </w:tc>
      </w:tr>
      <w:tr w:rsidR="00F069C1" w:rsidRPr="009D59BF" w14:paraId="7FEE055E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5B2A65D9" w14:textId="16F5419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Mirtazapin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45 mg</w:t>
            </w:r>
          </w:p>
        </w:tc>
        <w:tc>
          <w:tcPr>
            <w:tcW w:w="2410" w:type="dxa"/>
            <w:noWrap/>
            <w:hideMark/>
          </w:tcPr>
          <w:p w14:paraId="04922C26" w14:textId="4F8072AF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por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dis</w:t>
            </w:r>
          </w:p>
        </w:tc>
        <w:tc>
          <w:tcPr>
            <w:tcW w:w="2410" w:type="dxa"/>
            <w:noWrap/>
            <w:hideMark/>
          </w:tcPr>
          <w:p w14:paraId="76B45A02" w14:textId="13635A56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45 mg</w:t>
            </w:r>
          </w:p>
        </w:tc>
      </w:tr>
      <w:tr w:rsidR="00F069C1" w:rsidRPr="009D59BF" w14:paraId="238E44D5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6950F715" w14:textId="7BC36321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Olanzapin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 mg</w:t>
            </w:r>
          </w:p>
        </w:tc>
        <w:tc>
          <w:tcPr>
            <w:tcW w:w="2410" w:type="dxa"/>
            <w:noWrap/>
            <w:hideMark/>
          </w:tcPr>
          <w:p w14:paraId="6223DE48" w14:textId="61CBA82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5136173" w14:textId="35B9734D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28 x 10 mg</w:t>
            </w:r>
          </w:p>
        </w:tc>
      </w:tr>
      <w:tr w:rsidR="00F069C1" w:rsidRPr="009D59BF" w14:paraId="19E887CC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23F360DE" w14:textId="7630EB42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Olanzapin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 mg</w:t>
            </w:r>
          </w:p>
        </w:tc>
        <w:tc>
          <w:tcPr>
            <w:tcW w:w="2410" w:type="dxa"/>
            <w:noWrap/>
            <w:hideMark/>
          </w:tcPr>
          <w:p w14:paraId="4AD7F50C" w14:textId="17046ECF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por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dis</w:t>
            </w:r>
          </w:p>
        </w:tc>
        <w:tc>
          <w:tcPr>
            <w:tcW w:w="2410" w:type="dxa"/>
            <w:noWrap/>
            <w:hideMark/>
          </w:tcPr>
          <w:p w14:paraId="59E0A360" w14:textId="6203094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28 x 1 x 10 mg</w:t>
            </w:r>
          </w:p>
        </w:tc>
      </w:tr>
      <w:tr w:rsidR="00F069C1" w:rsidRPr="009D59BF" w14:paraId="386ADEFE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08AE627F" w14:textId="4AB50E9F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Olanzapin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 mg</w:t>
            </w:r>
          </w:p>
        </w:tc>
        <w:tc>
          <w:tcPr>
            <w:tcW w:w="2410" w:type="dxa"/>
            <w:noWrap/>
            <w:hideMark/>
          </w:tcPr>
          <w:p w14:paraId="25055D42" w14:textId="2C9A740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59D76C84" w14:textId="14F0A8E9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56 x 10 mg</w:t>
            </w:r>
          </w:p>
        </w:tc>
      </w:tr>
      <w:tr w:rsidR="00F069C1" w:rsidRPr="009D59BF" w14:paraId="3FC06434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6F98458" w14:textId="033AD483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Olanzapin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5 mg</w:t>
            </w:r>
          </w:p>
        </w:tc>
        <w:tc>
          <w:tcPr>
            <w:tcW w:w="2410" w:type="dxa"/>
            <w:noWrap/>
            <w:hideMark/>
          </w:tcPr>
          <w:p w14:paraId="5D572E82" w14:textId="68205BD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4A02BE2" w14:textId="261C4F51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28 x 5 mg</w:t>
            </w:r>
          </w:p>
        </w:tc>
      </w:tr>
      <w:tr w:rsidR="00F069C1" w:rsidRPr="009D59BF" w14:paraId="132B28C4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52D0F655" w14:textId="6B0CA078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Olanzapin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5 mg</w:t>
            </w:r>
          </w:p>
        </w:tc>
        <w:tc>
          <w:tcPr>
            <w:tcW w:w="2410" w:type="dxa"/>
            <w:noWrap/>
            <w:hideMark/>
          </w:tcPr>
          <w:p w14:paraId="3586F3BF" w14:textId="4BFAA6D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541AA33" w14:textId="261D9728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56 x 5 mg</w:t>
            </w:r>
          </w:p>
        </w:tc>
      </w:tr>
      <w:tr w:rsidR="00F069C1" w:rsidRPr="009D59BF" w14:paraId="10666C07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9C7B08E" w14:textId="2AEDFE5E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Olicard</w:t>
            </w:r>
            <w:proofErr w:type="spellEnd"/>
            <w:r w:rsidRPr="009D59BF">
              <w:rPr>
                <w:sz w:val="24"/>
              </w:rPr>
              <w:t xml:space="preserve"> 40 mg </w:t>
            </w:r>
            <w:proofErr w:type="spellStart"/>
            <w:r w:rsidRPr="009D59BF">
              <w:rPr>
                <w:sz w:val="24"/>
              </w:rPr>
              <w:t>Retard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CCD311E" w14:textId="5CA1B60F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cps</w:t>
            </w:r>
            <w:proofErr w:type="spellEnd"/>
            <w:r w:rsidRPr="009D59BF">
              <w:rPr>
                <w:sz w:val="24"/>
              </w:rPr>
              <w:t xml:space="preserve"> pro</w:t>
            </w:r>
          </w:p>
        </w:tc>
        <w:tc>
          <w:tcPr>
            <w:tcW w:w="2410" w:type="dxa"/>
            <w:noWrap/>
            <w:hideMark/>
          </w:tcPr>
          <w:p w14:paraId="66E23DB6" w14:textId="167D3999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50 x 40 mg</w:t>
            </w:r>
          </w:p>
        </w:tc>
      </w:tr>
      <w:tr w:rsidR="00F069C1" w:rsidRPr="009D59BF" w14:paraId="5A5A2A68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444AF427" w14:textId="676C3FA8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Olicard</w:t>
            </w:r>
            <w:proofErr w:type="spellEnd"/>
            <w:r w:rsidRPr="009D59BF">
              <w:rPr>
                <w:sz w:val="24"/>
              </w:rPr>
              <w:t xml:space="preserve"> 60 mg </w:t>
            </w:r>
            <w:proofErr w:type="spellStart"/>
            <w:r w:rsidRPr="009D59BF">
              <w:rPr>
                <w:sz w:val="24"/>
              </w:rPr>
              <w:t>Retard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A854B12" w14:textId="3FA19C4F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cps</w:t>
            </w:r>
            <w:proofErr w:type="spellEnd"/>
            <w:r w:rsidRPr="009D59BF">
              <w:rPr>
                <w:sz w:val="24"/>
              </w:rPr>
              <w:t xml:space="preserve"> pro</w:t>
            </w:r>
          </w:p>
        </w:tc>
        <w:tc>
          <w:tcPr>
            <w:tcW w:w="2410" w:type="dxa"/>
            <w:noWrap/>
            <w:hideMark/>
          </w:tcPr>
          <w:p w14:paraId="369DAF48" w14:textId="46F58F8E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50 x 60 mg</w:t>
            </w:r>
          </w:p>
        </w:tc>
      </w:tr>
      <w:tr w:rsidR="00F069C1" w:rsidRPr="009D59BF" w14:paraId="1DEE77E4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5019BC09" w14:textId="3A61C46A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Pramipexol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0,52 mg</w:t>
            </w:r>
          </w:p>
        </w:tc>
        <w:tc>
          <w:tcPr>
            <w:tcW w:w="2410" w:type="dxa"/>
            <w:noWrap/>
            <w:hideMark/>
          </w:tcPr>
          <w:p w14:paraId="064F8076" w14:textId="7A9B6479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pro</w:t>
            </w:r>
          </w:p>
        </w:tc>
        <w:tc>
          <w:tcPr>
            <w:tcW w:w="2410" w:type="dxa"/>
            <w:noWrap/>
            <w:hideMark/>
          </w:tcPr>
          <w:p w14:paraId="32FFE484" w14:textId="2BEDC3F5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0,52 mg</w:t>
            </w:r>
          </w:p>
        </w:tc>
      </w:tr>
      <w:tr w:rsidR="00F069C1" w:rsidRPr="009D59BF" w14:paraId="61DEB4C2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607A3ACC" w14:textId="59E34A45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Pramipexol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2,1 mg</w:t>
            </w:r>
          </w:p>
        </w:tc>
        <w:tc>
          <w:tcPr>
            <w:tcW w:w="2410" w:type="dxa"/>
            <w:noWrap/>
            <w:hideMark/>
          </w:tcPr>
          <w:p w14:paraId="4C2E7D33" w14:textId="7E065B1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pro</w:t>
            </w:r>
          </w:p>
        </w:tc>
        <w:tc>
          <w:tcPr>
            <w:tcW w:w="2410" w:type="dxa"/>
            <w:noWrap/>
            <w:hideMark/>
          </w:tcPr>
          <w:p w14:paraId="2E85E63E" w14:textId="6C5C03DD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2,1 mg</w:t>
            </w:r>
          </w:p>
        </w:tc>
      </w:tr>
      <w:tr w:rsidR="00F069C1" w:rsidRPr="009D59BF" w14:paraId="2722436F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37C96752" w14:textId="102C0C5E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Quetiapin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100 mg</w:t>
            </w:r>
          </w:p>
        </w:tc>
        <w:tc>
          <w:tcPr>
            <w:tcW w:w="2410" w:type="dxa"/>
            <w:noWrap/>
            <w:hideMark/>
          </w:tcPr>
          <w:p w14:paraId="448D7D65" w14:textId="1B57C395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31065E9" w14:textId="6A030F43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60 x 100 mg</w:t>
            </w:r>
          </w:p>
        </w:tc>
      </w:tr>
      <w:tr w:rsidR="00F069C1" w:rsidRPr="009D59BF" w14:paraId="70FA1EE0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6881BE1C" w14:textId="0BEC40E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Quetiapin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200 mg</w:t>
            </w:r>
          </w:p>
        </w:tc>
        <w:tc>
          <w:tcPr>
            <w:tcW w:w="2410" w:type="dxa"/>
            <w:noWrap/>
            <w:hideMark/>
          </w:tcPr>
          <w:p w14:paraId="54671F46" w14:textId="761F5B88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32797E0" w14:textId="35AB800C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200 mg</w:t>
            </w:r>
          </w:p>
        </w:tc>
      </w:tr>
      <w:tr w:rsidR="00F069C1" w:rsidRPr="009D59BF" w14:paraId="6FB47FC4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467F618C" w14:textId="5A218781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Quetiapin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200 mg</w:t>
            </w:r>
          </w:p>
        </w:tc>
        <w:tc>
          <w:tcPr>
            <w:tcW w:w="2410" w:type="dxa"/>
            <w:noWrap/>
            <w:hideMark/>
          </w:tcPr>
          <w:p w14:paraId="1FCE2089" w14:textId="7C794B3D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1C2F818" w14:textId="76556CE8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100 x 200 mg</w:t>
            </w:r>
          </w:p>
        </w:tc>
      </w:tr>
      <w:tr w:rsidR="00F069C1" w:rsidRPr="009D59BF" w14:paraId="19EF850A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A96743E" w14:textId="219E788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Quetiapin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25 mg</w:t>
            </w:r>
          </w:p>
        </w:tc>
        <w:tc>
          <w:tcPr>
            <w:tcW w:w="2410" w:type="dxa"/>
            <w:noWrap/>
            <w:hideMark/>
          </w:tcPr>
          <w:p w14:paraId="78F65A0B" w14:textId="36A5B850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DE94B03" w14:textId="28D82928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25 mg</w:t>
            </w:r>
          </w:p>
        </w:tc>
      </w:tr>
      <w:tr w:rsidR="00F069C1" w:rsidRPr="009D59BF" w14:paraId="1124E80F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14CF8709" w14:textId="794BF659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Quetiapin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300 mg</w:t>
            </w:r>
          </w:p>
        </w:tc>
        <w:tc>
          <w:tcPr>
            <w:tcW w:w="2410" w:type="dxa"/>
            <w:noWrap/>
            <w:hideMark/>
          </w:tcPr>
          <w:p w14:paraId="787C12CC" w14:textId="3703A59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AEA1498" w14:textId="376FED60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60 x 300 mg</w:t>
            </w:r>
          </w:p>
        </w:tc>
      </w:tr>
      <w:tr w:rsidR="00F069C1" w:rsidRPr="009D59BF" w14:paraId="121DFFB5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4FE73CF3" w14:textId="76D58CEE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Rytmonorm</w:t>
            </w:r>
            <w:proofErr w:type="spellEnd"/>
            <w:r w:rsidRPr="009D59BF">
              <w:rPr>
                <w:sz w:val="24"/>
              </w:rPr>
              <w:t xml:space="preserve"> 150 mg</w:t>
            </w:r>
          </w:p>
        </w:tc>
        <w:tc>
          <w:tcPr>
            <w:tcW w:w="2410" w:type="dxa"/>
            <w:noWrap/>
            <w:hideMark/>
          </w:tcPr>
          <w:p w14:paraId="751A0446" w14:textId="1F2DF879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222F502" w14:textId="7DEA784D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50 x 150 mg</w:t>
            </w:r>
          </w:p>
        </w:tc>
      </w:tr>
      <w:tr w:rsidR="00F069C1" w:rsidRPr="009D59BF" w14:paraId="57AF5F35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23E77C27" w14:textId="1604B74A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Rytmonorm</w:t>
            </w:r>
            <w:proofErr w:type="spellEnd"/>
            <w:r w:rsidRPr="009D59BF">
              <w:rPr>
                <w:sz w:val="24"/>
              </w:rPr>
              <w:t xml:space="preserve"> 150 mg</w:t>
            </w:r>
          </w:p>
        </w:tc>
        <w:tc>
          <w:tcPr>
            <w:tcW w:w="2410" w:type="dxa"/>
            <w:noWrap/>
            <w:hideMark/>
          </w:tcPr>
          <w:p w14:paraId="0292B3E5" w14:textId="494483B0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510C15DB" w14:textId="236AD39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100 x 150 mg</w:t>
            </w:r>
          </w:p>
        </w:tc>
      </w:tr>
      <w:tr w:rsidR="00F069C1" w:rsidRPr="009D59BF" w14:paraId="0228EFB7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DE44D44" w14:textId="41A2B818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Rytmonorm</w:t>
            </w:r>
            <w:proofErr w:type="spellEnd"/>
            <w:r w:rsidRPr="009D59BF">
              <w:rPr>
                <w:sz w:val="24"/>
              </w:rPr>
              <w:t xml:space="preserve"> 300 mg</w:t>
            </w:r>
          </w:p>
        </w:tc>
        <w:tc>
          <w:tcPr>
            <w:tcW w:w="2410" w:type="dxa"/>
            <w:noWrap/>
            <w:hideMark/>
          </w:tcPr>
          <w:p w14:paraId="3A7521D0" w14:textId="55B029F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A9F08FF" w14:textId="4049BD80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50 x 300 mg</w:t>
            </w:r>
          </w:p>
        </w:tc>
      </w:tr>
      <w:tr w:rsidR="00F069C1" w:rsidRPr="009D59BF" w14:paraId="17F32A4C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780E11F" w14:textId="2366D346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Rytmonorm</w:t>
            </w:r>
            <w:proofErr w:type="spellEnd"/>
            <w:r w:rsidRPr="009D59BF">
              <w:rPr>
                <w:sz w:val="24"/>
              </w:rPr>
              <w:t xml:space="preserve"> 300 mg</w:t>
            </w:r>
          </w:p>
        </w:tc>
        <w:tc>
          <w:tcPr>
            <w:tcW w:w="2410" w:type="dxa"/>
            <w:noWrap/>
            <w:hideMark/>
          </w:tcPr>
          <w:p w14:paraId="26495176" w14:textId="06EE0911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5C6D556" w14:textId="1A14CF81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100 x 300 mg</w:t>
            </w:r>
          </w:p>
        </w:tc>
      </w:tr>
      <w:tr w:rsidR="00F069C1" w:rsidRPr="009D59BF" w14:paraId="7C7371FC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66AA6838" w14:textId="7F4A07F2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Sevelamer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Carbonate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800 mg</w:t>
            </w:r>
          </w:p>
        </w:tc>
        <w:tc>
          <w:tcPr>
            <w:tcW w:w="2410" w:type="dxa"/>
            <w:noWrap/>
            <w:hideMark/>
          </w:tcPr>
          <w:p w14:paraId="326D188B" w14:textId="1DAA000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E534B10" w14:textId="46F4E6C1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180 x 800 mg</w:t>
            </w:r>
          </w:p>
        </w:tc>
      </w:tr>
      <w:tr w:rsidR="00F069C1" w:rsidRPr="009D59BF" w14:paraId="110F0271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3E8D431" w14:textId="4B1CE48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Simvastatin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40 mg</w:t>
            </w:r>
          </w:p>
        </w:tc>
        <w:tc>
          <w:tcPr>
            <w:tcW w:w="2410" w:type="dxa"/>
            <w:noWrap/>
            <w:hideMark/>
          </w:tcPr>
          <w:p w14:paraId="4621618C" w14:textId="494216DE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9A81A8B" w14:textId="0DD18970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100 x 40 mg</w:t>
            </w:r>
          </w:p>
        </w:tc>
      </w:tr>
      <w:tr w:rsidR="00F069C1" w:rsidRPr="009D59BF" w14:paraId="14C0A2AF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07DD6885" w14:textId="17CC5A9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Solifenacin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10 mg</w:t>
            </w:r>
          </w:p>
        </w:tc>
        <w:tc>
          <w:tcPr>
            <w:tcW w:w="2410" w:type="dxa"/>
            <w:noWrap/>
            <w:hideMark/>
          </w:tcPr>
          <w:p w14:paraId="53FF6406" w14:textId="5B11C068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7AD0C61" w14:textId="0929D25C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100 x 10 mg</w:t>
            </w:r>
          </w:p>
        </w:tc>
      </w:tr>
      <w:tr w:rsidR="00F069C1" w:rsidRPr="009D59BF" w14:paraId="1AF2812E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3D2DC4F4" w14:textId="21BD1B3D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Solifenacin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5 mg</w:t>
            </w:r>
          </w:p>
        </w:tc>
        <w:tc>
          <w:tcPr>
            <w:tcW w:w="2410" w:type="dxa"/>
            <w:noWrap/>
            <w:hideMark/>
          </w:tcPr>
          <w:p w14:paraId="1FE99305" w14:textId="713C17CE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5EB9DA24" w14:textId="6844C5C7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100 x 5 mg</w:t>
            </w:r>
          </w:p>
        </w:tc>
      </w:tr>
      <w:tr w:rsidR="00F069C1" w:rsidRPr="009D59BF" w14:paraId="64E79AA0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64527CFA" w14:textId="71D141BF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Twicor</w:t>
            </w:r>
            <w:proofErr w:type="spellEnd"/>
            <w:r w:rsidRPr="009D59BF">
              <w:rPr>
                <w:sz w:val="24"/>
              </w:rPr>
              <w:t xml:space="preserve"> 10 mg/10 mg </w:t>
            </w:r>
          </w:p>
        </w:tc>
        <w:tc>
          <w:tcPr>
            <w:tcW w:w="2410" w:type="dxa"/>
            <w:noWrap/>
            <w:hideMark/>
          </w:tcPr>
          <w:p w14:paraId="4B9176A9" w14:textId="007E5AAC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6820431" w14:textId="7FE7EC9D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90 x 10 mg/10 mg</w:t>
            </w:r>
          </w:p>
        </w:tc>
      </w:tr>
      <w:tr w:rsidR="00F069C1" w:rsidRPr="009D59BF" w14:paraId="4D3BDA58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2423C943" w14:textId="1E55F5D3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Twicor</w:t>
            </w:r>
            <w:proofErr w:type="spellEnd"/>
            <w:r w:rsidRPr="009D59BF">
              <w:rPr>
                <w:sz w:val="24"/>
              </w:rPr>
              <w:t xml:space="preserve"> 10 mg/10 mg </w:t>
            </w:r>
          </w:p>
        </w:tc>
        <w:tc>
          <w:tcPr>
            <w:tcW w:w="2410" w:type="dxa"/>
            <w:noWrap/>
            <w:hideMark/>
          </w:tcPr>
          <w:p w14:paraId="0BECE0B7" w14:textId="22035BA9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tbl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flm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9758A00" w14:textId="33BBFAC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10 mg/10 mg</w:t>
            </w:r>
          </w:p>
        </w:tc>
      </w:tr>
      <w:tr w:rsidR="00F069C1" w:rsidRPr="009D59BF" w14:paraId="4C285C49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0C345297" w14:textId="29ED77B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Venlafaxin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150 mg</w:t>
            </w:r>
          </w:p>
        </w:tc>
        <w:tc>
          <w:tcPr>
            <w:tcW w:w="2410" w:type="dxa"/>
            <w:noWrap/>
            <w:hideMark/>
          </w:tcPr>
          <w:p w14:paraId="4E511E8E" w14:textId="664C8931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cps</w:t>
            </w:r>
            <w:proofErr w:type="spellEnd"/>
            <w:r w:rsidRPr="009D59BF">
              <w:rPr>
                <w:sz w:val="24"/>
              </w:rPr>
              <w:t xml:space="preserve"> pro</w:t>
            </w:r>
          </w:p>
        </w:tc>
        <w:tc>
          <w:tcPr>
            <w:tcW w:w="2410" w:type="dxa"/>
            <w:noWrap/>
            <w:hideMark/>
          </w:tcPr>
          <w:p w14:paraId="190E142A" w14:textId="7D1A2AEF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150 mg</w:t>
            </w:r>
          </w:p>
        </w:tc>
      </w:tr>
      <w:tr w:rsidR="00F069C1" w:rsidRPr="009D59BF" w14:paraId="29CB4F03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43692BDE" w14:textId="1A2C1300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Venlafaxin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150 mg</w:t>
            </w:r>
          </w:p>
        </w:tc>
        <w:tc>
          <w:tcPr>
            <w:tcW w:w="2410" w:type="dxa"/>
            <w:noWrap/>
            <w:hideMark/>
          </w:tcPr>
          <w:p w14:paraId="34C4CB33" w14:textId="18262702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cps</w:t>
            </w:r>
            <w:proofErr w:type="spellEnd"/>
            <w:r w:rsidRPr="009D59BF">
              <w:rPr>
                <w:sz w:val="24"/>
              </w:rPr>
              <w:t xml:space="preserve"> pro</w:t>
            </w:r>
          </w:p>
        </w:tc>
        <w:tc>
          <w:tcPr>
            <w:tcW w:w="2410" w:type="dxa"/>
            <w:noWrap/>
            <w:hideMark/>
          </w:tcPr>
          <w:p w14:paraId="7CB43E69" w14:textId="181429FA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90 x 150 mg</w:t>
            </w:r>
          </w:p>
        </w:tc>
      </w:tr>
      <w:tr w:rsidR="00F069C1" w:rsidRPr="009D59BF" w14:paraId="36CB3576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77A2EC25" w14:textId="51D44F31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Venlafaxin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75 mg</w:t>
            </w:r>
          </w:p>
        </w:tc>
        <w:tc>
          <w:tcPr>
            <w:tcW w:w="2410" w:type="dxa"/>
            <w:noWrap/>
            <w:hideMark/>
          </w:tcPr>
          <w:p w14:paraId="404A4146" w14:textId="60A0AF6B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cps</w:t>
            </w:r>
            <w:proofErr w:type="spellEnd"/>
            <w:r w:rsidRPr="009D59BF">
              <w:rPr>
                <w:sz w:val="24"/>
              </w:rPr>
              <w:t xml:space="preserve"> pro</w:t>
            </w:r>
          </w:p>
        </w:tc>
        <w:tc>
          <w:tcPr>
            <w:tcW w:w="2410" w:type="dxa"/>
            <w:noWrap/>
            <w:hideMark/>
          </w:tcPr>
          <w:p w14:paraId="7BB701C1" w14:textId="534BA236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30 x 75 mg</w:t>
            </w:r>
          </w:p>
        </w:tc>
      </w:tr>
      <w:tr w:rsidR="00F069C1" w:rsidRPr="009D59BF" w14:paraId="3B847073" w14:textId="77777777" w:rsidTr="00CE6E9C">
        <w:trPr>
          <w:trHeight w:val="290"/>
        </w:trPr>
        <w:tc>
          <w:tcPr>
            <w:tcW w:w="4531" w:type="dxa"/>
            <w:noWrap/>
            <w:hideMark/>
          </w:tcPr>
          <w:p w14:paraId="2CCEBC85" w14:textId="2C41EDB9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Venlafaxin</w:t>
            </w:r>
            <w:proofErr w:type="spellEnd"/>
            <w:r w:rsidRPr="009D59BF">
              <w:rPr>
                <w:sz w:val="24"/>
              </w:rPr>
              <w:t xml:space="preserve"> </w:t>
            </w:r>
            <w:proofErr w:type="spellStart"/>
            <w:r w:rsidRPr="009D59BF">
              <w:rPr>
                <w:sz w:val="24"/>
              </w:rPr>
              <w:t>Mylan</w:t>
            </w:r>
            <w:proofErr w:type="spellEnd"/>
            <w:r w:rsidRPr="009D59BF">
              <w:rPr>
                <w:sz w:val="24"/>
              </w:rPr>
              <w:t xml:space="preserve"> 75 mg</w:t>
            </w:r>
          </w:p>
        </w:tc>
        <w:tc>
          <w:tcPr>
            <w:tcW w:w="2410" w:type="dxa"/>
            <w:noWrap/>
            <w:hideMark/>
          </w:tcPr>
          <w:p w14:paraId="12230D31" w14:textId="3CBEE104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proofErr w:type="spellStart"/>
            <w:r w:rsidRPr="009D59BF">
              <w:rPr>
                <w:sz w:val="24"/>
              </w:rPr>
              <w:t>cps</w:t>
            </w:r>
            <w:proofErr w:type="spellEnd"/>
            <w:r w:rsidRPr="009D59BF">
              <w:rPr>
                <w:sz w:val="24"/>
              </w:rPr>
              <w:t xml:space="preserve"> pro</w:t>
            </w:r>
          </w:p>
        </w:tc>
        <w:tc>
          <w:tcPr>
            <w:tcW w:w="2410" w:type="dxa"/>
            <w:noWrap/>
            <w:hideMark/>
          </w:tcPr>
          <w:p w14:paraId="65BDC03A" w14:textId="69D20CE2" w:rsidR="00F069C1" w:rsidRPr="009D59BF" w:rsidRDefault="00F069C1" w:rsidP="009D59BF">
            <w:pPr>
              <w:spacing w:after="160" w:line="276" w:lineRule="auto"/>
              <w:rPr>
                <w:sz w:val="24"/>
              </w:rPr>
            </w:pPr>
            <w:r w:rsidRPr="009D59BF">
              <w:rPr>
                <w:sz w:val="24"/>
              </w:rPr>
              <w:t>90 x 75 mg</w:t>
            </w:r>
          </w:p>
        </w:tc>
      </w:tr>
    </w:tbl>
    <w:p w14:paraId="6D60913A" w14:textId="387D9443" w:rsidR="00B2266E" w:rsidRDefault="00B2266E" w:rsidP="00B2266E">
      <w:pPr>
        <w:spacing w:after="160" w:line="276" w:lineRule="auto"/>
        <w:rPr>
          <w:sz w:val="24"/>
        </w:rPr>
      </w:pPr>
    </w:p>
    <w:p w14:paraId="44ADADCC" w14:textId="77777777" w:rsidR="00B2266E" w:rsidRDefault="00B2266E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865684" w14:paraId="1B2E0219" w14:textId="77777777" w:rsidTr="00F51142">
        <w:tc>
          <w:tcPr>
            <w:tcW w:w="4536" w:type="dxa"/>
          </w:tcPr>
          <w:p w14:paraId="62FF299A" w14:textId="77777777" w:rsidR="00865684" w:rsidRPr="00EB7128" w:rsidRDefault="00865684" w:rsidP="00F51142">
            <w:pPr>
              <w:pStyle w:val="Zkladntext2"/>
              <w:jc w:val="center"/>
              <w:rPr>
                <w:b/>
              </w:rPr>
            </w:pPr>
            <w:r>
              <w:rPr>
                <w:b/>
              </w:rPr>
              <w:t>Příloha č. 2</w:t>
            </w:r>
            <w:r w:rsidRPr="00EB7128">
              <w:rPr>
                <w:b/>
              </w:rPr>
              <w:t xml:space="preserve"> - </w:t>
            </w:r>
            <w:r>
              <w:rPr>
                <w:b/>
              </w:rPr>
              <w:t>Vzor</w:t>
            </w:r>
            <w:r w:rsidRPr="00EB7128">
              <w:rPr>
                <w:b/>
              </w:rPr>
              <w:t xml:space="preserve"> a výpočet bonusu</w:t>
            </w:r>
          </w:p>
        </w:tc>
        <w:tc>
          <w:tcPr>
            <w:tcW w:w="4820" w:type="dxa"/>
          </w:tcPr>
          <w:p w14:paraId="71EBDD92" w14:textId="77777777" w:rsidR="00865684" w:rsidRDefault="00865684" w:rsidP="00F51142">
            <w:pPr>
              <w:pStyle w:val="Zkladntext2"/>
              <w:jc w:val="center"/>
              <w:rPr>
                <w:b/>
                <w:sz w:val="22"/>
                <w:szCs w:val="22"/>
                <w:lang w:bidi="en-GB"/>
              </w:rPr>
            </w:pPr>
            <w:proofErr w:type="spellStart"/>
            <w:r w:rsidRPr="006837B7">
              <w:rPr>
                <w:b/>
                <w:sz w:val="22"/>
                <w:szCs w:val="22"/>
                <w:lang w:bidi="en-GB"/>
              </w:rPr>
              <w:t>Annex</w:t>
            </w:r>
            <w:proofErr w:type="spellEnd"/>
            <w:r w:rsidRPr="006837B7">
              <w:rPr>
                <w:b/>
                <w:sz w:val="22"/>
                <w:szCs w:val="22"/>
                <w:lang w:bidi="en-GB"/>
              </w:rPr>
              <w:t xml:space="preserve"> 2 –Bonus </w:t>
            </w:r>
            <w:proofErr w:type="spellStart"/>
            <w:r w:rsidRPr="006837B7">
              <w:rPr>
                <w:b/>
                <w:sz w:val="22"/>
                <w:szCs w:val="22"/>
                <w:lang w:bidi="en-GB"/>
              </w:rPr>
              <w:t>Pattern</w:t>
            </w:r>
            <w:proofErr w:type="spellEnd"/>
            <w:r w:rsidRPr="006837B7">
              <w:rPr>
                <w:b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6837B7">
              <w:rPr>
                <w:b/>
                <w:sz w:val="22"/>
                <w:szCs w:val="22"/>
                <w:lang w:bidi="en-GB"/>
              </w:rPr>
              <w:t>Calculation</w:t>
            </w:r>
            <w:proofErr w:type="spellEnd"/>
          </w:p>
          <w:p w14:paraId="00A02813" w14:textId="77777777" w:rsidR="00865684" w:rsidRPr="007732F3" w:rsidRDefault="00865684" w:rsidP="00F51142">
            <w:pPr>
              <w:pStyle w:val="Zkladntext2"/>
            </w:pPr>
            <w:r w:rsidRPr="006837B7">
              <w:rPr>
                <w:b/>
                <w:sz w:val="22"/>
                <w:szCs w:val="22"/>
                <w:lang w:bidi="en-GB"/>
              </w:rPr>
              <w:t xml:space="preserve"> </w:t>
            </w:r>
          </w:p>
        </w:tc>
      </w:tr>
    </w:tbl>
    <w:p w14:paraId="4F133E77" w14:textId="77777777" w:rsidR="00865684" w:rsidRDefault="00865684" w:rsidP="00865684">
      <w:pPr>
        <w:pStyle w:val="Zkladntext2"/>
        <w:ind w:left="567" w:hanging="567"/>
      </w:pPr>
    </w:p>
    <w:sectPr w:rsidR="00865684" w:rsidSect="004F38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4980" w14:textId="77777777" w:rsidR="00542F55" w:rsidRDefault="00542F55" w:rsidP="001F0AB6">
      <w:r>
        <w:separator/>
      </w:r>
    </w:p>
  </w:endnote>
  <w:endnote w:type="continuationSeparator" w:id="0">
    <w:p w14:paraId="26B4BF54" w14:textId="77777777" w:rsidR="00542F55" w:rsidRDefault="00542F55" w:rsidP="001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9DC4" w14:textId="77777777" w:rsidR="00542F55" w:rsidRDefault="00542F55" w:rsidP="001F0AB6">
      <w:r>
        <w:separator/>
      </w:r>
    </w:p>
  </w:footnote>
  <w:footnote w:type="continuationSeparator" w:id="0">
    <w:p w14:paraId="3D6DD309" w14:textId="77777777" w:rsidR="00542F55" w:rsidRDefault="00542F55" w:rsidP="001F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DF6"/>
    <w:multiLevelType w:val="hybridMultilevel"/>
    <w:tmpl w:val="C0342354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18D"/>
    <w:multiLevelType w:val="hybridMultilevel"/>
    <w:tmpl w:val="C0342354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3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6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C33D3"/>
    <w:multiLevelType w:val="hybridMultilevel"/>
    <w:tmpl w:val="C292F64A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9"/>
  </w:num>
  <w:num w:numId="3">
    <w:abstractNumId w:val="20"/>
  </w:num>
  <w:num w:numId="4">
    <w:abstractNumId w:val="13"/>
  </w:num>
  <w:num w:numId="5">
    <w:abstractNumId w:val="35"/>
  </w:num>
  <w:num w:numId="6">
    <w:abstractNumId w:val="15"/>
  </w:num>
  <w:num w:numId="7">
    <w:abstractNumId w:val="30"/>
  </w:num>
  <w:num w:numId="8">
    <w:abstractNumId w:val="27"/>
  </w:num>
  <w:num w:numId="9">
    <w:abstractNumId w:val="33"/>
  </w:num>
  <w:num w:numId="10">
    <w:abstractNumId w:val="32"/>
  </w:num>
  <w:num w:numId="11">
    <w:abstractNumId w:val="4"/>
  </w:num>
  <w:num w:numId="12">
    <w:abstractNumId w:val="17"/>
  </w:num>
  <w:num w:numId="13">
    <w:abstractNumId w:val="28"/>
  </w:num>
  <w:num w:numId="14">
    <w:abstractNumId w:val="18"/>
  </w:num>
  <w:num w:numId="15">
    <w:abstractNumId w:val="31"/>
  </w:num>
  <w:num w:numId="16">
    <w:abstractNumId w:val="9"/>
  </w:num>
  <w:num w:numId="17">
    <w:abstractNumId w:val="24"/>
  </w:num>
  <w:num w:numId="18">
    <w:abstractNumId w:val="6"/>
  </w:num>
  <w:num w:numId="19">
    <w:abstractNumId w:val="0"/>
  </w:num>
  <w:num w:numId="20">
    <w:abstractNumId w:val="8"/>
  </w:num>
  <w:num w:numId="21">
    <w:abstractNumId w:val="1"/>
  </w:num>
  <w:num w:numId="22">
    <w:abstractNumId w:val="10"/>
  </w:num>
  <w:num w:numId="23">
    <w:abstractNumId w:val="5"/>
  </w:num>
  <w:num w:numId="24">
    <w:abstractNumId w:val="34"/>
  </w:num>
  <w:num w:numId="25">
    <w:abstractNumId w:val="23"/>
  </w:num>
  <w:num w:numId="26">
    <w:abstractNumId w:val="16"/>
  </w:num>
  <w:num w:numId="27">
    <w:abstractNumId w:val="14"/>
  </w:num>
  <w:num w:numId="28">
    <w:abstractNumId w:val="25"/>
  </w:num>
  <w:num w:numId="29">
    <w:abstractNumId w:val="19"/>
  </w:num>
  <w:num w:numId="30">
    <w:abstractNumId w:val="11"/>
  </w:num>
  <w:num w:numId="31">
    <w:abstractNumId w:val="12"/>
  </w:num>
  <w:num w:numId="32">
    <w:abstractNumId w:val="7"/>
  </w:num>
  <w:num w:numId="33">
    <w:abstractNumId w:val="22"/>
  </w:num>
  <w:num w:numId="34">
    <w:abstractNumId w:val="2"/>
  </w:num>
  <w:num w:numId="35">
    <w:abstractNumId w:val="2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3"/>
    <w:rsid w:val="000066E2"/>
    <w:rsid w:val="00006A1D"/>
    <w:rsid w:val="00021D95"/>
    <w:rsid w:val="00031188"/>
    <w:rsid w:val="00056672"/>
    <w:rsid w:val="000735FE"/>
    <w:rsid w:val="0007640C"/>
    <w:rsid w:val="000B150C"/>
    <w:rsid w:val="000B1C6D"/>
    <w:rsid w:val="000B24A4"/>
    <w:rsid w:val="000C0F29"/>
    <w:rsid w:val="000D0082"/>
    <w:rsid w:val="000F1F2F"/>
    <w:rsid w:val="000F68D8"/>
    <w:rsid w:val="00111667"/>
    <w:rsid w:val="00111B51"/>
    <w:rsid w:val="00121E45"/>
    <w:rsid w:val="00131C1E"/>
    <w:rsid w:val="001411D2"/>
    <w:rsid w:val="00141AFD"/>
    <w:rsid w:val="001441AA"/>
    <w:rsid w:val="00144436"/>
    <w:rsid w:val="001540E3"/>
    <w:rsid w:val="00160E94"/>
    <w:rsid w:val="00165B9C"/>
    <w:rsid w:val="0017212E"/>
    <w:rsid w:val="001756FF"/>
    <w:rsid w:val="00181610"/>
    <w:rsid w:val="00181C3F"/>
    <w:rsid w:val="0018321D"/>
    <w:rsid w:val="001B1C69"/>
    <w:rsid w:val="001C0379"/>
    <w:rsid w:val="001C4B26"/>
    <w:rsid w:val="001C5574"/>
    <w:rsid w:val="001D1ABF"/>
    <w:rsid w:val="001D212E"/>
    <w:rsid w:val="001F0AB6"/>
    <w:rsid w:val="002032F5"/>
    <w:rsid w:val="0021141B"/>
    <w:rsid w:val="002134EB"/>
    <w:rsid w:val="002319FD"/>
    <w:rsid w:val="00237596"/>
    <w:rsid w:val="002423CF"/>
    <w:rsid w:val="00245BFE"/>
    <w:rsid w:val="002664E7"/>
    <w:rsid w:val="00287846"/>
    <w:rsid w:val="002B7706"/>
    <w:rsid w:val="002C635F"/>
    <w:rsid w:val="003068BB"/>
    <w:rsid w:val="0031533E"/>
    <w:rsid w:val="00315C10"/>
    <w:rsid w:val="003272EB"/>
    <w:rsid w:val="003425F9"/>
    <w:rsid w:val="00344557"/>
    <w:rsid w:val="003453DB"/>
    <w:rsid w:val="00353658"/>
    <w:rsid w:val="003554E7"/>
    <w:rsid w:val="00355D35"/>
    <w:rsid w:val="00393583"/>
    <w:rsid w:val="003A12F6"/>
    <w:rsid w:val="003C569F"/>
    <w:rsid w:val="003D3911"/>
    <w:rsid w:val="003E30C5"/>
    <w:rsid w:val="003E58F5"/>
    <w:rsid w:val="003F6DCE"/>
    <w:rsid w:val="003F7E71"/>
    <w:rsid w:val="00406E96"/>
    <w:rsid w:val="00424968"/>
    <w:rsid w:val="0044349B"/>
    <w:rsid w:val="00450452"/>
    <w:rsid w:val="00457D69"/>
    <w:rsid w:val="00460CC3"/>
    <w:rsid w:val="0046382A"/>
    <w:rsid w:val="00466CEB"/>
    <w:rsid w:val="00470642"/>
    <w:rsid w:val="00473E37"/>
    <w:rsid w:val="0049608B"/>
    <w:rsid w:val="004A50C1"/>
    <w:rsid w:val="004B1CA7"/>
    <w:rsid w:val="004B3F81"/>
    <w:rsid w:val="004B6081"/>
    <w:rsid w:val="004C537C"/>
    <w:rsid w:val="004C75B9"/>
    <w:rsid w:val="004D1626"/>
    <w:rsid w:val="004D7E8E"/>
    <w:rsid w:val="004E02B6"/>
    <w:rsid w:val="004E054E"/>
    <w:rsid w:val="004F3897"/>
    <w:rsid w:val="005020E3"/>
    <w:rsid w:val="00515205"/>
    <w:rsid w:val="0051535E"/>
    <w:rsid w:val="005256FC"/>
    <w:rsid w:val="00532FE5"/>
    <w:rsid w:val="00542F55"/>
    <w:rsid w:val="00576617"/>
    <w:rsid w:val="005B2185"/>
    <w:rsid w:val="005C1212"/>
    <w:rsid w:val="005C3CA4"/>
    <w:rsid w:val="005C4BA7"/>
    <w:rsid w:val="005D0C91"/>
    <w:rsid w:val="005E09CF"/>
    <w:rsid w:val="005E4BB4"/>
    <w:rsid w:val="005F22E9"/>
    <w:rsid w:val="00613024"/>
    <w:rsid w:val="0061605F"/>
    <w:rsid w:val="006243E0"/>
    <w:rsid w:val="006267D5"/>
    <w:rsid w:val="00651497"/>
    <w:rsid w:val="006677E2"/>
    <w:rsid w:val="00675468"/>
    <w:rsid w:val="00677A36"/>
    <w:rsid w:val="006929EB"/>
    <w:rsid w:val="006A2EB2"/>
    <w:rsid w:val="006A533E"/>
    <w:rsid w:val="006C1666"/>
    <w:rsid w:val="006C40CE"/>
    <w:rsid w:val="006D4065"/>
    <w:rsid w:val="006D4622"/>
    <w:rsid w:val="006D6266"/>
    <w:rsid w:val="006E2927"/>
    <w:rsid w:val="006E6935"/>
    <w:rsid w:val="006E7E74"/>
    <w:rsid w:val="007551E0"/>
    <w:rsid w:val="00762539"/>
    <w:rsid w:val="00767947"/>
    <w:rsid w:val="00772A93"/>
    <w:rsid w:val="00772C71"/>
    <w:rsid w:val="00777AAD"/>
    <w:rsid w:val="007A030A"/>
    <w:rsid w:val="007A5A68"/>
    <w:rsid w:val="007A5C8E"/>
    <w:rsid w:val="007B6034"/>
    <w:rsid w:val="007C64FA"/>
    <w:rsid w:val="007D58ED"/>
    <w:rsid w:val="007E3163"/>
    <w:rsid w:val="007E6E53"/>
    <w:rsid w:val="007F2588"/>
    <w:rsid w:val="008063B3"/>
    <w:rsid w:val="008134C5"/>
    <w:rsid w:val="00825675"/>
    <w:rsid w:val="008462FD"/>
    <w:rsid w:val="008525E1"/>
    <w:rsid w:val="00857FD6"/>
    <w:rsid w:val="00865684"/>
    <w:rsid w:val="00876BED"/>
    <w:rsid w:val="0089374D"/>
    <w:rsid w:val="008964C9"/>
    <w:rsid w:val="008A2A8C"/>
    <w:rsid w:val="008C3F50"/>
    <w:rsid w:val="008C74C5"/>
    <w:rsid w:val="008D361F"/>
    <w:rsid w:val="008D786B"/>
    <w:rsid w:val="008E5AA5"/>
    <w:rsid w:val="008F1E2D"/>
    <w:rsid w:val="0090264C"/>
    <w:rsid w:val="009072DD"/>
    <w:rsid w:val="00910C2D"/>
    <w:rsid w:val="00920EC5"/>
    <w:rsid w:val="00926E3F"/>
    <w:rsid w:val="00935084"/>
    <w:rsid w:val="00935974"/>
    <w:rsid w:val="00941A1F"/>
    <w:rsid w:val="00946D3F"/>
    <w:rsid w:val="009607C3"/>
    <w:rsid w:val="0096426C"/>
    <w:rsid w:val="009713DC"/>
    <w:rsid w:val="00971B3A"/>
    <w:rsid w:val="0097330A"/>
    <w:rsid w:val="009A3AA3"/>
    <w:rsid w:val="009B333B"/>
    <w:rsid w:val="009B45B5"/>
    <w:rsid w:val="009C03FA"/>
    <w:rsid w:val="009C0F5D"/>
    <w:rsid w:val="009C42A4"/>
    <w:rsid w:val="009D368E"/>
    <w:rsid w:val="009D59BF"/>
    <w:rsid w:val="009D61F0"/>
    <w:rsid w:val="009E4BB7"/>
    <w:rsid w:val="009E6682"/>
    <w:rsid w:val="009E7BBE"/>
    <w:rsid w:val="00A004CE"/>
    <w:rsid w:val="00A1151B"/>
    <w:rsid w:val="00A169B6"/>
    <w:rsid w:val="00A213B7"/>
    <w:rsid w:val="00A54361"/>
    <w:rsid w:val="00A60882"/>
    <w:rsid w:val="00A60A3B"/>
    <w:rsid w:val="00A6557A"/>
    <w:rsid w:val="00A70A64"/>
    <w:rsid w:val="00A7328D"/>
    <w:rsid w:val="00A76EF4"/>
    <w:rsid w:val="00A8162E"/>
    <w:rsid w:val="00A97B71"/>
    <w:rsid w:val="00AB2B6D"/>
    <w:rsid w:val="00AB6010"/>
    <w:rsid w:val="00AC795C"/>
    <w:rsid w:val="00AE1036"/>
    <w:rsid w:val="00AE76F6"/>
    <w:rsid w:val="00AF5A7A"/>
    <w:rsid w:val="00B04336"/>
    <w:rsid w:val="00B2266E"/>
    <w:rsid w:val="00B252E7"/>
    <w:rsid w:val="00B52CF5"/>
    <w:rsid w:val="00B63820"/>
    <w:rsid w:val="00B65842"/>
    <w:rsid w:val="00B75DE2"/>
    <w:rsid w:val="00B84583"/>
    <w:rsid w:val="00B859C7"/>
    <w:rsid w:val="00B85F9E"/>
    <w:rsid w:val="00BA19E5"/>
    <w:rsid w:val="00BB0F01"/>
    <w:rsid w:val="00BB0FF2"/>
    <w:rsid w:val="00BB7CDB"/>
    <w:rsid w:val="00BC564E"/>
    <w:rsid w:val="00BC574E"/>
    <w:rsid w:val="00BD2606"/>
    <w:rsid w:val="00BD4C6D"/>
    <w:rsid w:val="00BF382E"/>
    <w:rsid w:val="00BF5A6B"/>
    <w:rsid w:val="00BF5D26"/>
    <w:rsid w:val="00BF6579"/>
    <w:rsid w:val="00BF6E75"/>
    <w:rsid w:val="00C1718B"/>
    <w:rsid w:val="00C25466"/>
    <w:rsid w:val="00C32B71"/>
    <w:rsid w:val="00C51E0F"/>
    <w:rsid w:val="00C523B8"/>
    <w:rsid w:val="00C57420"/>
    <w:rsid w:val="00C601DE"/>
    <w:rsid w:val="00C60B42"/>
    <w:rsid w:val="00C656E0"/>
    <w:rsid w:val="00C65931"/>
    <w:rsid w:val="00C7387C"/>
    <w:rsid w:val="00C80583"/>
    <w:rsid w:val="00C8717C"/>
    <w:rsid w:val="00CA1BBB"/>
    <w:rsid w:val="00CC06E9"/>
    <w:rsid w:val="00CC408C"/>
    <w:rsid w:val="00CD0FC4"/>
    <w:rsid w:val="00CD6EFF"/>
    <w:rsid w:val="00CE47D8"/>
    <w:rsid w:val="00CE61AB"/>
    <w:rsid w:val="00CE6E9C"/>
    <w:rsid w:val="00CF1550"/>
    <w:rsid w:val="00CF3015"/>
    <w:rsid w:val="00D261D9"/>
    <w:rsid w:val="00D53F0C"/>
    <w:rsid w:val="00D62050"/>
    <w:rsid w:val="00D64C10"/>
    <w:rsid w:val="00D64F5A"/>
    <w:rsid w:val="00D82AAB"/>
    <w:rsid w:val="00D83068"/>
    <w:rsid w:val="00D87F75"/>
    <w:rsid w:val="00D91D0C"/>
    <w:rsid w:val="00D91FD4"/>
    <w:rsid w:val="00DA24B0"/>
    <w:rsid w:val="00DB6B28"/>
    <w:rsid w:val="00DD03E3"/>
    <w:rsid w:val="00DD5FE9"/>
    <w:rsid w:val="00DD761A"/>
    <w:rsid w:val="00E0051B"/>
    <w:rsid w:val="00E02B16"/>
    <w:rsid w:val="00E0614C"/>
    <w:rsid w:val="00E10357"/>
    <w:rsid w:val="00E10598"/>
    <w:rsid w:val="00E12D54"/>
    <w:rsid w:val="00E14F54"/>
    <w:rsid w:val="00E25E7C"/>
    <w:rsid w:val="00E34377"/>
    <w:rsid w:val="00E365BF"/>
    <w:rsid w:val="00E7647E"/>
    <w:rsid w:val="00E828AD"/>
    <w:rsid w:val="00E92B3F"/>
    <w:rsid w:val="00E93220"/>
    <w:rsid w:val="00E955B9"/>
    <w:rsid w:val="00EA3175"/>
    <w:rsid w:val="00EB33E4"/>
    <w:rsid w:val="00EB6935"/>
    <w:rsid w:val="00ED3950"/>
    <w:rsid w:val="00EE013C"/>
    <w:rsid w:val="00EE3AE2"/>
    <w:rsid w:val="00EE4827"/>
    <w:rsid w:val="00EF3356"/>
    <w:rsid w:val="00EF6550"/>
    <w:rsid w:val="00F036B5"/>
    <w:rsid w:val="00F069C1"/>
    <w:rsid w:val="00F2428E"/>
    <w:rsid w:val="00F27EFE"/>
    <w:rsid w:val="00F516E6"/>
    <w:rsid w:val="00F6138A"/>
    <w:rsid w:val="00F66AB6"/>
    <w:rsid w:val="00F772AD"/>
    <w:rsid w:val="00FB2657"/>
    <w:rsid w:val="00FC0BE9"/>
    <w:rsid w:val="00FD1796"/>
    <w:rsid w:val="00FD62B2"/>
    <w:rsid w:val="00FF49B9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3170"/>
  <w15:docId w15:val="{FF080086-2D22-4567-B903-C304ABCF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table" w:customStyle="1" w:styleId="Mkatabulky1">
    <w:name w:val="Mřížka tabulky1"/>
    <w:basedOn w:val="Normlntabulka"/>
    <w:next w:val="Mkatabulky"/>
    <w:uiPriority w:val="39"/>
    <w:rsid w:val="008E5AA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0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0A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0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0AB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35365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A5A2C-AA35-446F-B74C-8064EF71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1237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Hradil</dc:creator>
  <cp:lastModifiedBy>KMVS</cp:lastModifiedBy>
  <cp:revision>16</cp:revision>
  <cp:lastPrinted>2020-06-05T09:11:00Z</cp:lastPrinted>
  <dcterms:created xsi:type="dcterms:W3CDTF">2021-11-30T17:40:00Z</dcterms:created>
  <dcterms:modified xsi:type="dcterms:W3CDTF">2021-11-30T18:45:00Z</dcterms:modified>
</cp:coreProperties>
</file>