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2F" w:rsidRDefault="00DC542F" w:rsidP="00DC542F">
      <w:pPr>
        <w:adjustRightInd w:val="0"/>
        <w:spacing w:after="120" w:line="276" w:lineRule="auto"/>
        <w:jc w:val="left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Příloha č. 2</w:t>
      </w:r>
      <w:r w:rsidRPr="00DC542F">
        <w:rPr>
          <w:rFonts w:ascii="Palatino Linotype" w:hAnsi="Palatino Linotype" w:cs="Arial"/>
          <w:b/>
          <w:sz w:val="22"/>
        </w:rPr>
        <w:t xml:space="preserve"> kupní smlouvy č. PK /2442/2021  </w:t>
      </w:r>
    </w:p>
    <w:p w:rsidR="00917F2E" w:rsidRPr="00917F2E" w:rsidRDefault="00917F2E" w:rsidP="00917F2E">
      <w:pPr>
        <w:adjustRightInd w:val="0"/>
        <w:spacing w:after="120"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  <w:u w:val="single"/>
        </w:rPr>
        <w:t>Krycí list nabídky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28"/>
          <w:szCs w:val="28"/>
        </w:rPr>
      </w:pPr>
      <w:r w:rsidRPr="00930381">
        <w:rPr>
          <w:b/>
          <w:sz w:val="28"/>
          <w:szCs w:val="28"/>
        </w:rPr>
        <w:t xml:space="preserve">Podlimitní veřejná zakázka: </w:t>
      </w:r>
    </w:p>
    <w:p w:rsidR="00061C03" w:rsidRDefault="00061C03" w:rsidP="006A4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5835AD" w:rsidRPr="005835AD">
        <w:rPr>
          <w:b/>
          <w:sz w:val="28"/>
          <w:szCs w:val="28"/>
        </w:rPr>
        <w:t xml:space="preserve">Dodávka klavíru </w:t>
      </w:r>
      <w:proofErr w:type="spellStart"/>
      <w:r w:rsidR="005835AD" w:rsidRPr="005835AD">
        <w:rPr>
          <w:b/>
          <w:sz w:val="28"/>
          <w:szCs w:val="28"/>
        </w:rPr>
        <w:t>Steinway</w:t>
      </w:r>
      <w:proofErr w:type="spellEnd"/>
      <w:r w:rsidR="005835AD" w:rsidRPr="005835AD">
        <w:rPr>
          <w:b/>
          <w:sz w:val="28"/>
          <w:szCs w:val="28"/>
        </w:rPr>
        <w:t xml:space="preserve"> &amp; </w:t>
      </w:r>
      <w:proofErr w:type="spellStart"/>
      <w:r w:rsidR="005835AD" w:rsidRPr="005835AD">
        <w:rPr>
          <w:b/>
          <w:sz w:val="28"/>
          <w:szCs w:val="28"/>
        </w:rPr>
        <w:t>Sons</w:t>
      </w:r>
      <w:proofErr w:type="spellEnd"/>
      <w:r w:rsidR="005835AD" w:rsidRPr="005835AD">
        <w:rPr>
          <w:b/>
          <w:sz w:val="28"/>
          <w:szCs w:val="28"/>
        </w:rPr>
        <w:t xml:space="preserve"> C do koncertního sálu </w:t>
      </w:r>
      <w:proofErr w:type="spellStart"/>
      <w:r w:rsidR="005835AD" w:rsidRPr="005835AD">
        <w:rPr>
          <w:b/>
          <w:sz w:val="28"/>
          <w:szCs w:val="28"/>
        </w:rPr>
        <w:t>Pálffyovského</w:t>
      </w:r>
      <w:proofErr w:type="spellEnd"/>
      <w:r w:rsidR="005835AD" w:rsidRPr="005835AD">
        <w:rPr>
          <w:b/>
          <w:sz w:val="28"/>
          <w:szCs w:val="28"/>
        </w:rPr>
        <w:t xml:space="preserve"> paláce Pražské konzervatoře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6A4F2B" w:rsidRPr="006A4F2B" w:rsidRDefault="006A4F2B" w:rsidP="006A4F2B">
      <w:pPr>
        <w:pStyle w:val="Nadpis1"/>
        <w:rPr>
          <w:bCs w:val="0"/>
          <w:sz w:val="24"/>
          <w:szCs w:val="24"/>
        </w:rPr>
      </w:pPr>
      <w:r w:rsidRPr="006A4F2B">
        <w:rPr>
          <w:bCs w:val="0"/>
          <w:sz w:val="24"/>
          <w:szCs w:val="24"/>
        </w:rPr>
        <w:t>Zadávaná dle ustanovení § 26 zákona č. 134/2016 Sb., o veřejných zakázkách, ve znění pozdějších předpisů (dále jen „zákon“</w:t>
      </w:r>
      <w:r w:rsidR="005835AD">
        <w:rPr>
          <w:bCs w:val="0"/>
          <w:sz w:val="24"/>
          <w:szCs w:val="24"/>
        </w:rPr>
        <w:t xml:space="preserve"> nebo „ZZVZ“</w:t>
      </w:r>
      <w:r w:rsidRPr="006A4F2B">
        <w:rPr>
          <w:bCs w:val="0"/>
          <w:sz w:val="24"/>
          <w:szCs w:val="24"/>
        </w:rPr>
        <w:t>)</w:t>
      </w:r>
    </w:p>
    <w:p w:rsidR="00BF7EFB" w:rsidRDefault="006A4F2B" w:rsidP="006A4F2B">
      <w:pPr>
        <w:pStyle w:val="Nadpis1"/>
        <w:rPr>
          <w:bCs w:val="0"/>
          <w:sz w:val="24"/>
          <w:szCs w:val="24"/>
        </w:rPr>
      </w:pPr>
      <w:r w:rsidRPr="006A4F2B">
        <w:rPr>
          <w:bCs w:val="0"/>
          <w:sz w:val="24"/>
          <w:szCs w:val="24"/>
        </w:rPr>
        <w:t>postupem jednacího řízení bez u</w:t>
      </w:r>
      <w:r w:rsidR="005835AD">
        <w:rPr>
          <w:bCs w:val="0"/>
          <w:sz w:val="24"/>
          <w:szCs w:val="24"/>
        </w:rPr>
        <w:t>veřejnění ve smyslu § 63 zákona</w:t>
      </w:r>
    </w:p>
    <w:p w:rsidR="00BF7EFB" w:rsidRPr="00BF7EFB" w:rsidRDefault="00BF7EFB" w:rsidP="00BF7EFB"/>
    <w:p w:rsidR="00BF7EFB" w:rsidRDefault="00BF7EFB" w:rsidP="00BF7EFB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BF7EFB" w:rsidRPr="00061C03" w:rsidRDefault="00BF7EFB" w:rsidP="00BF7EFB"/>
    <w:p w:rsidR="00BF7EFB" w:rsidRPr="0084074A" w:rsidRDefault="00BF7EFB" w:rsidP="00BF7EFB">
      <w:pPr>
        <w:pStyle w:val="Textkomente"/>
        <w:rPr>
          <w:rFonts w:ascii="Arial" w:hAnsi="Arial" w:cs="Arial"/>
          <w:sz w:val="16"/>
          <w:szCs w:val="16"/>
        </w:rPr>
      </w:pPr>
    </w:p>
    <w:p w:rsidR="00BF7EFB" w:rsidRDefault="00BF7EFB" w:rsidP="00BF7EFB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BF7EFB" w:rsidRDefault="00BF7EFB" w:rsidP="00BF7EFB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BF7EFB" w:rsidRDefault="00BF7EFB" w:rsidP="00DE4B5B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„</w:t>
      </w:r>
      <w:r w:rsidR="005835AD" w:rsidRPr="005835AD">
        <w:rPr>
          <w:rFonts w:ascii="Arial" w:hAnsi="Arial" w:cs="Arial"/>
          <w:b/>
          <w:bCs/>
          <w:szCs w:val="22"/>
        </w:rPr>
        <w:t xml:space="preserve">Dodávka klavíru </w:t>
      </w:r>
      <w:proofErr w:type="spellStart"/>
      <w:r w:rsidR="005835AD" w:rsidRPr="005835AD">
        <w:rPr>
          <w:rFonts w:ascii="Arial" w:hAnsi="Arial" w:cs="Arial"/>
          <w:b/>
          <w:bCs/>
          <w:szCs w:val="22"/>
        </w:rPr>
        <w:t>Steinway</w:t>
      </w:r>
      <w:proofErr w:type="spellEnd"/>
      <w:r w:rsidR="005835AD" w:rsidRPr="005835AD">
        <w:rPr>
          <w:rFonts w:ascii="Arial" w:hAnsi="Arial" w:cs="Arial"/>
          <w:b/>
          <w:bCs/>
          <w:szCs w:val="22"/>
        </w:rPr>
        <w:t xml:space="preserve"> &amp; </w:t>
      </w:r>
      <w:proofErr w:type="spellStart"/>
      <w:r w:rsidR="005835AD" w:rsidRPr="005835AD">
        <w:rPr>
          <w:rFonts w:ascii="Arial" w:hAnsi="Arial" w:cs="Arial"/>
          <w:b/>
          <w:bCs/>
          <w:szCs w:val="22"/>
        </w:rPr>
        <w:t>Sons</w:t>
      </w:r>
      <w:proofErr w:type="spellEnd"/>
      <w:r w:rsidR="005835AD" w:rsidRPr="005835AD">
        <w:rPr>
          <w:rFonts w:ascii="Arial" w:hAnsi="Arial" w:cs="Arial"/>
          <w:b/>
          <w:bCs/>
          <w:szCs w:val="22"/>
        </w:rPr>
        <w:t xml:space="preserve"> C do koncertního sálu </w:t>
      </w:r>
      <w:proofErr w:type="spellStart"/>
      <w:r w:rsidR="005835AD" w:rsidRPr="005835AD">
        <w:rPr>
          <w:rFonts w:ascii="Arial" w:hAnsi="Arial" w:cs="Arial"/>
          <w:b/>
          <w:bCs/>
          <w:szCs w:val="22"/>
        </w:rPr>
        <w:t>Pálffyovského</w:t>
      </w:r>
      <w:proofErr w:type="spellEnd"/>
      <w:r w:rsidR="005835AD" w:rsidRPr="005835AD">
        <w:rPr>
          <w:rFonts w:ascii="Arial" w:hAnsi="Arial" w:cs="Arial"/>
          <w:b/>
          <w:bCs/>
          <w:szCs w:val="22"/>
        </w:rPr>
        <w:t xml:space="preserve"> paláce Pražské konzervatoře</w:t>
      </w:r>
      <w:r w:rsidRPr="006A2BBF">
        <w:rPr>
          <w:rFonts w:ascii="Arial" w:hAnsi="Arial" w:cs="Arial"/>
          <w:b/>
          <w:bCs/>
          <w:szCs w:val="22"/>
        </w:rPr>
        <w:t>“</w:t>
      </w:r>
    </w:p>
    <w:p w:rsidR="00BF7EFB" w:rsidRDefault="00BF7EFB" w:rsidP="00BF7EF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</w:p>
    <w:p w:rsidR="004C6C1F" w:rsidRDefault="0038142A" w:rsidP="006A4F2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D87A5C">
        <w:rPr>
          <w:rFonts w:ascii="Arial" w:hAnsi="Arial" w:cs="Arial"/>
          <w:sz w:val="18"/>
          <w:szCs w:val="18"/>
        </w:rPr>
        <w:t xml:space="preserve">Předmětem plnění veřejné zakázky je </w:t>
      </w:r>
      <w:r w:rsidR="00D87A5C" w:rsidRPr="00D87A5C">
        <w:rPr>
          <w:rFonts w:ascii="Arial" w:hAnsi="Arial" w:cs="Arial"/>
          <w:sz w:val="18"/>
          <w:szCs w:val="18"/>
        </w:rPr>
        <w:t>dodávka</w:t>
      </w:r>
      <w:r w:rsidRPr="00D87A5C">
        <w:rPr>
          <w:rFonts w:ascii="Arial" w:hAnsi="Arial" w:cs="Arial"/>
          <w:sz w:val="18"/>
          <w:szCs w:val="18"/>
        </w:rPr>
        <w:t xml:space="preserve"> zcela nového koncertního křídla </w:t>
      </w:r>
      <w:proofErr w:type="spellStart"/>
      <w:r w:rsidR="00D87A5C" w:rsidRPr="00D87A5C">
        <w:rPr>
          <w:rFonts w:ascii="Arial" w:hAnsi="Arial" w:cs="Arial"/>
          <w:sz w:val="18"/>
          <w:szCs w:val="18"/>
        </w:rPr>
        <w:t>Steinway</w:t>
      </w:r>
      <w:proofErr w:type="spellEnd"/>
      <w:r w:rsidR="00D87A5C" w:rsidRPr="00D87A5C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="00D87A5C" w:rsidRPr="00D87A5C">
        <w:rPr>
          <w:rFonts w:ascii="Arial" w:hAnsi="Arial" w:cs="Arial"/>
          <w:sz w:val="18"/>
          <w:szCs w:val="18"/>
        </w:rPr>
        <w:t>Sons</w:t>
      </w:r>
      <w:proofErr w:type="spellEnd"/>
      <w:r w:rsidR="00D87A5C" w:rsidRPr="00D87A5C">
        <w:rPr>
          <w:rFonts w:ascii="Arial" w:hAnsi="Arial" w:cs="Arial"/>
          <w:sz w:val="18"/>
          <w:szCs w:val="18"/>
        </w:rPr>
        <w:t xml:space="preserve"> model C - 227 cm, černý lesk, 3 pedály, 400 kg včetně zcela nové židličky z pravé kůže a nového obalu na nástroj</w:t>
      </w:r>
      <w:r w:rsidRPr="00D87A5C">
        <w:rPr>
          <w:rFonts w:ascii="Arial" w:hAnsi="Arial" w:cs="Arial"/>
          <w:sz w:val="18"/>
          <w:szCs w:val="18"/>
        </w:rPr>
        <w:t xml:space="preserve"> do </w:t>
      </w:r>
      <w:r w:rsidR="00D87A5C" w:rsidRPr="00D87A5C">
        <w:rPr>
          <w:rFonts w:ascii="Arial" w:hAnsi="Arial" w:cs="Arial"/>
          <w:sz w:val="18"/>
          <w:szCs w:val="18"/>
        </w:rPr>
        <w:t xml:space="preserve">koncertního sálu </w:t>
      </w:r>
      <w:proofErr w:type="spellStart"/>
      <w:r w:rsidR="00D87A5C" w:rsidRPr="00D87A5C">
        <w:rPr>
          <w:rFonts w:ascii="Arial" w:hAnsi="Arial" w:cs="Arial"/>
          <w:sz w:val="18"/>
          <w:szCs w:val="18"/>
        </w:rPr>
        <w:t>Pálffyovského</w:t>
      </w:r>
      <w:proofErr w:type="spellEnd"/>
      <w:r w:rsidR="00D87A5C" w:rsidRPr="00D87A5C">
        <w:rPr>
          <w:rFonts w:ascii="Arial" w:hAnsi="Arial" w:cs="Arial"/>
          <w:sz w:val="18"/>
          <w:szCs w:val="18"/>
        </w:rPr>
        <w:t xml:space="preserve"> paláce Pražské konzervatoře do objektu budovy</w:t>
      </w:r>
      <w:r w:rsidRPr="00D87A5C">
        <w:rPr>
          <w:rFonts w:ascii="Arial" w:hAnsi="Arial" w:cs="Arial"/>
          <w:sz w:val="18"/>
          <w:szCs w:val="18"/>
        </w:rPr>
        <w:t xml:space="preserve"> na adrese „</w:t>
      </w:r>
      <w:r w:rsidR="00D87A5C" w:rsidRPr="00D87A5C">
        <w:rPr>
          <w:rFonts w:ascii="Arial" w:hAnsi="Arial" w:cs="Arial"/>
          <w:sz w:val="18"/>
          <w:szCs w:val="18"/>
        </w:rPr>
        <w:t>Valdštejnská 158/14, Praha 1 – Malá Strana</w:t>
      </w:r>
      <w:r w:rsidRPr="00D87A5C">
        <w:rPr>
          <w:rFonts w:ascii="Arial" w:hAnsi="Arial" w:cs="Arial"/>
          <w:sz w:val="18"/>
          <w:szCs w:val="18"/>
        </w:rPr>
        <w:t>„.</w:t>
      </w:r>
    </w:p>
    <w:p w:rsidR="00BF7EFB" w:rsidRDefault="00BF7EFB" w:rsidP="00BF7EF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</w:p>
    <w:p w:rsidR="005835AD" w:rsidRPr="005835AD" w:rsidRDefault="005835AD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5835AD">
        <w:rPr>
          <w:rFonts w:ascii="Arial" w:hAnsi="Arial" w:cs="Arial"/>
          <w:sz w:val="18"/>
          <w:szCs w:val="18"/>
        </w:rPr>
        <w:t>Předmět plnění bude zahrnovat, mimo jiné, i tato plnění:</w:t>
      </w:r>
    </w:p>
    <w:p w:rsidR="005835AD" w:rsidRPr="005835AD" w:rsidRDefault="005835AD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5835AD">
        <w:rPr>
          <w:rFonts w:ascii="Arial" w:hAnsi="Arial" w:cs="Arial"/>
          <w:sz w:val="18"/>
          <w:szCs w:val="18"/>
        </w:rPr>
        <w:t>•</w:t>
      </w:r>
      <w:r w:rsidRPr="005835AD">
        <w:rPr>
          <w:rFonts w:ascii="Arial" w:hAnsi="Arial" w:cs="Arial"/>
          <w:sz w:val="18"/>
          <w:szCs w:val="18"/>
        </w:rPr>
        <w:tab/>
        <w:t>dopravu do místa plnění a vykládku, kompletaci</w:t>
      </w:r>
    </w:p>
    <w:p w:rsidR="005835AD" w:rsidRPr="005835AD" w:rsidRDefault="005835AD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5835AD">
        <w:rPr>
          <w:rFonts w:ascii="Arial" w:hAnsi="Arial" w:cs="Arial"/>
          <w:sz w:val="18"/>
          <w:szCs w:val="18"/>
        </w:rPr>
        <w:t>•</w:t>
      </w:r>
      <w:r w:rsidRPr="005835AD">
        <w:rPr>
          <w:rFonts w:ascii="Arial" w:hAnsi="Arial" w:cs="Arial"/>
          <w:sz w:val="18"/>
          <w:szCs w:val="18"/>
        </w:rPr>
        <w:tab/>
        <w:t>instalaci, zprovoznění a naladění,</w:t>
      </w:r>
    </w:p>
    <w:p w:rsidR="005835AD" w:rsidRPr="005835AD" w:rsidRDefault="005835AD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5835AD">
        <w:rPr>
          <w:rFonts w:ascii="Arial" w:hAnsi="Arial" w:cs="Arial"/>
          <w:sz w:val="18"/>
          <w:szCs w:val="18"/>
        </w:rPr>
        <w:t>•</w:t>
      </w:r>
      <w:r w:rsidRPr="005835AD">
        <w:rPr>
          <w:rFonts w:ascii="Arial" w:hAnsi="Arial" w:cs="Arial"/>
          <w:sz w:val="18"/>
          <w:szCs w:val="18"/>
        </w:rPr>
        <w:tab/>
        <w:t>výběr z minimálně 3 nástrojů v Hamburku,</w:t>
      </w:r>
    </w:p>
    <w:p w:rsidR="005835AD" w:rsidRPr="005835AD" w:rsidRDefault="005835AD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5835AD">
        <w:rPr>
          <w:rFonts w:ascii="Arial" w:hAnsi="Arial" w:cs="Arial"/>
          <w:sz w:val="18"/>
          <w:szCs w:val="18"/>
        </w:rPr>
        <w:t>•</w:t>
      </w:r>
      <w:r w:rsidRPr="005835AD">
        <w:rPr>
          <w:rFonts w:ascii="Arial" w:hAnsi="Arial" w:cs="Arial"/>
          <w:sz w:val="18"/>
          <w:szCs w:val="18"/>
        </w:rPr>
        <w:tab/>
        <w:t>doprava komise (3 osoby) na místo výběru,</w:t>
      </w:r>
    </w:p>
    <w:p w:rsidR="005835AD" w:rsidRPr="005835AD" w:rsidRDefault="005835AD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5835AD">
        <w:rPr>
          <w:rFonts w:ascii="Arial" w:hAnsi="Arial" w:cs="Arial"/>
          <w:sz w:val="18"/>
          <w:szCs w:val="18"/>
        </w:rPr>
        <w:t>•</w:t>
      </w:r>
      <w:r w:rsidRPr="005835AD">
        <w:rPr>
          <w:rFonts w:ascii="Arial" w:hAnsi="Arial" w:cs="Arial"/>
          <w:sz w:val="18"/>
          <w:szCs w:val="18"/>
        </w:rPr>
        <w:tab/>
        <w:t>likvidaci obalového a dalšího materiálu a úklid místa plnění,</w:t>
      </w:r>
    </w:p>
    <w:p w:rsidR="005835AD" w:rsidRPr="005835AD" w:rsidRDefault="005835AD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5835AD">
        <w:rPr>
          <w:rFonts w:ascii="Arial" w:hAnsi="Arial" w:cs="Arial"/>
          <w:sz w:val="18"/>
          <w:szCs w:val="18"/>
        </w:rPr>
        <w:t>•</w:t>
      </w:r>
      <w:r w:rsidRPr="005835AD">
        <w:rPr>
          <w:rFonts w:ascii="Arial" w:hAnsi="Arial" w:cs="Arial"/>
          <w:sz w:val="18"/>
          <w:szCs w:val="18"/>
        </w:rPr>
        <w:tab/>
        <w:t>záruční servis a 5x ladění,</w:t>
      </w:r>
    </w:p>
    <w:p w:rsidR="005835AD" w:rsidRPr="005835AD" w:rsidRDefault="005835AD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5835AD">
        <w:rPr>
          <w:rFonts w:ascii="Arial" w:hAnsi="Arial" w:cs="Arial"/>
          <w:sz w:val="18"/>
          <w:szCs w:val="18"/>
        </w:rPr>
        <w:t xml:space="preserve">•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5835AD">
        <w:rPr>
          <w:rFonts w:ascii="Arial" w:hAnsi="Arial" w:cs="Arial"/>
          <w:sz w:val="18"/>
          <w:szCs w:val="18"/>
        </w:rPr>
        <w:t>3x pozáruční servis,</w:t>
      </w:r>
    </w:p>
    <w:p w:rsidR="005835AD" w:rsidRDefault="00D87A5C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60 měsíců záruku</w:t>
      </w:r>
      <w:r w:rsidR="00AA5159">
        <w:rPr>
          <w:rFonts w:ascii="Arial" w:hAnsi="Arial" w:cs="Arial"/>
          <w:sz w:val="18"/>
          <w:szCs w:val="18"/>
        </w:rPr>
        <w:t>,</w:t>
      </w:r>
    </w:p>
    <w:p w:rsidR="00AA5159" w:rsidRPr="007A3437" w:rsidRDefault="00AA5159" w:rsidP="005835AD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AA5159">
        <w:rPr>
          <w:rFonts w:ascii="Arial" w:hAnsi="Arial" w:cs="Arial"/>
          <w:sz w:val="18"/>
          <w:szCs w:val="18"/>
        </w:rPr>
        <w:t>•</w:t>
      </w:r>
      <w:r w:rsidRPr="00AA5159">
        <w:t xml:space="preserve"> </w:t>
      </w:r>
      <w:r>
        <w:t xml:space="preserve">          </w:t>
      </w:r>
      <w:r w:rsidRPr="00AA5159">
        <w:rPr>
          <w:rFonts w:ascii="Arial" w:hAnsi="Arial" w:cs="Arial"/>
          <w:sz w:val="18"/>
          <w:szCs w:val="18"/>
        </w:rPr>
        <w:t>provozně-technické pokyny</w:t>
      </w:r>
      <w:r>
        <w:rPr>
          <w:rFonts w:ascii="Arial" w:hAnsi="Arial" w:cs="Arial"/>
          <w:sz w:val="18"/>
          <w:szCs w:val="18"/>
        </w:rPr>
        <w:t xml:space="preserve"> od</w:t>
      </w:r>
      <w:r w:rsidRPr="00AA5159">
        <w:rPr>
          <w:rFonts w:ascii="Arial" w:hAnsi="Arial" w:cs="Arial"/>
          <w:sz w:val="18"/>
          <w:szCs w:val="18"/>
        </w:rPr>
        <w:t xml:space="preserve"> výrobce v českém jazyce</w:t>
      </w:r>
      <w:r>
        <w:rPr>
          <w:rFonts w:ascii="Arial" w:hAnsi="Arial" w:cs="Arial"/>
          <w:sz w:val="18"/>
          <w:szCs w:val="18"/>
        </w:rPr>
        <w:t>.</w:t>
      </w:r>
    </w:p>
    <w:p w:rsidR="00BF7EFB" w:rsidRDefault="00BF7EFB" w:rsidP="00BF7EF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D87A5C" w:rsidRDefault="00D87A5C" w:rsidP="00BF7EF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BF7EFB" w:rsidRPr="0084074A" w:rsidRDefault="00BF7EFB" w:rsidP="00BF7EF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BF7EFB" w:rsidRPr="0084074A" w:rsidRDefault="00BF7EFB" w:rsidP="00BF7EFB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6F276A" w:rsidRPr="0084074A" w:rsidRDefault="006F276A" w:rsidP="006F276A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obchodní firma nebo název:</w:t>
      </w:r>
      <w:r>
        <w:rPr>
          <w:rFonts w:ascii="Arial" w:hAnsi="Arial" w:cs="Arial"/>
          <w:sz w:val="18"/>
          <w:szCs w:val="18"/>
        </w:rPr>
        <w:t xml:space="preserve"> Jan Drnek</w:t>
      </w:r>
    </w:p>
    <w:p w:rsidR="006F276A" w:rsidRPr="0084074A" w:rsidRDefault="006F276A" w:rsidP="006F276A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právní forma: </w:t>
      </w:r>
      <w:r w:rsidRPr="008219DB">
        <w:rPr>
          <w:rFonts w:ascii="Arial" w:hAnsi="Arial" w:cs="Arial"/>
          <w:sz w:val="18"/>
          <w:szCs w:val="18"/>
        </w:rPr>
        <w:t>Firma Jan Drnek podniká jako fyzická osoba (OSVČ), která ručí veškerým svým majetkem za obchody firmy.</w:t>
      </w:r>
    </w:p>
    <w:p w:rsidR="006F276A" w:rsidRPr="0084074A" w:rsidRDefault="006F276A" w:rsidP="006F276A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 xml:space="preserve"> </w:t>
      </w:r>
      <w:r w:rsidRPr="008219DB">
        <w:rPr>
          <w:rFonts w:ascii="Arial" w:hAnsi="Arial" w:cs="Arial"/>
          <w:sz w:val="18"/>
          <w:szCs w:val="18"/>
        </w:rPr>
        <w:t>Šafránová 1321/35, 326 00 Plzeň - Černice, Česká republika</w:t>
      </w:r>
    </w:p>
    <w:p w:rsidR="006F276A" w:rsidRPr="0084074A" w:rsidRDefault="006F276A" w:rsidP="006F276A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>
        <w:rPr>
          <w:rFonts w:ascii="Arial" w:hAnsi="Arial" w:cs="Arial"/>
          <w:sz w:val="18"/>
          <w:szCs w:val="18"/>
        </w:rPr>
        <w:t xml:space="preserve"> </w:t>
      </w:r>
      <w:r w:rsidRPr="008219DB">
        <w:rPr>
          <w:rFonts w:ascii="Arial" w:hAnsi="Arial" w:cs="Arial"/>
          <w:sz w:val="18"/>
          <w:szCs w:val="18"/>
        </w:rPr>
        <w:t>Šafránová 1321/35, 326 00 Plzeň - Černice, Česká republika</w:t>
      </w:r>
    </w:p>
    <w:p w:rsidR="006F276A" w:rsidRPr="0084074A" w:rsidRDefault="006F276A" w:rsidP="006F276A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>
        <w:rPr>
          <w:rFonts w:ascii="Arial" w:hAnsi="Arial" w:cs="Arial"/>
          <w:sz w:val="18"/>
          <w:szCs w:val="18"/>
        </w:rPr>
        <w:t>46808108</w:t>
      </w:r>
    </w:p>
    <w:p w:rsidR="006F276A" w:rsidRPr="0084074A" w:rsidRDefault="006F276A" w:rsidP="006F276A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 xml:space="preserve"> CZ7411062032</w:t>
      </w:r>
    </w:p>
    <w:p w:rsidR="006F276A" w:rsidRPr="0084074A" w:rsidRDefault="006F276A" w:rsidP="006F276A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7374EF">
        <w:rPr>
          <w:rFonts w:ascii="Arial" w:hAnsi="Arial" w:cs="Arial"/>
          <w:sz w:val="18"/>
          <w:szCs w:val="18"/>
        </w:rPr>
        <w:t>xxxxxxxxxxx</w:t>
      </w:r>
      <w:proofErr w:type="spellEnd"/>
    </w:p>
    <w:p w:rsidR="006F276A" w:rsidRPr="0084074A" w:rsidRDefault="006F276A" w:rsidP="006F276A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lastRenderedPageBreak/>
        <w:t>č. účtu: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74EF">
        <w:rPr>
          <w:rFonts w:ascii="Arial" w:hAnsi="Arial" w:cs="Arial"/>
          <w:sz w:val="18"/>
          <w:szCs w:val="18"/>
        </w:rPr>
        <w:t>xxxxxxxxxxxxxx</w:t>
      </w:r>
      <w:proofErr w:type="spellEnd"/>
    </w:p>
    <w:p w:rsidR="006F276A" w:rsidRPr="0084074A" w:rsidRDefault="006F276A" w:rsidP="006F276A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7374EF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6F276A" w:rsidRPr="0084074A" w:rsidRDefault="006F276A" w:rsidP="006F276A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6F276A">
        <w:rPr>
          <w:rFonts w:ascii="Arial" w:hAnsi="Arial" w:cs="Arial"/>
          <w:sz w:val="18"/>
          <w:szCs w:val="18"/>
        </w:rPr>
        <w:t xml:space="preserve">tel.: </w:t>
      </w:r>
      <w:proofErr w:type="spellStart"/>
      <w:r w:rsidR="007374EF">
        <w:rPr>
          <w:rFonts w:ascii="Arial" w:hAnsi="Arial" w:cs="Arial"/>
          <w:sz w:val="18"/>
          <w:szCs w:val="18"/>
        </w:rPr>
        <w:t>xxxxxxxxxxxxxx</w:t>
      </w:r>
      <w:proofErr w:type="spellEnd"/>
    </w:p>
    <w:p w:rsidR="006F276A" w:rsidRPr="00DE4B5B" w:rsidRDefault="006F276A" w:rsidP="006F276A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74EF">
        <w:rPr>
          <w:rFonts w:ascii="Arial" w:hAnsi="Arial" w:cs="Arial"/>
          <w:sz w:val="18"/>
          <w:szCs w:val="18"/>
        </w:rPr>
        <w:t>xxxxxxxxxxxx</w:t>
      </w:r>
      <w:proofErr w:type="spellEnd"/>
    </w:p>
    <w:p w:rsidR="00DE4B5B" w:rsidRDefault="00DE4B5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 ZAKÁZKY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 </w:t>
      </w:r>
      <w:r w:rsidR="00DE4B5B">
        <w:rPr>
          <w:rFonts w:ascii="Arial" w:hAnsi="Arial" w:cs="Arial"/>
          <w:sz w:val="18"/>
          <w:szCs w:val="18"/>
        </w:rPr>
        <w:t>od</w:t>
      </w:r>
      <w:r w:rsidR="006F276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F276A">
        <w:rPr>
          <w:rFonts w:ascii="Arial" w:hAnsi="Arial" w:cs="Arial"/>
          <w:sz w:val="18"/>
          <w:szCs w:val="18"/>
        </w:rPr>
        <w:t>29.12.2021</w:t>
      </w:r>
      <w:proofErr w:type="gramEnd"/>
      <w:r w:rsidR="006F276A">
        <w:rPr>
          <w:rFonts w:ascii="Arial" w:hAnsi="Arial" w:cs="Arial"/>
          <w:sz w:val="18"/>
          <w:szCs w:val="18"/>
        </w:rPr>
        <w:t xml:space="preserve"> </w:t>
      </w:r>
      <w:r w:rsidR="00DE4B5B">
        <w:rPr>
          <w:rFonts w:ascii="Arial" w:hAnsi="Arial" w:cs="Arial"/>
          <w:sz w:val="18"/>
          <w:szCs w:val="18"/>
        </w:rPr>
        <w:t>do</w:t>
      </w:r>
      <w:r w:rsidR="006F276A">
        <w:rPr>
          <w:rFonts w:ascii="Arial" w:hAnsi="Arial" w:cs="Arial"/>
          <w:sz w:val="18"/>
          <w:szCs w:val="18"/>
        </w:rPr>
        <w:t xml:space="preserve"> 26.07.2022</w:t>
      </w:r>
    </w:p>
    <w:p w:rsidR="005835AD" w:rsidRDefault="005835AD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835AD" w:rsidRDefault="005835AD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="00DE4B5B">
        <w:rPr>
          <w:rFonts w:ascii="Arial" w:hAnsi="Arial" w:cs="Arial"/>
          <w:b/>
          <w:bCs/>
          <w:caps/>
          <w:sz w:val="22"/>
          <w:szCs w:val="22"/>
        </w:rPr>
        <w:t>Záruční lhůta</w:t>
      </w:r>
    </w:p>
    <w:p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BF7EFB" w:rsidRDefault="004C6C1F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</w:t>
      </w:r>
      <w:r w:rsidR="00BF7EFB">
        <w:rPr>
          <w:rFonts w:ascii="Arial" w:hAnsi="Arial" w:cs="Arial"/>
          <w:sz w:val="18"/>
          <w:szCs w:val="18"/>
        </w:rPr>
        <w:t xml:space="preserve"> </w:t>
      </w:r>
      <w:r w:rsidR="006F276A">
        <w:rPr>
          <w:rFonts w:ascii="Arial" w:hAnsi="Arial" w:cs="Arial"/>
          <w:sz w:val="18"/>
          <w:szCs w:val="18"/>
        </w:rPr>
        <w:t xml:space="preserve">60 </w:t>
      </w:r>
      <w:r w:rsidR="00DE4B5B">
        <w:rPr>
          <w:rFonts w:ascii="Arial" w:hAnsi="Arial" w:cs="Arial"/>
          <w:sz w:val="18"/>
          <w:szCs w:val="18"/>
        </w:rPr>
        <w:t>měsíců</w:t>
      </w:r>
    </w:p>
    <w:p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F7EFB" w:rsidRPr="00301702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F7EFB" w:rsidRPr="00BF64FE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>
        <w:rPr>
          <w:rFonts w:ascii="Arial" w:hAnsi="Arial" w:cs="Arial"/>
          <w:b/>
          <w:bCs/>
          <w:sz w:val="22"/>
          <w:szCs w:val="22"/>
        </w:rPr>
        <w:t>V KČ</w:t>
      </w:r>
    </w:p>
    <w:p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BF7EFB" w:rsidRPr="0084074A" w:rsidTr="00477250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6F276A" w:rsidRDefault="00BF7EFB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76A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81218" w:rsidRDefault="00BF7EFB" w:rsidP="00477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81218" w:rsidRDefault="00BF7EFB" w:rsidP="00477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81218" w:rsidRDefault="00BF7EFB" w:rsidP="00477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BF7EFB" w:rsidRPr="0084074A" w:rsidTr="0047725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EFB" w:rsidRPr="006F276A" w:rsidRDefault="006F276A" w:rsidP="006F2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F276A">
              <w:rPr>
                <w:rFonts w:ascii="Arial" w:hAnsi="Arial" w:cs="Arial"/>
                <w:b/>
                <w:bCs/>
                <w:sz w:val="18"/>
                <w:szCs w:val="18"/>
              </w:rPr>
              <w:t>Steinway</w:t>
            </w:r>
            <w:proofErr w:type="spellEnd"/>
            <w:r w:rsidRPr="006F27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6F276A">
              <w:rPr>
                <w:rFonts w:ascii="Arial" w:hAnsi="Arial" w:cs="Arial"/>
                <w:b/>
                <w:bCs/>
                <w:sz w:val="18"/>
                <w:szCs w:val="18"/>
              </w:rPr>
              <w:t>Sons</w:t>
            </w:r>
            <w:proofErr w:type="spellEnd"/>
            <w:r w:rsidRPr="006F27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 227 / klavír v souladu se zadávací dokumentací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70A1D" w:rsidRDefault="00070A1D" w:rsidP="00556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A1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305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000,-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70A1D" w:rsidRDefault="00070A1D" w:rsidP="00556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A1D">
              <w:rPr>
                <w:rFonts w:ascii="Arial" w:hAnsi="Arial" w:cs="Arial"/>
                <w:b/>
                <w:sz w:val="18"/>
                <w:szCs w:val="18"/>
              </w:rPr>
              <w:t>694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050,-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70A1D" w:rsidRDefault="00070A1D" w:rsidP="00556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A1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999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050,- Kč</w:t>
            </w:r>
          </w:p>
        </w:tc>
      </w:tr>
      <w:tr w:rsidR="009353A3" w:rsidRPr="0084074A" w:rsidTr="009353A3">
        <w:trPr>
          <w:trHeight w:val="578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53A3" w:rsidRPr="005A2469" w:rsidRDefault="009353A3" w:rsidP="0047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3A3" w:rsidRPr="0084074A" w:rsidTr="0047725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53A3" w:rsidRPr="005A2469" w:rsidRDefault="009353A3" w:rsidP="0047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7EFB" w:rsidRPr="0084074A" w:rsidTr="0047725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EFB" w:rsidRPr="005A2469" w:rsidRDefault="00BF7EFB" w:rsidP="0047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  <w:r w:rsidR="009353A3">
              <w:rPr>
                <w:rFonts w:ascii="Arial" w:hAnsi="Arial" w:cs="Arial"/>
                <w:sz w:val="18"/>
                <w:szCs w:val="18"/>
              </w:rPr>
              <w:t xml:space="preserve"> např. zaškolení uživatelů apod.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70A1D" w:rsidRDefault="00070A1D" w:rsidP="00070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A1D">
              <w:rPr>
                <w:rFonts w:ascii="Arial" w:hAnsi="Arial" w:cs="Arial"/>
                <w:sz w:val="18"/>
                <w:szCs w:val="18"/>
              </w:rPr>
              <w:t>0,-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70A1D" w:rsidRDefault="00070A1D" w:rsidP="00070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A1D">
              <w:rPr>
                <w:rFonts w:ascii="Arial" w:hAnsi="Arial" w:cs="Arial"/>
                <w:sz w:val="18"/>
                <w:szCs w:val="18"/>
              </w:rPr>
              <w:t>0,-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EFB" w:rsidRPr="00070A1D" w:rsidRDefault="00070A1D" w:rsidP="00070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A1D">
              <w:rPr>
                <w:rFonts w:ascii="Arial" w:hAnsi="Arial" w:cs="Arial"/>
                <w:sz w:val="18"/>
                <w:szCs w:val="18"/>
              </w:rPr>
              <w:t>0,- Kč</w:t>
            </w:r>
          </w:p>
        </w:tc>
      </w:tr>
      <w:tr w:rsidR="00070A1D" w:rsidRPr="0084074A" w:rsidTr="0047725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A1D" w:rsidRPr="008A2110" w:rsidRDefault="00070A1D" w:rsidP="00070A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A1D" w:rsidRPr="00070A1D" w:rsidRDefault="00070A1D" w:rsidP="00556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A1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305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000,-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A1D" w:rsidRPr="00070A1D" w:rsidRDefault="00070A1D" w:rsidP="00556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A1D">
              <w:rPr>
                <w:rFonts w:ascii="Arial" w:hAnsi="Arial" w:cs="Arial"/>
                <w:b/>
                <w:sz w:val="18"/>
                <w:szCs w:val="18"/>
              </w:rPr>
              <w:t>694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050,-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A1D" w:rsidRPr="00070A1D" w:rsidRDefault="00070A1D" w:rsidP="00556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A1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999</w:t>
            </w:r>
            <w:r w:rsidR="005567A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70A1D">
              <w:rPr>
                <w:rFonts w:ascii="Arial" w:hAnsi="Arial" w:cs="Arial"/>
                <w:b/>
                <w:sz w:val="18"/>
                <w:szCs w:val="18"/>
              </w:rPr>
              <w:t>050,- Kč</w:t>
            </w:r>
          </w:p>
        </w:tc>
      </w:tr>
    </w:tbl>
    <w:p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:rsidR="007E69E1" w:rsidRDefault="007E69E1" w:rsidP="00BF7EFB">
      <w:pPr>
        <w:jc w:val="left"/>
        <w:rPr>
          <w:rFonts w:ascii="Arial" w:hAnsi="Arial" w:cs="Arial"/>
          <w:sz w:val="18"/>
          <w:szCs w:val="18"/>
        </w:rPr>
      </w:pPr>
    </w:p>
    <w:p w:rsidR="007E69E1" w:rsidRDefault="007E69E1" w:rsidP="00BF7EFB">
      <w:pPr>
        <w:jc w:val="left"/>
        <w:rPr>
          <w:rFonts w:ascii="Arial" w:hAnsi="Arial" w:cs="Arial"/>
          <w:sz w:val="18"/>
          <w:szCs w:val="18"/>
        </w:rPr>
      </w:pPr>
    </w:p>
    <w:p w:rsidR="005835AD" w:rsidRPr="00005DEF" w:rsidRDefault="005835AD" w:rsidP="005835AD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 xml:space="preserve">PROHLÁŠENÍ </w:t>
      </w:r>
      <w:r w:rsidRPr="00C743B7">
        <w:rPr>
          <w:rFonts w:ascii="Arial" w:hAnsi="Arial" w:cs="Arial"/>
          <w:b/>
          <w:bCs/>
          <w:caps/>
          <w:sz w:val="22"/>
          <w:szCs w:val="22"/>
        </w:rPr>
        <w:t xml:space="preserve">k 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povinnosti dodržovat aspekty sociálního a </w:t>
      </w:r>
      <w:r w:rsidRPr="00C743B7">
        <w:rPr>
          <w:rFonts w:ascii="Arial" w:hAnsi="Arial" w:cs="Arial"/>
          <w:b/>
          <w:bCs/>
          <w:caps/>
          <w:sz w:val="22"/>
          <w:szCs w:val="22"/>
        </w:rPr>
        <w:t>enviromentálního odpovědného zadávání</w:t>
      </w:r>
    </w:p>
    <w:p w:rsidR="005835AD" w:rsidRDefault="005835AD" w:rsidP="005835AD">
      <w:pPr>
        <w:jc w:val="left"/>
        <w:rPr>
          <w:rFonts w:ascii="Arial" w:hAnsi="Arial" w:cs="Arial"/>
          <w:sz w:val="18"/>
          <w:szCs w:val="18"/>
        </w:rPr>
      </w:pPr>
    </w:p>
    <w:p w:rsidR="005835AD" w:rsidRPr="002D571A" w:rsidRDefault="005835AD" w:rsidP="005835AD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:rsidR="005835AD" w:rsidRPr="002D571A" w:rsidRDefault="005835AD" w:rsidP="005835AD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:rsidR="005835AD" w:rsidRDefault="005835AD" w:rsidP="005835AD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podmínky</w:t>
      </w:r>
      <w:r>
        <w:rPr>
          <w:rFonts w:ascii="Arial" w:hAnsi="Arial" w:cs="Arial"/>
          <w:sz w:val="18"/>
          <w:szCs w:val="18"/>
        </w:rPr>
        <w:t xml:space="preserve"> </w:t>
      </w:r>
      <w:r w:rsidRPr="002D571A">
        <w:rPr>
          <w:rFonts w:ascii="Arial" w:hAnsi="Arial" w:cs="Arial"/>
          <w:sz w:val="18"/>
          <w:szCs w:val="18"/>
        </w:rPr>
        <w:t xml:space="preserve"> a to vůči všem osobám, které se na plnění smlouvy budou podílet; plnění těchto povinností zajistí účastník i u svých poddodavatelů,</w:t>
      </w:r>
    </w:p>
    <w:p w:rsidR="005835AD" w:rsidRDefault="005835AD" w:rsidP="005835AD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:rsidR="005835AD" w:rsidRPr="002D571A" w:rsidRDefault="005835AD" w:rsidP="005835AD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:rsidR="005835AD" w:rsidRDefault="005835AD" w:rsidP="005835AD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:rsidR="005835AD" w:rsidRPr="00C751CA" w:rsidRDefault="005835AD" w:rsidP="005835AD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</w:t>
      </w:r>
      <w:proofErr w:type="spellStart"/>
      <w:r w:rsidRPr="00C751CA">
        <w:rPr>
          <w:rFonts w:ascii="Arial" w:hAnsi="Arial" w:cs="Arial"/>
          <w:sz w:val="18"/>
          <w:szCs w:val="18"/>
        </w:rPr>
        <w:t>mikropodniků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malých nebo středních podniků (informace k posouzení velikosti podniku na </w:t>
      </w:r>
      <w:hyperlink r:id="rId7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:rsidR="005835AD" w:rsidRPr="00070A1D" w:rsidRDefault="005835AD" w:rsidP="005835AD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lastRenderedPageBreak/>
        <w:t xml:space="preserve">Účastník je </w:t>
      </w:r>
      <w:proofErr w:type="spellStart"/>
      <w:r w:rsidRPr="00070A1D">
        <w:rPr>
          <w:rFonts w:ascii="Arial" w:hAnsi="Arial" w:cs="Arial"/>
          <w:sz w:val="18"/>
          <w:szCs w:val="18"/>
        </w:rPr>
        <w:t>mikropodnikem</w:t>
      </w:r>
      <w:proofErr w:type="spellEnd"/>
      <w:r w:rsidRPr="00070A1D">
        <w:rPr>
          <w:rFonts w:ascii="Arial" w:hAnsi="Arial" w:cs="Arial"/>
          <w:sz w:val="18"/>
          <w:szCs w:val="18"/>
        </w:rPr>
        <w:t xml:space="preserve">, malým či středním podnikem  ano </w:t>
      </w:r>
      <w:r w:rsidRPr="00070A1D">
        <w:rPr>
          <w:rFonts w:ascii="Arial" w:hAnsi="Arial" w:cs="Arial"/>
          <w:iCs/>
          <w:sz w:val="18"/>
          <w:szCs w:val="18"/>
        </w:rPr>
        <w:t xml:space="preserve">/ </w:t>
      </w:r>
      <w:r w:rsidRPr="00070A1D">
        <w:rPr>
          <w:rFonts w:ascii="Arial" w:hAnsi="Arial" w:cs="Arial"/>
          <w:iCs/>
          <w:strike/>
          <w:sz w:val="18"/>
          <w:szCs w:val="18"/>
        </w:rPr>
        <w:t>ne</w:t>
      </w:r>
      <w:r w:rsidRPr="00070A1D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070A1D">
        <w:rPr>
          <w:rFonts w:ascii="Arial" w:hAnsi="Arial" w:cs="Arial"/>
          <w:iCs/>
          <w:sz w:val="18"/>
          <w:szCs w:val="18"/>
        </w:rPr>
        <w:t xml:space="preserve"> </w:t>
      </w:r>
      <w:r w:rsidRPr="00070A1D">
        <w:rPr>
          <w:rFonts w:ascii="Arial" w:hAnsi="Arial" w:cs="Arial"/>
          <w:sz w:val="18"/>
          <w:szCs w:val="18"/>
        </w:rPr>
        <w:t xml:space="preserve">  </w:t>
      </w:r>
    </w:p>
    <w:p w:rsidR="005835AD" w:rsidRPr="008A7384" w:rsidRDefault="005835AD" w:rsidP="005835AD">
      <w:pPr>
        <w:jc w:val="left"/>
        <w:rPr>
          <w:rFonts w:ascii="Arial" w:hAnsi="Arial" w:cs="Arial"/>
          <w:i/>
          <w:sz w:val="18"/>
          <w:szCs w:val="18"/>
        </w:rPr>
      </w:pPr>
    </w:p>
    <w:p w:rsidR="005835AD" w:rsidRDefault="005835AD" w:rsidP="005835AD">
      <w:pPr>
        <w:jc w:val="left"/>
        <w:rPr>
          <w:rFonts w:ascii="Arial" w:hAnsi="Arial" w:cs="Arial"/>
          <w:sz w:val="18"/>
          <w:szCs w:val="18"/>
        </w:rPr>
      </w:pPr>
    </w:p>
    <w:p w:rsidR="005835AD" w:rsidRDefault="005835AD" w:rsidP="005835AD">
      <w:pPr>
        <w:jc w:val="left"/>
        <w:rPr>
          <w:rFonts w:ascii="Arial" w:hAnsi="Arial" w:cs="Arial"/>
          <w:sz w:val="18"/>
          <w:szCs w:val="18"/>
        </w:rPr>
      </w:pPr>
    </w:p>
    <w:p w:rsidR="005835AD" w:rsidRPr="00005DEF" w:rsidRDefault="005835AD" w:rsidP="005835AD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8</w:t>
      </w:r>
      <w:r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5835AD" w:rsidRDefault="005835AD" w:rsidP="005835AD">
      <w:pPr>
        <w:jc w:val="left"/>
        <w:rPr>
          <w:rFonts w:ascii="Arial" w:hAnsi="Arial" w:cs="Arial"/>
          <w:sz w:val="18"/>
          <w:szCs w:val="18"/>
        </w:rPr>
      </w:pPr>
    </w:p>
    <w:p w:rsidR="005835AD" w:rsidRDefault="005835AD" w:rsidP="005835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:rsidR="005835AD" w:rsidRDefault="005835AD" w:rsidP="005835AD">
      <w:pPr>
        <w:rPr>
          <w:rFonts w:ascii="Arial" w:hAnsi="Arial" w:cs="Arial"/>
          <w:sz w:val="18"/>
          <w:szCs w:val="18"/>
        </w:rPr>
      </w:pPr>
    </w:p>
    <w:p w:rsidR="005835AD" w:rsidRPr="008C435E" w:rsidRDefault="005835AD" w:rsidP="005835AD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:rsidR="005835AD" w:rsidRPr="008C435E" w:rsidRDefault="005835AD" w:rsidP="005835AD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:rsidR="005835AD" w:rsidRPr="008C435E" w:rsidRDefault="005835AD" w:rsidP="005835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:rsidR="005835AD" w:rsidRDefault="005835AD" w:rsidP="005835AD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:rsidR="00BF7EFB" w:rsidRDefault="00BF7EFB" w:rsidP="00BF7EFB">
      <w:pPr>
        <w:rPr>
          <w:rFonts w:ascii="Arial" w:hAnsi="Arial" w:cs="Arial"/>
          <w:sz w:val="18"/>
          <w:szCs w:val="18"/>
        </w:rPr>
      </w:pPr>
    </w:p>
    <w:p w:rsidR="00BF7EFB" w:rsidRDefault="00BF7EFB" w:rsidP="00BF7EFB">
      <w:pPr>
        <w:rPr>
          <w:rFonts w:ascii="Arial" w:hAnsi="Arial" w:cs="Arial"/>
          <w:sz w:val="18"/>
          <w:szCs w:val="18"/>
        </w:rPr>
      </w:pPr>
    </w:p>
    <w:p w:rsidR="00BF7EFB" w:rsidRPr="0035520B" w:rsidRDefault="00BF7EFB" w:rsidP="00BF7EFB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:rsidR="00BF7EFB" w:rsidRPr="008A2110" w:rsidRDefault="00BF7EFB" w:rsidP="00BF7EFB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6F276A">
        <w:rPr>
          <w:rFonts w:ascii="Arial" w:hAnsi="Arial" w:cs="Arial"/>
          <w:sz w:val="18"/>
          <w:szCs w:val="18"/>
        </w:rPr>
        <w:t xml:space="preserve"> Plzni </w:t>
      </w:r>
      <w:r w:rsidRPr="0084074A">
        <w:rPr>
          <w:rFonts w:ascii="Arial" w:hAnsi="Arial" w:cs="Arial"/>
          <w:sz w:val="18"/>
          <w:szCs w:val="18"/>
        </w:rPr>
        <w:t xml:space="preserve"> dne </w:t>
      </w:r>
      <w:proofErr w:type="gramStart"/>
      <w:r w:rsidR="006F276A">
        <w:rPr>
          <w:rFonts w:ascii="Arial" w:hAnsi="Arial" w:cs="Arial"/>
          <w:sz w:val="18"/>
          <w:szCs w:val="18"/>
        </w:rPr>
        <w:t>0</w:t>
      </w:r>
      <w:r w:rsidR="00070A1D">
        <w:rPr>
          <w:rFonts w:ascii="Arial" w:hAnsi="Arial" w:cs="Arial"/>
          <w:sz w:val="18"/>
          <w:szCs w:val="18"/>
        </w:rPr>
        <w:t>7</w:t>
      </w:r>
      <w:r w:rsidR="006F276A">
        <w:rPr>
          <w:rFonts w:ascii="Arial" w:hAnsi="Arial" w:cs="Arial"/>
          <w:sz w:val="18"/>
          <w:szCs w:val="18"/>
        </w:rPr>
        <w:t>.12.2021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   </w:t>
      </w:r>
    </w:p>
    <w:p w:rsidR="00BF7EFB" w:rsidRDefault="00BF7EFB" w:rsidP="00BF7EFB">
      <w:pPr>
        <w:ind w:left="5672" w:firstLine="709"/>
        <w:rPr>
          <w:rFonts w:ascii="Arial" w:hAnsi="Arial" w:cs="Arial"/>
          <w:sz w:val="18"/>
          <w:szCs w:val="18"/>
        </w:rPr>
      </w:pPr>
    </w:p>
    <w:p w:rsidR="00BF7EFB" w:rsidRPr="0084074A" w:rsidRDefault="00BF7EFB" w:rsidP="00BF7EFB">
      <w:pPr>
        <w:ind w:left="5672" w:firstLine="709"/>
        <w:rPr>
          <w:rFonts w:ascii="Arial" w:hAnsi="Arial" w:cs="Arial"/>
          <w:sz w:val="16"/>
          <w:szCs w:val="16"/>
        </w:rPr>
      </w:pPr>
    </w:p>
    <w:p w:rsidR="00BF7EFB" w:rsidRPr="0084074A" w:rsidRDefault="00BF7EFB" w:rsidP="00BF7EFB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F7EFB" w:rsidRDefault="007374EF" w:rsidP="00BF7EFB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</w:t>
      </w:r>
      <w:proofErr w:type="spellEnd"/>
    </w:p>
    <w:p w:rsidR="00BF7EFB" w:rsidRDefault="00BF7EFB" w:rsidP="00BF7EFB">
      <w:pPr>
        <w:jc w:val="right"/>
        <w:rPr>
          <w:rFonts w:ascii="Arial" w:hAnsi="Arial" w:cs="Arial"/>
          <w:sz w:val="18"/>
          <w:szCs w:val="18"/>
        </w:rPr>
      </w:pPr>
    </w:p>
    <w:sectPr w:rsidR="00BF7EFB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E8" w:rsidRDefault="00DC7CE8">
      <w:r>
        <w:separator/>
      </w:r>
    </w:p>
  </w:endnote>
  <w:endnote w:type="continuationSeparator" w:id="0">
    <w:p w:rsidR="00DC7CE8" w:rsidRDefault="00DC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EF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E8" w:rsidRDefault="00DC7CE8">
      <w:r>
        <w:separator/>
      </w:r>
    </w:p>
  </w:footnote>
  <w:footnote w:type="continuationSeparator" w:id="0">
    <w:p w:rsidR="00DC7CE8" w:rsidRDefault="00DC7CE8">
      <w:r>
        <w:continuationSeparator/>
      </w:r>
    </w:p>
  </w:footnote>
  <w:footnote w:id="1">
    <w:p w:rsidR="005835AD" w:rsidRDefault="005835AD" w:rsidP="005835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0737"/>
    <w:rsid w:val="000329C6"/>
    <w:rsid w:val="00061BCA"/>
    <w:rsid w:val="00061C03"/>
    <w:rsid w:val="00070A1D"/>
    <w:rsid w:val="00081218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63C4D"/>
    <w:rsid w:val="0029036E"/>
    <w:rsid w:val="002A5568"/>
    <w:rsid w:val="002C0E13"/>
    <w:rsid w:val="002E0E2C"/>
    <w:rsid w:val="002F09F5"/>
    <w:rsid w:val="002F6B87"/>
    <w:rsid w:val="0030258A"/>
    <w:rsid w:val="00317AF7"/>
    <w:rsid w:val="0038142A"/>
    <w:rsid w:val="00391E29"/>
    <w:rsid w:val="003A5EF5"/>
    <w:rsid w:val="003F6333"/>
    <w:rsid w:val="00413044"/>
    <w:rsid w:val="00444428"/>
    <w:rsid w:val="00454BBF"/>
    <w:rsid w:val="004878EC"/>
    <w:rsid w:val="004A3B7F"/>
    <w:rsid w:val="004C6C1F"/>
    <w:rsid w:val="005442F6"/>
    <w:rsid w:val="0055379D"/>
    <w:rsid w:val="005567A2"/>
    <w:rsid w:val="0056336A"/>
    <w:rsid w:val="005835AD"/>
    <w:rsid w:val="005907EA"/>
    <w:rsid w:val="005A042D"/>
    <w:rsid w:val="005C7383"/>
    <w:rsid w:val="005D2CE7"/>
    <w:rsid w:val="00623D1D"/>
    <w:rsid w:val="0064362F"/>
    <w:rsid w:val="00643EC5"/>
    <w:rsid w:val="006660C1"/>
    <w:rsid w:val="00667343"/>
    <w:rsid w:val="0068497C"/>
    <w:rsid w:val="00692C51"/>
    <w:rsid w:val="006A2BBF"/>
    <w:rsid w:val="006A4F2B"/>
    <w:rsid w:val="006C2010"/>
    <w:rsid w:val="006F276A"/>
    <w:rsid w:val="006F4724"/>
    <w:rsid w:val="007234E4"/>
    <w:rsid w:val="007374EF"/>
    <w:rsid w:val="00751F06"/>
    <w:rsid w:val="007673C0"/>
    <w:rsid w:val="00780547"/>
    <w:rsid w:val="007B6A84"/>
    <w:rsid w:val="007C1D2E"/>
    <w:rsid w:val="007D28EF"/>
    <w:rsid w:val="007E3484"/>
    <w:rsid w:val="007E69E1"/>
    <w:rsid w:val="007F5247"/>
    <w:rsid w:val="0082734A"/>
    <w:rsid w:val="008325F5"/>
    <w:rsid w:val="0084074A"/>
    <w:rsid w:val="00842660"/>
    <w:rsid w:val="00845048"/>
    <w:rsid w:val="0087166F"/>
    <w:rsid w:val="00880B31"/>
    <w:rsid w:val="0088195E"/>
    <w:rsid w:val="008847CB"/>
    <w:rsid w:val="008A2110"/>
    <w:rsid w:val="008E4043"/>
    <w:rsid w:val="009163F5"/>
    <w:rsid w:val="00917F2E"/>
    <w:rsid w:val="00926431"/>
    <w:rsid w:val="009353A3"/>
    <w:rsid w:val="00936468"/>
    <w:rsid w:val="00960BE3"/>
    <w:rsid w:val="00964202"/>
    <w:rsid w:val="009716C9"/>
    <w:rsid w:val="00977C01"/>
    <w:rsid w:val="00985344"/>
    <w:rsid w:val="00987D7D"/>
    <w:rsid w:val="00990A4E"/>
    <w:rsid w:val="009A4BA7"/>
    <w:rsid w:val="009B08ED"/>
    <w:rsid w:val="009D3023"/>
    <w:rsid w:val="009D68AE"/>
    <w:rsid w:val="00A0104E"/>
    <w:rsid w:val="00A0318B"/>
    <w:rsid w:val="00A1012B"/>
    <w:rsid w:val="00A50DE9"/>
    <w:rsid w:val="00AA2F16"/>
    <w:rsid w:val="00AA5159"/>
    <w:rsid w:val="00AB5310"/>
    <w:rsid w:val="00AB6746"/>
    <w:rsid w:val="00AC79CF"/>
    <w:rsid w:val="00AD4F86"/>
    <w:rsid w:val="00B022D5"/>
    <w:rsid w:val="00B0253C"/>
    <w:rsid w:val="00B07AB5"/>
    <w:rsid w:val="00B3490A"/>
    <w:rsid w:val="00B3729F"/>
    <w:rsid w:val="00B415A5"/>
    <w:rsid w:val="00B41B3D"/>
    <w:rsid w:val="00B46FC1"/>
    <w:rsid w:val="00B71599"/>
    <w:rsid w:val="00B861AC"/>
    <w:rsid w:val="00B9411D"/>
    <w:rsid w:val="00B94604"/>
    <w:rsid w:val="00BC7D2D"/>
    <w:rsid w:val="00BD30C2"/>
    <w:rsid w:val="00BF3C84"/>
    <w:rsid w:val="00BF7EFB"/>
    <w:rsid w:val="00C231E5"/>
    <w:rsid w:val="00C2377A"/>
    <w:rsid w:val="00C27559"/>
    <w:rsid w:val="00C410A4"/>
    <w:rsid w:val="00C46200"/>
    <w:rsid w:val="00C621BA"/>
    <w:rsid w:val="00CB7D18"/>
    <w:rsid w:val="00CC5204"/>
    <w:rsid w:val="00CD7153"/>
    <w:rsid w:val="00CE56CF"/>
    <w:rsid w:val="00CF7F86"/>
    <w:rsid w:val="00D179E3"/>
    <w:rsid w:val="00D524E5"/>
    <w:rsid w:val="00D746D9"/>
    <w:rsid w:val="00D75B24"/>
    <w:rsid w:val="00D75B25"/>
    <w:rsid w:val="00D87A5C"/>
    <w:rsid w:val="00DA04E0"/>
    <w:rsid w:val="00DC542F"/>
    <w:rsid w:val="00DC74E2"/>
    <w:rsid w:val="00DC7CE8"/>
    <w:rsid w:val="00DE4B5B"/>
    <w:rsid w:val="00DF11B4"/>
    <w:rsid w:val="00DF3F22"/>
    <w:rsid w:val="00E1641B"/>
    <w:rsid w:val="00E2355C"/>
    <w:rsid w:val="00E37EF1"/>
    <w:rsid w:val="00E549D5"/>
    <w:rsid w:val="00E55BE0"/>
    <w:rsid w:val="00E576BD"/>
    <w:rsid w:val="00E61D44"/>
    <w:rsid w:val="00E62080"/>
    <w:rsid w:val="00E632B5"/>
    <w:rsid w:val="00EA30FF"/>
    <w:rsid w:val="00EB0D3B"/>
    <w:rsid w:val="00EE76FA"/>
    <w:rsid w:val="00EF5B92"/>
    <w:rsid w:val="00F052C8"/>
    <w:rsid w:val="00F2661D"/>
    <w:rsid w:val="00F46EFF"/>
    <w:rsid w:val="00F50347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9D63D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5835A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35A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35AD"/>
    <w:rPr>
      <w:sz w:val="20"/>
      <w:szCs w:val="20"/>
    </w:rPr>
  </w:style>
  <w:style w:type="character" w:styleId="Znakapoznpodarou">
    <w:name w:val="footnote reference"/>
    <w:uiPriority w:val="99"/>
    <w:rsid w:val="005835A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70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PKAdmin</cp:lastModifiedBy>
  <cp:revision>3</cp:revision>
  <cp:lastPrinted>2012-08-01T07:56:00Z</cp:lastPrinted>
  <dcterms:created xsi:type="dcterms:W3CDTF">2021-12-29T15:29:00Z</dcterms:created>
  <dcterms:modified xsi:type="dcterms:W3CDTF">2021-12-29T15:30:00Z</dcterms:modified>
</cp:coreProperties>
</file>