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0AD9" w14:textId="77777777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14:paraId="3227F55C" w14:textId="77777777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14:paraId="41FC8BAF" w14:textId="683BDEEE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63514C">
        <w:rPr>
          <w:b/>
          <w:sz w:val="36"/>
          <w:szCs w:val="36"/>
        </w:rPr>
        <w:t>1</w:t>
      </w:r>
      <w:r w:rsidR="00B67ADD">
        <w:rPr>
          <w:b/>
          <w:sz w:val="36"/>
          <w:szCs w:val="36"/>
        </w:rPr>
        <w:t>/202</w:t>
      </w:r>
      <w:r w:rsidR="00293A32">
        <w:rPr>
          <w:b/>
          <w:sz w:val="36"/>
          <w:szCs w:val="36"/>
        </w:rPr>
        <w:t>1</w:t>
      </w:r>
    </w:p>
    <w:p w14:paraId="10879A6F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3D3C5058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4DE30667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14:paraId="19796D5E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14:paraId="626581B8" w14:textId="49E98DA1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A673E3">
        <w:rPr>
          <w:sz w:val="24"/>
          <w:szCs w:val="24"/>
        </w:rPr>
        <w:t>XXXXXXXX</w:t>
      </w:r>
      <w:r w:rsidRPr="00217C26">
        <w:rPr>
          <w:sz w:val="24"/>
          <w:szCs w:val="24"/>
        </w:rPr>
        <w:t>, starostou města</w:t>
      </w:r>
    </w:p>
    <w:p w14:paraId="6B2E502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14:paraId="6AC4C51F" w14:textId="4C6D47D4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A673E3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Komerční banka a.s., </w:t>
      </w:r>
    </w:p>
    <w:p w14:paraId="19CB2CE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14:paraId="22855588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702F192C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14:paraId="59E593DC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576647E5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14:paraId="09E10864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14:paraId="190BA2E5" w14:textId="74E23FB3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A673E3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14:paraId="6E74F85D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14:paraId="18690B70" w14:textId="7FDFA1C9"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A673E3">
        <w:rPr>
          <w:sz w:val="24"/>
          <w:szCs w:val="24"/>
        </w:rPr>
        <w:t>XXXXXXXX</w:t>
      </w:r>
      <w:r w:rsidRPr="00217C26">
        <w:rPr>
          <w:sz w:val="24"/>
          <w:szCs w:val="24"/>
        </w:rPr>
        <w:t>, Komerční banka a.s.,</w:t>
      </w:r>
    </w:p>
    <w:p w14:paraId="10E880B6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14:paraId="429E825C" w14:textId="77777777" w:rsidR="00217C26" w:rsidRPr="00217C26" w:rsidRDefault="00217C26" w:rsidP="00217C26">
      <w:pPr>
        <w:spacing w:after="0" w:line="240" w:lineRule="auto"/>
      </w:pPr>
    </w:p>
    <w:p w14:paraId="55FBDEC2" w14:textId="77777777" w:rsidR="00217C26" w:rsidRPr="00217C26" w:rsidRDefault="00217C26" w:rsidP="00217C26">
      <w:pPr>
        <w:spacing w:after="0" w:line="240" w:lineRule="auto"/>
      </w:pPr>
    </w:p>
    <w:p w14:paraId="3A9DA26D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14:paraId="4C6D034B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14:paraId="0D2429F8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14:paraId="3F6ABAC7" w14:textId="77777777" w:rsidR="00217C26" w:rsidRPr="00217C26" w:rsidRDefault="00217C26" w:rsidP="00217C26">
      <w:pPr>
        <w:spacing w:after="0" w:line="240" w:lineRule="auto"/>
        <w:jc w:val="center"/>
      </w:pPr>
    </w:p>
    <w:p w14:paraId="7C8C3A28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14:paraId="2AA016E1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14:paraId="5A9A837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74B14763" w14:textId="77777777"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293A32">
        <w:rPr>
          <w:szCs w:val="24"/>
        </w:rPr>
        <w:t>2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293A32">
        <w:rPr>
          <w:szCs w:val="24"/>
        </w:rPr>
        <w:t>2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14:paraId="500C89CA" w14:textId="77777777"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14:paraId="0C0EE8B9" w14:textId="77777777"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14:paraId="3302A89F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080BA412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41A204E1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7FA20A5F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14:paraId="0674C82A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14:paraId="492FAB3B" w14:textId="77777777"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14:paraId="44C8C436" w14:textId="01173808"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342D9D">
        <w:rPr>
          <w:sz w:val="24"/>
          <w:szCs w:val="24"/>
        </w:rPr>
        <w:t>6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>5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A673E3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3.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293A32">
        <w:rPr>
          <w:sz w:val="24"/>
          <w:szCs w:val="24"/>
        </w:rPr>
        <w:t>2</w:t>
      </w:r>
      <w:r w:rsidRPr="00217C26">
        <w:rPr>
          <w:sz w:val="24"/>
          <w:szCs w:val="24"/>
        </w:rPr>
        <w:t>.</w:t>
      </w:r>
    </w:p>
    <w:p w14:paraId="651C13EC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14:paraId="01352971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14:paraId="6F838C52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24AB0F71" w14:textId="7826921C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</w:t>
      </w:r>
      <w:r w:rsidR="00B533C9">
        <w:rPr>
          <w:sz w:val="24"/>
          <w:szCs w:val="24"/>
        </w:rPr>
        <w:t xml:space="preserve"> zapůjčené finanční prostředky </w:t>
      </w:r>
      <w:r w:rsidRPr="00217C26">
        <w:rPr>
          <w:sz w:val="24"/>
          <w:szCs w:val="24"/>
        </w:rPr>
        <w:t>do 31.</w:t>
      </w:r>
      <w:r w:rsidR="00342D9D">
        <w:rPr>
          <w:sz w:val="24"/>
          <w:szCs w:val="24"/>
        </w:rPr>
        <w:t xml:space="preserve"> </w:t>
      </w:r>
      <w:r w:rsidR="00D33F26">
        <w:rPr>
          <w:sz w:val="24"/>
          <w:szCs w:val="24"/>
        </w:rPr>
        <w:t>7</w:t>
      </w:r>
      <w:r w:rsidRPr="00217C2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293A32">
        <w:rPr>
          <w:sz w:val="24"/>
          <w:szCs w:val="24"/>
        </w:rPr>
        <w:t>2</w:t>
      </w:r>
      <w:r w:rsidRPr="00217C26">
        <w:rPr>
          <w:sz w:val="24"/>
          <w:szCs w:val="24"/>
        </w:rPr>
        <w:t xml:space="preserve"> na účet poskytovatele číslo účtu </w:t>
      </w:r>
      <w:r w:rsidR="00A673E3">
        <w:rPr>
          <w:sz w:val="24"/>
          <w:szCs w:val="24"/>
        </w:rPr>
        <w:t>XXXXXXXX</w:t>
      </w:r>
      <w:r w:rsidR="00AC31D6">
        <w:rPr>
          <w:sz w:val="24"/>
          <w:szCs w:val="24"/>
        </w:rPr>
        <w:t xml:space="preserve">, Komerční banka </w:t>
      </w:r>
      <w:r w:rsidR="00B533C9">
        <w:rPr>
          <w:sz w:val="24"/>
          <w:szCs w:val="24"/>
        </w:rPr>
        <w:t>a.s..</w:t>
      </w:r>
      <w:r w:rsidRPr="00217C26">
        <w:rPr>
          <w:sz w:val="24"/>
          <w:szCs w:val="24"/>
        </w:rPr>
        <w:t xml:space="preserve"> Při placení je příjemce povinen označit platbu splátky variabilním symbolem </w:t>
      </w:r>
      <w:r w:rsidR="00AC31D6">
        <w:rPr>
          <w:sz w:val="24"/>
          <w:szCs w:val="24"/>
        </w:rPr>
        <w:t>71294970</w:t>
      </w:r>
      <w:r w:rsidRPr="00217C26">
        <w:rPr>
          <w:sz w:val="24"/>
          <w:szCs w:val="24"/>
        </w:rPr>
        <w:t>.</w:t>
      </w:r>
    </w:p>
    <w:p w14:paraId="517C2569" w14:textId="77777777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14:paraId="22B4124D" w14:textId="77777777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14:paraId="712ECFB0" w14:textId="77777777"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2BE28A3A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14:paraId="2CDD8D24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14:paraId="4A7C6F26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22C0F32D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14:paraId="5F3DCE2D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14:paraId="611B8377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14:paraId="778F5461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14:paraId="50A4F982" w14:textId="66C8AA94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63514C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>657/20Z</w:t>
      </w:r>
      <w:r w:rsidR="00B67ADD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>/202</w:t>
      </w:r>
      <w:r w:rsidR="00293A32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>1</w:t>
      </w:r>
      <w:r w:rsidR="00B67ADD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 xml:space="preserve"> </w:t>
      </w:r>
      <w:r w:rsidRPr="00217C26">
        <w:rPr>
          <w:sz w:val="24"/>
          <w:szCs w:val="24"/>
        </w:rPr>
        <w:t xml:space="preserve">dne </w:t>
      </w:r>
      <w:r w:rsidR="00293A32">
        <w:rPr>
          <w:sz w:val="24"/>
          <w:szCs w:val="24"/>
        </w:rPr>
        <w:t>14</w:t>
      </w:r>
      <w:r w:rsidR="00B67ADD">
        <w:rPr>
          <w:sz w:val="24"/>
          <w:szCs w:val="24"/>
        </w:rPr>
        <w:t>. 12. 202</w:t>
      </w:r>
      <w:r w:rsidR="00293A32">
        <w:rPr>
          <w:sz w:val="24"/>
          <w:szCs w:val="24"/>
        </w:rPr>
        <w:t>1</w:t>
      </w:r>
      <w:r w:rsidR="00B67ADD">
        <w:rPr>
          <w:sz w:val="24"/>
          <w:szCs w:val="24"/>
        </w:rPr>
        <w:t>.</w:t>
      </w:r>
      <w:r w:rsidRPr="00217C26">
        <w:rPr>
          <w:sz w:val="24"/>
          <w:szCs w:val="24"/>
        </w:rPr>
        <w:t xml:space="preserve"> </w:t>
      </w:r>
    </w:p>
    <w:p w14:paraId="6404DC32" w14:textId="77777777" w:rsidR="00217C26" w:rsidRPr="00217C26" w:rsidRDefault="00217C26" w:rsidP="00217C26">
      <w:pPr>
        <w:spacing w:after="0" w:line="240" w:lineRule="auto"/>
      </w:pPr>
    </w:p>
    <w:p w14:paraId="2980608D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14:paraId="3D04DAC3" w14:textId="77777777" w:rsidR="00217C26" w:rsidRDefault="00217C26" w:rsidP="00217C26">
      <w:pPr>
        <w:spacing w:after="0" w:line="240" w:lineRule="auto"/>
        <w:rPr>
          <w:sz w:val="24"/>
          <w:szCs w:val="24"/>
        </w:rPr>
      </w:pPr>
    </w:p>
    <w:p w14:paraId="7E494700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5C35B4DF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1368C22E" w14:textId="77777777"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14:paraId="34EE1928" w14:textId="77777777" w:rsid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14:paraId="2D47E115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3992BC65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4D523965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6670B533" w14:textId="77777777" w:rsidR="00B67ADD" w:rsidRDefault="00B67ADD" w:rsidP="00217C26">
      <w:pPr>
        <w:spacing w:after="0" w:line="240" w:lineRule="auto"/>
        <w:rPr>
          <w:sz w:val="24"/>
          <w:szCs w:val="24"/>
        </w:rPr>
      </w:pPr>
    </w:p>
    <w:p w14:paraId="0CE459BF" w14:textId="77777777"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14:paraId="2F539D4D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14:paraId="35C64D31" w14:textId="684839EF" w:rsidR="00217C26" w:rsidRPr="00217C26" w:rsidRDefault="00A673E3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>
        <w:rPr>
          <w:sz w:val="24"/>
          <w:szCs w:val="24"/>
        </w:rPr>
        <w:tab/>
        <w:t>XXXXXXXX</w:t>
      </w:r>
    </w:p>
    <w:p w14:paraId="138C2FD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14:paraId="0412FE55" w14:textId="77777777" w:rsidR="00217C26" w:rsidRPr="00217C26" w:rsidRDefault="00217C26" w:rsidP="00217C26">
      <w:pPr>
        <w:rPr>
          <w:rFonts w:ascii="Arial" w:hAnsi="Arial" w:cs="Arial"/>
        </w:rPr>
      </w:pPr>
    </w:p>
    <w:sectPr w:rsidR="00217C26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26"/>
    <w:rsid w:val="00217C26"/>
    <w:rsid w:val="00293A32"/>
    <w:rsid w:val="00342D9D"/>
    <w:rsid w:val="00350F24"/>
    <w:rsid w:val="0063514C"/>
    <w:rsid w:val="0081210F"/>
    <w:rsid w:val="008F7C17"/>
    <w:rsid w:val="00A673E3"/>
    <w:rsid w:val="00AC31D6"/>
    <w:rsid w:val="00B533C9"/>
    <w:rsid w:val="00B67ADD"/>
    <w:rsid w:val="00B70443"/>
    <w:rsid w:val="00D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1F7CECB"/>
  <w15:chartTrackingRefBased/>
  <w15:docId w15:val="{6F1BD9D8-2D89-4974-961A-1FECABC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7519-5E41-4815-968E-0C7CA1A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Hana Zouharova</cp:lastModifiedBy>
  <cp:revision>3</cp:revision>
  <dcterms:created xsi:type="dcterms:W3CDTF">2021-12-27T13:16:00Z</dcterms:created>
  <dcterms:modified xsi:type="dcterms:W3CDTF">2021-12-27T13:18:00Z</dcterms:modified>
</cp:coreProperties>
</file>