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D4B86B" w14:textId="61561127" w:rsidR="00294C5D" w:rsidRDefault="002B2D4D" w:rsidP="00B31366">
      <w:pPr>
        <w:jc w:val="left"/>
        <w:outlineLvl w:val="0"/>
      </w:pPr>
      <w:r>
        <w:t xml:space="preserve">Příloha </w:t>
      </w:r>
      <w:r w:rsidRPr="00FC1EF6">
        <w:t>č</w:t>
      </w:r>
      <w:r w:rsidRPr="001C37F7">
        <w:t xml:space="preserve">. </w:t>
      </w:r>
      <w:r w:rsidR="00FC1EF6" w:rsidRPr="001C37F7">
        <w:t>1</w:t>
      </w:r>
      <w:r w:rsidR="000B125C">
        <w:t xml:space="preserve"> </w:t>
      </w:r>
      <w:r w:rsidR="00242CE5">
        <w:t xml:space="preserve">smlouvy </w:t>
      </w:r>
      <w:r w:rsidRPr="001C37F7">
        <w:t>- Specifikace</w:t>
      </w:r>
      <w:r>
        <w:t xml:space="preserve"> plnění a ceník </w:t>
      </w:r>
      <w:r w:rsidR="00EF0F2E">
        <w:t xml:space="preserve">– ve znění dodatku č. </w:t>
      </w:r>
      <w:r w:rsidR="00F30D80">
        <w:t>3</w:t>
      </w:r>
    </w:p>
    <w:p w14:paraId="10B3A9DB" w14:textId="77777777" w:rsidR="002B2D4D" w:rsidRDefault="002B2D4D" w:rsidP="002B2D4D">
      <w:pPr>
        <w:jc w:val="left"/>
      </w:pPr>
    </w:p>
    <w:p w14:paraId="5787E6E3" w14:textId="77777777" w:rsidR="00C26E90" w:rsidRDefault="00C26E90" w:rsidP="00A01B0A">
      <w:pPr>
        <w:pStyle w:val="Odstavecseseznamem"/>
        <w:numPr>
          <w:ilvl w:val="0"/>
          <w:numId w:val="28"/>
        </w:numPr>
        <w:spacing w:before="240" w:after="240"/>
        <w:rPr>
          <w:b/>
          <w:sz w:val="28"/>
        </w:rPr>
      </w:pPr>
      <w:r w:rsidRPr="00C26E90">
        <w:rPr>
          <w:b/>
          <w:sz w:val="28"/>
        </w:rPr>
        <w:t xml:space="preserve">Místo úklidu – středisko </w:t>
      </w:r>
      <w:r w:rsidR="00B31366">
        <w:rPr>
          <w:b/>
          <w:sz w:val="28"/>
        </w:rPr>
        <w:t>údržba</w:t>
      </w:r>
      <w:r w:rsidRPr="00C26E90">
        <w:rPr>
          <w:b/>
          <w:sz w:val="28"/>
        </w:rPr>
        <w:t xml:space="preserve"> </w:t>
      </w:r>
      <w:r w:rsidR="00B31366">
        <w:rPr>
          <w:b/>
          <w:sz w:val="28"/>
        </w:rPr>
        <w:t>t</w:t>
      </w:r>
      <w:r w:rsidR="00E75535">
        <w:rPr>
          <w:b/>
          <w:sz w:val="28"/>
        </w:rPr>
        <w:t>rolejbusy</w:t>
      </w:r>
    </w:p>
    <w:p w14:paraId="13B17260" w14:textId="77777777" w:rsidR="00B31366" w:rsidRPr="003621E8" w:rsidRDefault="00B31366" w:rsidP="003621E8">
      <w:pPr>
        <w:pStyle w:val="Odstavecseseznamem"/>
        <w:numPr>
          <w:ilvl w:val="0"/>
          <w:numId w:val="0"/>
        </w:numPr>
        <w:ind w:left="794"/>
        <w:rPr>
          <w:sz w:val="24"/>
        </w:rPr>
      </w:pPr>
      <w:r w:rsidRPr="003621E8">
        <w:rPr>
          <w:sz w:val="24"/>
        </w:rPr>
        <w:t>Areál</w:t>
      </w:r>
      <w:r>
        <w:rPr>
          <w:sz w:val="24"/>
        </w:rPr>
        <w:t xml:space="preserve"> trolejbusy Ostrava</w:t>
      </w:r>
    </w:p>
    <w:p w14:paraId="197D9389" w14:textId="77777777" w:rsidR="001C37F7" w:rsidRPr="001C37F7" w:rsidRDefault="001C37F7" w:rsidP="001C37F7">
      <w:pPr>
        <w:pStyle w:val="Odstavecseseznamem"/>
        <w:numPr>
          <w:ilvl w:val="0"/>
          <w:numId w:val="0"/>
        </w:numPr>
        <w:ind w:left="794"/>
        <w:rPr>
          <w:sz w:val="24"/>
        </w:rPr>
      </w:pPr>
      <w:r w:rsidRPr="001C37F7">
        <w:rPr>
          <w:sz w:val="24"/>
        </w:rPr>
        <w:t>Sokolská</w:t>
      </w:r>
      <w:r w:rsidR="008174D5">
        <w:rPr>
          <w:sz w:val="24"/>
        </w:rPr>
        <w:t xml:space="preserve"> třída</w:t>
      </w:r>
      <w:r w:rsidRPr="001C37F7">
        <w:rPr>
          <w:sz w:val="24"/>
        </w:rPr>
        <w:t xml:space="preserve"> 3243/64, 702 00 Ostrava – Moravská Ostrava</w:t>
      </w:r>
    </w:p>
    <w:p w14:paraId="0191AD44" w14:textId="5526AD71" w:rsidR="008174D5" w:rsidRDefault="00C26E90" w:rsidP="00A01B0A">
      <w:pPr>
        <w:pStyle w:val="Odstavecseseznamem"/>
        <w:numPr>
          <w:ilvl w:val="0"/>
          <w:numId w:val="0"/>
        </w:numPr>
        <w:ind w:left="794"/>
        <w:rPr>
          <w:sz w:val="24"/>
        </w:rPr>
      </w:pPr>
      <w:r w:rsidRPr="00C26E90">
        <w:rPr>
          <w:sz w:val="24"/>
        </w:rPr>
        <w:t xml:space="preserve">Pověřená osoba objednavatele - vedoucí střediska </w:t>
      </w:r>
      <w:r w:rsidR="009A0590">
        <w:rPr>
          <w:sz w:val="24"/>
        </w:rPr>
        <w:t>XXX</w:t>
      </w:r>
      <w:r w:rsidR="00714F59">
        <w:rPr>
          <w:sz w:val="24"/>
        </w:rPr>
        <w:t>,</w:t>
      </w:r>
    </w:p>
    <w:p w14:paraId="4CB0A98C" w14:textId="596F826D" w:rsidR="00C26E90" w:rsidRPr="00C26E90" w:rsidRDefault="00714F59" w:rsidP="00A01B0A">
      <w:pPr>
        <w:pStyle w:val="Odstavecseseznamem"/>
        <w:numPr>
          <w:ilvl w:val="0"/>
          <w:numId w:val="0"/>
        </w:numPr>
        <w:ind w:left="794"/>
        <w:rPr>
          <w:sz w:val="24"/>
        </w:rPr>
      </w:pPr>
      <w:r>
        <w:rPr>
          <w:sz w:val="24"/>
        </w:rPr>
        <w:t xml:space="preserve">email: </w:t>
      </w:r>
      <w:r w:rsidR="009A0590">
        <w:rPr>
          <w:sz w:val="24"/>
        </w:rPr>
        <w:t>XXX</w:t>
      </w:r>
      <w:r w:rsidR="008174D5">
        <w:rPr>
          <w:sz w:val="24"/>
        </w:rPr>
        <w:t xml:space="preserve">, tel. </w:t>
      </w:r>
      <w:r w:rsidR="009A0590">
        <w:rPr>
          <w:sz w:val="24"/>
        </w:rPr>
        <w:t>XXX</w:t>
      </w:r>
      <w:bookmarkStart w:id="0" w:name="_GoBack"/>
      <w:bookmarkEnd w:id="0"/>
    </w:p>
    <w:p w14:paraId="30654145" w14:textId="77777777" w:rsidR="00C26E90" w:rsidRPr="00C26E90" w:rsidRDefault="00C26E90" w:rsidP="00C26E90">
      <w:pPr>
        <w:pStyle w:val="Odstavecseseznamem"/>
        <w:numPr>
          <w:ilvl w:val="0"/>
          <w:numId w:val="0"/>
        </w:numPr>
        <w:ind w:left="794"/>
        <w:rPr>
          <w:b/>
          <w:sz w:val="28"/>
        </w:rPr>
      </w:pPr>
    </w:p>
    <w:p w14:paraId="3785B81A" w14:textId="77777777" w:rsidR="00C26E90" w:rsidRPr="00562EB0" w:rsidRDefault="00A01B0A" w:rsidP="009F7CBA">
      <w:pPr>
        <w:pStyle w:val="Odstavecseseznamem"/>
        <w:numPr>
          <w:ilvl w:val="1"/>
          <w:numId w:val="28"/>
        </w:numPr>
        <w:spacing w:before="240" w:after="240"/>
        <w:rPr>
          <w:b/>
          <w:sz w:val="20"/>
        </w:rPr>
      </w:pPr>
      <w:r w:rsidRPr="00562EB0">
        <w:rPr>
          <w:b/>
          <w:sz w:val="24"/>
        </w:rPr>
        <w:t>Mytí vozidel</w:t>
      </w:r>
    </w:p>
    <w:p w14:paraId="1FF49497" w14:textId="77777777" w:rsidR="00A01B0A" w:rsidRPr="009F7CBA" w:rsidRDefault="00562EB0" w:rsidP="00B31366">
      <w:pPr>
        <w:pStyle w:val="Odstavecseseznamem"/>
        <w:numPr>
          <w:ilvl w:val="0"/>
          <w:numId w:val="0"/>
        </w:numPr>
        <w:spacing w:before="240" w:after="240"/>
        <w:ind w:left="794"/>
        <w:outlineLvl w:val="0"/>
        <w:rPr>
          <w:b/>
          <w:sz w:val="20"/>
        </w:rPr>
      </w:pPr>
      <w:r w:rsidRPr="009F7CBA">
        <w:rPr>
          <w:b/>
          <w:sz w:val="20"/>
        </w:rPr>
        <w:t>Základní mytí v</w:t>
      </w:r>
      <w:r w:rsidR="00A01B0A" w:rsidRPr="009F7CBA">
        <w:rPr>
          <w:b/>
          <w:sz w:val="20"/>
        </w:rPr>
        <w:t xml:space="preserve"> období: </w:t>
      </w:r>
      <w:r w:rsidR="002B4E57" w:rsidRPr="009F7CBA">
        <w:rPr>
          <w:b/>
          <w:sz w:val="20"/>
        </w:rPr>
        <w:t xml:space="preserve">leden </w:t>
      </w:r>
      <w:r w:rsidR="00A01B0A" w:rsidRPr="009F7CBA">
        <w:rPr>
          <w:b/>
          <w:sz w:val="20"/>
        </w:rPr>
        <w:t>–</w:t>
      </w:r>
      <w:r w:rsidR="002B4E57" w:rsidRPr="009F7CBA">
        <w:rPr>
          <w:b/>
          <w:sz w:val="20"/>
        </w:rPr>
        <w:t xml:space="preserve"> </w:t>
      </w:r>
      <w:r w:rsidR="00A01B0A" w:rsidRPr="009F7CBA">
        <w:rPr>
          <w:b/>
          <w:sz w:val="20"/>
        </w:rPr>
        <w:t>prosinec</w:t>
      </w:r>
    </w:p>
    <w:tbl>
      <w:tblPr>
        <w:tblW w:w="8984" w:type="dxa"/>
        <w:tblInd w:w="7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6"/>
        <w:gridCol w:w="1541"/>
        <w:gridCol w:w="1691"/>
        <w:gridCol w:w="1496"/>
      </w:tblGrid>
      <w:tr w:rsidR="00F512A0" w:rsidRPr="00A01B0A" w14:paraId="402236F5" w14:textId="77777777" w:rsidTr="00477DEA">
        <w:trPr>
          <w:trHeight w:val="315"/>
        </w:trPr>
        <w:tc>
          <w:tcPr>
            <w:tcW w:w="42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F521DA" w14:textId="77777777" w:rsidR="00F512A0" w:rsidRPr="00A01B0A" w:rsidRDefault="00F512A0" w:rsidP="002B4E57">
            <w:pPr>
              <w:spacing w:after="0"/>
              <w:jc w:val="center"/>
              <w:rPr>
                <w:rFonts w:ascii="Times New Roman CE" w:hAnsi="Times New Roman CE"/>
                <w:b/>
                <w:bCs/>
                <w:sz w:val="20"/>
              </w:rPr>
            </w:pPr>
            <w:r w:rsidRPr="00A01B0A">
              <w:rPr>
                <w:rFonts w:ascii="Times New Roman CE" w:hAnsi="Times New Roman CE"/>
                <w:b/>
                <w:bCs/>
                <w:sz w:val="20"/>
              </w:rPr>
              <w:t xml:space="preserve">pondělí ÷ neděle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205620" w14:textId="77777777" w:rsidR="00F512A0" w:rsidRPr="00A01B0A" w:rsidRDefault="00F512A0" w:rsidP="00A01B0A">
            <w:pPr>
              <w:spacing w:after="0"/>
              <w:jc w:val="left"/>
              <w:rPr>
                <w:rFonts w:ascii="Times New Roman CE" w:hAnsi="Times New Roman CE"/>
                <w:b/>
                <w:bCs/>
                <w:sz w:val="2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294F0BA" w14:textId="77777777" w:rsidR="00F512A0" w:rsidRPr="00A01B0A" w:rsidRDefault="00F512A0" w:rsidP="002B4E57">
            <w:pPr>
              <w:spacing w:after="0"/>
              <w:jc w:val="left"/>
              <w:rPr>
                <w:rFonts w:ascii="Times New Roman CE" w:hAnsi="Times New Roman CE"/>
                <w:b/>
                <w:bCs/>
                <w:sz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E3E704" w14:textId="77777777" w:rsidR="00F512A0" w:rsidRPr="00A01B0A" w:rsidRDefault="00F512A0" w:rsidP="00D94373">
            <w:pPr>
              <w:spacing w:after="0"/>
              <w:jc w:val="left"/>
              <w:rPr>
                <w:rFonts w:ascii="Times New Roman CE" w:hAnsi="Times New Roman CE"/>
                <w:b/>
                <w:bCs/>
                <w:sz w:val="20"/>
              </w:rPr>
            </w:pPr>
          </w:p>
        </w:tc>
      </w:tr>
      <w:tr w:rsidR="00F512A0" w:rsidRPr="00A01B0A" w14:paraId="33341C7B" w14:textId="77777777" w:rsidTr="00477DEA">
        <w:trPr>
          <w:trHeight w:val="780"/>
        </w:trPr>
        <w:tc>
          <w:tcPr>
            <w:tcW w:w="4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318D0" w14:textId="77777777" w:rsidR="00F512A0" w:rsidRPr="00A01B0A" w:rsidRDefault="007A671F" w:rsidP="008D0373">
            <w:pPr>
              <w:spacing w:after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Trolejbus</w:t>
            </w:r>
            <w:r w:rsidR="007C1A66">
              <w:rPr>
                <w:b/>
                <w:bCs/>
                <w:sz w:val="20"/>
              </w:rPr>
              <w:t xml:space="preserve"> o rozměrech</w:t>
            </w:r>
          </w:p>
        </w:tc>
        <w:tc>
          <w:tcPr>
            <w:tcW w:w="1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BCC2A" w14:textId="77777777" w:rsidR="00F512A0" w:rsidRPr="00A01B0A" w:rsidRDefault="00F512A0" w:rsidP="00A01B0A">
            <w:pPr>
              <w:spacing w:after="0"/>
              <w:jc w:val="center"/>
              <w:rPr>
                <w:b/>
                <w:bCs/>
                <w:sz w:val="20"/>
              </w:rPr>
            </w:pPr>
            <w:r w:rsidRPr="00A01B0A">
              <w:rPr>
                <w:b/>
                <w:bCs/>
                <w:sz w:val="20"/>
              </w:rPr>
              <w:t>Počet mytých vozů</w:t>
            </w:r>
            <w:r w:rsidR="00562EB0">
              <w:rPr>
                <w:b/>
                <w:bCs/>
                <w:sz w:val="20"/>
              </w:rPr>
              <w:t xml:space="preserve"> měsíčně</w:t>
            </w:r>
          </w:p>
        </w:tc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D4309C" w14:textId="77777777" w:rsidR="00477DEA" w:rsidRDefault="00477DEA" w:rsidP="00477DEA">
            <w:pPr>
              <w:spacing w:after="0"/>
              <w:jc w:val="center"/>
              <w:rPr>
                <w:rFonts w:ascii="Times New Roman CE" w:hAnsi="Times New Roman CE"/>
                <w:b/>
                <w:bCs/>
                <w:sz w:val="20"/>
              </w:rPr>
            </w:pPr>
            <w:r>
              <w:rPr>
                <w:rFonts w:ascii="Times New Roman CE" w:hAnsi="Times New Roman CE"/>
                <w:b/>
                <w:bCs/>
                <w:sz w:val="20"/>
              </w:rPr>
              <w:t>Počet sedadel vozidla včetně sedadla řidiče</w:t>
            </w:r>
          </w:p>
          <w:p w14:paraId="2F59CA35" w14:textId="77777777" w:rsidR="00F512A0" w:rsidRPr="00A01B0A" w:rsidRDefault="00477DEA" w:rsidP="00477DEA">
            <w:pPr>
              <w:spacing w:after="0"/>
              <w:jc w:val="center"/>
              <w:rPr>
                <w:rFonts w:ascii="Times New Roman CE" w:hAnsi="Times New Roman CE"/>
                <w:b/>
                <w:bCs/>
                <w:sz w:val="20"/>
              </w:rPr>
            </w:pPr>
            <w:r>
              <w:rPr>
                <w:rFonts w:ascii="Times New Roman CE" w:hAnsi="Times New Roman CE"/>
                <w:b/>
                <w:bCs/>
                <w:sz w:val="20"/>
              </w:rPr>
              <w:t>(maximální počet)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F1E8F" w14:textId="77777777" w:rsidR="00F512A0" w:rsidRPr="00A01B0A" w:rsidRDefault="00F512A0" w:rsidP="00A01B0A">
            <w:pPr>
              <w:spacing w:after="0"/>
              <w:jc w:val="center"/>
              <w:rPr>
                <w:rFonts w:ascii="Times New Roman CE" w:hAnsi="Times New Roman CE"/>
                <w:b/>
                <w:bCs/>
                <w:sz w:val="20"/>
              </w:rPr>
            </w:pPr>
            <w:r w:rsidRPr="00A01B0A">
              <w:rPr>
                <w:rFonts w:ascii="Times New Roman CE" w:hAnsi="Times New Roman CE"/>
                <w:b/>
                <w:bCs/>
                <w:sz w:val="20"/>
              </w:rPr>
              <w:t>Jednotková cena v Kč bez DPH za 1 vůz</w:t>
            </w:r>
          </w:p>
        </w:tc>
      </w:tr>
      <w:tr w:rsidR="00B01D20" w:rsidRPr="00A01B0A" w14:paraId="07DD2569" w14:textId="77777777" w:rsidTr="00230F12">
        <w:trPr>
          <w:trHeight w:val="300"/>
        </w:trPr>
        <w:tc>
          <w:tcPr>
            <w:tcW w:w="4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56DED" w14:textId="77777777" w:rsidR="00B01D20" w:rsidRPr="00A01B0A" w:rsidRDefault="00B01D20" w:rsidP="00B01D20">
            <w:pPr>
              <w:spacing w:after="0"/>
              <w:jc w:val="left"/>
              <w:rPr>
                <w:rFonts w:ascii="Times New Roman CE" w:hAnsi="Times New Roman CE"/>
                <w:b/>
                <w:bCs/>
                <w:sz w:val="20"/>
              </w:rPr>
            </w:pPr>
            <w:r>
              <w:rPr>
                <w:rFonts w:ascii="Times New Roman CE" w:hAnsi="Times New Roman CE"/>
                <w:b/>
                <w:bCs/>
                <w:sz w:val="20"/>
              </w:rPr>
              <w:t>Vozy o délce 10 m (10,500)</w:t>
            </w:r>
          </w:p>
        </w:tc>
        <w:tc>
          <w:tcPr>
            <w:tcW w:w="1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C715BC" w14:textId="77777777" w:rsidR="00B01D20" w:rsidRPr="00A01B0A" w:rsidRDefault="00B01D20" w:rsidP="00B01D20">
            <w:pPr>
              <w:spacing w:after="0"/>
              <w:jc w:val="center"/>
              <w:rPr>
                <w:rFonts w:ascii="Times New Roman CE" w:hAnsi="Times New Roman CE"/>
                <w:b/>
                <w:bCs/>
                <w:sz w:val="20"/>
              </w:rPr>
            </w:pPr>
            <w:r>
              <w:rPr>
                <w:rFonts w:ascii="Times New Roman CE" w:hAnsi="Times New Roman CE"/>
                <w:b/>
                <w:bCs/>
                <w:sz w:val="20"/>
              </w:rPr>
              <w:t>8</w:t>
            </w:r>
          </w:p>
        </w:tc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9991DB" w14:textId="77777777" w:rsidR="00B01D20" w:rsidRPr="00A01B0A" w:rsidRDefault="00B01D20" w:rsidP="00B01D20">
            <w:pPr>
              <w:spacing w:after="0"/>
              <w:jc w:val="center"/>
              <w:rPr>
                <w:rFonts w:ascii="Times New Roman CE" w:hAnsi="Times New Roman CE"/>
                <w:b/>
                <w:bCs/>
                <w:sz w:val="20"/>
              </w:rPr>
            </w:pPr>
            <w:r>
              <w:rPr>
                <w:rFonts w:ascii="Times New Roman CE" w:hAnsi="Times New Roman CE"/>
                <w:b/>
                <w:bCs/>
                <w:sz w:val="20"/>
              </w:rPr>
              <w:t>21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7D601D" w14:textId="2478500A" w:rsidR="00B01D20" w:rsidRPr="00F30D80" w:rsidRDefault="002E7E3C" w:rsidP="00B01D20">
            <w:pPr>
              <w:spacing w:after="0"/>
              <w:jc w:val="center"/>
              <w:rPr>
                <w:b/>
                <w:bCs/>
                <w:color w:val="000000"/>
                <w:sz w:val="20"/>
                <w:highlight w:val="yellow"/>
              </w:rPr>
            </w:pPr>
            <w:r w:rsidRPr="002E7E3C">
              <w:rPr>
                <w:b/>
                <w:bCs/>
                <w:color w:val="000000"/>
                <w:sz w:val="20"/>
              </w:rPr>
              <w:t>311,39</w:t>
            </w:r>
          </w:p>
        </w:tc>
      </w:tr>
      <w:tr w:rsidR="00B01D20" w:rsidRPr="00A01B0A" w14:paraId="37DBB17C" w14:textId="77777777" w:rsidTr="00230F12">
        <w:trPr>
          <w:trHeight w:val="300"/>
        </w:trPr>
        <w:tc>
          <w:tcPr>
            <w:tcW w:w="4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0DDC6" w14:textId="77777777" w:rsidR="00B01D20" w:rsidRPr="00A01B0A" w:rsidRDefault="00B01D20" w:rsidP="00B01D20">
            <w:pPr>
              <w:spacing w:after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Vozy o délce 12 m (11,760 ÷ 12,500)</w:t>
            </w:r>
          </w:p>
        </w:tc>
        <w:tc>
          <w:tcPr>
            <w:tcW w:w="1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8CA59" w14:textId="77777777" w:rsidR="00B01D20" w:rsidRPr="00A01B0A" w:rsidRDefault="00B01D20" w:rsidP="00B01D20">
            <w:pPr>
              <w:spacing w:after="0"/>
              <w:jc w:val="center"/>
              <w:rPr>
                <w:rFonts w:ascii="Times New Roman CE" w:hAnsi="Times New Roman CE"/>
                <w:b/>
                <w:bCs/>
                <w:sz w:val="20"/>
              </w:rPr>
            </w:pPr>
            <w:r>
              <w:rPr>
                <w:rFonts w:ascii="Times New Roman CE" w:hAnsi="Times New Roman CE"/>
                <w:b/>
                <w:bCs/>
                <w:sz w:val="20"/>
              </w:rPr>
              <w:t>85</w:t>
            </w:r>
          </w:p>
        </w:tc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F794DF" w14:textId="77777777" w:rsidR="00B01D20" w:rsidRPr="00A01B0A" w:rsidRDefault="00B01D20" w:rsidP="00B01D20">
            <w:pPr>
              <w:spacing w:after="0"/>
              <w:jc w:val="center"/>
              <w:rPr>
                <w:rFonts w:ascii="Times New Roman CE" w:hAnsi="Times New Roman CE"/>
                <w:b/>
                <w:bCs/>
                <w:sz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</w:rPr>
              <w:t>35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6EF01" w14:textId="366C0DBA" w:rsidR="00B01D20" w:rsidRPr="00F30D80" w:rsidRDefault="00B01D20" w:rsidP="002E7E3C">
            <w:pPr>
              <w:spacing w:after="0"/>
              <w:jc w:val="center"/>
              <w:rPr>
                <w:b/>
                <w:bCs/>
                <w:color w:val="000000"/>
                <w:sz w:val="20"/>
                <w:highlight w:val="yellow"/>
              </w:rPr>
            </w:pPr>
            <w:r w:rsidRPr="002E7E3C">
              <w:rPr>
                <w:rFonts w:ascii="Times New Roman CE" w:hAnsi="Times New Roman CE"/>
                <w:b/>
                <w:bCs/>
                <w:sz w:val="20"/>
              </w:rPr>
              <w:t>3</w:t>
            </w:r>
            <w:r w:rsidR="002E7E3C" w:rsidRPr="002E7E3C">
              <w:rPr>
                <w:rFonts w:ascii="Times New Roman CE" w:hAnsi="Times New Roman CE"/>
                <w:b/>
                <w:bCs/>
                <w:sz w:val="20"/>
              </w:rPr>
              <w:t>47,05</w:t>
            </w:r>
          </w:p>
        </w:tc>
      </w:tr>
      <w:tr w:rsidR="00B01D20" w:rsidRPr="00A01B0A" w14:paraId="0401888C" w14:textId="77777777" w:rsidTr="00230F12">
        <w:trPr>
          <w:trHeight w:val="300"/>
        </w:trPr>
        <w:tc>
          <w:tcPr>
            <w:tcW w:w="4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34BDC3" w14:textId="77777777" w:rsidR="00B01D20" w:rsidRPr="00A01B0A" w:rsidRDefault="00B01D20" w:rsidP="00B01D20">
            <w:pPr>
              <w:spacing w:after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Vozy o délce 15 m (15,000)</w:t>
            </w:r>
          </w:p>
        </w:tc>
        <w:tc>
          <w:tcPr>
            <w:tcW w:w="1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0A1E7" w14:textId="77777777" w:rsidR="00B01D20" w:rsidRPr="00A01B0A" w:rsidRDefault="00B01D20" w:rsidP="00B01D20">
            <w:pPr>
              <w:spacing w:after="0"/>
              <w:jc w:val="center"/>
              <w:rPr>
                <w:rFonts w:ascii="Times New Roman CE" w:hAnsi="Times New Roman CE"/>
                <w:b/>
                <w:bCs/>
                <w:sz w:val="20"/>
              </w:rPr>
            </w:pPr>
            <w:r>
              <w:rPr>
                <w:rFonts w:ascii="Times New Roman CE" w:hAnsi="Times New Roman CE"/>
                <w:b/>
                <w:bCs/>
                <w:sz w:val="20"/>
              </w:rPr>
              <w:t>8</w:t>
            </w:r>
          </w:p>
        </w:tc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30005F" w14:textId="77777777" w:rsidR="00B01D20" w:rsidRPr="00A01B0A" w:rsidRDefault="00B01D20" w:rsidP="00B01D20">
            <w:pPr>
              <w:spacing w:after="0"/>
              <w:jc w:val="center"/>
              <w:rPr>
                <w:rFonts w:ascii="Times New Roman CE" w:hAnsi="Times New Roman CE"/>
                <w:b/>
                <w:bCs/>
                <w:sz w:val="20"/>
              </w:rPr>
            </w:pPr>
            <w:r>
              <w:rPr>
                <w:rFonts w:ascii="Times New Roman CE" w:hAnsi="Times New Roman CE"/>
                <w:b/>
                <w:bCs/>
                <w:sz w:val="20"/>
              </w:rPr>
              <w:t>41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B2B1B" w14:textId="3CD8DD16" w:rsidR="00B01D20" w:rsidRPr="002E7E3C" w:rsidRDefault="00B01D20" w:rsidP="002E7E3C">
            <w:pPr>
              <w:spacing w:after="0"/>
              <w:jc w:val="center"/>
              <w:rPr>
                <w:rFonts w:ascii="Times New Roman CE" w:hAnsi="Times New Roman CE"/>
                <w:b/>
                <w:bCs/>
                <w:sz w:val="20"/>
              </w:rPr>
            </w:pPr>
            <w:r w:rsidRPr="002E7E3C">
              <w:rPr>
                <w:rFonts w:ascii="Times New Roman CE" w:hAnsi="Times New Roman CE"/>
                <w:b/>
                <w:bCs/>
                <w:sz w:val="20"/>
              </w:rPr>
              <w:t>4</w:t>
            </w:r>
            <w:r w:rsidR="002E7E3C" w:rsidRPr="002E7E3C">
              <w:rPr>
                <w:rFonts w:ascii="Times New Roman CE" w:hAnsi="Times New Roman CE"/>
                <w:b/>
                <w:bCs/>
                <w:sz w:val="20"/>
              </w:rPr>
              <w:t>67,09</w:t>
            </w:r>
          </w:p>
        </w:tc>
      </w:tr>
      <w:tr w:rsidR="00B01D20" w:rsidRPr="00A01B0A" w14:paraId="33C741D2" w14:textId="77777777" w:rsidTr="00230F12">
        <w:trPr>
          <w:trHeight w:val="300"/>
        </w:trPr>
        <w:tc>
          <w:tcPr>
            <w:tcW w:w="4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01F40" w14:textId="77777777" w:rsidR="00B01D20" w:rsidRPr="00A01B0A" w:rsidRDefault="00B01D20" w:rsidP="00B01D20">
            <w:pPr>
              <w:spacing w:after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Vozy o délce 18 m (17,720 ÷ 19,000)</w:t>
            </w:r>
          </w:p>
        </w:tc>
        <w:tc>
          <w:tcPr>
            <w:tcW w:w="1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BC386" w14:textId="77777777" w:rsidR="00B01D20" w:rsidRPr="00A01B0A" w:rsidRDefault="00B01D20" w:rsidP="00B01D20">
            <w:pPr>
              <w:spacing w:after="0"/>
              <w:jc w:val="center"/>
              <w:rPr>
                <w:rFonts w:ascii="Times New Roman CE" w:hAnsi="Times New Roman CE"/>
                <w:b/>
                <w:bCs/>
                <w:sz w:val="20"/>
              </w:rPr>
            </w:pPr>
            <w:r>
              <w:rPr>
                <w:rFonts w:ascii="Times New Roman CE" w:hAnsi="Times New Roman CE"/>
                <w:b/>
                <w:bCs/>
                <w:sz w:val="20"/>
              </w:rPr>
              <w:t>25</w:t>
            </w:r>
          </w:p>
        </w:tc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28CD62" w14:textId="77777777" w:rsidR="00B01D20" w:rsidRPr="00A01B0A" w:rsidRDefault="00B01D20" w:rsidP="00B01D20">
            <w:pPr>
              <w:spacing w:after="0"/>
              <w:jc w:val="center"/>
              <w:rPr>
                <w:rFonts w:ascii="Times New Roman CE" w:hAnsi="Times New Roman CE"/>
                <w:b/>
                <w:bCs/>
                <w:sz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</w:rPr>
              <w:t>51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C2369" w14:textId="7CED3840" w:rsidR="00B01D20" w:rsidRPr="002E7E3C" w:rsidRDefault="002E7E3C" w:rsidP="002E7E3C">
            <w:pPr>
              <w:spacing w:after="0"/>
              <w:jc w:val="center"/>
              <w:rPr>
                <w:rFonts w:ascii="Times New Roman CE" w:hAnsi="Times New Roman CE"/>
                <w:b/>
                <w:bCs/>
                <w:sz w:val="20"/>
              </w:rPr>
            </w:pPr>
            <w:r w:rsidRPr="002E7E3C">
              <w:rPr>
                <w:rFonts w:ascii="Times New Roman CE" w:hAnsi="Times New Roman CE"/>
                <w:b/>
                <w:bCs/>
                <w:sz w:val="20"/>
              </w:rPr>
              <w:t>508,68</w:t>
            </w:r>
          </w:p>
        </w:tc>
      </w:tr>
    </w:tbl>
    <w:p w14:paraId="7E34E47C" w14:textId="77777777" w:rsidR="00A01B0A" w:rsidRDefault="00A01B0A" w:rsidP="00A01B0A">
      <w:pPr>
        <w:pStyle w:val="Odstavecseseznamem"/>
        <w:numPr>
          <w:ilvl w:val="0"/>
          <w:numId w:val="0"/>
        </w:numPr>
        <w:ind w:left="794"/>
      </w:pPr>
    </w:p>
    <w:p w14:paraId="4E2E6906" w14:textId="77777777" w:rsidR="00477DEA" w:rsidRPr="00FF597A" w:rsidRDefault="00477DEA" w:rsidP="00B31366">
      <w:pPr>
        <w:ind w:firstLine="708"/>
        <w:outlineLvl w:val="0"/>
        <w:rPr>
          <w:b/>
        </w:rPr>
      </w:pPr>
      <w:r w:rsidRPr="000071E5">
        <w:rPr>
          <w:b/>
          <w:sz w:val="20"/>
          <w:szCs w:val="24"/>
          <w:u w:val="single"/>
        </w:rPr>
        <w:t>Vysvětlivky:</w:t>
      </w:r>
    </w:p>
    <w:p w14:paraId="657FEE4F" w14:textId="77777777" w:rsidR="00477DEA" w:rsidRPr="000071E5" w:rsidRDefault="00477DEA" w:rsidP="00477DEA">
      <w:pPr>
        <w:ind w:firstLine="708"/>
        <w:rPr>
          <w:sz w:val="20"/>
          <w:szCs w:val="24"/>
        </w:rPr>
      </w:pPr>
      <w:r w:rsidRPr="00477DEA">
        <w:rPr>
          <w:sz w:val="20"/>
          <w:szCs w:val="24"/>
        </w:rPr>
        <w:t>Vozy o délce 10 m (10,500)</w:t>
      </w:r>
      <w:r>
        <w:rPr>
          <w:sz w:val="20"/>
          <w:szCs w:val="24"/>
        </w:rPr>
        <w:tab/>
      </w:r>
      <w:r>
        <w:rPr>
          <w:sz w:val="20"/>
          <w:szCs w:val="24"/>
        </w:rPr>
        <w:tab/>
        <w:t>-</w:t>
      </w:r>
      <w:r>
        <w:rPr>
          <w:sz w:val="20"/>
          <w:szCs w:val="24"/>
        </w:rPr>
        <w:tab/>
      </w:r>
      <w:r w:rsidRPr="000071E5">
        <w:rPr>
          <w:sz w:val="20"/>
          <w:szCs w:val="24"/>
        </w:rPr>
        <w:t>počet sedadel 21</w:t>
      </w:r>
    </w:p>
    <w:p w14:paraId="77E63273" w14:textId="77777777" w:rsidR="00477DEA" w:rsidRPr="000071E5" w:rsidRDefault="00477DEA" w:rsidP="00477DEA">
      <w:pPr>
        <w:ind w:firstLine="708"/>
        <w:rPr>
          <w:sz w:val="20"/>
          <w:szCs w:val="24"/>
        </w:rPr>
      </w:pPr>
      <w:r w:rsidRPr="00477DEA">
        <w:rPr>
          <w:sz w:val="20"/>
          <w:szCs w:val="24"/>
        </w:rPr>
        <w:t>Vozy o délce 12 m (11,760 ÷ 12,500)</w:t>
      </w:r>
      <w:r>
        <w:rPr>
          <w:sz w:val="20"/>
          <w:szCs w:val="24"/>
        </w:rPr>
        <w:tab/>
        <w:t>-</w:t>
      </w:r>
      <w:r>
        <w:rPr>
          <w:sz w:val="20"/>
          <w:szCs w:val="24"/>
        </w:rPr>
        <w:tab/>
      </w:r>
      <w:r w:rsidRPr="000071E5">
        <w:rPr>
          <w:sz w:val="20"/>
          <w:szCs w:val="24"/>
        </w:rPr>
        <w:t>počet sedadel 2</w:t>
      </w:r>
      <w:r>
        <w:rPr>
          <w:sz w:val="20"/>
          <w:szCs w:val="24"/>
        </w:rPr>
        <w:t>7</w:t>
      </w:r>
      <w:r w:rsidRPr="000071E5">
        <w:rPr>
          <w:sz w:val="20"/>
          <w:szCs w:val="24"/>
        </w:rPr>
        <w:t xml:space="preserve"> až </w:t>
      </w:r>
      <w:r>
        <w:rPr>
          <w:sz w:val="20"/>
          <w:szCs w:val="24"/>
        </w:rPr>
        <w:t>35</w:t>
      </w:r>
    </w:p>
    <w:p w14:paraId="552A593E" w14:textId="77777777" w:rsidR="00477DEA" w:rsidRPr="00477DEA" w:rsidRDefault="00477DEA" w:rsidP="00477DEA">
      <w:pPr>
        <w:ind w:firstLine="708"/>
        <w:rPr>
          <w:sz w:val="20"/>
          <w:szCs w:val="24"/>
        </w:rPr>
      </w:pPr>
      <w:r w:rsidRPr="00477DEA">
        <w:rPr>
          <w:sz w:val="20"/>
          <w:szCs w:val="24"/>
        </w:rPr>
        <w:t>Vozy o délce 15 m (15,000)</w:t>
      </w:r>
      <w:r>
        <w:rPr>
          <w:sz w:val="20"/>
          <w:szCs w:val="24"/>
        </w:rPr>
        <w:tab/>
      </w:r>
      <w:r>
        <w:rPr>
          <w:sz w:val="20"/>
          <w:szCs w:val="24"/>
        </w:rPr>
        <w:tab/>
        <w:t>-</w:t>
      </w:r>
      <w:r>
        <w:rPr>
          <w:sz w:val="20"/>
          <w:szCs w:val="24"/>
        </w:rPr>
        <w:tab/>
      </w:r>
      <w:r w:rsidRPr="000071E5">
        <w:rPr>
          <w:sz w:val="20"/>
          <w:szCs w:val="24"/>
        </w:rPr>
        <w:t xml:space="preserve">počet sedadel </w:t>
      </w:r>
      <w:r>
        <w:rPr>
          <w:sz w:val="20"/>
          <w:szCs w:val="24"/>
        </w:rPr>
        <w:t>41</w:t>
      </w:r>
      <w:r>
        <w:rPr>
          <w:sz w:val="20"/>
          <w:szCs w:val="24"/>
        </w:rPr>
        <w:tab/>
      </w:r>
    </w:p>
    <w:p w14:paraId="54AE75EA" w14:textId="77777777" w:rsidR="00477DEA" w:rsidRPr="00477DEA" w:rsidRDefault="00477DEA" w:rsidP="00477DEA">
      <w:pPr>
        <w:ind w:firstLine="708"/>
        <w:rPr>
          <w:sz w:val="20"/>
          <w:szCs w:val="24"/>
        </w:rPr>
      </w:pPr>
      <w:r w:rsidRPr="00477DEA">
        <w:rPr>
          <w:sz w:val="20"/>
          <w:szCs w:val="24"/>
        </w:rPr>
        <w:t>Vozy o délce 18 m (17,720 ÷ 19,000)</w:t>
      </w:r>
      <w:r>
        <w:rPr>
          <w:sz w:val="20"/>
          <w:szCs w:val="24"/>
        </w:rPr>
        <w:tab/>
        <w:t>-</w:t>
      </w:r>
      <w:r>
        <w:rPr>
          <w:sz w:val="20"/>
          <w:szCs w:val="24"/>
        </w:rPr>
        <w:tab/>
      </w:r>
      <w:r w:rsidRPr="000071E5">
        <w:rPr>
          <w:sz w:val="20"/>
          <w:szCs w:val="24"/>
        </w:rPr>
        <w:t xml:space="preserve">počet sedadel </w:t>
      </w:r>
      <w:r>
        <w:rPr>
          <w:sz w:val="20"/>
          <w:szCs w:val="24"/>
        </w:rPr>
        <w:t>46</w:t>
      </w:r>
      <w:r w:rsidRPr="000071E5">
        <w:rPr>
          <w:sz w:val="20"/>
          <w:szCs w:val="24"/>
        </w:rPr>
        <w:t xml:space="preserve"> až </w:t>
      </w:r>
      <w:r>
        <w:rPr>
          <w:sz w:val="20"/>
          <w:szCs w:val="24"/>
        </w:rPr>
        <w:t>51</w:t>
      </w:r>
    </w:p>
    <w:p w14:paraId="43EE7C68" w14:textId="77777777" w:rsidR="007174E7" w:rsidRDefault="00A01B0A" w:rsidP="000B125C">
      <w:pPr>
        <w:rPr>
          <w:sz w:val="24"/>
          <w:szCs w:val="24"/>
        </w:rPr>
      </w:pPr>
      <w:r w:rsidRPr="004B5495">
        <w:rPr>
          <w:sz w:val="18"/>
        </w:rPr>
        <w:tab/>
      </w:r>
    </w:p>
    <w:p w14:paraId="2F2778ED" w14:textId="77777777" w:rsidR="00C26E90" w:rsidRPr="00084696" w:rsidRDefault="00F512A0" w:rsidP="00C26E90">
      <w:pPr>
        <w:pStyle w:val="Odstavecseseznamem"/>
        <w:numPr>
          <w:ilvl w:val="1"/>
          <w:numId w:val="28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Mytí vozidel</w:t>
      </w:r>
      <w:r w:rsidR="00D94373">
        <w:rPr>
          <w:b/>
          <w:sz w:val="24"/>
          <w:szCs w:val="24"/>
        </w:rPr>
        <w:t xml:space="preserve"> – základní mytí včetně mokrého mytí sedadel</w:t>
      </w:r>
    </w:p>
    <w:p w14:paraId="1856D918" w14:textId="77777777" w:rsidR="00084696" w:rsidRPr="007A3BCB" w:rsidRDefault="00084696" w:rsidP="00B31366">
      <w:pPr>
        <w:pStyle w:val="Odstavecseseznamem"/>
        <w:numPr>
          <w:ilvl w:val="0"/>
          <w:numId w:val="0"/>
        </w:numPr>
        <w:ind w:left="794"/>
        <w:outlineLvl w:val="0"/>
        <w:rPr>
          <w:b/>
          <w:sz w:val="20"/>
          <w:szCs w:val="24"/>
        </w:rPr>
      </w:pPr>
      <w:r w:rsidRPr="007A3BCB">
        <w:rPr>
          <w:b/>
          <w:sz w:val="20"/>
          <w:szCs w:val="24"/>
        </w:rPr>
        <w:t>Mokré čištění čalouněných sedadel</w:t>
      </w:r>
      <w:r w:rsidR="000B125C">
        <w:rPr>
          <w:b/>
          <w:sz w:val="20"/>
          <w:szCs w:val="24"/>
        </w:rPr>
        <w:t xml:space="preserve"> včetně základního mytí</w:t>
      </w:r>
      <w:r w:rsidRPr="007A3BCB">
        <w:rPr>
          <w:b/>
          <w:sz w:val="20"/>
          <w:szCs w:val="24"/>
        </w:rPr>
        <w:t xml:space="preserve"> v období: </w:t>
      </w:r>
      <w:r w:rsidR="00C35D48">
        <w:rPr>
          <w:b/>
          <w:sz w:val="20"/>
          <w:szCs w:val="24"/>
        </w:rPr>
        <w:t>leden</w:t>
      </w:r>
      <w:r w:rsidR="007A3BCB" w:rsidRPr="007A3BCB">
        <w:rPr>
          <w:b/>
          <w:sz w:val="20"/>
          <w:szCs w:val="24"/>
        </w:rPr>
        <w:t xml:space="preserve"> – </w:t>
      </w:r>
      <w:r w:rsidR="00C35D48">
        <w:rPr>
          <w:b/>
          <w:sz w:val="20"/>
          <w:szCs w:val="24"/>
        </w:rPr>
        <w:t>prosinec</w:t>
      </w:r>
    </w:p>
    <w:tbl>
      <w:tblPr>
        <w:tblW w:w="8984" w:type="dxa"/>
        <w:tblInd w:w="7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6"/>
        <w:gridCol w:w="1541"/>
        <w:gridCol w:w="1691"/>
        <w:gridCol w:w="1496"/>
      </w:tblGrid>
      <w:tr w:rsidR="00084696" w:rsidRPr="00084696" w14:paraId="79D22514" w14:textId="77777777" w:rsidTr="00477DEA">
        <w:trPr>
          <w:trHeight w:val="315"/>
        </w:trPr>
        <w:tc>
          <w:tcPr>
            <w:tcW w:w="42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D31BA6" w14:textId="77777777" w:rsidR="00084696" w:rsidRPr="00084696" w:rsidRDefault="00D94373" w:rsidP="00084696">
            <w:pPr>
              <w:spacing w:after="0"/>
              <w:jc w:val="center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</w:rPr>
              <w:t>pondělí</w:t>
            </w:r>
            <w:r w:rsidR="00084696" w:rsidRPr="00084696">
              <w:rPr>
                <w:rFonts w:ascii="Times New Roman CE" w:hAnsi="Times New Roman CE" w:cs="Times New Roman CE"/>
                <w:b/>
                <w:bCs/>
                <w:sz w:val="20"/>
              </w:rPr>
              <w:t xml:space="preserve"> ÷ neděle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D89667" w14:textId="77777777" w:rsidR="00084696" w:rsidRPr="00084696" w:rsidRDefault="00084696" w:rsidP="00084696">
            <w:pPr>
              <w:spacing w:after="0"/>
              <w:jc w:val="left"/>
              <w:rPr>
                <w:rFonts w:ascii="Times New Roman CE" w:hAnsi="Times New Roman CE" w:cs="Times New Roman CE"/>
                <w:b/>
                <w:bCs/>
                <w:sz w:val="2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0EEB39" w14:textId="77777777" w:rsidR="00084696" w:rsidRPr="00084696" w:rsidRDefault="00084696" w:rsidP="00084696">
            <w:pPr>
              <w:spacing w:after="0"/>
              <w:jc w:val="left"/>
              <w:rPr>
                <w:rFonts w:ascii="Times New Roman CE" w:hAnsi="Times New Roman CE" w:cs="Times New Roman CE"/>
                <w:b/>
                <w:bCs/>
                <w:sz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62C2A6" w14:textId="77777777" w:rsidR="00084696" w:rsidRPr="00084696" w:rsidRDefault="00084696" w:rsidP="00084696">
            <w:pPr>
              <w:spacing w:after="0"/>
              <w:jc w:val="left"/>
              <w:rPr>
                <w:rFonts w:ascii="Times New Roman CE" w:hAnsi="Times New Roman CE" w:cs="Times New Roman CE"/>
                <w:b/>
                <w:bCs/>
                <w:sz w:val="20"/>
              </w:rPr>
            </w:pPr>
          </w:p>
        </w:tc>
      </w:tr>
      <w:tr w:rsidR="00084696" w:rsidRPr="00084696" w14:paraId="52472855" w14:textId="77777777" w:rsidTr="00477DEA">
        <w:trPr>
          <w:trHeight w:val="780"/>
        </w:trPr>
        <w:tc>
          <w:tcPr>
            <w:tcW w:w="4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57B1C" w14:textId="77777777" w:rsidR="00084696" w:rsidRPr="00084696" w:rsidRDefault="007A671F" w:rsidP="00084696">
            <w:pPr>
              <w:spacing w:after="0"/>
              <w:jc w:val="center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Trolejbus</w:t>
            </w:r>
            <w:r w:rsidR="00562EB0">
              <w:rPr>
                <w:b/>
                <w:bCs/>
                <w:sz w:val="20"/>
              </w:rPr>
              <w:t xml:space="preserve"> o rozměrech</w:t>
            </w:r>
          </w:p>
        </w:tc>
        <w:tc>
          <w:tcPr>
            <w:tcW w:w="1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B0AAFA" w14:textId="77777777" w:rsidR="00084696" w:rsidRPr="00084696" w:rsidRDefault="00642E69" w:rsidP="00084696">
            <w:pPr>
              <w:spacing w:after="0"/>
              <w:jc w:val="center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A01B0A">
              <w:rPr>
                <w:b/>
                <w:bCs/>
                <w:sz w:val="20"/>
              </w:rPr>
              <w:t>Počet mytých vozů</w:t>
            </w:r>
            <w:r>
              <w:rPr>
                <w:b/>
                <w:bCs/>
                <w:sz w:val="20"/>
              </w:rPr>
              <w:t xml:space="preserve"> měsíčně</w:t>
            </w:r>
          </w:p>
        </w:tc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C0F71" w14:textId="77777777" w:rsidR="00477DEA" w:rsidRDefault="00084696" w:rsidP="00477DEA">
            <w:pPr>
              <w:spacing w:after="0"/>
              <w:jc w:val="center"/>
              <w:rPr>
                <w:rFonts w:ascii="Times New Roman CE" w:hAnsi="Times New Roman CE"/>
                <w:b/>
                <w:bCs/>
                <w:sz w:val="20"/>
              </w:rPr>
            </w:pPr>
            <w:r w:rsidRPr="00084696">
              <w:rPr>
                <w:rFonts w:ascii="Times New Roman CE" w:hAnsi="Times New Roman CE" w:cs="Times New Roman CE"/>
                <w:b/>
                <w:bCs/>
                <w:sz w:val="20"/>
              </w:rPr>
              <w:t xml:space="preserve"> </w:t>
            </w:r>
            <w:r w:rsidR="00477DEA">
              <w:rPr>
                <w:rFonts w:ascii="Times New Roman CE" w:hAnsi="Times New Roman CE"/>
                <w:b/>
                <w:bCs/>
                <w:sz w:val="20"/>
              </w:rPr>
              <w:t>Počet sedadel vozidla včetně sedadla řidiče</w:t>
            </w:r>
          </w:p>
          <w:p w14:paraId="710914A0" w14:textId="77777777" w:rsidR="00084696" w:rsidRPr="00084696" w:rsidRDefault="00477DEA" w:rsidP="00477DEA">
            <w:pPr>
              <w:spacing w:after="0"/>
              <w:jc w:val="center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>
              <w:rPr>
                <w:rFonts w:ascii="Times New Roman CE" w:hAnsi="Times New Roman CE"/>
                <w:b/>
                <w:bCs/>
                <w:sz w:val="20"/>
              </w:rPr>
              <w:t>(maximální počet)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92F45" w14:textId="77777777" w:rsidR="00084696" w:rsidRPr="00084696" w:rsidRDefault="00084696" w:rsidP="007A3BCB">
            <w:pPr>
              <w:spacing w:after="0"/>
              <w:jc w:val="center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084696">
              <w:rPr>
                <w:rFonts w:ascii="Times New Roman CE" w:hAnsi="Times New Roman CE" w:cs="Times New Roman CE"/>
                <w:b/>
                <w:bCs/>
                <w:sz w:val="20"/>
              </w:rPr>
              <w:t xml:space="preserve">Jednotková cena v Kč bez DPH za 1 </w:t>
            </w:r>
            <w:r w:rsidR="007A3BCB">
              <w:rPr>
                <w:rFonts w:ascii="Times New Roman CE" w:hAnsi="Times New Roman CE" w:cs="Times New Roman CE"/>
                <w:b/>
                <w:bCs/>
                <w:sz w:val="20"/>
              </w:rPr>
              <w:t>vůz</w:t>
            </w:r>
          </w:p>
        </w:tc>
      </w:tr>
      <w:tr w:rsidR="00B01D20" w:rsidRPr="00084696" w14:paraId="5BE40537" w14:textId="77777777" w:rsidTr="00BB443C">
        <w:trPr>
          <w:trHeight w:val="300"/>
        </w:trPr>
        <w:tc>
          <w:tcPr>
            <w:tcW w:w="4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31C8C" w14:textId="77777777" w:rsidR="00B01D20" w:rsidRPr="00A01B0A" w:rsidRDefault="00B01D20" w:rsidP="00B01D20">
            <w:pPr>
              <w:spacing w:after="0"/>
              <w:jc w:val="left"/>
              <w:rPr>
                <w:rFonts w:ascii="Times New Roman CE" w:hAnsi="Times New Roman CE"/>
                <w:b/>
                <w:bCs/>
                <w:sz w:val="20"/>
              </w:rPr>
            </w:pPr>
            <w:r>
              <w:rPr>
                <w:rFonts w:ascii="Times New Roman CE" w:hAnsi="Times New Roman CE"/>
                <w:b/>
                <w:bCs/>
                <w:sz w:val="20"/>
              </w:rPr>
              <w:t>Vozy o délce 10 m (10,500)</w:t>
            </w:r>
          </w:p>
        </w:tc>
        <w:tc>
          <w:tcPr>
            <w:tcW w:w="1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AEE44" w14:textId="77777777" w:rsidR="00B01D20" w:rsidRPr="00A01B0A" w:rsidRDefault="00B01D20" w:rsidP="00B01D20">
            <w:pPr>
              <w:spacing w:after="0"/>
              <w:jc w:val="center"/>
              <w:rPr>
                <w:rFonts w:ascii="Times New Roman CE" w:hAnsi="Times New Roman CE"/>
                <w:b/>
                <w:bCs/>
                <w:sz w:val="20"/>
              </w:rPr>
            </w:pPr>
            <w:r>
              <w:rPr>
                <w:rFonts w:ascii="Times New Roman CE" w:hAnsi="Times New Roman CE"/>
                <w:b/>
                <w:bCs/>
                <w:sz w:val="20"/>
              </w:rPr>
              <w:t>2</w:t>
            </w:r>
          </w:p>
        </w:tc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238484" w14:textId="77777777" w:rsidR="00B01D20" w:rsidRPr="00A01B0A" w:rsidRDefault="00B01D20" w:rsidP="00B01D20">
            <w:pPr>
              <w:spacing w:after="0"/>
              <w:jc w:val="center"/>
              <w:rPr>
                <w:rFonts w:ascii="Times New Roman CE" w:hAnsi="Times New Roman CE"/>
                <w:b/>
                <w:bCs/>
                <w:sz w:val="20"/>
              </w:rPr>
            </w:pPr>
            <w:r>
              <w:rPr>
                <w:rFonts w:ascii="Times New Roman CE" w:hAnsi="Times New Roman CE"/>
                <w:b/>
                <w:bCs/>
                <w:sz w:val="20"/>
              </w:rPr>
              <w:t>21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F7F51" w14:textId="60664EB9" w:rsidR="00B01D20" w:rsidRPr="002E7E3C" w:rsidRDefault="00B01D20" w:rsidP="00B01D20">
            <w:pPr>
              <w:spacing w:after="0"/>
              <w:jc w:val="center"/>
              <w:rPr>
                <w:rFonts w:ascii="Times New Roman CE" w:hAnsi="Times New Roman CE"/>
                <w:b/>
                <w:bCs/>
                <w:sz w:val="20"/>
              </w:rPr>
            </w:pPr>
            <w:r w:rsidRPr="002E7E3C">
              <w:rPr>
                <w:rFonts w:ascii="Times New Roman CE" w:hAnsi="Times New Roman CE"/>
                <w:b/>
                <w:bCs/>
                <w:sz w:val="20"/>
              </w:rPr>
              <w:t>3</w:t>
            </w:r>
            <w:r w:rsidR="002E7E3C" w:rsidRPr="002E7E3C">
              <w:rPr>
                <w:rFonts w:ascii="Times New Roman CE" w:hAnsi="Times New Roman CE"/>
                <w:b/>
                <w:bCs/>
                <w:sz w:val="20"/>
              </w:rPr>
              <w:t>65,95</w:t>
            </w:r>
          </w:p>
        </w:tc>
      </w:tr>
      <w:tr w:rsidR="00B01D20" w:rsidRPr="00084696" w14:paraId="11436AE3" w14:textId="77777777" w:rsidTr="00BB443C">
        <w:trPr>
          <w:trHeight w:val="300"/>
        </w:trPr>
        <w:tc>
          <w:tcPr>
            <w:tcW w:w="4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8F110" w14:textId="77777777" w:rsidR="00B01D20" w:rsidRPr="00A01B0A" w:rsidRDefault="00B01D20" w:rsidP="00B01D20">
            <w:pPr>
              <w:spacing w:after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Vozy o délce 12 m (11,760 ÷ 12,500)</w:t>
            </w:r>
          </w:p>
        </w:tc>
        <w:tc>
          <w:tcPr>
            <w:tcW w:w="1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4C3BC" w14:textId="77777777" w:rsidR="00B01D20" w:rsidRPr="00A01B0A" w:rsidRDefault="00B01D20" w:rsidP="00B01D20">
            <w:pPr>
              <w:spacing w:after="0"/>
              <w:jc w:val="center"/>
              <w:rPr>
                <w:rFonts w:ascii="Times New Roman CE" w:hAnsi="Times New Roman CE"/>
                <w:b/>
                <w:bCs/>
                <w:sz w:val="20"/>
              </w:rPr>
            </w:pPr>
            <w:r>
              <w:rPr>
                <w:rFonts w:ascii="Times New Roman CE" w:hAnsi="Times New Roman CE"/>
                <w:b/>
                <w:bCs/>
                <w:sz w:val="20"/>
              </w:rPr>
              <w:t>8</w:t>
            </w:r>
          </w:p>
        </w:tc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45E3BA" w14:textId="77777777" w:rsidR="00B01D20" w:rsidRPr="00A01B0A" w:rsidRDefault="00B01D20" w:rsidP="00B01D20">
            <w:pPr>
              <w:spacing w:after="0"/>
              <w:jc w:val="center"/>
              <w:rPr>
                <w:rFonts w:ascii="Times New Roman CE" w:hAnsi="Times New Roman CE"/>
                <w:b/>
                <w:bCs/>
                <w:sz w:val="20"/>
              </w:rPr>
            </w:pPr>
            <w:r>
              <w:rPr>
                <w:rFonts w:ascii="Times New Roman CE" w:hAnsi="Times New Roman CE"/>
                <w:b/>
                <w:bCs/>
                <w:sz w:val="20"/>
              </w:rPr>
              <w:t>35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3E4E02" w14:textId="4CE00376" w:rsidR="00B01D20" w:rsidRPr="002E7E3C" w:rsidRDefault="00B01D20" w:rsidP="002E7E3C">
            <w:pPr>
              <w:spacing w:after="0"/>
              <w:jc w:val="center"/>
              <w:rPr>
                <w:rFonts w:ascii="Times New Roman CE" w:hAnsi="Times New Roman CE"/>
                <w:b/>
                <w:bCs/>
                <w:sz w:val="20"/>
              </w:rPr>
            </w:pPr>
            <w:r w:rsidRPr="002E7E3C">
              <w:rPr>
                <w:rFonts w:ascii="Times New Roman CE" w:hAnsi="Times New Roman CE"/>
                <w:b/>
                <w:bCs/>
                <w:sz w:val="20"/>
              </w:rPr>
              <w:t>4</w:t>
            </w:r>
            <w:r w:rsidR="002E7E3C" w:rsidRPr="002E7E3C">
              <w:rPr>
                <w:rFonts w:ascii="Times New Roman CE" w:hAnsi="Times New Roman CE"/>
                <w:b/>
                <w:bCs/>
                <w:sz w:val="20"/>
              </w:rPr>
              <w:t>37,97</w:t>
            </w:r>
          </w:p>
        </w:tc>
      </w:tr>
      <w:tr w:rsidR="00B01D20" w:rsidRPr="00084696" w14:paraId="25991553" w14:textId="77777777" w:rsidTr="00BB443C">
        <w:trPr>
          <w:trHeight w:val="300"/>
        </w:trPr>
        <w:tc>
          <w:tcPr>
            <w:tcW w:w="4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836DE" w14:textId="77777777" w:rsidR="00B01D20" w:rsidRPr="00A01B0A" w:rsidRDefault="00B01D20" w:rsidP="00B01D20">
            <w:pPr>
              <w:spacing w:after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Vozy o délce 15 m (15,000)</w:t>
            </w:r>
          </w:p>
        </w:tc>
        <w:tc>
          <w:tcPr>
            <w:tcW w:w="1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DC986" w14:textId="77777777" w:rsidR="00B01D20" w:rsidRPr="00A01B0A" w:rsidRDefault="00B01D20" w:rsidP="00B01D20">
            <w:pPr>
              <w:spacing w:after="0"/>
              <w:jc w:val="center"/>
              <w:rPr>
                <w:rFonts w:ascii="Times New Roman CE" w:hAnsi="Times New Roman CE"/>
                <w:b/>
                <w:bCs/>
                <w:sz w:val="20"/>
              </w:rPr>
            </w:pPr>
            <w:r>
              <w:rPr>
                <w:rFonts w:ascii="Times New Roman CE" w:hAnsi="Times New Roman CE"/>
                <w:b/>
                <w:bCs/>
                <w:sz w:val="20"/>
              </w:rPr>
              <w:t>2</w:t>
            </w:r>
          </w:p>
        </w:tc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90294" w14:textId="77777777" w:rsidR="00B01D20" w:rsidRPr="00A01B0A" w:rsidRDefault="00B01D20" w:rsidP="00B01D20">
            <w:pPr>
              <w:spacing w:after="0"/>
              <w:jc w:val="center"/>
              <w:rPr>
                <w:rFonts w:ascii="Times New Roman CE" w:hAnsi="Times New Roman CE"/>
                <w:b/>
                <w:bCs/>
                <w:sz w:val="20"/>
              </w:rPr>
            </w:pPr>
            <w:r>
              <w:rPr>
                <w:rFonts w:ascii="Times New Roman CE" w:hAnsi="Times New Roman CE"/>
                <w:b/>
                <w:bCs/>
                <w:sz w:val="20"/>
              </w:rPr>
              <w:t>41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4CCFF" w14:textId="55C7827C" w:rsidR="00B01D20" w:rsidRPr="002E7E3C" w:rsidRDefault="00B01D20" w:rsidP="002E7E3C">
            <w:pPr>
              <w:spacing w:after="0"/>
              <w:jc w:val="center"/>
              <w:rPr>
                <w:rFonts w:ascii="Times New Roman CE" w:hAnsi="Times New Roman CE"/>
                <w:b/>
                <w:bCs/>
                <w:sz w:val="20"/>
              </w:rPr>
            </w:pPr>
            <w:r w:rsidRPr="002E7E3C">
              <w:rPr>
                <w:rFonts w:ascii="Times New Roman CE" w:hAnsi="Times New Roman CE"/>
                <w:b/>
                <w:bCs/>
                <w:sz w:val="20"/>
              </w:rPr>
              <w:t>5</w:t>
            </w:r>
            <w:r w:rsidR="002E7E3C" w:rsidRPr="002E7E3C">
              <w:rPr>
                <w:rFonts w:ascii="Times New Roman CE" w:hAnsi="Times New Roman CE"/>
                <w:b/>
                <w:bCs/>
                <w:sz w:val="20"/>
              </w:rPr>
              <w:t>73,58</w:t>
            </w:r>
          </w:p>
        </w:tc>
      </w:tr>
      <w:tr w:rsidR="00B01D20" w:rsidRPr="00084696" w14:paraId="7A50F7DB" w14:textId="77777777" w:rsidTr="00BB443C">
        <w:trPr>
          <w:trHeight w:val="300"/>
        </w:trPr>
        <w:tc>
          <w:tcPr>
            <w:tcW w:w="4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3DDF3" w14:textId="77777777" w:rsidR="00B01D20" w:rsidRPr="00A01B0A" w:rsidRDefault="00B01D20" w:rsidP="00B01D20">
            <w:pPr>
              <w:spacing w:after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Vozy o délce 18 m (17,720 ÷ 19,000)</w:t>
            </w:r>
          </w:p>
        </w:tc>
        <w:tc>
          <w:tcPr>
            <w:tcW w:w="1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6BA72" w14:textId="77777777" w:rsidR="00B01D20" w:rsidRPr="00A01B0A" w:rsidRDefault="00B01D20" w:rsidP="00B01D20">
            <w:pPr>
              <w:spacing w:after="0"/>
              <w:jc w:val="center"/>
              <w:rPr>
                <w:rFonts w:ascii="Times New Roman CE" w:hAnsi="Times New Roman CE"/>
                <w:b/>
                <w:bCs/>
                <w:sz w:val="20"/>
              </w:rPr>
            </w:pPr>
            <w:r>
              <w:rPr>
                <w:rFonts w:ascii="Times New Roman CE" w:hAnsi="Times New Roman CE"/>
                <w:b/>
                <w:bCs/>
                <w:sz w:val="20"/>
              </w:rPr>
              <w:t>4</w:t>
            </w:r>
          </w:p>
        </w:tc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5B9B55" w14:textId="77777777" w:rsidR="00B01D20" w:rsidRPr="00A01B0A" w:rsidRDefault="00B01D20" w:rsidP="00B01D20">
            <w:pPr>
              <w:spacing w:after="0"/>
              <w:jc w:val="center"/>
              <w:rPr>
                <w:rFonts w:ascii="Times New Roman CE" w:hAnsi="Times New Roman CE"/>
                <w:b/>
                <w:bCs/>
                <w:sz w:val="20"/>
              </w:rPr>
            </w:pPr>
            <w:r>
              <w:rPr>
                <w:rFonts w:ascii="Times New Roman CE" w:hAnsi="Times New Roman CE"/>
                <w:b/>
                <w:bCs/>
                <w:sz w:val="20"/>
              </w:rPr>
              <w:t>51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2BF48" w14:textId="24FBC612" w:rsidR="00B01D20" w:rsidRPr="002E7E3C" w:rsidRDefault="00B01D20" w:rsidP="002E7E3C">
            <w:pPr>
              <w:spacing w:after="0"/>
              <w:jc w:val="center"/>
              <w:rPr>
                <w:rFonts w:ascii="Times New Roman CE" w:hAnsi="Times New Roman CE"/>
                <w:b/>
                <w:bCs/>
                <w:sz w:val="20"/>
              </w:rPr>
            </w:pPr>
            <w:r w:rsidRPr="002E7E3C">
              <w:rPr>
                <w:rFonts w:ascii="Times New Roman CE" w:hAnsi="Times New Roman CE"/>
                <w:b/>
                <w:bCs/>
                <w:sz w:val="20"/>
              </w:rPr>
              <w:t>6</w:t>
            </w:r>
            <w:r w:rsidR="002E7E3C" w:rsidRPr="002E7E3C">
              <w:rPr>
                <w:rFonts w:ascii="Times New Roman CE" w:hAnsi="Times New Roman CE"/>
                <w:b/>
                <w:bCs/>
                <w:sz w:val="20"/>
              </w:rPr>
              <w:t>41,10</w:t>
            </w:r>
          </w:p>
        </w:tc>
      </w:tr>
    </w:tbl>
    <w:p w14:paraId="0F419070" w14:textId="77777777" w:rsidR="00084696" w:rsidRDefault="00084696" w:rsidP="00084696">
      <w:pPr>
        <w:pStyle w:val="Odstavecseseznamem"/>
        <w:numPr>
          <w:ilvl w:val="0"/>
          <w:numId w:val="0"/>
        </w:numPr>
        <w:ind w:left="794"/>
        <w:rPr>
          <w:sz w:val="24"/>
          <w:szCs w:val="24"/>
        </w:rPr>
      </w:pPr>
    </w:p>
    <w:p w14:paraId="614EC02C" w14:textId="77777777" w:rsidR="0071607F" w:rsidRDefault="0071607F" w:rsidP="00084696">
      <w:pPr>
        <w:pStyle w:val="Odstavecseseznamem"/>
        <w:numPr>
          <w:ilvl w:val="0"/>
          <w:numId w:val="0"/>
        </w:numPr>
        <w:ind w:left="794"/>
        <w:rPr>
          <w:sz w:val="24"/>
          <w:szCs w:val="24"/>
        </w:rPr>
      </w:pPr>
    </w:p>
    <w:p w14:paraId="252F4DA0" w14:textId="1C1C106A" w:rsidR="00084696" w:rsidRDefault="00084696" w:rsidP="00084696">
      <w:pPr>
        <w:pStyle w:val="Odstavecseseznamem"/>
        <w:numPr>
          <w:ilvl w:val="0"/>
          <w:numId w:val="0"/>
        </w:numPr>
        <w:ind w:left="794"/>
        <w:rPr>
          <w:sz w:val="24"/>
          <w:szCs w:val="24"/>
        </w:rPr>
      </w:pPr>
    </w:p>
    <w:p w14:paraId="7BAE7052" w14:textId="77777777" w:rsidR="002E7E3C" w:rsidRDefault="002E7E3C" w:rsidP="00084696">
      <w:pPr>
        <w:pStyle w:val="Odstavecseseznamem"/>
        <w:numPr>
          <w:ilvl w:val="0"/>
          <w:numId w:val="0"/>
        </w:numPr>
        <w:ind w:left="794"/>
        <w:rPr>
          <w:sz w:val="24"/>
          <w:szCs w:val="24"/>
        </w:rPr>
      </w:pPr>
    </w:p>
    <w:p w14:paraId="22C1AD59" w14:textId="77777777" w:rsidR="000B125C" w:rsidRDefault="000B125C" w:rsidP="00084696">
      <w:pPr>
        <w:pStyle w:val="Odstavecseseznamem"/>
        <w:numPr>
          <w:ilvl w:val="0"/>
          <w:numId w:val="0"/>
        </w:numPr>
        <w:ind w:left="794"/>
        <w:rPr>
          <w:sz w:val="24"/>
          <w:szCs w:val="24"/>
        </w:rPr>
      </w:pPr>
    </w:p>
    <w:p w14:paraId="7B23E7F9" w14:textId="77777777" w:rsidR="000B125C" w:rsidRDefault="000B125C" w:rsidP="00084696">
      <w:pPr>
        <w:pStyle w:val="Odstavecseseznamem"/>
        <w:numPr>
          <w:ilvl w:val="0"/>
          <w:numId w:val="0"/>
        </w:numPr>
        <w:ind w:left="794"/>
        <w:rPr>
          <w:sz w:val="24"/>
          <w:szCs w:val="24"/>
        </w:rPr>
      </w:pPr>
    </w:p>
    <w:p w14:paraId="2B8747F3" w14:textId="77777777" w:rsidR="00FF583B" w:rsidRDefault="00FF583B" w:rsidP="00FF583B">
      <w:pPr>
        <w:pStyle w:val="Odstavecseseznamem"/>
        <w:numPr>
          <w:ilvl w:val="1"/>
          <w:numId w:val="28"/>
        </w:numPr>
        <w:spacing w:before="240" w:after="240"/>
      </w:pPr>
      <w:bookmarkStart w:id="1" w:name="_Ref506814423"/>
      <w:r w:rsidRPr="00CA5B2C">
        <w:rPr>
          <w:b/>
          <w:sz w:val="24"/>
          <w:szCs w:val="24"/>
        </w:rPr>
        <w:lastRenderedPageBreak/>
        <w:t>Mytí vozidel - epidemie</w:t>
      </w:r>
      <w:bookmarkEnd w:id="1"/>
    </w:p>
    <w:p w14:paraId="7FDFFEEE" w14:textId="77777777" w:rsidR="00FF583B" w:rsidRPr="00A140F8" w:rsidRDefault="00FF583B" w:rsidP="00B31366">
      <w:pPr>
        <w:pStyle w:val="Odstavecseseznamem1"/>
        <w:ind w:left="794"/>
        <w:outlineLvl w:val="0"/>
        <w:rPr>
          <w:b/>
          <w:sz w:val="20"/>
          <w:szCs w:val="24"/>
        </w:rPr>
      </w:pPr>
      <w:r w:rsidRPr="00A140F8">
        <w:rPr>
          <w:b/>
          <w:sz w:val="20"/>
          <w:szCs w:val="24"/>
        </w:rPr>
        <w:t>Desinfekce vozidla v případě vyhl</w:t>
      </w:r>
      <w:r>
        <w:rPr>
          <w:b/>
          <w:sz w:val="20"/>
          <w:szCs w:val="24"/>
        </w:rPr>
        <w:t>á</w:t>
      </w:r>
      <w:r w:rsidRPr="00A140F8">
        <w:rPr>
          <w:b/>
          <w:sz w:val="20"/>
          <w:szCs w:val="24"/>
        </w:rPr>
        <w:t>šení epidemie</w:t>
      </w:r>
      <w:r>
        <w:rPr>
          <w:b/>
          <w:sz w:val="20"/>
          <w:szCs w:val="24"/>
        </w:rPr>
        <w:t xml:space="preserve"> (např. žloutenka).</w:t>
      </w:r>
    </w:p>
    <w:tbl>
      <w:tblPr>
        <w:tblW w:w="0" w:type="auto"/>
        <w:tblInd w:w="79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5"/>
        <w:gridCol w:w="1541"/>
        <w:gridCol w:w="1691"/>
        <w:gridCol w:w="1497"/>
      </w:tblGrid>
      <w:tr w:rsidR="00FF583B" w14:paraId="1F9DE836" w14:textId="77777777" w:rsidTr="00B87AC7">
        <w:trPr>
          <w:trHeight w:val="315"/>
        </w:trPr>
        <w:tc>
          <w:tcPr>
            <w:tcW w:w="4255" w:type="dxa"/>
            <w:tcBorders>
              <w:bottom w:val="single" w:sz="8" w:space="0" w:color="000000"/>
            </w:tcBorders>
            <w:shd w:val="clear" w:color="auto" w:fill="FFFFFF"/>
            <w:vAlign w:val="bottom"/>
          </w:tcPr>
          <w:p w14:paraId="4F43DF81" w14:textId="77777777" w:rsidR="00FF583B" w:rsidRDefault="00FF583B" w:rsidP="00B87AC7">
            <w:pPr>
              <w:spacing w:after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41" w:type="dxa"/>
            <w:tcBorders>
              <w:bottom w:val="single" w:sz="8" w:space="0" w:color="000000"/>
            </w:tcBorders>
            <w:shd w:val="clear" w:color="auto" w:fill="FFFFFF"/>
            <w:vAlign w:val="bottom"/>
          </w:tcPr>
          <w:p w14:paraId="79E23931" w14:textId="77777777" w:rsidR="00FF583B" w:rsidRDefault="00FF583B" w:rsidP="00B87AC7">
            <w:pPr>
              <w:spacing w:after="0"/>
              <w:jc w:val="left"/>
              <w:rPr>
                <w:b/>
                <w:bCs/>
                <w:sz w:val="20"/>
              </w:rPr>
            </w:pPr>
          </w:p>
        </w:tc>
        <w:tc>
          <w:tcPr>
            <w:tcW w:w="1691" w:type="dxa"/>
            <w:tcBorders>
              <w:bottom w:val="single" w:sz="8" w:space="0" w:color="000000"/>
            </w:tcBorders>
            <w:shd w:val="clear" w:color="auto" w:fill="FFFFFF"/>
            <w:vAlign w:val="bottom"/>
          </w:tcPr>
          <w:p w14:paraId="76B90B20" w14:textId="77777777" w:rsidR="00FF583B" w:rsidRDefault="00FF583B" w:rsidP="00B87AC7">
            <w:pPr>
              <w:spacing w:after="0"/>
              <w:jc w:val="left"/>
              <w:rPr>
                <w:b/>
                <w:bCs/>
                <w:sz w:val="20"/>
              </w:rPr>
            </w:pPr>
          </w:p>
        </w:tc>
        <w:tc>
          <w:tcPr>
            <w:tcW w:w="1497" w:type="dxa"/>
            <w:tcBorders>
              <w:bottom w:val="single" w:sz="8" w:space="0" w:color="000000"/>
            </w:tcBorders>
            <w:shd w:val="clear" w:color="auto" w:fill="FFFFFF"/>
            <w:vAlign w:val="bottom"/>
          </w:tcPr>
          <w:p w14:paraId="33ECD46B" w14:textId="77777777" w:rsidR="00FF583B" w:rsidRDefault="00FF583B" w:rsidP="00B87AC7">
            <w:pPr>
              <w:spacing w:after="0"/>
              <w:jc w:val="left"/>
              <w:rPr>
                <w:b/>
                <w:bCs/>
                <w:sz w:val="20"/>
              </w:rPr>
            </w:pPr>
          </w:p>
        </w:tc>
      </w:tr>
      <w:tr w:rsidR="00FF583B" w14:paraId="0FDF731D" w14:textId="77777777" w:rsidTr="00B87AC7">
        <w:trPr>
          <w:trHeight w:val="780"/>
        </w:trPr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E22335" w14:textId="77777777" w:rsidR="00FF583B" w:rsidRDefault="00FF583B" w:rsidP="00B87AC7">
            <w:pPr>
              <w:spacing w:after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Trolejbus o rozměrech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6D5597" w14:textId="77777777" w:rsidR="00FF583B" w:rsidRDefault="00FF583B" w:rsidP="00B87AC7">
            <w:pPr>
              <w:spacing w:after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Počet mytých vozů 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793136" w14:textId="77777777" w:rsidR="00FF583B" w:rsidRDefault="00FF583B" w:rsidP="00B87AC7">
            <w:pPr>
              <w:spacing w:after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Počet sedadel vozidla včetně sedadla řidiče</w:t>
            </w:r>
          </w:p>
          <w:p w14:paraId="3E61B6AA" w14:textId="77777777" w:rsidR="00FF583B" w:rsidRDefault="00FF583B" w:rsidP="00B87AC7">
            <w:pPr>
              <w:spacing w:after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(maximální počet)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A96DA0" w14:textId="77777777" w:rsidR="00FF583B" w:rsidRDefault="00FF583B" w:rsidP="00B87AC7">
            <w:pPr>
              <w:spacing w:after="0"/>
              <w:jc w:val="center"/>
            </w:pPr>
            <w:r>
              <w:rPr>
                <w:b/>
                <w:bCs/>
                <w:sz w:val="20"/>
              </w:rPr>
              <w:t>Jednotková cena v Kč bez DPH za 1 vůz</w:t>
            </w:r>
          </w:p>
        </w:tc>
      </w:tr>
      <w:tr w:rsidR="00B01D20" w14:paraId="1ADCA801" w14:textId="77777777" w:rsidTr="00257FF7">
        <w:trPr>
          <w:trHeight w:val="300"/>
        </w:trPr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4FC6CD" w14:textId="77777777" w:rsidR="00B01D20" w:rsidRDefault="00B01D20" w:rsidP="00B01D20">
            <w:pPr>
              <w:spacing w:after="0"/>
              <w:jc w:val="left"/>
              <w:rPr>
                <w:b/>
                <w:bCs/>
                <w:sz w:val="20"/>
              </w:rPr>
            </w:pPr>
            <w:r>
              <w:rPr>
                <w:rFonts w:ascii="Times New Roman CE" w:hAnsi="Times New Roman CE"/>
                <w:b/>
                <w:bCs/>
                <w:sz w:val="20"/>
              </w:rPr>
              <w:t>Vozy o délce 10 m (10,500)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8A60D8" w14:textId="77777777" w:rsidR="00B01D20" w:rsidRPr="00BB5A47" w:rsidRDefault="00B01D20" w:rsidP="00B01D20">
            <w:pPr>
              <w:spacing w:after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B2050E" w14:textId="77777777" w:rsidR="00B01D20" w:rsidRDefault="00B01D20" w:rsidP="00B01D20">
            <w:pPr>
              <w:spacing w:after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78A19B" w14:textId="4056FAF8" w:rsidR="00B01D20" w:rsidRPr="00A31639" w:rsidRDefault="00B01D20" w:rsidP="00B01D20">
            <w:pPr>
              <w:spacing w:after="0"/>
              <w:jc w:val="center"/>
              <w:rPr>
                <w:rFonts w:ascii="Times New Roman CE" w:hAnsi="Times New Roman CE"/>
                <w:b/>
                <w:bCs/>
                <w:sz w:val="20"/>
              </w:rPr>
            </w:pPr>
            <w:r w:rsidRPr="00A31639">
              <w:rPr>
                <w:rFonts w:ascii="Times New Roman CE" w:hAnsi="Times New Roman CE"/>
                <w:b/>
                <w:bCs/>
                <w:sz w:val="20"/>
              </w:rPr>
              <w:t>3</w:t>
            </w:r>
            <w:r w:rsidR="002E7E3C" w:rsidRPr="00A31639">
              <w:rPr>
                <w:rFonts w:ascii="Times New Roman CE" w:hAnsi="Times New Roman CE"/>
                <w:b/>
                <w:bCs/>
                <w:sz w:val="20"/>
              </w:rPr>
              <w:t>71,89</w:t>
            </w:r>
          </w:p>
        </w:tc>
      </w:tr>
      <w:tr w:rsidR="00B01D20" w14:paraId="45CFF3A6" w14:textId="77777777" w:rsidTr="00257FF7">
        <w:trPr>
          <w:trHeight w:val="300"/>
        </w:trPr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25E909" w14:textId="77777777" w:rsidR="00B01D20" w:rsidRDefault="00B01D20" w:rsidP="00B01D20">
            <w:pPr>
              <w:spacing w:after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Vozy o délce 12 m (11,990 ÷ 12,500)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69BA5D" w14:textId="77777777" w:rsidR="00B01D20" w:rsidRPr="00BB5A47" w:rsidRDefault="00B01D20" w:rsidP="00B01D20">
            <w:pPr>
              <w:spacing w:after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1F4F31" w14:textId="77777777" w:rsidR="00B01D20" w:rsidRDefault="00B01D20" w:rsidP="00B01D20">
            <w:pPr>
              <w:spacing w:after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2DB043" w14:textId="0FBA80D5" w:rsidR="00B01D20" w:rsidRPr="00A31639" w:rsidRDefault="00B01D20" w:rsidP="00A31639">
            <w:pPr>
              <w:spacing w:after="0"/>
              <w:jc w:val="center"/>
              <w:rPr>
                <w:rFonts w:ascii="Times New Roman CE" w:hAnsi="Times New Roman CE"/>
                <w:b/>
                <w:bCs/>
                <w:sz w:val="20"/>
              </w:rPr>
            </w:pPr>
            <w:r w:rsidRPr="00A31639">
              <w:rPr>
                <w:rFonts w:ascii="Times New Roman CE" w:hAnsi="Times New Roman CE"/>
                <w:b/>
                <w:bCs/>
                <w:sz w:val="20"/>
              </w:rPr>
              <w:t>4</w:t>
            </w:r>
            <w:r w:rsidR="002E7E3C" w:rsidRPr="00A31639">
              <w:rPr>
                <w:rFonts w:ascii="Times New Roman CE" w:hAnsi="Times New Roman CE"/>
                <w:b/>
                <w:bCs/>
                <w:sz w:val="20"/>
              </w:rPr>
              <w:t>49,86</w:t>
            </w:r>
          </w:p>
        </w:tc>
      </w:tr>
      <w:tr w:rsidR="00B01D20" w14:paraId="523FC7AA" w14:textId="77777777" w:rsidTr="00257FF7">
        <w:trPr>
          <w:trHeight w:val="300"/>
        </w:trPr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C30424" w14:textId="77777777" w:rsidR="00B01D20" w:rsidRDefault="00B01D20" w:rsidP="00B01D20">
            <w:pPr>
              <w:spacing w:after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Vozy o délce 15 m (15,000)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82B4F1" w14:textId="77777777" w:rsidR="00B01D20" w:rsidRPr="00BB5A47" w:rsidRDefault="00B01D20" w:rsidP="00B01D20">
            <w:pPr>
              <w:spacing w:after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644F8C" w14:textId="77777777" w:rsidR="00B01D20" w:rsidRDefault="00B01D20" w:rsidP="00B01D20">
            <w:pPr>
              <w:spacing w:after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4CB170" w14:textId="1759FCB1" w:rsidR="00B01D20" w:rsidRPr="00A31639" w:rsidRDefault="00B01D20" w:rsidP="00A31639">
            <w:pPr>
              <w:spacing w:after="0"/>
              <w:jc w:val="center"/>
              <w:rPr>
                <w:rFonts w:ascii="Times New Roman CE" w:hAnsi="Times New Roman CE"/>
                <w:b/>
                <w:bCs/>
                <w:sz w:val="20"/>
              </w:rPr>
            </w:pPr>
            <w:r w:rsidRPr="00A31639">
              <w:rPr>
                <w:rFonts w:ascii="Times New Roman CE" w:hAnsi="Times New Roman CE"/>
                <w:b/>
                <w:bCs/>
                <w:sz w:val="20"/>
              </w:rPr>
              <w:t>5</w:t>
            </w:r>
            <w:r w:rsidR="002E7E3C" w:rsidRPr="00A31639">
              <w:rPr>
                <w:rFonts w:ascii="Times New Roman CE" w:hAnsi="Times New Roman CE"/>
                <w:b/>
                <w:bCs/>
                <w:sz w:val="20"/>
              </w:rPr>
              <w:t>85,47</w:t>
            </w:r>
          </w:p>
        </w:tc>
      </w:tr>
      <w:tr w:rsidR="00B01D20" w14:paraId="04F938A7" w14:textId="77777777" w:rsidTr="00257FF7">
        <w:trPr>
          <w:trHeight w:val="300"/>
        </w:trPr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DBA483" w14:textId="77777777" w:rsidR="00B01D20" w:rsidRDefault="00B01D20" w:rsidP="00B01D20">
            <w:pPr>
              <w:spacing w:after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Vozy o délce 18 m (17,590 ÷ 19,000)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433B09" w14:textId="77777777" w:rsidR="00B01D20" w:rsidRPr="00BB5A47" w:rsidRDefault="00B01D20" w:rsidP="00B01D20">
            <w:pPr>
              <w:spacing w:after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3CB571" w14:textId="77777777" w:rsidR="00B01D20" w:rsidRDefault="00B01D20" w:rsidP="00B01D20">
            <w:pPr>
              <w:spacing w:after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097C7B" w14:textId="3B0E1EEE" w:rsidR="00B01D20" w:rsidRPr="00A31639" w:rsidRDefault="00B01D20" w:rsidP="00A31639">
            <w:pPr>
              <w:spacing w:after="0"/>
              <w:jc w:val="center"/>
              <w:rPr>
                <w:rFonts w:ascii="Times New Roman CE" w:hAnsi="Times New Roman CE"/>
                <w:b/>
                <w:bCs/>
                <w:sz w:val="20"/>
              </w:rPr>
            </w:pPr>
            <w:r w:rsidRPr="00A31639">
              <w:rPr>
                <w:rFonts w:ascii="Times New Roman CE" w:hAnsi="Times New Roman CE"/>
                <w:b/>
                <w:bCs/>
                <w:sz w:val="20"/>
              </w:rPr>
              <w:t>6</w:t>
            </w:r>
            <w:r w:rsidR="002E7E3C" w:rsidRPr="00A31639">
              <w:rPr>
                <w:rFonts w:ascii="Times New Roman CE" w:hAnsi="Times New Roman CE"/>
                <w:b/>
                <w:bCs/>
                <w:sz w:val="20"/>
              </w:rPr>
              <w:t>52,98</w:t>
            </w:r>
          </w:p>
        </w:tc>
      </w:tr>
    </w:tbl>
    <w:p w14:paraId="67FF1A75" w14:textId="77777777" w:rsidR="00FF583B" w:rsidRDefault="00FF583B" w:rsidP="00FF583B"/>
    <w:p w14:paraId="40A6F8C2" w14:textId="77777777" w:rsidR="00FF583B" w:rsidRDefault="00FF583B" w:rsidP="00FF583B">
      <w:pPr>
        <w:pStyle w:val="Odstavecseseznamem"/>
        <w:numPr>
          <w:ilvl w:val="0"/>
          <w:numId w:val="0"/>
        </w:numPr>
        <w:ind w:left="794"/>
        <w:rPr>
          <w:sz w:val="20"/>
        </w:rPr>
      </w:pPr>
      <w:r>
        <w:rPr>
          <w:sz w:val="20"/>
        </w:rPr>
        <w:t>V </w:t>
      </w:r>
      <w:r w:rsidRPr="008F0063">
        <w:rPr>
          <w:sz w:val="20"/>
        </w:rPr>
        <w:t xml:space="preserve">případě mimořádné události objednatel požaduje, aby byla provedena mimořádná desinfekce vozidla mimo požadovaný rozsah nástupu k mytí. Toto mimořádné mytí bude řešeno telefonicky (objednatel – poskytovatel) s nástupem na směnu max. do </w:t>
      </w:r>
      <w:r w:rsidR="008F0063" w:rsidRPr="008F0063">
        <w:rPr>
          <w:sz w:val="20"/>
        </w:rPr>
        <w:t>48</w:t>
      </w:r>
      <w:r w:rsidRPr="008F0063">
        <w:rPr>
          <w:sz w:val="20"/>
        </w:rPr>
        <w:t xml:space="preserve"> hodin od nahlášení požadavku. Objednatel požaduje provést desinfekci všech vozidel uvedených v tabulce bod č. </w:t>
      </w:r>
      <w:r w:rsidR="00F51FA8" w:rsidRPr="008F0063">
        <w:rPr>
          <w:sz w:val="20"/>
        </w:rPr>
        <w:fldChar w:fldCharType="begin"/>
      </w:r>
      <w:r w:rsidRPr="008F0063">
        <w:rPr>
          <w:sz w:val="20"/>
        </w:rPr>
        <w:instrText xml:space="preserve"> REF _Ref506814423 \r \h </w:instrText>
      </w:r>
      <w:r w:rsidR="008F0063">
        <w:rPr>
          <w:sz w:val="20"/>
        </w:rPr>
        <w:instrText xml:space="preserve"> \* MERGEFORMAT </w:instrText>
      </w:r>
      <w:r w:rsidR="00F51FA8" w:rsidRPr="008F0063">
        <w:rPr>
          <w:sz w:val="20"/>
        </w:rPr>
      </w:r>
      <w:r w:rsidR="00F51FA8" w:rsidRPr="008F0063">
        <w:rPr>
          <w:sz w:val="20"/>
        </w:rPr>
        <w:fldChar w:fldCharType="separate"/>
      </w:r>
      <w:r w:rsidR="00D82BC9">
        <w:rPr>
          <w:sz w:val="20"/>
        </w:rPr>
        <w:t>1.3</w:t>
      </w:r>
      <w:r w:rsidR="00F51FA8" w:rsidRPr="008F0063">
        <w:rPr>
          <w:sz w:val="20"/>
        </w:rPr>
        <w:fldChar w:fldCharType="end"/>
      </w:r>
      <w:r w:rsidRPr="008F0063">
        <w:rPr>
          <w:sz w:val="20"/>
        </w:rPr>
        <w:t xml:space="preserve">. do </w:t>
      </w:r>
      <w:r w:rsidR="008F0063" w:rsidRPr="008F0063">
        <w:rPr>
          <w:sz w:val="20"/>
        </w:rPr>
        <w:t>96</w:t>
      </w:r>
      <w:r w:rsidRPr="008F0063">
        <w:rPr>
          <w:sz w:val="20"/>
        </w:rPr>
        <w:t xml:space="preserve"> hodin od nástupu na směnu.</w:t>
      </w:r>
      <w:r w:rsidR="008F0063" w:rsidRPr="008F0063">
        <w:rPr>
          <w:sz w:val="20"/>
        </w:rPr>
        <w:t xml:space="preserve"> Interval opakování desinfekce během trvání epidemie 1x za 14 dní.</w:t>
      </w:r>
    </w:p>
    <w:p w14:paraId="60A206C9" w14:textId="77777777" w:rsidR="00FF583B" w:rsidRDefault="00FF583B" w:rsidP="00FF583B">
      <w:pPr>
        <w:pStyle w:val="Odstavecseseznamem"/>
        <w:numPr>
          <w:ilvl w:val="0"/>
          <w:numId w:val="0"/>
        </w:numPr>
        <w:ind w:left="794"/>
        <w:rPr>
          <w:sz w:val="20"/>
        </w:rPr>
      </w:pPr>
    </w:p>
    <w:p w14:paraId="42EB44D4" w14:textId="77777777" w:rsidR="00FF583B" w:rsidRDefault="00FF583B" w:rsidP="00FF583B">
      <w:pPr>
        <w:pStyle w:val="Odstavecseseznamem"/>
        <w:numPr>
          <w:ilvl w:val="0"/>
          <w:numId w:val="0"/>
        </w:numPr>
        <w:ind w:left="794"/>
        <w:rPr>
          <w:sz w:val="20"/>
        </w:rPr>
      </w:pPr>
    </w:p>
    <w:p w14:paraId="56BC63DD" w14:textId="77777777" w:rsidR="00A67375" w:rsidRPr="00FF583B" w:rsidRDefault="00A67375" w:rsidP="00FF583B">
      <w:pPr>
        <w:pStyle w:val="Odstavecseseznamem"/>
        <w:numPr>
          <w:ilvl w:val="1"/>
          <w:numId w:val="28"/>
        </w:numPr>
        <w:rPr>
          <w:b/>
          <w:sz w:val="24"/>
        </w:rPr>
      </w:pPr>
      <w:r w:rsidRPr="00FF583B">
        <w:rPr>
          <w:b/>
          <w:sz w:val="24"/>
        </w:rPr>
        <w:t>Úklid trolejbus</w:t>
      </w:r>
      <w:r w:rsidR="00C75EA4" w:rsidRPr="00FF583B">
        <w:rPr>
          <w:b/>
          <w:sz w:val="24"/>
        </w:rPr>
        <w:t>ů</w:t>
      </w:r>
      <w:r w:rsidRPr="00FF583B">
        <w:rPr>
          <w:b/>
          <w:sz w:val="24"/>
        </w:rPr>
        <w:t xml:space="preserve"> –</w:t>
      </w:r>
      <w:r w:rsidR="003F3E25">
        <w:rPr>
          <w:b/>
          <w:sz w:val="24"/>
        </w:rPr>
        <w:t xml:space="preserve"> </w:t>
      </w:r>
      <w:r w:rsidR="00DD78B8">
        <w:rPr>
          <w:b/>
          <w:sz w:val="24"/>
        </w:rPr>
        <w:t>úklid</w:t>
      </w:r>
      <w:r w:rsidR="003F3E25">
        <w:rPr>
          <w:b/>
          <w:sz w:val="24"/>
        </w:rPr>
        <w:t xml:space="preserve"> interiéru</w:t>
      </w:r>
      <w:r w:rsidR="009F6938" w:rsidRPr="00FF583B">
        <w:rPr>
          <w:b/>
          <w:sz w:val="24"/>
        </w:rPr>
        <w:t xml:space="preserve"> </w:t>
      </w:r>
      <w:r w:rsidRPr="00FF583B">
        <w:rPr>
          <w:b/>
          <w:sz w:val="24"/>
        </w:rPr>
        <w:t>– denně</w:t>
      </w:r>
    </w:p>
    <w:p w14:paraId="144FEFE0" w14:textId="77777777" w:rsidR="00A67375" w:rsidRPr="00287795" w:rsidRDefault="00A67375" w:rsidP="00B31366">
      <w:pPr>
        <w:pStyle w:val="Odstavecseseznamem"/>
        <w:numPr>
          <w:ilvl w:val="0"/>
          <w:numId w:val="0"/>
        </w:numPr>
        <w:ind w:left="794"/>
        <w:outlineLvl w:val="0"/>
        <w:rPr>
          <w:b/>
          <w:sz w:val="20"/>
        </w:rPr>
      </w:pPr>
      <w:r w:rsidRPr="00287795">
        <w:rPr>
          <w:b/>
          <w:sz w:val="20"/>
        </w:rPr>
        <w:t>V období: leden –</w:t>
      </w:r>
      <w:r w:rsidR="000B125C">
        <w:rPr>
          <w:b/>
          <w:sz w:val="20"/>
        </w:rPr>
        <w:t xml:space="preserve"> </w:t>
      </w:r>
      <w:r w:rsidR="00333C16">
        <w:rPr>
          <w:b/>
          <w:sz w:val="20"/>
        </w:rPr>
        <w:t>prosinec: 18</w:t>
      </w:r>
      <w:r w:rsidRPr="00287795">
        <w:rPr>
          <w:b/>
          <w:sz w:val="20"/>
        </w:rPr>
        <w:t>:00 a</w:t>
      </w:r>
      <w:r w:rsidR="00DD78B8">
        <w:rPr>
          <w:b/>
          <w:sz w:val="20"/>
        </w:rPr>
        <w:t>ž 02</w:t>
      </w:r>
      <w:r w:rsidR="001862B5">
        <w:rPr>
          <w:b/>
          <w:sz w:val="20"/>
        </w:rPr>
        <w:t xml:space="preserve">:00 </w:t>
      </w:r>
    </w:p>
    <w:tbl>
      <w:tblPr>
        <w:tblW w:w="8984" w:type="dxa"/>
        <w:tblInd w:w="7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6"/>
        <w:gridCol w:w="1541"/>
        <w:gridCol w:w="195"/>
        <w:gridCol w:w="1496"/>
        <w:gridCol w:w="1496"/>
      </w:tblGrid>
      <w:tr w:rsidR="00A67375" w:rsidRPr="00631436" w14:paraId="1514D184" w14:textId="77777777" w:rsidTr="00A67375">
        <w:trPr>
          <w:gridAfter w:val="1"/>
          <w:wAfter w:w="1496" w:type="dxa"/>
          <w:trHeight w:val="315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22F01" w14:textId="77777777" w:rsidR="00A67375" w:rsidRPr="00631436" w:rsidRDefault="00A67375" w:rsidP="009F6938">
            <w:pPr>
              <w:spacing w:after="0"/>
              <w:jc w:val="center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631436">
              <w:rPr>
                <w:rFonts w:ascii="Times New Roman CE" w:hAnsi="Times New Roman CE" w:cs="Times New Roman CE"/>
                <w:b/>
                <w:bCs/>
                <w:sz w:val="20"/>
              </w:rPr>
              <w:t xml:space="preserve">pondělí ÷ </w:t>
            </w:r>
            <w:r w:rsidR="009F6938">
              <w:rPr>
                <w:rFonts w:ascii="Times New Roman CE" w:hAnsi="Times New Roman CE" w:cs="Times New Roman CE"/>
                <w:b/>
                <w:bCs/>
                <w:sz w:val="20"/>
              </w:rPr>
              <w:t>pátek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20FE8" w14:textId="77777777" w:rsidR="00A67375" w:rsidRPr="00631436" w:rsidRDefault="00A67375" w:rsidP="006B2BA1">
            <w:pPr>
              <w:spacing w:after="0"/>
              <w:jc w:val="left"/>
              <w:rPr>
                <w:rFonts w:ascii="Times New Roman CE" w:hAnsi="Times New Roman CE" w:cs="Times New Roman CE"/>
                <w:b/>
                <w:bCs/>
                <w:sz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90940" w14:textId="77777777" w:rsidR="00A67375" w:rsidRPr="00631436" w:rsidRDefault="00A67375" w:rsidP="009F6938">
            <w:pPr>
              <w:spacing w:after="0"/>
              <w:jc w:val="lef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631436">
              <w:rPr>
                <w:rFonts w:ascii="Times New Roman CE" w:hAnsi="Times New Roman CE" w:cs="Times New Roman CE"/>
                <w:b/>
                <w:bCs/>
                <w:sz w:val="20"/>
              </w:rPr>
              <w:t xml:space="preserve">Počet dnů: </w:t>
            </w:r>
            <w:r w:rsidR="009F6938">
              <w:rPr>
                <w:rFonts w:ascii="Times New Roman CE" w:hAnsi="Times New Roman CE" w:cs="Times New Roman CE"/>
                <w:b/>
                <w:bCs/>
                <w:sz w:val="20"/>
              </w:rPr>
              <w:t>251</w:t>
            </w:r>
          </w:p>
        </w:tc>
      </w:tr>
      <w:tr w:rsidR="00A67375" w:rsidRPr="00084696" w14:paraId="3417140E" w14:textId="77777777" w:rsidTr="00A67375">
        <w:trPr>
          <w:trHeight w:val="315"/>
        </w:trPr>
        <w:tc>
          <w:tcPr>
            <w:tcW w:w="42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B672B1" w14:textId="77777777" w:rsidR="00A67375" w:rsidRPr="00084696" w:rsidRDefault="00A67375" w:rsidP="006B2BA1">
            <w:pPr>
              <w:spacing w:after="0"/>
              <w:jc w:val="center"/>
              <w:rPr>
                <w:rFonts w:ascii="Times New Roman CE" w:hAnsi="Times New Roman CE" w:cs="Times New Roman CE"/>
                <w:b/>
                <w:bCs/>
                <w:sz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5AE3EB" w14:textId="77777777" w:rsidR="00A67375" w:rsidRPr="00084696" w:rsidRDefault="00A67375" w:rsidP="006B2BA1">
            <w:pPr>
              <w:spacing w:after="0"/>
              <w:jc w:val="left"/>
              <w:rPr>
                <w:rFonts w:ascii="Times New Roman CE" w:hAnsi="Times New Roman CE" w:cs="Times New Roman CE"/>
                <w:b/>
                <w:bCs/>
                <w:sz w:val="20"/>
              </w:rPr>
            </w:pP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E66C43" w14:textId="77777777" w:rsidR="00A67375" w:rsidRPr="00084696" w:rsidRDefault="00A67375" w:rsidP="006B2BA1">
            <w:pPr>
              <w:spacing w:after="0"/>
              <w:jc w:val="left"/>
              <w:rPr>
                <w:rFonts w:ascii="Times New Roman CE" w:hAnsi="Times New Roman CE" w:cs="Times New Roman CE"/>
                <w:b/>
                <w:bCs/>
                <w:sz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D42188" w14:textId="77777777" w:rsidR="00A67375" w:rsidRPr="00084696" w:rsidRDefault="00A67375" w:rsidP="006B2BA1">
            <w:pPr>
              <w:spacing w:after="0"/>
              <w:jc w:val="left"/>
              <w:rPr>
                <w:rFonts w:ascii="Times New Roman CE" w:hAnsi="Times New Roman CE" w:cs="Times New Roman CE"/>
                <w:b/>
                <w:bCs/>
                <w:sz w:val="20"/>
              </w:rPr>
            </w:pPr>
          </w:p>
        </w:tc>
      </w:tr>
      <w:tr w:rsidR="00A67375" w:rsidRPr="00084696" w14:paraId="5AF7CC33" w14:textId="77777777" w:rsidTr="00A67375">
        <w:trPr>
          <w:trHeight w:val="780"/>
        </w:trPr>
        <w:tc>
          <w:tcPr>
            <w:tcW w:w="4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93905" w14:textId="77777777" w:rsidR="00A67375" w:rsidRPr="00084696" w:rsidRDefault="00A67375" w:rsidP="006B2BA1">
            <w:pPr>
              <w:spacing w:after="0"/>
              <w:jc w:val="center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Trolejbus o rozměrech</w:t>
            </w:r>
          </w:p>
        </w:tc>
        <w:tc>
          <w:tcPr>
            <w:tcW w:w="1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BD7027" w14:textId="77777777" w:rsidR="00A67375" w:rsidRPr="00084696" w:rsidRDefault="00A67375" w:rsidP="00A67375">
            <w:pPr>
              <w:spacing w:after="0"/>
              <w:jc w:val="center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A01B0A">
              <w:rPr>
                <w:b/>
                <w:bCs/>
                <w:sz w:val="20"/>
              </w:rPr>
              <w:t>Počet mytých vozů</w:t>
            </w:r>
            <w:r>
              <w:rPr>
                <w:b/>
                <w:bCs/>
                <w:sz w:val="20"/>
              </w:rPr>
              <w:t xml:space="preserve"> denně</w:t>
            </w:r>
          </w:p>
        </w:tc>
        <w:tc>
          <w:tcPr>
            <w:tcW w:w="16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43B0C" w14:textId="77777777" w:rsidR="00A67375" w:rsidRDefault="00A67375" w:rsidP="006B2BA1">
            <w:pPr>
              <w:spacing w:after="0"/>
              <w:jc w:val="center"/>
              <w:rPr>
                <w:rFonts w:ascii="Times New Roman CE" w:hAnsi="Times New Roman CE"/>
                <w:b/>
                <w:bCs/>
                <w:sz w:val="20"/>
              </w:rPr>
            </w:pPr>
            <w:r w:rsidRPr="00084696">
              <w:rPr>
                <w:rFonts w:ascii="Times New Roman CE" w:hAnsi="Times New Roman CE" w:cs="Times New Roman CE"/>
                <w:b/>
                <w:bCs/>
                <w:sz w:val="20"/>
              </w:rPr>
              <w:t xml:space="preserve"> </w:t>
            </w:r>
            <w:r>
              <w:rPr>
                <w:rFonts w:ascii="Times New Roman CE" w:hAnsi="Times New Roman CE"/>
                <w:b/>
                <w:bCs/>
                <w:sz w:val="20"/>
              </w:rPr>
              <w:t>Počet sedadel vozidla včetně sedadla řidiče</w:t>
            </w:r>
          </w:p>
          <w:p w14:paraId="0CD9FBA7" w14:textId="77777777" w:rsidR="00A67375" w:rsidRPr="00084696" w:rsidRDefault="00A67375" w:rsidP="006B2BA1">
            <w:pPr>
              <w:spacing w:after="0"/>
              <w:jc w:val="center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>
              <w:rPr>
                <w:rFonts w:ascii="Times New Roman CE" w:hAnsi="Times New Roman CE"/>
                <w:b/>
                <w:bCs/>
                <w:sz w:val="20"/>
              </w:rPr>
              <w:t>(maximální počet)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7E34D" w14:textId="77777777" w:rsidR="00A67375" w:rsidRPr="00084696" w:rsidRDefault="00A67375" w:rsidP="006B2BA1">
            <w:pPr>
              <w:spacing w:after="0"/>
              <w:jc w:val="center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084696">
              <w:rPr>
                <w:rFonts w:ascii="Times New Roman CE" w:hAnsi="Times New Roman CE" w:cs="Times New Roman CE"/>
                <w:b/>
                <w:bCs/>
                <w:sz w:val="20"/>
              </w:rPr>
              <w:t xml:space="preserve">Jednotková cena v Kč bez DPH za 1 </w:t>
            </w:r>
            <w:r>
              <w:rPr>
                <w:rFonts w:ascii="Times New Roman CE" w:hAnsi="Times New Roman CE" w:cs="Times New Roman CE"/>
                <w:b/>
                <w:bCs/>
                <w:sz w:val="20"/>
              </w:rPr>
              <w:t>vůz</w:t>
            </w:r>
          </w:p>
        </w:tc>
      </w:tr>
      <w:tr w:rsidR="00B01D20" w:rsidRPr="00084696" w14:paraId="598A2497" w14:textId="77777777" w:rsidTr="00D96F45">
        <w:trPr>
          <w:trHeight w:val="300"/>
        </w:trPr>
        <w:tc>
          <w:tcPr>
            <w:tcW w:w="4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1A873" w14:textId="77777777" w:rsidR="00B01D20" w:rsidRPr="00A01B0A" w:rsidRDefault="00B01D20" w:rsidP="00B01D20">
            <w:pPr>
              <w:spacing w:after="0"/>
              <w:jc w:val="left"/>
              <w:rPr>
                <w:rFonts w:ascii="Times New Roman CE" w:hAnsi="Times New Roman CE"/>
                <w:b/>
                <w:bCs/>
                <w:sz w:val="20"/>
              </w:rPr>
            </w:pPr>
            <w:r>
              <w:rPr>
                <w:rFonts w:ascii="Times New Roman CE" w:hAnsi="Times New Roman CE"/>
                <w:b/>
                <w:bCs/>
                <w:sz w:val="20"/>
              </w:rPr>
              <w:t>Vozy o délce 10 m (10,500)</w:t>
            </w:r>
          </w:p>
        </w:tc>
        <w:tc>
          <w:tcPr>
            <w:tcW w:w="1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884183" w14:textId="77777777" w:rsidR="00B01D20" w:rsidRPr="00A01B0A" w:rsidRDefault="00B01D20" w:rsidP="00B01D20">
            <w:pPr>
              <w:spacing w:after="0"/>
              <w:jc w:val="center"/>
              <w:rPr>
                <w:rFonts w:ascii="Times New Roman CE" w:hAnsi="Times New Roman CE"/>
                <w:b/>
                <w:bCs/>
                <w:sz w:val="20"/>
              </w:rPr>
            </w:pPr>
            <w:r>
              <w:rPr>
                <w:rFonts w:ascii="Times New Roman CE" w:hAnsi="Times New Roman CE"/>
                <w:b/>
                <w:bCs/>
                <w:sz w:val="20"/>
              </w:rPr>
              <w:t>2</w:t>
            </w:r>
          </w:p>
        </w:tc>
        <w:tc>
          <w:tcPr>
            <w:tcW w:w="16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45EA46" w14:textId="77777777" w:rsidR="00B01D20" w:rsidRPr="00A01B0A" w:rsidRDefault="00B01D20" w:rsidP="00B01D20">
            <w:pPr>
              <w:spacing w:after="0"/>
              <w:jc w:val="center"/>
              <w:rPr>
                <w:rFonts w:ascii="Times New Roman CE" w:hAnsi="Times New Roman CE"/>
                <w:b/>
                <w:bCs/>
                <w:sz w:val="20"/>
              </w:rPr>
            </w:pPr>
            <w:r>
              <w:rPr>
                <w:rFonts w:ascii="Times New Roman CE" w:hAnsi="Times New Roman CE"/>
                <w:b/>
                <w:bCs/>
                <w:sz w:val="20"/>
              </w:rPr>
              <w:t>21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39554C" w14:textId="202646E0" w:rsidR="00B01D20" w:rsidRPr="00A31639" w:rsidRDefault="00B01D20" w:rsidP="00B01D20">
            <w:pPr>
              <w:spacing w:after="0"/>
              <w:jc w:val="center"/>
              <w:rPr>
                <w:rFonts w:ascii="Times New Roman CE" w:hAnsi="Times New Roman CE"/>
                <w:b/>
                <w:bCs/>
                <w:sz w:val="20"/>
              </w:rPr>
            </w:pPr>
            <w:r w:rsidRPr="00A31639">
              <w:rPr>
                <w:rFonts w:ascii="Times New Roman CE" w:hAnsi="Times New Roman CE"/>
                <w:b/>
                <w:bCs/>
                <w:sz w:val="20"/>
              </w:rPr>
              <w:t>1</w:t>
            </w:r>
            <w:r w:rsidR="002E7E3C" w:rsidRPr="00A31639">
              <w:rPr>
                <w:rFonts w:ascii="Times New Roman CE" w:hAnsi="Times New Roman CE"/>
                <w:b/>
                <w:bCs/>
                <w:sz w:val="20"/>
              </w:rPr>
              <w:t>8,89</w:t>
            </w:r>
          </w:p>
        </w:tc>
      </w:tr>
      <w:tr w:rsidR="00B01D20" w:rsidRPr="00084696" w14:paraId="468207CC" w14:textId="77777777" w:rsidTr="00D96F45">
        <w:trPr>
          <w:trHeight w:val="300"/>
        </w:trPr>
        <w:tc>
          <w:tcPr>
            <w:tcW w:w="4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AAA8D9" w14:textId="77777777" w:rsidR="00B01D20" w:rsidRPr="00A01B0A" w:rsidRDefault="00B01D20" w:rsidP="00B01D20">
            <w:pPr>
              <w:spacing w:after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Vozy o délce 12 m (11,760 ÷ 12,500)</w:t>
            </w:r>
          </w:p>
        </w:tc>
        <w:tc>
          <w:tcPr>
            <w:tcW w:w="1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C4733" w14:textId="77777777" w:rsidR="00B01D20" w:rsidRPr="00A01B0A" w:rsidRDefault="00B01D20" w:rsidP="00B01D20">
            <w:pPr>
              <w:spacing w:after="0"/>
              <w:jc w:val="center"/>
              <w:rPr>
                <w:rFonts w:ascii="Times New Roman CE" w:hAnsi="Times New Roman CE"/>
                <w:b/>
                <w:bCs/>
                <w:sz w:val="20"/>
              </w:rPr>
            </w:pPr>
            <w:r>
              <w:rPr>
                <w:rFonts w:ascii="Times New Roman CE" w:hAnsi="Times New Roman CE"/>
                <w:b/>
                <w:bCs/>
                <w:sz w:val="20"/>
              </w:rPr>
              <w:t xml:space="preserve">35 </w:t>
            </w:r>
          </w:p>
        </w:tc>
        <w:tc>
          <w:tcPr>
            <w:tcW w:w="16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45C7A" w14:textId="77777777" w:rsidR="00B01D20" w:rsidRPr="00A01B0A" w:rsidRDefault="00B01D20" w:rsidP="00B01D20">
            <w:pPr>
              <w:spacing w:after="0"/>
              <w:jc w:val="center"/>
              <w:rPr>
                <w:rFonts w:ascii="Times New Roman CE" w:hAnsi="Times New Roman CE"/>
                <w:b/>
                <w:bCs/>
                <w:sz w:val="20"/>
              </w:rPr>
            </w:pPr>
            <w:r>
              <w:rPr>
                <w:rFonts w:ascii="Times New Roman CE" w:hAnsi="Times New Roman CE"/>
                <w:b/>
                <w:bCs/>
                <w:sz w:val="20"/>
              </w:rPr>
              <w:t>35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BC6BD8" w14:textId="215B0190" w:rsidR="00B01D20" w:rsidRPr="00A31639" w:rsidRDefault="00B01D20" w:rsidP="00A31639">
            <w:pPr>
              <w:spacing w:after="0"/>
              <w:jc w:val="center"/>
              <w:rPr>
                <w:rFonts w:ascii="Times New Roman CE" w:hAnsi="Times New Roman CE"/>
                <w:b/>
                <w:bCs/>
                <w:sz w:val="20"/>
              </w:rPr>
            </w:pPr>
            <w:r w:rsidRPr="00A31639">
              <w:rPr>
                <w:rFonts w:ascii="Times New Roman CE" w:hAnsi="Times New Roman CE"/>
                <w:b/>
                <w:bCs/>
                <w:sz w:val="20"/>
              </w:rPr>
              <w:t>2</w:t>
            </w:r>
            <w:r w:rsidR="002E7E3C" w:rsidRPr="00A31639">
              <w:rPr>
                <w:rFonts w:ascii="Times New Roman CE" w:hAnsi="Times New Roman CE"/>
                <w:b/>
                <w:bCs/>
                <w:sz w:val="20"/>
              </w:rPr>
              <w:t>2,11</w:t>
            </w:r>
          </w:p>
        </w:tc>
      </w:tr>
      <w:tr w:rsidR="00B01D20" w:rsidRPr="00084696" w14:paraId="08EB7F03" w14:textId="77777777" w:rsidTr="00D96F45">
        <w:trPr>
          <w:trHeight w:val="300"/>
        </w:trPr>
        <w:tc>
          <w:tcPr>
            <w:tcW w:w="4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71FE25" w14:textId="77777777" w:rsidR="00B01D20" w:rsidRPr="00A01B0A" w:rsidRDefault="00B01D20" w:rsidP="00B01D20">
            <w:pPr>
              <w:spacing w:after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Vozy o délce 15 m (15,000)</w:t>
            </w:r>
          </w:p>
        </w:tc>
        <w:tc>
          <w:tcPr>
            <w:tcW w:w="1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F8D8A" w14:textId="77777777" w:rsidR="00B01D20" w:rsidRPr="00A01B0A" w:rsidRDefault="00B01D20" w:rsidP="00B01D20">
            <w:pPr>
              <w:spacing w:after="0"/>
              <w:jc w:val="center"/>
              <w:rPr>
                <w:rFonts w:ascii="Times New Roman CE" w:hAnsi="Times New Roman CE"/>
                <w:b/>
                <w:bCs/>
                <w:sz w:val="20"/>
              </w:rPr>
            </w:pPr>
            <w:r>
              <w:rPr>
                <w:rFonts w:ascii="Times New Roman CE" w:hAnsi="Times New Roman CE"/>
                <w:b/>
                <w:bCs/>
                <w:sz w:val="20"/>
              </w:rPr>
              <w:t>4</w:t>
            </w:r>
          </w:p>
        </w:tc>
        <w:tc>
          <w:tcPr>
            <w:tcW w:w="16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558E2C" w14:textId="77777777" w:rsidR="00B01D20" w:rsidRPr="00A01B0A" w:rsidRDefault="00B01D20" w:rsidP="00B01D20">
            <w:pPr>
              <w:spacing w:after="0"/>
              <w:jc w:val="center"/>
              <w:rPr>
                <w:rFonts w:ascii="Times New Roman CE" w:hAnsi="Times New Roman CE"/>
                <w:b/>
                <w:bCs/>
                <w:sz w:val="20"/>
              </w:rPr>
            </w:pPr>
            <w:r>
              <w:rPr>
                <w:rFonts w:ascii="Times New Roman CE" w:hAnsi="Times New Roman CE"/>
                <w:b/>
                <w:bCs/>
                <w:sz w:val="20"/>
              </w:rPr>
              <w:t>41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3BF9D1" w14:textId="36526B44" w:rsidR="00B01D20" w:rsidRPr="00A31639" w:rsidRDefault="00B01D20" w:rsidP="00A31639">
            <w:pPr>
              <w:spacing w:after="0"/>
              <w:jc w:val="center"/>
              <w:rPr>
                <w:rFonts w:ascii="Times New Roman CE" w:hAnsi="Times New Roman CE"/>
                <w:b/>
                <w:bCs/>
                <w:sz w:val="20"/>
              </w:rPr>
            </w:pPr>
            <w:r w:rsidRPr="00A31639">
              <w:rPr>
                <w:rFonts w:ascii="Times New Roman CE" w:hAnsi="Times New Roman CE"/>
                <w:b/>
                <w:bCs/>
                <w:sz w:val="20"/>
              </w:rPr>
              <w:t>2</w:t>
            </w:r>
            <w:r w:rsidR="002E7E3C" w:rsidRPr="00A31639">
              <w:rPr>
                <w:rFonts w:ascii="Times New Roman CE" w:hAnsi="Times New Roman CE"/>
                <w:b/>
                <w:bCs/>
                <w:sz w:val="20"/>
              </w:rPr>
              <w:t>5,20</w:t>
            </w:r>
          </w:p>
        </w:tc>
      </w:tr>
      <w:tr w:rsidR="00B01D20" w:rsidRPr="00084696" w14:paraId="01F6320E" w14:textId="77777777" w:rsidTr="00D96F45">
        <w:trPr>
          <w:trHeight w:val="300"/>
        </w:trPr>
        <w:tc>
          <w:tcPr>
            <w:tcW w:w="4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745B23" w14:textId="77777777" w:rsidR="00B01D20" w:rsidRPr="00A01B0A" w:rsidRDefault="00B01D20" w:rsidP="00B01D20">
            <w:pPr>
              <w:spacing w:after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Vozy o délce 18 m (17,720 ÷ 19,000)</w:t>
            </w:r>
          </w:p>
        </w:tc>
        <w:tc>
          <w:tcPr>
            <w:tcW w:w="1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D92306" w14:textId="77777777" w:rsidR="00B01D20" w:rsidRPr="00A01B0A" w:rsidRDefault="00B01D20" w:rsidP="00B01D20">
            <w:pPr>
              <w:spacing w:after="0"/>
              <w:jc w:val="center"/>
              <w:rPr>
                <w:rFonts w:ascii="Times New Roman CE" w:hAnsi="Times New Roman CE"/>
                <w:b/>
                <w:bCs/>
                <w:sz w:val="20"/>
              </w:rPr>
            </w:pPr>
            <w:r>
              <w:rPr>
                <w:rFonts w:ascii="Times New Roman CE" w:hAnsi="Times New Roman CE"/>
                <w:b/>
                <w:bCs/>
                <w:sz w:val="20"/>
              </w:rPr>
              <w:t>12</w:t>
            </w:r>
          </w:p>
        </w:tc>
        <w:tc>
          <w:tcPr>
            <w:tcW w:w="16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15C1F" w14:textId="77777777" w:rsidR="00B01D20" w:rsidRPr="00A01B0A" w:rsidRDefault="00B01D20" w:rsidP="00B01D20">
            <w:pPr>
              <w:spacing w:after="0"/>
              <w:jc w:val="center"/>
              <w:rPr>
                <w:rFonts w:ascii="Times New Roman CE" w:hAnsi="Times New Roman CE"/>
                <w:b/>
                <w:bCs/>
                <w:sz w:val="20"/>
              </w:rPr>
            </w:pPr>
            <w:r>
              <w:rPr>
                <w:rFonts w:ascii="Times New Roman CE" w:hAnsi="Times New Roman CE"/>
                <w:b/>
                <w:bCs/>
                <w:sz w:val="20"/>
              </w:rPr>
              <w:t>51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D7DAEA" w14:textId="21F5BACE" w:rsidR="00B01D20" w:rsidRPr="00A31639" w:rsidRDefault="00B01D20" w:rsidP="00A31639">
            <w:pPr>
              <w:spacing w:after="0"/>
              <w:jc w:val="center"/>
              <w:rPr>
                <w:rFonts w:ascii="Times New Roman CE" w:hAnsi="Times New Roman CE"/>
                <w:b/>
                <w:bCs/>
                <w:sz w:val="20"/>
              </w:rPr>
            </w:pPr>
            <w:r w:rsidRPr="00A31639">
              <w:rPr>
                <w:rFonts w:ascii="Times New Roman CE" w:hAnsi="Times New Roman CE"/>
                <w:b/>
                <w:bCs/>
                <w:sz w:val="20"/>
              </w:rPr>
              <w:t>2</w:t>
            </w:r>
            <w:r w:rsidR="002E7E3C" w:rsidRPr="00A31639">
              <w:rPr>
                <w:rFonts w:ascii="Times New Roman CE" w:hAnsi="Times New Roman CE"/>
                <w:b/>
                <w:bCs/>
                <w:sz w:val="20"/>
              </w:rPr>
              <w:t>8,41</w:t>
            </w:r>
          </w:p>
        </w:tc>
      </w:tr>
      <w:tr w:rsidR="00A67375" w:rsidRPr="00084696" w14:paraId="675EF8DA" w14:textId="77777777" w:rsidTr="00A67375">
        <w:trPr>
          <w:trHeight w:val="300"/>
        </w:trPr>
        <w:tc>
          <w:tcPr>
            <w:tcW w:w="4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AFDE7" w14:textId="77777777" w:rsidR="00A67375" w:rsidRDefault="00A67375" w:rsidP="006B2BA1">
            <w:pPr>
              <w:spacing w:after="0"/>
              <w:jc w:val="left"/>
              <w:rPr>
                <w:b/>
                <w:bCs/>
                <w:sz w:val="20"/>
              </w:rPr>
            </w:pPr>
          </w:p>
        </w:tc>
        <w:tc>
          <w:tcPr>
            <w:tcW w:w="1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B7750" w14:textId="77777777" w:rsidR="00A67375" w:rsidRDefault="00A67375" w:rsidP="006B2BA1">
            <w:pPr>
              <w:spacing w:after="0"/>
              <w:jc w:val="center"/>
              <w:rPr>
                <w:rFonts w:ascii="Times New Roman CE" w:hAnsi="Times New Roman CE"/>
                <w:b/>
                <w:bCs/>
                <w:sz w:val="20"/>
              </w:rPr>
            </w:pPr>
          </w:p>
        </w:tc>
        <w:tc>
          <w:tcPr>
            <w:tcW w:w="16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BD143A" w14:textId="77777777" w:rsidR="00A67375" w:rsidRDefault="00A67375" w:rsidP="006B2BA1">
            <w:pPr>
              <w:spacing w:after="0"/>
              <w:jc w:val="center"/>
              <w:rPr>
                <w:rFonts w:ascii="Times New Roman CE" w:hAnsi="Times New Roman CE"/>
                <w:b/>
                <w:bCs/>
                <w:sz w:val="20"/>
              </w:rPr>
            </w:pP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BDB894" w14:textId="77777777" w:rsidR="00A67375" w:rsidRPr="00562EB0" w:rsidRDefault="00A67375" w:rsidP="006B2BA1">
            <w:pPr>
              <w:spacing w:after="0"/>
              <w:jc w:val="center"/>
              <w:rPr>
                <w:rFonts w:ascii="Times New Roman CE" w:hAnsi="Times New Roman CE"/>
                <w:b/>
                <w:bCs/>
                <w:sz w:val="20"/>
              </w:rPr>
            </w:pPr>
          </w:p>
        </w:tc>
      </w:tr>
    </w:tbl>
    <w:p w14:paraId="417DC366" w14:textId="77777777" w:rsidR="00A67375" w:rsidRDefault="00A67375" w:rsidP="00A67375">
      <w:pPr>
        <w:pStyle w:val="Odstavecseseznamem"/>
        <w:numPr>
          <w:ilvl w:val="0"/>
          <w:numId w:val="0"/>
        </w:numPr>
        <w:ind w:left="794"/>
        <w:rPr>
          <w:b/>
          <w:sz w:val="20"/>
        </w:rPr>
      </w:pPr>
    </w:p>
    <w:p w14:paraId="10BDF1BB" w14:textId="77777777" w:rsidR="00A67375" w:rsidRPr="00287795" w:rsidRDefault="00A67375" w:rsidP="00B31366">
      <w:pPr>
        <w:pStyle w:val="Odstavecseseznamem"/>
        <w:numPr>
          <w:ilvl w:val="0"/>
          <w:numId w:val="0"/>
        </w:numPr>
        <w:ind w:left="794"/>
        <w:outlineLvl w:val="0"/>
        <w:rPr>
          <w:b/>
          <w:sz w:val="20"/>
        </w:rPr>
      </w:pPr>
      <w:r w:rsidRPr="00287795">
        <w:rPr>
          <w:b/>
          <w:sz w:val="20"/>
        </w:rPr>
        <w:t xml:space="preserve">V období: leden – prosinec: </w:t>
      </w:r>
      <w:r w:rsidR="00333C16">
        <w:rPr>
          <w:b/>
          <w:sz w:val="20"/>
        </w:rPr>
        <w:t>18</w:t>
      </w:r>
      <w:r w:rsidR="00DD78B8">
        <w:rPr>
          <w:b/>
          <w:sz w:val="20"/>
        </w:rPr>
        <w:t>:00 až 02</w:t>
      </w:r>
      <w:r w:rsidRPr="00287795">
        <w:rPr>
          <w:b/>
          <w:sz w:val="20"/>
        </w:rPr>
        <w:t xml:space="preserve">:00 </w:t>
      </w:r>
    </w:p>
    <w:tbl>
      <w:tblPr>
        <w:tblW w:w="8984" w:type="dxa"/>
        <w:tblInd w:w="7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6"/>
        <w:gridCol w:w="1541"/>
        <w:gridCol w:w="195"/>
        <w:gridCol w:w="1496"/>
        <w:gridCol w:w="1496"/>
      </w:tblGrid>
      <w:tr w:rsidR="00A67375" w:rsidRPr="00631436" w14:paraId="0F9CC270" w14:textId="77777777" w:rsidTr="00A67375">
        <w:trPr>
          <w:gridAfter w:val="1"/>
          <w:wAfter w:w="1496" w:type="dxa"/>
          <w:trHeight w:val="315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F45F5" w14:textId="77777777" w:rsidR="00A67375" w:rsidRPr="00631436" w:rsidRDefault="00A67375" w:rsidP="006B2BA1">
            <w:pPr>
              <w:spacing w:after="0"/>
              <w:jc w:val="center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631436">
              <w:rPr>
                <w:rFonts w:ascii="Times New Roman CE" w:hAnsi="Times New Roman CE" w:cs="Times New Roman CE"/>
                <w:b/>
                <w:bCs/>
                <w:sz w:val="20"/>
              </w:rPr>
              <w:t>sobota + neděle + svátek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BBC98" w14:textId="77777777" w:rsidR="00A67375" w:rsidRPr="00631436" w:rsidRDefault="00A67375" w:rsidP="006B2BA1">
            <w:pPr>
              <w:spacing w:after="0"/>
              <w:jc w:val="left"/>
              <w:rPr>
                <w:rFonts w:ascii="Times New Roman CE" w:hAnsi="Times New Roman CE" w:cs="Times New Roman CE"/>
                <w:b/>
                <w:bCs/>
                <w:sz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EDEF8" w14:textId="77777777" w:rsidR="00A67375" w:rsidRPr="00631436" w:rsidRDefault="00A67375" w:rsidP="009F6938">
            <w:pPr>
              <w:spacing w:after="0"/>
              <w:jc w:val="lef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631436">
              <w:rPr>
                <w:rFonts w:ascii="Times New Roman CE" w:hAnsi="Times New Roman CE" w:cs="Times New Roman CE"/>
                <w:b/>
                <w:bCs/>
                <w:sz w:val="20"/>
              </w:rPr>
              <w:t xml:space="preserve">Počet dnů: </w:t>
            </w:r>
            <w:r w:rsidR="009F6938">
              <w:rPr>
                <w:rFonts w:ascii="Times New Roman CE" w:hAnsi="Times New Roman CE" w:cs="Times New Roman CE"/>
                <w:b/>
                <w:bCs/>
                <w:sz w:val="20"/>
              </w:rPr>
              <w:t>114</w:t>
            </w:r>
          </w:p>
        </w:tc>
      </w:tr>
      <w:tr w:rsidR="00A67375" w:rsidRPr="00084696" w14:paraId="084241AD" w14:textId="77777777" w:rsidTr="00A67375">
        <w:trPr>
          <w:trHeight w:val="315"/>
        </w:trPr>
        <w:tc>
          <w:tcPr>
            <w:tcW w:w="42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DBFD36" w14:textId="77777777" w:rsidR="00A67375" w:rsidRPr="00084696" w:rsidRDefault="00A67375" w:rsidP="006B2BA1">
            <w:pPr>
              <w:spacing w:after="0"/>
              <w:jc w:val="center"/>
              <w:rPr>
                <w:rFonts w:ascii="Times New Roman CE" w:hAnsi="Times New Roman CE" w:cs="Times New Roman CE"/>
                <w:b/>
                <w:bCs/>
                <w:sz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8DAEC7" w14:textId="77777777" w:rsidR="00A67375" w:rsidRPr="00084696" w:rsidRDefault="00A67375" w:rsidP="006B2BA1">
            <w:pPr>
              <w:spacing w:after="0"/>
              <w:jc w:val="left"/>
              <w:rPr>
                <w:rFonts w:ascii="Times New Roman CE" w:hAnsi="Times New Roman CE" w:cs="Times New Roman CE"/>
                <w:b/>
                <w:bCs/>
                <w:sz w:val="20"/>
              </w:rPr>
            </w:pP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76B794" w14:textId="77777777" w:rsidR="00A67375" w:rsidRPr="00084696" w:rsidRDefault="00A67375" w:rsidP="006B2BA1">
            <w:pPr>
              <w:spacing w:after="0"/>
              <w:jc w:val="left"/>
              <w:rPr>
                <w:rFonts w:ascii="Times New Roman CE" w:hAnsi="Times New Roman CE" w:cs="Times New Roman CE"/>
                <w:b/>
                <w:bCs/>
                <w:sz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6D4D7A" w14:textId="77777777" w:rsidR="00A67375" w:rsidRPr="00084696" w:rsidRDefault="00A67375" w:rsidP="006B2BA1">
            <w:pPr>
              <w:spacing w:after="0"/>
              <w:jc w:val="left"/>
              <w:rPr>
                <w:rFonts w:ascii="Times New Roman CE" w:hAnsi="Times New Roman CE" w:cs="Times New Roman CE"/>
                <w:b/>
                <w:bCs/>
                <w:sz w:val="20"/>
              </w:rPr>
            </w:pPr>
          </w:p>
        </w:tc>
      </w:tr>
      <w:tr w:rsidR="00A67375" w:rsidRPr="00084696" w14:paraId="60B61D0C" w14:textId="77777777" w:rsidTr="00A67375">
        <w:trPr>
          <w:trHeight w:val="780"/>
        </w:trPr>
        <w:tc>
          <w:tcPr>
            <w:tcW w:w="4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E432A" w14:textId="77777777" w:rsidR="00A67375" w:rsidRPr="00084696" w:rsidRDefault="00A67375" w:rsidP="006B2BA1">
            <w:pPr>
              <w:spacing w:after="0"/>
              <w:jc w:val="center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Trolejbus o rozměrech</w:t>
            </w:r>
          </w:p>
        </w:tc>
        <w:tc>
          <w:tcPr>
            <w:tcW w:w="1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3A0BD" w14:textId="77777777" w:rsidR="00A67375" w:rsidRPr="00084696" w:rsidRDefault="00A67375" w:rsidP="009F6938">
            <w:pPr>
              <w:spacing w:after="0"/>
              <w:jc w:val="center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A01B0A">
              <w:rPr>
                <w:b/>
                <w:bCs/>
                <w:sz w:val="20"/>
              </w:rPr>
              <w:t>Počet mytých vozů</w:t>
            </w:r>
            <w:r>
              <w:rPr>
                <w:b/>
                <w:bCs/>
                <w:sz w:val="20"/>
              </w:rPr>
              <w:t xml:space="preserve"> </w:t>
            </w:r>
            <w:r w:rsidR="009F6938">
              <w:rPr>
                <w:b/>
                <w:bCs/>
                <w:sz w:val="20"/>
              </w:rPr>
              <w:t>denně</w:t>
            </w:r>
          </w:p>
        </w:tc>
        <w:tc>
          <w:tcPr>
            <w:tcW w:w="16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A3D85" w14:textId="77777777" w:rsidR="00A67375" w:rsidRDefault="00A67375" w:rsidP="006B2BA1">
            <w:pPr>
              <w:spacing w:after="0"/>
              <w:jc w:val="center"/>
              <w:rPr>
                <w:rFonts w:ascii="Times New Roman CE" w:hAnsi="Times New Roman CE"/>
                <w:b/>
                <w:bCs/>
                <w:sz w:val="20"/>
              </w:rPr>
            </w:pPr>
            <w:r w:rsidRPr="00084696">
              <w:rPr>
                <w:rFonts w:ascii="Times New Roman CE" w:hAnsi="Times New Roman CE" w:cs="Times New Roman CE"/>
                <w:b/>
                <w:bCs/>
                <w:sz w:val="20"/>
              </w:rPr>
              <w:t xml:space="preserve"> </w:t>
            </w:r>
            <w:r>
              <w:rPr>
                <w:rFonts w:ascii="Times New Roman CE" w:hAnsi="Times New Roman CE"/>
                <w:b/>
                <w:bCs/>
                <w:sz w:val="20"/>
              </w:rPr>
              <w:t>Počet sedadel vozidla včetně sedadla řidiče</w:t>
            </w:r>
          </w:p>
          <w:p w14:paraId="1B16B60A" w14:textId="77777777" w:rsidR="00A67375" w:rsidRPr="00084696" w:rsidRDefault="00A67375" w:rsidP="006B2BA1">
            <w:pPr>
              <w:spacing w:after="0"/>
              <w:jc w:val="center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>
              <w:rPr>
                <w:rFonts w:ascii="Times New Roman CE" w:hAnsi="Times New Roman CE"/>
                <w:b/>
                <w:bCs/>
                <w:sz w:val="20"/>
              </w:rPr>
              <w:t>(maximální počet)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2633E" w14:textId="77777777" w:rsidR="00A67375" w:rsidRPr="00084696" w:rsidRDefault="00A67375" w:rsidP="006B2BA1">
            <w:pPr>
              <w:spacing w:after="0"/>
              <w:jc w:val="center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084696">
              <w:rPr>
                <w:rFonts w:ascii="Times New Roman CE" w:hAnsi="Times New Roman CE" w:cs="Times New Roman CE"/>
                <w:b/>
                <w:bCs/>
                <w:sz w:val="20"/>
              </w:rPr>
              <w:t xml:space="preserve">Jednotková cena v Kč bez DPH za 1 </w:t>
            </w:r>
            <w:r>
              <w:rPr>
                <w:rFonts w:ascii="Times New Roman CE" w:hAnsi="Times New Roman CE" w:cs="Times New Roman CE"/>
                <w:b/>
                <w:bCs/>
                <w:sz w:val="20"/>
              </w:rPr>
              <w:t>vůz</w:t>
            </w:r>
          </w:p>
        </w:tc>
      </w:tr>
      <w:tr w:rsidR="00B01D20" w:rsidRPr="00084696" w14:paraId="31EE0BD0" w14:textId="77777777" w:rsidTr="00A67375">
        <w:trPr>
          <w:trHeight w:val="300"/>
        </w:trPr>
        <w:tc>
          <w:tcPr>
            <w:tcW w:w="4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853D82" w14:textId="77777777" w:rsidR="00B01D20" w:rsidRPr="00A01B0A" w:rsidRDefault="00B01D20" w:rsidP="00B01D20">
            <w:pPr>
              <w:spacing w:after="0"/>
              <w:jc w:val="left"/>
              <w:rPr>
                <w:rFonts w:ascii="Times New Roman CE" w:hAnsi="Times New Roman CE"/>
                <w:b/>
                <w:bCs/>
                <w:sz w:val="20"/>
              </w:rPr>
            </w:pPr>
            <w:r>
              <w:rPr>
                <w:rFonts w:ascii="Times New Roman CE" w:hAnsi="Times New Roman CE"/>
                <w:b/>
                <w:bCs/>
                <w:sz w:val="20"/>
              </w:rPr>
              <w:t>Vozy o délce 10 m (10,500)</w:t>
            </w:r>
          </w:p>
        </w:tc>
        <w:tc>
          <w:tcPr>
            <w:tcW w:w="1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959080" w14:textId="77777777" w:rsidR="00B01D20" w:rsidRPr="00A01B0A" w:rsidRDefault="00B01D20" w:rsidP="00B01D20">
            <w:pPr>
              <w:spacing w:after="0"/>
              <w:jc w:val="center"/>
              <w:rPr>
                <w:rFonts w:ascii="Times New Roman CE" w:hAnsi="Times New Roman CE"/>
                <w:b/>
                <w:bCs/>
                <w:sz w:val="20"/>
              </w:rPr>
            </w:pPr>
            <w:r>
              <w:rPr>
                <w:rFonts w:ascii="Times New Roman CE" w:hAnsi="Times New Roman CE"/>
                <w:b/>
                <w:bCs/>
                <w:sz w:val="20"/>
              </w:rPr>
              <w:t>2</w:t>
            </w:r>
          </w:p>
        </w:tc>
        <w:tc>
          <w:tcPr>
            <w:tcW w:w="16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D54409" w14:textId="77777777" w:rsidR="00B01D20" w:rsidRPr="00A01B0A" w:rsidRDefault="00B01D20" w:rsidP="00B01D20">
            <w:pPr>
              <w:spacing w:after="0"/>
              <w:jc w:val="center"/>
              <w:rPr>
                <w:rFonts w:ascii="Times New Roman CE" w:hAnsi="Times New Roman CE"/>
                <w:b/>
                <w:bCs/>
                <w:sz w:val="20"/>
              </w:rPr>
            </w:pPr>
            <w:r>
              <w:rPr>
                <w:rFonts w:ascii="Times New Roman CE" w:hAnsi="Times New Roman CE"/>
                <w:b/>
                <w:bCs/>
                <w:sz w:val="20"/>
              </w:rPr>
              <w:t>21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9FD652" w14:textId="5D338D36" w:rsidR="00B01D20" w:rsidRPr="00A31639" w:rsidRDefault="00B01D20" w:rsidP="00B01D20">
            <w:pPr>
              <w:spacing w:after="0"/>
              <w:jc w:val="center"/>
              <w:rPr>
                <w:rFonts w:ascii="Times New Roman CE" w:hAnsi="Times New Roman CE"/>
                <w:b/>
                <w:bCs/>
                <w:sz w:val="20"/>
              </w:rPr>
            </w:pPr>
            <w:r w:rsidRPr="00A31639">
              <w:rPr>
                <w:rFonts w:ascii="Times New Roman CE" w:hAnsi="Times New Roman CE"/>
                <w:b/>
                <w:bCs/>
                <w:sz w:val="20"/>
              </w:rPr>
              <w:t>2</w:t>
            </w:r>
            <w:r w:rsidR="00A31639" w:rsidRPr="00A31639">
              <w:rPr>
                <w:rFonts w:ascii="Times New Roman CE" w:hAnsi="Times New Roman CE"/>
                <w:b/>
                <w:bCs/>
                <w:sz w:val="20"/>
              </w:rPr>
              <w:t>1,39</w:t>
            </w:r>
          </w:p>
        </w:tc>
      </w:tr>
      <w:tr w:rsidR="00B01D20" w:rsidRPr="00084696" w14:paraId="4ADCE61F" w14:textId="77777777" w:rsidTr="00A67375">
        <w:trPr>
          <w:trHeight w:val="300"/>
        </w:trPr>
        <w:tc>
          <w:tcPr>
            <w:tcW w:w="4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480681" w14:textId="77777777" w:rsidR="00B01D20" w:rsidRPr="00A01B0A" w:rsidRDefault="00B01D20" w:rsidP="00B01D20">
            <w:pPr>
              <w:spacing w:after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Vozy o délce 12 m (11,760 ÷ 12,500)</w:t>
            </w:r>
          </w:p>
        </w:tc>
        <w:tc>
          <w:tcPr>
            <w:tcW w:w="1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E3178" w14:textId="77777777" w:rsidR="00B01D20" w:rsidRPr="00A01B0A" w:rsidRDefault="00B01D20" w:rsidP="00B01D20">
            <w:pPr>
              <w:spacing w:after="0"/>
              <w:jc w:val="center"/>
              <w:rPr>
                <w:rFonts w:ascii="Times New Roman CE" w:hAnsi="Times New Roman CE"/>
                <w:b/>
                <w:bCs/>
                <w:sz w:val="20"/>
              </w:rPr>
            </w:pPr>
            <w:r>
              <w:rPr>
                <w:rFonts w:ascii="Times New Roman CE" w:hAnsi="Times New Roman CE"/>
                <w:b/>
                <w:bCs/>
                <w:sz w:val="20"/>
              </w:rPr>
              <w:t>25</w:t>
            </w:r>
          </w:p>
        </w:tc>
        <w:tc>
          <w:tcPr>
            <w:tcW w:w="16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CA1AF" w14:textId="77777777" w:rsidR="00B01D20" w:rsidRPr="00A01B0A" w:rsidRDefault="00B01D20" w:rsidP="00B01D20">
            <w:pPr>
              <w:spacing w:after="0"/>
              <w:jc w:val="center"/>
              <w:rPr>
                <w:rFonts w:ascii="Times New Roman CE" w:hAnsi="Times New Roman CE"/>
                <w:b/>
                <w:bCs/>
                <w:sz w:val="20"/>
              </w:rPr>
            </w:pPr>
            <w:r>
              <w:rPr>
                <w:rFonts w:ascii="Times New Roman CE" w:hAnsi="Times New Roman CE"/>
                <w:b/>
                <w:bCs/>
                <w:sz w:val="20"/>
              </w:rPr>
              <w:t>35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438F4A" w14:textId="7FA6192F" w:rsidR="00B01D20" w:rsidRPr="00A31639" w:rsidRDefault="00B01D20" w:rsidP="00A31639">
            <w:pPr>
              <w:spacing w:after="0"/>
              <w:jc w:val="center"/>
              <w:rPr>
                <w:rFonts w:ascii="Times New Roman CE" w:hAnsi="Times New Roman CE"/>
                <w:b/>
                <w:bCs/>
                <w:sz w:val="20"/>
              </w:rPr>
            </w:pPr>
            <w:r w:rsidRPr="00A31639">
              <w:rPr>
                <w:rFonts w:ascii="Times New Roman CE" w:hAnsi="Times New Roman CE"/>
                <w:b/>
                <w:bCs/>
                <w:sz w:val="20"/>
              </w:rPr>
              <w:t>2</w:t>
            </w:r>
            <w:r w:rsidR="00A31639" w:rsidRPr="00A31639">
              <w:rPr>
                <w:rFonts w:ascii="Times New Roman CE" w:hAnsi="Times New Roman CE"/>
                <w:b/>
                <w:bCs/>
                <w:sz w:val="20"/>
              </w:rPr>
              <w:t>4,96</w:t>
            </w:r>
          </w:p>
        </w:tc>
      </w:tr>
      <w:tr w:rsidR="00B01D20" w:rsidRPr="00084696" w14:paraId="309D0048" w14:textId="77777777" w:rsidTr="00A67375">
        <w:trPr>
          <w:trHeight w:val="300"/>
        </w:trPr>
        <w:tc>
          <w:tcPr>
            <w:tcW w:w="4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4FDBE" w14:textId="77777777" w:rsidR="00B01D20" w:rsidRPr="00A01B0A" w:rsidRDefault="00B01D20" w:rsidP="00B01D20">
            <w:pPr>
              <w:spacing w:after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Vozy o délce 15 m (15,000)</w:t>
            </w:r>
          </w:p>
        </w:tc>
        <w:tc>
          <w:tcPr>
            <w:tcW w:w="1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72AA0" w14:textId="77777777" w:rsidR="00B01D20" w:rsidRPr="00A01B0A" w:rsidRDefault="00B01D20" w:rsidP="00B01D20">
            <w:pPr>
              <w:spacing w:after="0"/>
              <w:jc w:val="center"/>
              <w:rPr>
                <w:rFonts w:ascii="Times New Roman CE" w:hAnsi="Times New Roman CE"/>
                <w:b/>
                <w:bCs/>
                <w:sz w:val="20"/>
              </w:rPr>
            </w:pPr>
            <w:r>
              <w:rPr>
                <w:rFonts w:ascii="Times New Roman CE" w:hAnsi="Times New Roman CE"/>
                <w:b/>
                <w:bCs/>
                <w:sz w:val="20"/>
              </w:rPr>
              <w:t>0</w:t>
            </w:r>
          </w:p>
        </w:tc>
        <w:tc>
          <w:tcPr>
            <w:tcW w:w="16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B3CB4" w14:textId="77777777" w:rsidR="00B01D20" w:rsidRPr="00A01B0A" w:rsidRDefault="00B01D20" w:rsidP="00B01D20">
            <w:pPr>
              <w:spacing w:after="0"/>
              <w:jc w:val="center"/>
              <w:rPr>
                <w:rFonts w:ascii="Times New Roman CE" w:hAnsi="Times New Roman CE"/>
                <w:b/>
                <w:bCs/>
                <w:sz w:val="20"/>
              </w:rPr>
            </w:pPr>
            <w:r>
              <w:rPr>
                <w:rFonts w:ascii="Times New Roman CE" w:hAnsi="Times New Roman CE"/>
                <w:b/>
                <w:bCs/>
                <w:sz w:val="20"/>
              </w:rPr>
              <w:t>41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04938B" w14:textId="6014C961" w:rsidR="00B01D20" w:rsidRPr="00A31639" w:rsidRDefault="00B01D20" w:rsidP="00A31639">
            <w:pPr>
              <w:spacing w:after="0"/>
              <w:jc w:val="center"/>
              <w:rPr>
                <w:rFonts w:ascii="Times New Roman CE" w:hAnsi="Times New Roman CE"/>
                <w:b/>
                <w:bCs/>
                <w:sz w:val="20"/>
              </w:rPr>
            </w:pPr>
            <w:r w:rsidRPr="00A31639">
              <w:rPr>
                <w:rFonts w:ascii="Times New Roman CE" w:hAnsi="Times New Roman CE"/>
                <w:b/>
                <w:bCs/>
                <w:sz w:val="20"/>
              </w:rPr>
              <w:t>2</w:t>
            </w:r>
            <w:r w:rsidR="00A31639" w:rsidRPr="00A31639">
              <w:rPr>
                <w:rFonts w:ascii="Times New Roman CE" w:hAnsi="Times New Roman CE"/>
                <w:b/>
                <w:bCs/>
                <w:sz w:val="20"/>
              </w:rPr>
              <w:t>8,52</w:t>
            </w:r>
          </w:p>
        </w:tc>
      </w:tr>
      <w:tr w:rsidR="00B01D20" w:rsidRPr="00084696" w14:paraId="18A86CEA" w14:textId="77777777" w:rsidTr="00A67375">
        <w:trPr>
          <w:trHeight w:val="300"/>
        </w:trPr>
        <w:tc>
          <w:tcPr>
            <w:tcW w:w="4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209A42" w14:textId="77777777" w:rsidR="00B01D20" w:rsidRPr="00A01B0A" w:rsidRDefault="00B01D20" w:rsidP="00B01D20">
            <w:pPr>
              <w:spacing w:after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Vozy o délce 18 m (17,720 ÷ 19,000)</w:t>
            </w:r>
          </w:p>
        </w:tc>
        <w:tc>
          <w:tcPr>
            <w:tcW w:w="1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CA9020" w14:textId="77777777" w:rsidR="00B01D20" w:rsidRPr="00A01B0A" w:rsidRDefault="00B01D20" w:rsidP="00B01D20">
            <w:pPr>
              <w:spacing w:after="0"/>
              <w:jc w:val="center"/>
              <w:rPr>
                <w:rFonts w:ascii="Times New Roman CE" w:hAnsi="Times New Roman CE"/>
                <w:b/>
                <w:bCs/>
                <w:sz w:val="20"/>
              </w:rPr>
            </w:pPr>
            <w:r>
              <w:rPr>
                <w:rFonts w:ascii="Times New Roman CE" w:hAnsi="Times New Roman CE"/>
                <w:b/>
                <w:bCs/>
                <w:sz w:val="20"/>
              </w:rPr>
              <w:t>6</w:t>
            </w:r>
          </w:p>
        </w:tc>
        <w:tc>
          <w:tcPr>
            <w:tcW w:w="16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7CD4E" w14:textId="77777777" w:rsidR="00B01D20" w:rsidRPr="00A01B0A" w:rsidRDefault="00B01D20" w:rsidP="00B01D20">
            <w:pPr>
              <w:spacing w:after="0"/>
              <w:jc w:val="center"/>
              <w:rPr>
                <w:rFonts w:ascii="Times New Roman CE" w:hAnsi="Times New Roman CE"/>
                <w:b/>
                <w:bCs/>
                <w:sz w:val="20"/>
              </w:rPr>
            </w:pPr>
            <w:r>
              <w:rPr>
                <w:rFonts w:ascii="Times New Roman CE" w:hAnsi="Times New Roman CE"/>
                <w:b/>
                <w:bCs/>
                <w:sz w:val="20"/>
              </w:rPr>
              <w:t>51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5BED39" w14:textId="6001C6C8" w:rsidR="00B01D20" w:rsidRPr="00A31639" w:rsidRDefault="00B01D20" w:rsidP="00A31639">
            <w:pPr>
              <w:spacing w:after="0"/>
              <w:jc w:val="center"/>
              <w:rPr>
                <w:rFonts w:ascii="Times New Roman CE" w:hAnsi="Times New Roman CE"/>
                <w:b/>
                <w:bCs/>
                <w:sz w:val="20"/>
              </w:rPr>
            </w:pPr>
            <w:r w:rsidRPr="00A31639">
              <w:rPr>
                <w:rFonts w:ascii="Times New Roman CE" w:hAnsi="Times New Roman CE"/>
                <w:b/>
                <w:bCs/>
                <w:sz w:val="20"/>
              </w:rPr>
              <w:t>3</w:t>
            </w:r>
            <w:r w:rsidR="00A31639" w:rsidRPr="00A31639">
              <w:rPr>
                <w:rFonts w:ascii="Times New Roman CE" w:hAnsi="Times New Roman CE"/>
                <w:b/>
                <w:bCs/>
                <w:sz w:val="20"/>
              </w:rPr>
              <w:t>2,10</w:t>
            </w:r>
          </w:p>
        </w:tc>
      </w:tr>
      <w:tr w:rsidR="00A31639" w:rsidRPr="00084696" w14:paraId="710259BE" w14:textId="77777777" w:rsidTr="00A67375">
        <w:trPr>
          <w:trHeight w:val="300"/>
        </w:trPr>
        <w:tc>
          <w:tcPr>
            <w:tcW w:w="4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336101" w14:textId="77777777" w:rsidR="00A31639" w:rsidRDefault="00A31639" w:rsidP="00B01D20">
            <w:pPr>
              <w:spacing w:after="0"/>
              <w:jc w:val="left"/>
              <w:rPr>
                <w:b/>
                <w:bCs/>
                <w:sz w:val="20"/>
              </w:rPr>
            </w:pPr>
          </w:p>
        </w:tc>
        <w:tc>
          <w:tcPr>
            <w:tcW w:w="1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1D1E2F" w14:textId="77777777" w:rsidR="00A31639" w:rsidRDefault="00A31639" w:rsidP="00B01D20">
            <w:pPr>
              <w:spacing w:after="0"/>
              <w:jc w:val="center"/>
              <w:rPr>
                <w:rFonts w:ascii="Times New Roman CE" w:hAnsi="Times New Roman CE"/>
                <w:b/>
                <w:bCs/>
                <w:sz w:val="20"/>
              </w:rPr>
            </w:pPr>
          </w:p>
        </w:tc>
        <w:tc>
          <w:tcPr>
            <w:tcW w:w="16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1BBB1A" w14:textId="77777777" w:rsidR="00A31639" w:rsidRDefault="00A31639" w:rsidP="00B01D20">
            <w:pPr>
              <w:spacing w:after="0"/>
              <w:jc w:val="center"/>
              <w:rPr>
                <w:rFonts w:ascii="Times New Roman CE" w:hAnsi="Times New Roman CE"/>
                <w:b/>
                <w:bCs/>
                <w:sz w:val="20"/>
              </w:rPr>
            </w:pP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E5BFF9" w14:textId="77777777" w:rsidR="00A31639" w:rsidRPr="00A31639" w:rsidRDefault="00A31639" w:rsidP="00A31639">
            <w:pPr>
              <w:spacing w:after="0"/>
              <w:jc w:val="center"/>
              <w:rPr>
                <w:rFonts w:ascii="Times New Roman CE" w:hAnsi="Times New Roman CE"/>
                <w:b/>
                <w:bCs/>
                <w:sz w:val="20"/>
              </w:rPr>
            </w:pPr>
          </w:p>
        </w:tc>
      </w:tr>
    </w:tbl>
    <w:p w14:paraId="10671DBF" w14:textId="77777777" w:rsidR="00306058" w:rsidRDefault="00306058" w:rsidP="00306058">
      <w:pPr>
        <w:pStyle w:val="Odstavecseseznamem"/>
        <w:numPr>
          <w:ilvl w:val="0"/>
          <w:numId w:val="0"/>
        </w:numPr>
        <w:ind w:left="794"/>
        <w:rPr>
          <w:b/>
          <w:sz w:val="24"/>
        </w:rPr>
      </w:pPr>
    </w:p>
    <w:p w14:paraId="5EECE437" w14:textId="77777777" w:rsidR="00D36EEC" w:rsidRPr="00FF583B" w:rsidRDefault="00D36EEC" w:rsidP="00D36EEC">
      <w:pPr>
        <w:pStyle w:val="Odstavecseseznamem"/>
        <w:numPr>
          <w:ilvl w:val="1"/>
          <w:numId w:val="28"/>
        </w:numPr>
        <w:rPr>
          <w:b/>
          <w:sz w:val="24"/>
        </w:rPr>
      </w:pPr>
      <w:r w:rsidRPr="00FF583B">
        <w:rPr>
          <w:b/>
          <w:sz w:val="24"/>
        </w:rPr>
        <w:lastRenderedPageBreak/>
        <w:t xml:space="preserve">Úklid trolejbusů – </w:t>
      </w:r>
      <w:r>
        <w:rPr>
          <w:b/>
          <w:sz w:val="24"/>
        </w:rPr>
        <w:t>mytí podlahy</w:t>
      </w:r>
      <w:r w:rsidRPr="00FF583B">
        <w:rPr>
          <w:b/>
          <w:sz w:val="24"/>
        </w:rPr>
        <w:t xml:space="preserve"> – denně</w:t>
      </w:r>
    </w:p>
    <w:p w14:paraId="40FC008A" w14:textId="77777777" w:rsidR="00D36EEC" w:rsidRPr="00287795" w:rsidRDefault="00D36EEC" w:rsidP="00B31366">
      <w:pPr>
        <w:pStyle w:val="Odstavecseseznamem"/>
        <w:numPr>
          <w:ilvl w:val="0"/>
          <w:numId w:val="0"/>
        </w:numPr>
        <w:ind w:left="794"/>
        <w:outlineLvl w:val="0"/>
        <w:rPr>
          <w:b/>
          <w:sz w:val="20"/>
        </w:rPr>
      </w:pPr>
      <w:r w:rsidRPr="00287795">
        <w:rPr>
          <w:b/>
          <w:sz w:val="20"/>
        </w:rPr>
        <w:t>V období: leden –</w:t>
      </w:r>
      <w:r>
        <w:rPr>
          <w:b/>
          <w:sz w:val="20"/>
        </w:rPr>
        <w:t xml:space="preserve"> </w:t>
      </w:r>
      <w:r w:rsidRPr="00287795">
        <w:rPr>
          <w:b/>
          <w:sz w:val="20"/>
        </w:rPr>
        <w:t xml:space="preserve">prosinec: </w:t>
      </w:r>
      <w:r>
        <w:rPr>
          <w:b/>
          <w:sz w:val="20"/>
        </w:rPr>
        <w:t>18</w:t>
      </w:r>
      <w:r w:rsidRPr="00287795">
        <w:rPr>
          <w:b/>
          <w:sz w:val="20"/>
        </w:rPr>
        <w:t>:00 a</w:t>
      </w:r>
      <w:r>
        <w:rPr>
          <w:b/>
          <w:sz w:val="20"/>
        </w:rPr>
        <w:t xml:space="preserve">ž </w:t>
      </w:r>
      <w:r w:rsidR="00333C16">
        <w:rPr>
          <w:b/>
          <w:sz w:val="20"/>
        </w:rPr>
        <w:t>0</w:t>
      </w:r>
      <w:r w:rsidR="0014069C">
        <w:rPr>
          <w:b/>
          <w:sz w:val="20"/>
        </w:rPr>
        <w:t>2</w:t>
      </w:r>
      <w:r>
        <w:rPr>
          <w:b/>
          <w:sz w:val="20"/>
        </w:rPr>
        <w:t xml:space="preserve">:00 </w:t>
      </w:r>
    </w:p>
    <w:tbl>
      <w:tblPr>
        <w:tblW w:w="7293" w:type="dxa"/>
        <w:tblInd w:w="7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6"/>
        <w:gridCol w:w="1541"/>
        <w:gridCol w:w="1496"/>
      </w:tblGrid>
      <w:tr w:rsidR="00802767" w:rsidRPr="00631436" w14:paraId="7F74AD96" w14:textId="77777777" w:rsidTr="00802767">
        <w:trPr>
          <w:gridAfter w:val="2"/>
          <w:wAfter w:w="3037" w:type="dxa"/>
          <w:trHeight w:val="315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D752B" w14:textId="77777777" w:rsidR="00802767" w:rsidRPr="00631436" w:rsidRDefault="00802767" w:rsidP="00802767">
            <w:pPr>
              <w:spacing w:after="0"/>
              <w:jc w:val="center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631436">
              <w:rPr>
                <w:rFonts w:ascii="Times New Roman CE" w:hAnsi="Times New Roman CE" w:cs="Times New Roman CE"/>
                <w:b/>
                <w:bCs/>
                <w:sz w:val="20"/>
              </w:rPr>
              <w:t xml:space="preserve">pondělí ÷ </w:t>
            </w:r>
            <w:r>
              <w:rPr>
                <w:rFonts w:ascii="Times New Roman CE" w:hAnsi="Times New Roman CE" w:cs="Times New Roman CE"/>
                <w:b/>
                <w:bCs/>
                <w:sz w:val="20"/>
              </w:rPr>
              <w:t>pátek</w:t>
            </w:r>
          </w:p>
        </w:tc>
      </w:tr>
      <w:tr w:rsidR="00802767" w:rsidRPr="00084696" w14:paraId="3864ECCA" w14:textId="77777777" w:rsidTr="00802767">
        <w:trPr>
          <w:trHeight w:val="315"/>
        </w:trPr>
        <w:tc>
          <w:tcPr>
            <w:tcW w:w="42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3451D2" w14:textId="77777777" w:rsidR="00802767" w:rsidRPr="00084696" w:rsidRDefault="00802767" w:rsidP="00802767">
            <w:pPr>
              <w:spacing w:after="0"/>
              <w:jc w:val="center"/>
              <w:rPr>
                <w:rFonts w:ascii="Times New Roman CE" w:hAnsi="Times New Roman CE" w:cs="Times New Roman CE"/>
                <w:b/>
                <w:bCs/>
                <w:sz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33C8B9" w14:textId="77777777" w:rsidR="00802767" w:rsidRPr="00084696" w:rsidRDefault="00802767" w:rsidP="00802767">
            <w:pPr>
              <w:spacing w:after="0"/>
              <w:jc w:val="left"/>
              <w:rPr>
                <w:rFonts w:ascii="Times New Roman CE" w:hAnsi="Times New Roman CE" w:cs="Times New Roman CE"/>
                <w:b/>
                <w:bCs/>
                <w:sz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A8161B" w14:textId="77777777" w:rsidR="00802767" w:rsidRPr="00084696" w:rsidRDefault="00CF6C02" w:rsidP="00802767">
            <w:pPr>
              <w:spacing w:after="0"/>
              <w:jc w:val="lef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</w:rPr>
              <w:t>Počet dnů: 251</w:t>
            </w:r>
          </w:p>
        </w:tc>
      </w:tr>
      <w:tr w:rsidR="00802767" w:rsidRPr="00084696" w14:paraId="42B0963D" w14:textId="77777777" w:rsidTr="00802767">
        <w:trPr>
          <w:trHeight w:val="780"/>
        </w:trPr>
        <w:tc>
          <w:tcPr>
            <w:tcW w:w="4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CD934" w14:textId="77777777" w:rsidR="00802767" w:rsidRPr="00084696" w:rsidRDefault="00802767" w:rsidP="00802767">
            <w:pPr>
              <w:spacing w:after="0"/>
              <w:jc w:val="center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Trolejbus o rozměrech</w:t>
            </w:r>
          </w:p>
        </w:tc>
        <w:tc>
          <w:tcPr>
            <w:tcW w:w="1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854EDF" w14:textId="77777777" w:rsidR="00802767" w:rsidRPr="00084696" w:rsidRDefault="00802767" w:rsidP="00802767">
            <w:pPr>
              <w:spacing w:after="0"/>
              <w:jc w:val="center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A01B0A">
              <w:rPr>
                <w:b/>
                <w:bCs/>
                <w:sz w:val="20"/>
              </w:rPr>
              <w:t xml:space="preserve">Počet mytých </w:t>
            </w:r>
            <w:r>
              <w:rPr>
                <w:b/>
                <w:bCs/>
                <w:sz w:val="20"/>
              </w:rPr>
              <w:t>podlah denně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F9695" w14:textId="77777777" w:rsidR="00802767" w:rsidRPr="00084696" w:rsidRDefault="00802767" w:rsidP="00802767">
            <w:pPr>
              <w:spacing w:after="0"/>
              <w:jc w:val="center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084696">
              <w:rPr>
                <w:rFonts w:ascii="Times New Roman CE" w:hAnsi="Times New Roman CE" w:cs="Times New Roman CE"/>
                <w:b/>
                <w:bCs/>
                <w:sz w:val="20"/>
              </w:rPr>
              <w:t xml:space="preserve">Jednotková cena v Kč bez DPH za 1 </w:t>
            </w:r>
            <w:r>
              <w:rPr>
                <w:rFonts w:ascii="Times New Roman CE" w:hAnsi="Times New Roman CE" w:cs="Times New Roman CE"/>
                <w:b/>
                <w:bCs/>
                <w:sz w:val="20"/>
              </w:rPr>
              <w:t>vůz</w:t>
            </w:r>
          </w:p>
        </w:tc>
      </w:tr>
      <w:tr w:rsidR="00B01D20" w:rsidRPr="00084696" w14:paraId="608D8328" w14:textId="77777777" w:rsidTr="00802767">
        <w:trPr>
          <w:trHeight w:val="300"/>
        </w:trPr>
        <w:tc>
          <w:tcPr>
            <w:tcW w:w="4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808046" w14:textId="77777777" w:rsidR="00B01D20" w:rsidRPr="00A01B0A" w:rsidRDefault="00B01D20" w:rsidP="00B01D20">
            <w:pPr>
              <w:spacing w:after="0"/>
              <w:jc w:val="left"/>
              <w:rPr>
                <w:rFonts w:ascii="Times New Roman CE" w:hAnsi="Times New Roman CE"/>
                <w:b/>
                <w:bCs/>
                <w:sz w:val="20"/>
              </w:rPr>
            </w:pPr>
            <w:r>
              <w:rPr>
                <w:rFonts w:ascii="Times New Roman CE" w:hAnsi="Times New Roman CE"/>
                <w:b/>
                <w:bCs/>
                <w:sz w:val="20"/>
              </w:rPr>
              <w:t>Vozy o délce 10 m (10,500)</w:t>
            </w:r>
          </w:p>
        </w:tc>
        <w:tc>
          <w:tcPr>
            <w:tcW w:w="1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5B64D" w14:textId="77777777" w:rsidR="00B01D20" w:rsidRPr="00A01B0A" w:rsidRDefault="00B01D20" w:rsidP="00B01D20">
            <w:pPr>
              <w:spacing w:after="0"/>
              <w:jc w:val="center"/>
              <w:rPr>
                <w:rFonts w:ascii="Times New Roman CE" w:hAnsi="Times New Roman CE"/>
                <w:b/>
                <w:bCs/>
                <w:sz w:val="20"/>
              </w:rPr>
            </w:pPr>
            <w:r>
              <w:rPr>
                <w:rFonts w:ascii="Times New Roman CE" w:hAnsi="Times New Roman CE"/>
                <w:b/>
                <w:bCs/>
                <w:sz w:val="20"/>
              </w:rPr>
              <w:t>1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EF7CA4" w14:textId="031C4D8A" w:rsidR="00B01D20" w:rsidRPr="00A31639" w:rsidRDefault="00B01D20" w:rsidP="00B01D20">
            <w:pPr>
              <w:spacing w:after="0"/>
              <w:jc w:val="center"/>
              <w:rPr>
                <w:rFonts w:ascii="Times New Roman CE" w:hAnsi="Times New Roman CE"/>
                <w:b/>
                <w:bCs/>
                <w:sz w:val="20"/>
              </w:rPr>
            </w:pPr>
            <w:r w:rsidRPr="00A31639">
              <w:rPr>
                <w:rFonts w:ascii="Times New Roman CE" w:hAnsi="Times New Roman CE"/>
                <w:b/>
                <w:bCs/>
                <w:sz w:val="20"/>
              </w:rPr>
              <w:t>11</w:t>
            </w:r>
            <w:r w:rsidR="00A31639" w:rsidRPr="00A31639">
              <w:rPr>
                <w:rFonts w:ascii="Times New Roman CE" w:hAnsi="Times New Roman CE"/>
                <w:b/>
                <w:bCs/>
                <w:sz w:val="20"/>
              </w:rPr>
              <w:t>,64</w:t>
            </w:r>
          </w:p>
        </w:tc>
      </w:tr>
      <w:tr w:rsidR="00B01D20" w:rsidRPr="00084696" w14:paraId="283BDA06" w14:textId="77777777" w:rsidTr="00802767">
        <w:trPr>
          <w:trHeight w:val="300"/>
        </w:trPr>
        <w:tc>
          <w:tcPr>
            <w:tcW w:w="4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D7EBB" w14:textId="77777777" w:rsidR="00B01D20" w:rsidRPr="00A01B0A" w:rsidRDefault="00B01D20" w:rsidP="00B01D20">
            <w:pPr>
              <w:spacing w:after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Vozy o délce 12 m (11,760 ÷ 12,500)</w:t>
            </w:r>
          </w:p>
        </w:tc>
        <w:tc>
          <w:tcPr>
            <w:tcW w:w="1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3A6AC" w14:textId="77777777" w:rsidR="00B01D20" w:rsidRPr="00A01B0A" w:rsidRDefault="00B01D20" w:rsidP="00B01D20">
            <w:pPr>
              <w:spacing w:after="0"/>
              <w:jc w:val="center"/>
              <w:rPr>
                <w:rFonts w:ascii="Times New Roman CE" w:hAnsi="Times New Roman CE"/>
                <w:b/>
                <w:bCs/>
                <w:sz w:val="20"/>
              </w:rPr>
            </w:pPr>
            <w:r>
              <w:rPr>
                <w:rFonts w:ascii="Times New Roman CE" w:hAnsi="Times New Roman CE"/>
                <w:b/>
                <w:bCs/>
                <w:sz w:val="20"/>
              </w:rPr>
              <w:t xml:space="preserve">18 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BDED0E" w14:textId="660D5ABC" w:rsidR="00B01D20" w:rsidRPr="00A31639" w:rsidRDefault="00A31639" w:rsidP="00A31639">
            <w:pPr>
              <w:spacing w:after="0"/>
              <w:jc w:val="center"/>
              <w:rPr>
                <w:rFonts w:ascii="Times New Roman CE" w:hAnsi="Times New Roman CE"/>
                <w:b/>
                <w:bCs/>
                <w:sz w:val="20"/>
              </w:rPr>
            </w:pPr>
            <w:r w:rsidRPr="00A31639">
              <w:rPr>
                <w:rFonts w:ascii="Times New Roman CE" w:hAnsi="Times New Roman CE"/>
                <w:b/>
                <w:bCs/>
                <w:sz w:val="20"/>
              </w:rPr>
              <w:t>11,64</w:t>
            </w:r>
          </w:p>
        </w:tc>
      </w:tr>
      <w:tr w:rsidR="00B01D20" w:rsidRPr="00084696" w14:paraId="0FD61A70" w14:textId="77777777" w:rsidTr="00802767">
        <w:trPr>
          <w:trHeight w:val="300"/>
        </w:trPr>
        <w:tc>
          <w:tcPr>
            <w:tcW w:w="4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7EAE7" w14:textId="77777777" w:rsidR="00B01D20" w:rsidRPr="00A01B0A" w:rsidRDefault="00B01D20" w:rsidP="00B01D20">
            <w:pPr>
              <w:spacing w:after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Vozy o délce 15 m (15,000)</w:t>
            </w:r>
          </w:p>
        </w:tc>
        <w:tc>
          <w:tcPr>
            <w:tcW w:w="1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B67C6" w14:textId="77777777" w:rsidR="00B01D20" w:rsidRPr="00A01B0A" w:rsidRDefault="00B01D20" w:rsidP="00B01D20">
            <w:pPr>
              <w:spacing w:after="0"/>
              <w:jc w:val="center"/>
              <w:rPr>
                <w:rFonts w:ascii="Times New Roman CE" w:hAnsi="Times New Roman CE"/>
                <w:b/>
                <w:bCs/>
                <w:sz w:val="20"/>
              </w:rPr>
            </w:pPr>
            <w:r>
              <w:rPr>
                <w:rFonts w:ascii="Times New Roman CE" w:hAnsi="Times New Roman CE"/>
                <w:b/>
                <w:bCs/>
                <w:sz w:val="20"/>
              </w:rPr>
              <w:t>2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78F82F" w14:textId="32913F77" w:rsidR="00B01D20" w:rsidRPr="00A31639" w:rsidRDefault="00A31639" w:rsidP="00A31639">
            <w:pPr>
              <w:spacing w:after="0"/>
              <w:jc w:val="center"/>
              <w:rPr>
                <w:rFonts w:ascii="Times New Roman CE" w:hAnsi="Times New Roman CE"/>
                <w:b/>
                <w:bCs/>
                <w:sz w:val="20"/>
              </w:rPr>
            </w:pPr>
            <w:r w:rsidRPr="00A31639">
              <w:rPr>
                <w:rFonts w:ascii="Times New Roman CE" w:hAnsi="Times New Roman CE"/>
                <w:b/>
                <w:bCs/>
                <w:sz w:val="20"/>
              </w:rPr>
              <w:t>11,64</w:t>
            </w:r>
          </w:p>
        </w:tc>
      </w:tr>
      <w:tr w:rsidR="00B01D20" w:rsidRPr="00084696" w14:paraId="5C95671F" w14:textId="77777777" w:rsidTr="00802767">
        <w:trPr>
          <w:trHeight w:val="300"/>
        </w:trPr>
        <w:tc>
          <w:tcPr>
            <w:tcW w:w="4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C0FBBA" w14:textId="77777777" w:rsidR="00B01D20" w:rsidRPr="00A01B0A" w:rsidRDefault="00B01D20" w:rsidP="00B01D20">
            <w:pPr>
              <w:spacing w:after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Vozy o délce 18 m (17,720 ÷ 19,000)</w:t>
            </w:r>
          </w:p>
        </w:tc>
        <w:tc>
          <w:tcPr>
            <w:tcW w:w="1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85DB86" w14:textId="77777777" w:rsidR="00B01D20" w:rsidRPr="00A01B0A" w:rsidRDefault="00B01D20" w:rsidP="00B01D20">
            <w:pPr>
              <w:spacing w:after="0"/>
              <w:jc w:val="center"/>
              <w:rPr>
                <w:rFonts w:ascii="Times New Roman CE" w:hAnsi="Times New Roman CE"/>
                <w:b/>
                <w:bCs/>
                <w:sz w:val="20"/>
              </w:rPr>
            </w:pPr>
            <w:r>
              <w:rPr>
                <w:rFonts w:ascii="Times New Roman CE" w:hAnsi="Times New Roman CE"/>
                <w:b/>
                <w:bCs/>
                <w:sz w:val="20"/>
              </w:rPr>
              <w:t>6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436C0F" w14:textId="714CCA46" w:rsidR="00B01D20" w:rsidRPr="00A31639" w:rsidRDefault="00A31639" w:rsidP="00A31639">
            <w:pPr>
              <w:spacing w:after="0"/>
              <w:jc w:val="center"/>
              <w:rPr>
                <w:rFonts w:ascii="Times New Roman CE" w:hAnsi="Times New Roman CE"/>
                <w:b/>
                <w:bCs/>
                <w:sz w:val="20"/>
              </w:rPr>
            </w:pPr>
            <w:r w:rsidRPr="00A31639">
              <w:rPr>
                <w:rFonts w:ascii="Times New Roman CE" w:hAnsi="Times New Roman CE"/>
                <w:b/>
                <w:bCs/>
                <w:sz w:val="20"/>
              </w:rPr>
              <w:t>11,64</w:t>
            </w:r>
          </w:p>
        </w:tc>
      </w:tr>
      <w:tr w:rsidR="00802767" w:rsidRPr="00084696" w14:paraId="3357EFEF" w14:textId="77777777" w:rsidTr="00802767">
        <w:trPr>
          <w:trHeight w:val="300"/>
        </w:trPr>
        <w:tc>
          <w:tcPr>
            <w:tcW w:w="4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A1EAC6" w14:textId="77777777" w:rsidR="00802767" w:rsidRDefault="00802767" w:rsidP="00802767">
            <w:pPr>
              <w:spacing w:after="0"/>
              <w:jc w:val="left"/>
              <w:rPr>
                <w:b/>
                <w:bCs/>
                <w:sz w:val="20"/>
              </w:rPr>
            </w:pPr>
          </w:p>
        </w:tc>
        <w:tc>
          <w:tcPr>
            <w:tcW w:w="1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897F4" w14:textId="77777777" w:rsidR="00802767" w:rsidRDefault="00802767" w:rsidP="00802767">
            <w:pPr>
              <w:spacing w:after="0"/>
              <w:jc w:val="center"/>
              <w:rPr>
                <w:rFonts w:ascii="Times New Roman CE" w:hAnsi="Times New Roman CE"/>
                <w:b/>
                <w:bCs/>
                <w:sz w:val="20"/>
              </w:rPr>
            </w:pP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AA464E" w14:textId="77777777" w:rsidR="00802767" w:rsidRPr="00562EB0" w:rsidRDefault="00802767" w:rsidP="00802767">
            <w:pPr>
              <w:spacing w:after="0"/>
              <w:jc w:val="center"/>
              <w:rPr>
                <w:rFonts w:ascii="Times New Roman CE" w:hAnsi="Times New Roman CE"/>
                <w:b/>
                <w:bCs/>
                <w:sz w:val="20"/>
              </w:rPr>
            </w:pPr>
          </w:p>
        </w:tc>
      </w:tr>
    </w:tbl>
    <w:p w14:paraId="4F9C763F" w14:textId="77777777" w:rsidR="00D36EEC" w:rsidRDefault="00D36EEC" w:rsidP="00D36EEC">
      <w:pPr>
        <w:pStyle w:val="Odstavecseseznamem"/>
        <w:numPr>
          <w:ilvl w:val="0"/>
          <w:numId w:val="0"/>
        </w:numPr>
        <w:ind w:left="794"/>
        <w:rPr>
          <w:b/>
          <w:sz w:val="20"/>
        </w:rPr>
      </w:pPr>
    </w:p>
    <w:p w14:paraId="4071213C" w14:textId="77777777" w:rsidR="00D36EEC" w:rsidRPr="00287795" w:rsidRDefault="00D36EEC" w:rsidP="00B31366">
      <w:pPr>
        <w:pStyle w:val="Odstavecseseznamem"/>
        <w:numPr>
          <w:ilvl w:val="0"/>
          <w:numId w:val="0"/>
        </w:numPr>
        <w:ind w:left="794"/>
        <w:outlineLvl w:val="0"/>
        <w:rPr>
          <w:b/>
          <w:sz w:val="20"/>
        </w:rPr>
      </w:pPr>
      <w:r w:rsidRPr="00287795">
        <w:rPr>
          <w:b/>
          <w:sz w:val="20"/>
        </w:rPr>
        <w:t xml:space="preserve">V období: leden – prosinec: </w:t>
      </w:r>
      <w:r w:rsidR="0014069C">
        <w:rPr>
          <w:b/>
          <w:sz w:val="20"/>
        </w:rPr>
        <w:t>18</w:t>
      </w:r>
      <w:r w:rsidRPr="00287795">
        <w:rPr>
          <w:b/>
          <w:sz w:val="20"/>
        </w:rPr>
        <w:t xml:space="preserve">:00 až </w:t>
      </w:r>
      <w:r w:rsidR="0014069C">
        <w:rPr>
          <w:b/>
          <w:sz w:val="20"/>
        </w:rPr>
        <w:t>02</w:t>
      </w:r>
      <w:r w:rsidRPr="00287795">
        <w:rPr>
          <w:b/>
          <w:sz w:val="20"/>
        </w:rPr>
        <w:t xml:space="preserve">:00 </w:t>
      </w:r>
    </w:p>
    <w:tbl>
      <w:tblPr>
        <w:tblW w:w="7293" w:type="dxa"/>
        <w:tblInd w:w="7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6"/>
        <w:gridCol w:w="1541"/>
        <w:gridCol w:w="1496"/>
      </w:tblGrid>
      <w:tr w:rsidR="00A65ED4" w:rsidRPr="00631436" w14:paraId="6B037BD8" w14:textId="77777777" w:rsidTr="00A65ED4">
        <w:trPr>
          <w:gridAfter w:val="2"/>
          <w:wAfter w:w="3037" w:type="dxa"/>
          <w:trHeight w:val="315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4C62D" w14:textId="77777777" w:rsidR="00A65ED4" w:rsidRPr="00631436" w:rsidRDefault="00A65ED4" w:rsidP="003732E4">
            <w:pPr>
              <w:spacing w:after="0"/>
              <w:jc w:val="center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631436">
              <w:rPr>
                <w:rFonts w:ascii="Times New Roman CE" w:hAnsi="Times New Roman CE" w:cs="Times New Roman CE"/>
                <w:b/>
                <w:bCs/>
                <w:sz w:val="20"/>
              </w:rPr>
              <w:t>sobota + neděle + svátek</w:t>
            </w:r>
          </w:p>
        </w:tc>
      </w:tr>
      <w:tr w:rsidR="00A65ED4" w:rsidRPr="00084696" w14:paraId="3480F2D6" w14:textId="77777777" w:rsidTr="00A65ED4">
        <w:trPr>
          <w:trHeight w:val="315"/>
        </w:trPr>
        <w:tc>
          <w:tcPr>
            <w:tcW w:w="42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B302F4" w14:textId="77777777" w:rsidR="00A65ED4" w:rsidRPr="00084696" w:rsidRDefault="00A65ED4" w:rsidP="003732E4">
            <w:pPr>
              <w:spacing w:after="0"/>
              <w:jc w:val="center"/>
              <w:rPr>
                <w:rFonts w:ascii="Times New Roman CE" w:hAnsi="Times New Roman CE" w:cs="Times New Roman CE"/>
                <w:b/>
                <w:bCs/>
                <w:sz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8543A7" w14:textId="77777777" w:rsidR="00A65ED4" w:rsidRPr="00084696" w:rsidRDefault="00A65ED4" w:rsidP="003732E4">
            <w:pPr>
              <w:spacing w:after="0"/>
              <w:jc w:val="left"/>
              <w:rPr>
                <w:rFonts w:ascii="Times New Roman CE" w:hAnsi="Times New Roman CE" w:cs="Times New Roman CE"/>
                <w:b/>
                <w:bCs/>
                <w:sz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811EA2" w14:textId="77777777" w:rsidR="00A65ED4" w:rsidRPr="00084696" w:rsidRDefault="00CF6C02" w:rsidP="003732E4">
            <w:pPr>
              <w:spacing w:after="0"/>
              <w:jc w:val="lef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</w:rPr>
              <w:t>Počet dnů:114</w:t>
            </w:r>
          </w:p>
        </w:tc>
      </w:tr>
      <w:tr w:rsidR="00A65ED4" w:rsidRPr="00084696" w14:paraId="517D0B6B" w14:textId="77777777" w:rsidTr="00A65ED4">
        <w:trPr>
          <w:trHeight w:val="780"/>
        </w:trPr>
        <w:tc>
          <w:tcPr>
            <w:tcW w:w="4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F0C83E" w14:textId="77777777" w:rsidR="00A65ED4" w:rsidRPr="00084696" w:rsidRDefault="00A65ED4" w:rsidP="003732E4">
            <w:pPr>
              <w:spacing w:after="0"/>
              <w:jc w:val="center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Trolejbus o rozměrech</w:t>
            </w:r>
          </w:p>
        </w:tc>
        <w:tc>
          <w:tcPr>
            <w:tcW w:w="1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EDDD3" w14:textId="77777777" w:rsidR="00A65ED4" w:rsidRPr="00084696" w:rsidRDefault="00A65ED4" w:rsidP="003732E4">
            <w:pPr>
              <w:spacing w:after="0"/>
              <w:jc w:val="center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A01B0A">
              <w:rPr>
                <w:b/>
                <w:bCs/>
                <w:sz w:val="20"/>
              </w:rPr>
              <w:t>Počet mytých vozů</w:t>
            </w:r>
            <w:r>
              <w:rPr>
                <w:b/>
                <w:bCs/>
                <w:sz w:val="20"/>
              </w:rPr>
              <w:t xml:space="preserve"> denně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09F54" w14:textId="77777777" w:rsidR="00A65ED4" w:rsidRPr="00084696" w:rsidRDefault="00A65ED4" w:rsidP="003732E4">
            <w:pPr>
              <w:spacing w:after="0"/>
              <w:jc w:val="center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084696">
              <w:rPr>
                <w:rFonts w:ascii="Times New Roman CE" w:hAnsi="Times New Roman CE" w:cs="Times New Roman CE"/>
                <w:b/>
                <w:bCs/>
                <w:sz w:val="20"/>
              </w:rPr>
              <w:t xml:space="preserve">Jednotková cena v Kč bez DPH za 1 </w:t>
            </w:r>
            <w:r>
              <w:rPr>
                <w:rFonts w:ascii="Times New Roman CE" w:hAnsi="Times New Roman CE" w:cs="Times New Roman CE"/>
                <w:b/>
                <w:bCs/>
                <w:sz w:val="20"/>
              </w:rPr>
              <w:t>vůz</w:t>
            </w:r>
          </w:p>
        </w:tc>
      </w:tr>
      <w:tr w:rsidR="00B01D20" w:rsidRPr="00084696" w14:paraId="5B347151" w14:textId="77777777" w:rsidTr="00A65ED4">
        <w:trPr>
          <w:trHeight w:val="300"/>
        </w:trPr>
        <w:tc>
          <w:tcPr>
            <w:tcW w:w="4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BE0A9" w14:textId="77777777" w:rsidR="00B01D20" w:rsidRPr="00A01B0A" w:rsidRDefault="00B01D20" w:rsidP="00B01D20">
            <w:pPr>
              <w:spacing w:after="0"/>
              <w:jc w:val="left"/>
              <w:rPr>
                <w:rFonts w:ascii="Times New Roman CE" w:hAnsi="Times New Roman CE"/>
                <w:b/>
                <w:bCs/>
                <w:sz w:val="20"/>
              </w:rPr>
            </w:pPr>
            <w:r>
              <w:rPr>
                <w:rFonts w:ascii="Times New Roman CE" w:hAnsi="Times New Roman CE"/>
                <w:b/>
                <w:bCs/>
                <w:sz w:val="20"/>
              </w:rPr>
              <w:t>Vozy o délce 10 m (10,500)</w:t>
            </w:r>
          </w:p>
        </w:tc>
        <w:tc>
          <w:tcPr>
            <w:tcW w:w="1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56969A" w14:textId="77777777" w:rsidR="00B01D20" w:rsidRPr="00A01B0A" w:rsidRDefault="00B01D20" w:rsidP="00B01D20">
            <w:pPr>
              <w:spacing w:after="0"/>
              <w:jc w:val="center"/>
              <w:rPr>
                <w:rFonts w:ascii="Times New Roman CE" w:hAnsi="Times New Roman CE"/>
                <w:b/>
                <w:bCs/>
                <w:sz w:val="20"/>
              </w:rPr>
            </w:pPr>
            <w:r>
              <w:rPr>
                <w:rFonts w:ascii="Times New Roman CE" w:hAnsi="Times New Roman CE"/>
                <w:b/>
                <w:bCs/>
                <w:sz w:val="20"/>
              </w:rPr>
              <w:t>1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DC584D" w14:textId="17B22292" w:rsidR="00B01D20" w:rsidRPr="00A31639" w:rsidRDefault="00B01D20" w:rsidP="00B01D20">
            <w:pPr>
              <w:spacing w:after="0"/>
              <w:jc w:val="center"/>
              <w:rPr>
                <w:rFonts w:ascii="Times New Roman CE" w:hAnsi="Times New Roman CE"/>
                <w:b/>
                <w:bCs/>
                <w:sz w:val="20"/>
              </w:rPr>
            </w:pPr>
            <w:r w:rsidRPr="00A31639">
              <w:rPr>
                <w:rFonts w:ascii="Times New Roman CE" w:hAnsi="Times New Roman CE"/>
                <w:b/>
                <w:bCs/>
                <w:sz w:val="20"/>
              </w:rPr>
              <w:t>12,</w:t>
            </w:r>
            <w:r w:rsidR="00A31639" w:rsidRPr="00A31639">
              <w:rPr>
                <w:rFonts w:ascii="Times New Roman CE" w:hAnsi="Times New Roman CE"/>
                <w:b/>
                <w:bCs/>
                <w:sz w:val="20"/>
              </w:rPr>
              <w:t>72</w:t>
            </w:r>
          </w:p>
        </w:tc>
      </w:tr>
      <w:tr w:rsidR="00A31639" w:rsidRPr="00084696" w14:paraId="7DEE06D0" w14:textId="77777777" w:rsidTr="00627DCC">
        <w:trPr>
          <w:trHeight w:val="300"/>
        </w:trPr>
        <w:tc>
          <w:tcPr>
            <w:tcW w:w="4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C0746" w14:textId="77777777" w:rsidR="00A31639" w:rsidRPr="00A01B0A" w:rsidRDefault="00A31639" w:rsidP="00A31639">
            <w:pPr>
              <w:spacing w:after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Vozy o délce 12 m (11,760 ÷ 12,500)</w:t>
            </w:r>
          </w:p>
        </w:tc>
        <w:tc>
          <w:tcPr>
            <w:tcW w:w="1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DFA98C" w14:textId="77777777" w:rsidR="00A31639" w:rsidRPr="00A01B0A" w:rsidRDefault="00A31639" w:rsidP="00A31639">
            <w:pPr>
              <w:spacing w:after="0"/>
              <w:jc w:val="center"/>
              <w:rPr>
                <w:rFonts w:ascii="Times New Roman CE" w:hAnsi="Times New Roman CE"/>
                <w:b/>
                <w:bCs/>
                <w:sz w:val="20"/>
              </w:rPr>
            </w:pPr>
            <w:r>
              <w:rPr>
                <w:rFonts w:ascii="Times New Roman CE" w:hAnsi="Times New Roman CE"/>
                <w:b/>
                <w:bCs/>
                <w:sz w:val="20"/>
              </w:rPr>
              <w:t>12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17844A4" w14:textId="47A0D010" w:rsidR="00A31639" w:rsidRPr="00A31639" w:rsidRDefault="00A31639" w:rsidP="00A31639">
            <w:pPr>
              <w:spacing w:after="0"/>
              <w:jc w:val="center"/>
              <w:rPr>
                <w:rFonts w:ascii="Times New Roman CE" w:hAnsi="Times New Roman CE"/>
                <w:b/>
                <w:bCs/>
                <w:sz w:val="20"/>
              </w:rPr>
            </w:pPr>
            <w:r w:rsidRPr="00262346">
              <w:rPr>
                <w:rFonts w:ascii="Times New Roman CE" w:hAnsi="Times New Roman CE"/>
                <w:b/>
                <w:bCs/>
                <w:sz w:val="20"/>
              </w:rPr>
              <w:t>12,72</w:t>
            </w:r>
          </w:p>
        </w:tc>
      </w:tr>
      <w:tr w:rsidR="00A31639" w:rsidRPr="00084696" w14:paraId="3DA7191D" w14:textId="77777777" w:rsidTr="00627DCC">
        <w:trPr>
          <w:trHeight w:val="300"/>
        </w:trPr>
        <w:tc>
          <w:tcPr>
            <w:tcW w:w="4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86575" w14:textId="77777777" w:rsidR="00A31639" w:rsidRPr="00A01B0A" w:rsidRDefault="00A31639" w:rsidP="00A31639">
            <w:pPr>
              <w:spacing w:after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Vozy o délce 15 m (15,000)</w:t>
            </w:r>
          </w:p>
        </w:tc>
        <w:tc>
          <w:tcPr>
            <w:tcW w:w="1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8FD51" w14:textId="77777777" w:rsidR="00A31639" w:rsidRPr="00A01B0A" w:rsidRDefault="00A31639" w:rsidP="00A31639">
            <w:pPr>
              <w:spacing w:after="0"/>
              <w:jc w:val="center"/>
              <w:rPr>
                <w:rFonts w:ascii="Times New Roman CE" w:hAnsi="Times New Roman CE"/>
                <w:b/>
                <w:bCs/>
                <w:sz w:val="20"/>
              </w:rPr>
            </w:pPr>
            <w:r>
              <w:rPr>
                <w:rFonts w:ascii="Times New Roman CE" w:hAnsi="Times New Roman CE"/>
                <w:b/>
                <w:bCs/>
                <w:sz w:val="20"/>
              </w:rPr>
              <w:t>0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40ACEA9" w14:textId="58AF38EB" w:rsidR="00A31639" w:rsidRPr="00A31639" w:rsidRDefault="00A31639" w:rsidP="00A31639">
            <w:pPr>
              <w:spacing w:after="0"/>
              <w:jc w:val="center"/>
              <w:rPr>
                <w:rFonts w:ascii="Times New Roman CE" w:hAnsi="Times New Roman CE"/>
                <w:b/>
                <w:bCs/>
                <w:sz w:val="20"/>
              </w:rPr>
            </w:pPr>
            <w:r w:rsidRPr="00262346">
              <w:rPr>
                <w:rFonts w:ascii="Times New Roman CE" w:hAnsi="Times New Roman CE"/>
                <w:b/>
                <w:bCs/>
                <w:sz w:val="20"/>
              </w:rPr>
              <w:t>12,72</w:t>
            </w:r>
          </w:p>
        </w:tc>
      </w:tr>
      <w:tr w:rsidR="00A31639" w:rsidRPr="00084696" w14:paraId="5CF0BE6D" w14:textId="77777777" w:rsidTr="00627DCC">
        <w:trPr>
          <w:trHeight w:val="300"/>
        </w:trPr>
        <w:tc>
          <w:tcPr>
            <w:tcW w:w="4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B40B4" w14:textId="77777777" w:rsidR="00A31639" w:rsidRPr="00A01B0A" w:rsidRDefault="00A31639" w:rsidP="00A31639">
            <w:pPr>
              <w:spacing w:after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Vozy o délce 18 m (17,720 ÷ 19,000)</w:t>
            </w:r>
          </w:p>
        </w:tc>
        <w:tc>
          <w:tcPr>
            <w:tcW w:w="1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E2B0E" w14:textId="77777777" w:rsidR="00A31639" w:rsidRPr="00A01B0A" w:rsidRDefault="00A31639" w:rsidP="00A31639">
            <w:pPr>
              <w:spacing w:after="0"/>
              <w:jc w:val="center"/>
              <w:rPr>
                <w:rFonts w:ascii="Times New Roman CE" w:hAnsi="Times New Roman CE"/>
                <w:b/>
                <w:bCs/>
                <w:sz w:val="20"/>
              </w:rPr>
            </w:pPr>
            <w:r>
              <w:rPr>
                <w:rFonts w:ascii="Times New Roman CE" w:hAnsi="Times New Roman CE"/>
                <w:b/>
                <w:bCs/>
                <w:sz w:val="20"/>
              </w:rPr>
              <w:t>3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276A6FB" w14:textId="6588BC71" w:rsidR="00A31639" w:rsidRPr="00A31639" w:rsidRDefault="00A31639" w:rsidP="00A31639">
            <w:pPr>
              <w:spacing w:after="0"/>
              <w:jc w:val="center"/>
              <w:rPr>
                <w:rFonts w:ascii="Times New Roman CE" w:hAnsi="Times New Roman CE"/>
                <w:b/>
                <w:bCs/>
                <w:sz w:val="20"/>
              </w:rPr>
            </w:pPr>
            <w:r w:rsidRPr="00262346">
              <w:rPr>
                <w:rFonts w:ascii="Times New Roman CE" w:hAnsi="Times New Roman CE"/>
                <w:b/>
                <w:bCs/>
                <w:sz w:val="20"/>
              </w:rPr>
              <w:t>12,72</w:t>
            </w:r>
          </w:p>
        </w:tc>
      </w:tr>
    </w:tbl>
    <w:p w14:paraId="1AC6543C" w14:textId="77777777" w:rsidR="00A67375" w:rsidRDefault="00A67375" w:rsidP="00A67375">
      <w:pPr>
        <w:rPr>
          <w:b/>
          <w:sz w:val="24"/>
          <w:szCs w:val="24"/>
        </w:rPr>
      </w:pPr>
    </w:p>
    <w:p w14:paraId="459A4635" w14:textId="77777777" w:rsidR="00626391" w:rsidRDefault="00626391" w:rsidP="00A67375">
      <w:pPr>
        <w:rPr>
          <w:b/>
          <w:sz w:val="24"/>
          <w:szCs w:val="24"/>
        </w:rPr>
      </w:pPr>
    </w:p>
    <w:p w14:paraId="4A8432E0" w14:textId="77777777" w:rsidR="00C713BB" w:rsidRPr="003621E8" w:rsidRDefault="00626391" w:rsidP="003621E8">
      <w:pPr>
        <w:pStyle w:val="Odstavecseseznamem"/>
        <w:numPr>
          <w:ilvl w:val="1"/>
          <w:numId w:val="28"/>
        </w:numPr>
        <w:rPr>
          <w:sz w:val="20"/>
        </w:rPr>
      </w:pPr>
      <w:r w:rsidRPr="00C713BB">
        <w:rPr>
          <w:b/>
          <w:sz w:val="24"/>
          <w:szCs w:val="24"/>
        </w:rPr>
        <w:t xml:space="preserve">Mokré mytí čela </w:t>
      </w:r>
      <w:r w:rsidR="003621E8">
        <w:rPr>
          <w:b/>
          <w:sz w:val="24"/>
          <w:szCs w:val="24"/>
        </w:rPr>
        <w:t>trolejbusu</w:t>
      </w:r>
      <w:r w:rsidR="003621E8" w:rsidRPr="00C713BB">
        <w:rPr>
          <w:b/>
          <w:sz w:val="24"/>
          <w:szCs w:val="24"/>
        </w:rPr>
        <w:t xml:space="preserve"> </w:t>
      </w:r>
      <w:r w:rsidR="00845B62">
        <w:rPr>
          <w:b/>
          <w:sz w:val="24"/>
          <w:szCs w:val="24"/>
        </w:rPr>
        <w:t>(</w:t>
      </w:r>
      <w:r w:rsidR="00697D31">
        <w:rPr>
          <w:b/>
          <w:sz w:val="24"/>
          <w:szCs w:val="24"/>
        </w:rPr>
        <w:t>1x zadní čelo</w:t>
      </w:r>
      <w:r w:rsidRPr="00C713BB">
        <w:rPr>
          <w:b/>
          <w:sz w:val="24"/>
          <w:szCs w:val="24"/>
        </w:rPr>
        <w:t xml:space="preserve">): </w:t>
      </w:r>
      <w:r w:rsidR="00FA6B96">
        <w:rPr>
          <w:b/>
          <w:sz w:val="24"/>
          <w:szCs w:val="24"/>
        </w:rPr>
        <w:t>18:00 až 4:00</w:t>
      </w:r>
    </w:p>
    <w:p w14:paraId="4CA08A20" w14:textId="77777777" w:rsidR="00626391" w:rsidRPr="003621E8" w:rsidRDefault="00626391" w:rsidP="003621E8">
      <w:pPr>
        <w:pStyle w:val="Odstavecseseznamem"/>
        <w:numPr>
          <w:ilvl w:val="0"/>
          <w:numId w:val="0"/>
        </w:numPr>
        <w:ind w:left="794"/>
        <w:rPr>
          <w:sz w:val="20"/>
        </w:rPr>
      </w:pPr>
      <w:r w:rsidRPr="003621E8">
        <w:rPr>
          <w:sz w:val="20"/>
        </w:rPr>
        <w:t xml:space="preserve">V období: leden – prosinec – mimořádně  </w:t>
      </w:r>
    </w:p>
    <w:tbl>
      <w:tblPr>
        <w:tblpPr w:leftFromText="141" w:rightFromText="141" w:vertAnchor="text" w:horzAnchor="page" w:tblpX="1686" w:tblpY="61"/>
        <w:tblOverlap w:val="never"/>
        <w:tblW w:w="7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6"/>
        <w:gridCol w:w="1736"/>
        <w:gridCol w:w="1496"/>
      </w:tblGrid>
      <w:tr w:rsidR="00626391" w:rsidRPr="00631436" w14:paraId="60DABEFD" w14:textId="77777777" w:rsidTr="000852AD">
        <w:trPr>
          <w:trHeight w:val="315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FC3CB" w14:textId="77777777" w:rsidR="00626391" w:rsidRPr="00631436" w:rsidRDefault="00626391" w:rsidP="000852AD">
            <w:pPr>
              <w:spacing w:after="0"/>
              <w:jc w:val="center"/>
              <w:rPr>
                <w:rFonts w:ascii="Times New Roman CE" w:hAnsi="Times New Roman CE" w:cs="Times New Roman CE"/>
                <w:b/>
                <w:bCs/>
                <w:sz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7183E" w14:textId="77777777" w:rsidR="00626391" w:rsidRPr="00631436" w:rsidRDefault="00626391" w:rsidP="000852AD">
            <w:pPr>
              <w:spacing w:after="0"/>
              <w:jc w:val="left"/>
              <w:rPr>
                <w:rFonts w:ascii="Times New Roman CE" w:hAnsi="Times New Roman CE" w:cs="Times New Roman CE"/>
                <w:b/>
                <w:bCs/>
                <w:sz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9BFAA" w14:textId="77777777" w:rsidR="00626391" w:rsidRPr="00631436" w:rsidRDefault="00626391" w:rsidP="000852AD">
            <w:pPr>
              <w:spacing w:after="0"/>
              <w:jc w:val="lef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631436">
              <w:rPr>
                <w:rFonts w:ascii="Times New Roman CE" w:hAnsi="Times New Roman CE" w:cs="Times New Roman CE"/>
                <w:b/>
                <w:bCs/>
                <w:sz w:val="20"/>
              </w:rPr>
              <w:t xml:space="preserve">Počet dnů: </w:t>
            </w:r>
            <w:r>
              <w:rPr>
                <w:rFonts w:ascii="Times New Roman CE" w:hAnsi="Times New Roman CE" w:cs="Times New Roman CE"/>
                <w:b/>
                <w:bCs/>
                <w:sz w:val="20"/>
              </w:rPr>
              <w:t>365</w:t>
            </w:r>
          </w:p>
        </w:tc>
      </w:tr>
      <w:tr w:rsidR="000852AD" w:rsidRPr="00631436" w14:paraId="13A57A24" w14:textId="77777777" w:rsidTr="000852AD">
        <w:trPr>
          <w:trHeight w:val="315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DCED8" w14:textId="77777777" w:rsidR="000852AD" w:rsidRPr="00631436" w:rsidRDefault="000852AD" w:rsidP="000852AD">
            <w:pPr>
              <w:spacing w:after="0"/>
              <w:jc w:val="center"/>
              <w:rPr>
                <w:rFonts w:ascii="Times New Roman CE" w:hAnsi="Times New Roman CE" w:cs="Times New Roman CE"/>
                <w:b/>
                <w:bCs/>
                <w:sz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513A0" w14:textId="77777777" w:rsidR="000852AD" w:rsidRPr="00631436" w:rsidRDefault="000852AD" w:rsidP="000852AD">
            <w:pPr>
              <w:spacing w:after="0"/>
              <w:jc w:val="left"/>
              <w:rPr>
                <w:rFonts w:ascii="Times New Roman CE" w:hAnsi="Times New Roman CE" w:cs="Times New Roman CE"/>
                <w:b/>
                <w:bCs/>
                <w:sz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ED531" w14:textId="77777777" w:rsidR="000852AD" w:rsidRPr="00631436" w:rsidRDefault="000852AD" w:rsidP="000852AD">
            <w:pPr>
              <w:spacing w:after="0"/>
              <w:jc w:val="left"/>
              <w:rPr>
                <w:rFonts w:ascii="Times New Roman CE" w:hAnsi="Times New Roman CE" w:cs="Times New Roman CE"/>
                <w:b/>
                <w:bCs/>
                <w:sz w:val="20"/>
              </w:rPr>
            </w:pPr>
          </w:p>
        </w:tc>
      </w:tr>
      <w:tr w:rsidR="000852AD" w:rsidRPr="00631436" w14:paraId="578DE8ED" w14:textId="77777777" w:rsidTr="000852AD">
        <w:trPr>
          <w:trHeight w:val="315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B798A" w14:textId="77777777" w:rsidR="000852AD" w:rsidRPr="00631436" w:rsidRDefault="000852AD" w:rsidP="000852AD">
            <w:pPr>
              <w:spacing w:after="0"/>
              <w:jc w:val="center"/>
              <w:rPr>
                <w:rFonts w:ascii="Times New Roman CE" w:hAnsi="Times New Roman CE" w:cs="Times New Roman CE"/>
                <w:b/>
                <w:bCs/>
                <w:sz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828165" w14:textId="77777777" w:rsidR="000852AD" w:rsidRPr="00631436" w:rsidRDefault="000852AD" w:rsidP="000852AD">
            <w:pPr>
              <w:spacing w:after="0"/>
              <w:jc w:val="left"/>
              <w:rPr>
                <w:rFonts w:ascii="Times New Roman CE" w:hAnsi="Times New Roman CE" w:cs="Times New Roman CE"/>
                <w:b/>
                <w:bCs/>
                <w:sz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AAC67F" w14:textId="77777777" w:rsidR="000852AD" w:rsidRPr="00631436" w:rsidRDefault="000852AD" w:rsidP="000852AD">
            <w:pPr>
              <w:spacing w:after="0"/>
              <w:jc w:val="left"/>
              <w:rPr>
                <w:rFonts w:ascii="Times New Roman CE" w:hAnsi="Times New Roman CE" w:cs="Times New Roman CE"/>
                <w:b/>
                <w:bCs/>
                <w:sz w:val="20"/>
              </w:rPr>
            </w:pPr>
          </w:p>
        </w:tc>
      </w:tr>
      <w:tr w:rsidR="00626391" w:rsidRPr="000852AD" w14:paraId="3546956B" w14:textId="77777777" w:rsidTr="000852AD">
        <w:trPr>
          <w:trHeight w:val="780"/>
        </w:trPr>
        <w:tc>
          <w:tcPr>
            <w:tcW w:w="4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2DB06C" w14:textId="77777777" w:rsidR="00626391" w:rsidRPr="000852AD" w:rsidRDefault="00626391" w:rsidP="000852AD">
            <w:pPr>
              <w:spacing w:after="0"/>
              <w:jc w:val="center"/>
              <w:rPr>
                <w:b/>
                <w:bCs/>
                <w:sz w:val="20"/>
              </w:rPr>
            </w:pPr>
            <w:r w:rsidRPr="000852AD">
              <w:rPr>
                <w:b/>
                <w:bCs/>
                <w:sz w:val="20"/>
              </w:rPr>
              <w:t>Trolejbus</w:t>
            </w:r>
          </w:p>
        </w:tc>
        <w:tc>
          <w:tcPr>
            <w:tcW w:w="1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627C1" w14:textId="77777777" w:rsidR="00626391" w:rsidRPr="000852AD" w:rsidRDefault="00626391" w:rsidP="000852AD">
            <w:pPr>
              <w:spacing w:after="0"/>
              <w:jc w:val="center"/>
              <w:rPr>
                <w:b/>
                <w:bCs/>
                <w:sz w:val="20"/>
              </w:rPr>
            </w:pPr>
            <w:r w:rsidRPr="000852AD">
              <w:rPr>
                <w:b/>
                <w:bCs/>
                <w:sz w:val="20"/>
              </w:rPr>
              <w:t>Maximální počet vozů dle typu (ks)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FEF27" w14:textId="77777777" w:rsidR="00626391" w:rsidRPr="000852AD" w:rsidRDefault="00626391" w:rsidP="000852AD">
            <w:pPr>
              <w:spacing w:after="0"/>
              <w:jc w:val="center"/>
              <w:rPr>
                <w:b/>
                <w:bCs/>
                <w:sz w:val="20"/>
              </w:rPr>
            </w:pPr>
            <w:r w:rsidRPr="000852AD">
              <w:rPr>
                <w:b/>
                <w:bCs/>
                <w:sz w:val="20"/>
              </w:rPr>
              <w:t>Jednotková cena v Kč bez DPH za 1 vůz</w:t>
            </w:r>
          </w:p>
        </w:tc>
      </w:tr>
      <w:tr w:rsidR="00626391" w:rsidRPr="000852AD" w14:paraId="7B42F123" w14:textId="77777777" w:rsidTr="000852AD">
        <w:trPr>
          <w:trHeight w:val="315"/>
        </w:trPr>
        <w:tc>
          <w:tcPr>
            <w:tcW w:w="4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DEF313" w14:textId="77777777" w:rsidR="00626391" w:rsidRPr="000852AD" w:rsidRDefault="00626391" w:rsidP="000852AD">
            <w:pPr>
              <w:spacing w:after="0"/>
              <w:jc w:val="center"/>
              <w:rPr>
                <w:b/>
                <w:bCs/>
                <w:sz w:val="20"/>
              </w:rPr>
            </w:pPr>
            <w:r w:rsidRPr="000852AD">
              <w:rPr>
                <w:b/>
                <w:bCs/>
                <w:sz w:val="20"/>
              </w:rPr>
              <w:t>Zadní čelo vozidla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00B80" w14:textId="77777777" w:rsidR="00626391" w:rsidRPr="000852AD" w:rsidRDefault="00626391" w:rsidP="000852AD">
            <w:pPr>
              <w:spacing w:after="0"/>
              <w:jc w:val="center"/>
              <w:rPr>
                <w:b/>
                <w:bCs/>
                <w:sz w:val="20"/>
              </w:rPr>
            </w:pPr>
            <w:r w:rsidRPr="000852AD">
              <w:rPr>
                <w:b/>
                <w:bCs/>
                <w:sz w:val="20"/>
              </w:rPr>
              <w:t>15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6010D" w14:textId="3716B03A" w:rsidR="00626391" w:rsidRPr="00B01D20" w:rsidRDefault="00B01D20" w:rsidP="00B01D20">
            <w:pPr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A31639">
              <w:rPr>
                <w:rFonts w:ascii="Times New Roman CE" w:hAnsi="Times New Roman CE"/>
                <w:b/>
                <w:bCs/>
                <w:sz w:val="20"/>
              </w:rPr>
              <w:t>12,</w:t>
            </w:r>
            <w:r w:rsidR="00A31639" w:rsidRPr="00A31639">
              <w:rPr>
                <w:rFonts w:ascii="Times New Roman CE" w:hAnsi="Times New Roman CE"/>
                <w:b/>
                <w:bCs/>
                <w:sz w:val="20"/>
              </w:rPr>
              <w:t>83</w:t>
            </w:r>
          </w:p>
        </w:tc>
      </w:tr>
    </w:tbl>
    <w:p w14:paraId="5229CC5E" w14:textId="77777777" w:rsidR="00626391" w:rsidRPr="000852AD" w:rsidRDefault="00626391" w:rsidP="000852AD">
      <w:pPr>
        <w:spacing w:after="0"/>
        <w:jc w:val="center"/>
        <w:rPr>
          <w:b/>
          <w:bCs/>
          <w:sz w:val="20"/>
        </w:rPr>
      </w:pPr>
      <w:r w:rsidRPr="000852AD">
        <w:rPr>
          <w:b/>
          <w:bCs/>
          <w:sz w:val="20"/>
        </w:rPr>
        <w:br w:type="textWrapping" w:clear="all"/>
      </w:r>
    </w:p>
    <w:p w14:paraId="28920758" w14:textId="77777777" w:rsidR="00626391" w:rsidRPr="004B5495" w:rsidRDefault="00626391" w:rsidP="00626391">
      <w:pPr>
        <w:pStyle w:val="Odstavecseseznamem"/>
        <w:numPr>
          <w:ilvl w:val="0"/>
          <w:numId w:val="0"/>
        </w:numPr>
        <w:ind w:left="794"/>
        <w:contextualSpacing w:val="0"/>
        <w:rPr>
          <w:sz w:val="20"/>
          <w:u w:val="single"/>
        </w:rPr>
      </w:pPr>
      <w:r w:rsidRPr="004B5495">
        <w:rPr>
          <w:sz w:val="20"/>
          <w:u w:val="single"/>
        </w:rPr>
        <w:t xml:space="preserve">Mokré mytí </w:t>
      </w:r>
      <w:r>
        <w:rPr>
          <w:sz w:val="20"/>
          <w:u w:val="single"/>
        </w:rPr>
        <w:t>zadního čela vozu</w:t>
      </w:r>
    </w:p>
    <w:p w14:paraId="0530829B" w14:textId="77777777" w:rsidR="00626391" w:rsidRDefault="00C713BB" w:rsidP="00626391">
      <w:pPr>
        <w:pStyle w:val="Odstavecseseznamem"/>
        <w:numPr>
          <w:ilvl w:val="0"/>
          <w:numId w:val="0"/>
        </w:numPr>
        <w:ind w:left="794"/>
        <w:rPr>
          <w:sz w:val="20"/>
        </w:rPr>
      </w:pPr>
      <w:r>
        <w:rPr>
          <w:sz w:val="20"/>
        </w:rPr>
        <w:t>V případě „</w:t>
      </w:r>
      <w:r w:rsidR="00626391" w:rsidRPr="004B5495">
        <w:rPr>
          <w:sz w:val="20"/>
        </w:rPr>
        <w:t xml:space="preserve"> znečištění </w:t>
      </w:r>
      <w:r>
        <w:rPr>
          <w:sz w:val="20"/>
        </w:rPr>
        <w:t>zadního čela trolejbusu</w:t>
      </w:r>
      <w:r w:rsidR="00626391" w:rsidRPr="004B5495">
        <w:rPr>
          <w:sz w:val="20"/>
        </w:rPr>
        <w:t xml:space="preserve">“ </w:t>
      </w:r>
      <w:r w:rsidR="00FA6B96">
        <w:rPr>
          <w:sz w:val="20"/>
        </w:rPr>
        <w:t>předmětu úklidu, zejména mezi 18</w:t>
      </w:r>
      <w:r w:rsidR="00626391" w:rsidRPr="004B5495">
        <w:rPr>
          <w:sz w:val="20"/>
        </w:rPr>
        <w:t xml:space="preserve">:00 a 4:00 hod následujícího dne, je oprávněná osoba objednatele (zejména směnový mistr) oprávněn požadovat umytí </w:t>
      </w:r>
      <w:r w:rsidR="00626391">
        <w:rPr>
          <w:sz w:val="20"/>
        </w:rPr>
        <w:t>zadního čela</w:t>
      </w:r>
      <w:r w:rsidR="00626391" w:rsidRPr="004B5495">
        <w:rPr>
          <w:sz w:val="20"/>
        </w:rPr>
        <w:t xml:space="preserve"> vozidla. </w:t>
      </w:r>
    </w:p>
    <w:p w14:paraId="310F1A4C" w14:textId="77777777" w:rsidR="00626391" w:rsidRDefault="00626391" w:rsidP="00626391">
      <w:pPr>
        <w:pStyle w:val="Odstavecseseznamem"/>
        <w:numPr>
          <w:ilvl w:val="0"/>
          <w:numId w:val="0"/>
        </w:numPr>
        <w:ind w:left="794"/>
        <w:rPr>
          <w:sz w:val="20"/>
          <w:szCs w:val="24"/>
          <w:u w:val="single"/>
        </w:rPr>
      </w:pPr>
      <w:r w:rsidRPr="00317294">
        <w:rPr>
          <w:sz w:val="20"/>
          <w:szCs w:val="24"/>
          <w:u w:val="single"/>
        </w:rPr>
        <w:t>Přistavování vozů:</w:t>
      </w:r>
      <w:r>
        <w:rPr>
          <w:sz w:val="20"/>
          <w:szCs w:val="24"/>
          <w:u w:val="single"/>
        </w:rPr>
        <w:t xml:space="preserve"> </w:t>
      </w:r>
    </w:p>
    <w:p w14:paraId="2B70B2F9" w14:textId="77777777" w:rsidR="00626391" w:rsidRDefault="00626391" w:rsidP="00626391">
      <w:pPr>
        <w:pStyle w:val="Odstavecseseznamem"/>
        <w:numPr>
          <w:ilvl w:val="0"/>
          <w:numId w:val="0"/>
        </w:numPr>
        <w:ind w:left="794"/>
        <w:rPr>
          <w:sz w:val="20"/>
        </w:rPr>
      </w:pPr>
      <w:r w:rsidRPr="004B5495">
        <w:rPr>
          <w:sz w:val="20"/>
        </w:rPr>
        <w:t>Maximální denní objem je stanoven na 1</w:t>
      </w:r>
      <w:r w:rsidR="003621E8">
        <w:rPr>
          <w:sz w:val="20"/>
        </w:rPr>
        <w:t>5</w:t>
      </w:r>
      <w:r w:rsidRPr="004B5495">
        <w:rPr>
          <w:sz w:val="20"/>
        </w:rPr>
        <w:t xml:space="preserve"> vozů denně, minimální denní objem je 0 vozů denně.</w:t>
      </w:r>
    </w:p>
    <w:p w14:paraId="1D8EBA60" w14:textId="77777777" w:rsidR="00626391" w:rsidRDefault="00626391" w:rsidP="00A67375">
      <w:pPr>
        <w:rPr>
          <w:b/>
          <w:sz w:val="24"/>
          <w:szCs w:val="24"/>
        </w:rPr>
      </w:pPr>
    </w:p>
    <w:p w14:paraId="0790A608" w14:textId="77777777" w:rsidR="000852AD" w:rsidRDefault="000852AD" w:rsidP="00A67375">
      <w:pPr>
        <w:rPr>
          <w:b/>
          <w:sz w:val="24"/>
          <w:szCs w:val="24"/>
        </w:rPr>
      </w:pPr>
    </w:p>
    <w:p w14:paraId="533E3A60" w14:textId="77777777" w:rsidR="00616478" w:rsidRDefault="00616478" w:rsidP="0024760A">
      <w:pPr>
        <w:pStyle w:val="Odstavecseseznamem"/>
        <w:numPr>
          <w:ilvl w:val="0"/>
          <w:numId w:val="0"/>
        </w:numPr>
        <w:ind w:left="794"/>
        <w:rPr>
          <w:i/>
          <w:sz w:val="24"/>
        </w:rPr>
      </w:pPr>
    </w:p>
    <w:p w14:paraId="15525AEE" w14:textId="77777777" w:rsidR="00C26E90" w:rsidRPr="006E04D4" w:rsidRDefault="0024760A" w:rsidP="00C26E90">
      <w:pPr>
        <w:pStyle w:val="Odstavecseseznamem"/>
        <w:numPr>
          <w:ilvl w:val="0"/>
          <w:numId w:val="28"/>
        </w:numPr>
        <w:rPr>
          <w:b/>
          <w:sz w:val="28"/>
        </w:rPr>
      </w:pPr>
      <w:r w:rsidRPr="006E04D4">
        <w:rPr>
          <w:b/>
          <w:sz w:val="28"/>
        </w:rPr>
        <w:lastRenderedPageBreak/>
        <w:t>Maximální doba mytí vozidla</w:t>
      </w:r>
    </w:p>
    <w:tbl>
      <w:tblPr>
        <w:tblW w:w="5960" w:type="dxa"/>
        <w:tblInd w:w="7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0"/>
        <w:gridCol w:w="1720"/>
      </w:tblGrid>
      <w:tr w:rsidR="006E04D4" w:rsidRPr="006E04D4" w14:paraId="1CB3CE3A" w14:textId="77777777" w:rsidTr="00614259">
        <w:trPr>
          <w:trHeight w:val="315"/>
        </w:trPr>
        <w:tc>
          <w:tcPr>
            <w:tcW w:w="4240" w:type="dxa"/>
            <w:shd w:val="clear" w:color="auto" w:fill="auto"/>
            <w:noWrap/>
            <w:vAlign w:val="center"/>
            <w:hideMark/>
          </w:tcPr>
          <w:p w14:paraId="13771F13" w14:textId="77777777" w:rsidR="006E04D4" w:rsidRPr="006E04D4" w:rsidRDefault="007A671F" w:rsidP="00614259">
            <w:pPr>
              <w:spacing w:after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Trolejbus </w:t>
            </w:r>
            <w:r w:rsidR="00562EB0">
              <w:rPr>
                <w:b/>
                <w:bCs/>
                <w:sz w:val="20"/>
              </w:rPr>
              <w:t>o rozměrech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5BEFE1BC" w14:textId="77777777" w:rsidR="006E04D4" w:rsidRPr="006E04D4" w:rsidRDefault="006E04D4" w:rsidP="00614259">
            <w:pPr>
              <w:spacing w:after="0"/>
              <w:jc w:val="center"/>
              <w:rPr>
                <w:b/>
                <w:bCs/>
                <w:sz w:val="20"/>
              </w:rPr>
            </w:pPr>
            <w:r w:rsidRPr="006E04D4">
              <w:rPr>
                <w:b/>
                <w:bCs/>
                <w:sz w:val="20"/>
              </w:rPr>
              <w:t>Čas v min.</w:t>
            </w:r>
          </w:p>
        </w:tc>
      </w:tr>
      <w:tr w:rsidR="00610407" w:rsidRPr="006E04D4" w14:paraId="381AC14B" w14:textId="77777777" w:rsidTr="007A671F">
        <w:trPr>
          <w:trHeight w:val="300"/>
        </w:trPr>
        <w:tc>
          <w:tcPr>
            <w:tcW w:w="4240" w:type="dxa"/>
            <w:shd w:val="clear" w:color="auto" w:fill="auto"/>
            <w:noWrap/>
            <w:vAlign w:val="center"/>
            <w:hideMark/>
          </w:tcPr>
          <w:p w14:paraId="38FB543F" w14:textId="77777777" w:rsidR="00610407" w:rsidRPr="00A01B0A" w:rsidRDefault="00610407" w:rsidP="00562EB0">
            <w:pPr>
              <w:spacing w:after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Vozy o délce 10, 12 m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1CDBD22D" w14:textId="77777777" w:rsidR="00610407" w:rsidRPr="006E04D4" w:rsidRDefault="00610407" w:rsidP="00562EB0">
            <w:pPr>
              <w:spacing w:after="0"/>
              <w:jc w:val="center"/>
              <w:rPr>
                <w:sz w:val="20"/>
              </w:rPr>
            </w:pPr>
            <w:r w:rsidRPr="006E04D4">
              <w:rPr>
                <w:sz w:val="20"/>
              </w:rPr>
              <w:t>120</w:t>
            </w:r>
          </w:p>
        </w:tc>
      </w:tr>
      <w:tr w:rsidR="00610407" w:rsidRPr="006E04D4" w14:paraId="751B9DAC" w14:textId="77777777" w:rsidTr="007A671F">
        <w:trPr>
          <w:trHeight w:val="315"/>
        </w:trPr>
        <w:tc>
          <w:tcPr>
            <w:tcW w:w="4240" w:type="dxa"/>
            <w:shd w:val="clear" w:color="auto" w:fill="auto"/>
            <w:noWrap/>
            <w:vAlign w:val="center"/>
            <w:hideMark/>
          </w:tcPr>
          <w:p w14:paraId="757635E1" w14:textId="77777777" w:rsidR="00610407" w:rsidRPr="00A01B0A" w:rsidRDefault="00610407" w:rsidP="0071607F">
            <w:pPr>
              <w:spacing w:after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Vozy o délce 15, 18 m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52FDFE8F" w14:textId="77777777" w:rsidR="00610407" w:rsidRPr="006E04D4" w:rsidRDefault="00610407" w:rsidP="00562EB0">
            <w:pPr>
              <w:spacing w:after="0"/>
              <w:jc w:val="center"/>
              <w:rPr>
                <w:sz w:val="20"/>
              </w:rPr>
            </w:pPr>
            <w:r w:rsidRPr="006E04D4">
              <w:rPr>
                <w:sz w:val="20"/>
              </w:rPr>
              <w:t>180</w:t>
            </w:r>
          </w:p>
        </w:tc>
      </w:tr>
    </w:tbl>
    <w:p w14:paraId="3F7CB4A3" w14:textId="77777777" w:rsidR="006E04D4" w:rsidRDefault="006E04D4" w:rsidP="006E04D4">
      <w:pPr>
        <w:pStyle w:val="Odstavecseseznamem"/>
        <w:numPr>
          <w:ilvl w:val="0"/>
          <w:numId w:val="0"/>
        </w:numPr>
        <w:ind w:left="794"/>
      </w:pPr>
    </w:p>
    <w:p w14:paraId="2E2AB372" w14:textId="77777777" w:rsidR="00616478" w:rsidRDefault="00616478" w:rsidP="006E04D4">
      <w:pPr>
        <w:pStyle w:val="Odstavecseseznamem"/>
        <w:numPr>
          <w:ilvl w:val="0"/>
          <w:numId w:val="0"/>
        </w:numPr>
        <w:ind w:left="794"/>
      </w:pPr>
    </w:p>
    <w:p w14:paraId="3732FB46" w14:textId="77777777" w:rsidR="008D0373" w:rsidRDefault="008D0373" w:rsidP="00C26E90">
      <w:pPr>
        <w:pStyle w:val="Odstavecseseznamem"/>
        <w:numPr>
          <w:ilvl w:val="0"/>
          <w:numId w:val="28"/>
        </w:numPr>
        <w:rPr>
          <w:b/>
          <w:sz w:val="28"/>
        </w:rPr>
      </w:pPr>
      <w:r>
        <w:rPr>
          <w:b/>
          <w:sz w:val="28"/>
        </w:rPr>
        <w:t>Nástup k mytí vozidel</w:t>
      </w:r>
    </w:p>
    <w:p w14:paraId="39DE849F" w14:textId="77777777" w:rsidR="007174E7" w:rsidRDefault="007174E7" w:rsidP="008D0373">
      <w:pPr>
        <w:pStyle w:val="Odstavecseseznamem"/>
        <w:numPr>
          <w:ilvl w:val="0"/>
          <w:numId w:val="0"/>
        </w:numPr>
        <w:ind w:left="794"/>
        <w:rPr>
          <w:b/>
          <w:szCs w:val="22"/>
        </w:rPr>
      </w:pPr>
    </w:p>
    <w:p w14:paraId="28929996" w14:textId="77777777" w:rsidR="008D0373" w:rsidRDefault="00E75535" w:rsidP="00B31366">
      <w:pPr>
        <w:pStyle w:val="Odstavecseseznamem"/>
        <w:numPr>
          <w:ilvl w:val="0"/>
          <w:numId w:val="0"/>
        </w:numPr>
        <w:ind w:left="794"/>
        <w:outlineLvl w:val="0"/>
        <w:rPr>
          <w:b/>
          <w:szCs w:val="22"/>
        </w:rPr>
      </w:pPr>
      <w:r>
        <w:rPr>
          <w:b/>
          <w:szCs w:val="22"/>
        </w:rPr>
        <w:t>Trolejbusy</w:t>
      </w:r>
      <w:r w:rsidR="00CC3649">
        <w:rPr>
          <w:b/>
          <w:szCs w:val="22"/>
        </w:rPr>
        <w:t xml:space="preserve">, </w:t>
      </w:r>
      <w:r w:rsidR="00CC3649" w:rsidRPr="00CC3649">
        <w:rPr>
          <w:b/>
          <w:szCs w:val="22"/>
        </w:rPr>
        <w:t xml:space="preserve">Sokolská třída </w:t>
      </w:r>
      <w:r w:rsidR="00306058">
        <w:rPr>
          <w:b/>
          <w:szCs w:val="22"/>
        </w:rPr>
        <w:t>3243/</w:t>
      </w:r>
      <w:r w:rsidR="00CC3649" w:rsidRPr="00CC3649">
        <w:rPr>
          <w:b/>
          <w:szCs w:val="22"/>
        </w:rPr>
        <w:t>64, 702 00 Ostrava-Moravská Ostrava</w:t>
      </w:r>
    </w:p>
    <w:p w14:paraId="1B1AD075" w14:textId="77777777" w:rsidR="007A671F" w:rsidRPr="007A3BCB" w:rsidRDefault="007A671F" w:rsidP="008D0373">
      <w:pPr>
        <w:pStyle w:val="Odstavecseseznamem"/>
        <w:numPr>
          <w:ilvl w:val="0"/>
          <w:numId w:val="0"/>
        </w:numPr>
        <w:ind w:left="794"/>
        <w:rPr>
          <w:b/>
          <w:szCs w:val="22"/>
        </w:rPr>
      </w:pPr>
    </w:p>
    <w:p w14:paraId="6EBBDE7C" w14:textId="77777777" w:rsidR="008D0373" w:rsidRDefault="008D0373" w:rsidP="008D0373">
      <w:pPr>
        <w:pStyle w:val="Odstavecseseznamem"/>
        <w:numPr>
          <w:ilvl w:val="0"/>
          <w:numId w:val="0"/>
        </w:numPr>
        <w:ind w:left="794"/>
        <w:rPr>
          <w:sz w:val="20"/>
        </w:rPr>
      </w:pPr>
      <w:r w:rsidRPr="008D0373">
        <w:rPr>
          <w:sz w:val="20"/>
        </w:rPr>
        <w:t xml:space="preserve">Neděle – </w:t>
      </w:r>
      <w:r w:rsidR="00B74D34">
        <w:rPr>
          <w:sz w:val="20"/>
        </w:rPr>
        <w:t>Čtvrtek</w:t>
      </w:r>
      <w:r w:rsidR="00B74D34" w:rsidRPr="008D0373">
        <w:rPr>
          <w:sz w:val="20"/>
        </w:rPr>
        <w:t xml:space="preserve"> </w:t>
      </w:r>
      <w:r w:rsidRPr="008D0373">
        <w:rPr>
          <w:sz w:val="20"/>
        </w:rPr>
        <w:t>(5 dnů v</w:t>
      </w:r>
      <w:r>
        <w:rPr>
          <w:sz w:val="20"/>
        </w:rPr>
        <w:t> </w:t>
      </w:r>
      <w:r w:rsidRPr="008D0373">
        <w:rPr>
          <w:sz w:val="20"/>
        </w:rPr>
        <w:t>týdnu</w:t>
      </w:r>
      <w:r>
        <w:rPr>
          <w:sz w:val="20"/>
        </w:rPr>
        <w:t xml:space="preserve">), noční směna </w:t>
      </w:r>
      <w:r w:rsidR="000B125C">
        <w:rPr>
          <w:sz w:val="20"/>
        </w:rPr>
        <w:t>22:00 – 6:00, počet</w:t>
      </w:r>
      <w:r>
        <w:rPr>
          <w:sz w:val="20"/>
        </w:rPr>
        <w:t xml:space="preserve"> vozidel k mytí </w:t>
      </w:r>
      <w:r w:rsidR="00616478">
        <w:rPr>
          <w:sz w:val="20"/>
        </w:rPr>
        <w:t>4</w:t>
      </w:r>
      <w:r w:rsidR="007A671F">
        <w:rPr>
          <w:sz w:val="20"/>
        </w:rPr>
        <w:t>-</w:t>
      </w:r>
      <w:r w:rsidR="00407181">
        <w:rPr>
          <w:sz w:val="20"/>
        </w:rPr>
        <w:t>8</w:t>
      </w:r>
      <w:r>
        <w:rPr>
          <w:sz w:val="20"/>
        </w:rPr>
        <w:t xml:space="preserve"> ks</w:t>
      </w:r>
      <w:r w:rsidR="000B125C">
        <w:rPr>
          <w:sz w:val="20"/>
        </w:rPr>
        <w:t xml:space="preserve"> za směnu</w:t>
      </w:r>
      <w:r>
        <w:rPr>
          <w:sz w:val="20"/>
        </w:rPr>
        <w:t>.</w:t>
      </w:r>
    </w:p>
    <w:p w14:paraId="38532DEA" w14:textId="77777777" w:rsidR="00C36F28" w:rsidRDefault="00C36F28" w:rsidP="00C36F28">
      <w:pPr>
        <w:pStyle w:val="Odstavecseseznamem"/>
        <w:numPr>
          <w:ilvl w:val="0"/>
          <w:numId w:val="0"/>
        </w:numPr>
        <w:ind w:left="794"/>
        <w:rPr>
          <w:sz w:val="20"/>
        </w:rPr>
      </w:pPr>
      <w:r>
        <w:rPr>
          <w:sz w:val="20"/>
        </w:rPr>
        <w:t xml:space="preserve">Počty vozidel k mytí se týkají bodu 1.1, 1.2. </w:t>
      </w:r>
    </w:p>
    <w:p w14:paraId="6A152F04" w14:textId="77777777" w:rsidR="00C36F28" w:rsidRDefault="00C36F28" w:rsidP="008D0373">
      <w:pPr>
        <w:pStyle w:val="Odstavecseseznamem"/>
        <w:numPr>
          <w:ilvl w:val="0"/>
          <w:numId w:val="0"/>
        </w:numPr>
        <w:ind w:left="794"/>
        <w:rPr>
          <w:sz w:val="20"/>
        </w:rPr>
      </w:pPr>
    </w:p>
    <w:p w14:paraId="49B99175" w14:textId="77777777" w:rsidR="00AB7D3D" w:rsidRDefault="008D0373" w:rsidP="008D0373">
      <w:pPr>
        <w:pStyle w:val="Odstavecseseznamem"/>
        <w:numPr>
          <w:ilvl w:val="0"/>
          <w:numId w:val="0"/>
        </w:numPr>
        <w:ind w:left="794"/>
        <w:rPr>
          <w:sz w:val="20"/>
        </w:rPr>
      </w:pPr>
      <w:r>
        <w:rPr>
          <w:sz w:val="20"/>
        </w:rPr>
        <w:t>Pondělí</w:t>
      </w:r>
      <w:r w:rsidRPr="008D0373">
        <w:rPr>
          <w:sz w:val="20"/>
        </w:rPr>
        <w:t xml:space="preserve"> – P</w:t>
      </w:r>
      <w:r>
        <w:rPr>
          <w:sz w:val="20"/>
        </w:rPr>
        <w:t>átek</w:t>
      </w:r>
      <w:r w:rsidRPr="008D0373">
        <w:rPr>
          <w:sz w:val="20"/>
        </w:rPr>
        <w:t xml:space="preserve"> (5 dnů v</w:t>
      </w:r>
      <w:r>
        <w:rPr>
          <w:sz w:val="20"/>
        </w:rPr>
        <w:t> </w:t>
      </w:r>
      <w:r w:rsidRPr="008D0373">
        <w:rPr>
          <w:sz w:val="20"/>
        </w:rPr>
        <w:t>týdnu</w:t>
      </w:r>
      <w:r>
        <w:rPr>
          <w:sz w:val="20"/>
        </w:rPr>
        <w:t xml:space="preserve">), ranní směna </w:t>
      </w:r>
      <w:r w:rsidR="000B125C">
        <w:rPr>
          <w:sz w:val="20"/>
        </w:rPr>
        <w:t>7:00 – 14:00, počet</w:t>
      </w:r>
      <w:r>
        <w:rPr>
          <w:sz w:val="20"/>
        </w:rPr>
        <w:t xml:space="preserve"> vozidel k mytí </w:t>
      </w:r>
      <w:r w:rsidR="00F902BE">
        <w:rPr>
          <w:sz w:val="20"/>
        </w:rPr>
        <w:t>1</w:t>
      </w:r>
      <w:r w:rsidR="007A671F">
        <w:rPr>
          <w:sz w:val="20"/>
        </w:rPr>
        <w:t>-3</w:t>
      </w:r>
      <w:r>
        <w:rPr>
          <w:sz w:val="20"/>
        </w:rPr>
        <w:t xml:space="preserve"> ks</w:t>
      </w:r>
      <w:r w:rsidR="000B125C">
        <w:rPr>
          <w:sz w:val="20"/>
        </w:rPr>
        <w:t xml:space="preserve"> za směnu</w:t>
      </w:r>
      <w:r w:rsidR="00AB7D3D">
        <w:rPr>
          <w:sz w:val="20"/>
        </w:rPr>
        <w:t>.</w:t>
      </w:r>
    </w:p>
    <w:p w14:paraId="6F0E09A5" w14:textId="77777777" w:rsidR="008D0373" w:rsidRDefault="00AB7D3D" w:rsidP="00AB7D3D">
      <w:pPr>
        <w:pStyle w:val="Odstavecseseznamem"/>
        <w:numPr>
          <w:ilvl w:val="0"/>
          <w:numId w:val="0"/>
        </w:numPr>
        <w:ind w:left="794"/>
        <w:rPr>
          <w:sz w:val="20"/>
        </w:rPr>
      </w:pPr>
      <w:r>
        <w:rPr>
          <w:sz w:val="20"/>
        </w:rPr>
        <w:t xml:space="preserve">Počty vozidel k mytí se týkají bodu 1.1, 1.2. </w:t>
      </w:r>
    </w:p>
    <w:p w14:paraId="0894FE79" w14:textId="77777777" w:rsidR="00C36F28" w:rsidRDefault="00C36F28" w:rsidP="00AB7D3D">
      <w:pPr>
        <w:pStyle w:val="Odstavecseseznamem"/>
        <w:numPr>
          <w:ilvl w:val="0"/>
          <w:numId w:val="0"/>
        </w:numPr>
        <w:ind w:left="794"/>
        <w:rPr>
          <w:sz w:val="20"/>
        </w:rPr>
      </w:pPr>
    </w:p>
    <w:p w14:paraId="56F3216D" w14:textId="77777777" w:rsidR="00AB7D3D" w:rsidRDefault="00242737" w:rsidP="00B31366">
      <w:pPr>
        <w:pStyle w:val="Odstavecseseznamem"/>
        <w:numPr>
          <w:ilvl w:val="0"/>
          <w:numId w:val="0"/>
        </w:numPr>
        <w:ind w:left="794"/>
        <w:outlineLvl w:val="0"/>
        <w:rPr>
          <w:sz w:val="20"/>
        </w:rPr>
      </w:pPr>
      <w:r>
        <w:rPr>
          <w:sz w:val="20"/>
        </w:rPr>
        <w:t>Počet vozidel dle bodů 1.</w:t>
      </w:r>
      <w:r w:rsidR="00714F59">
        <w:rPr>
          <w:sz w:val="20"/>
        </w:rPr>
        <w:t xml:space="preserve">4 </w:t>
      </w:r>
      <w:r w:rsidR="00333C16">
        <w:rPr>
          <w:sz w:val="20"/>
        </w:rPr>
        <w:t>a1.</w:t>
      </w:r>
      <w:r w:rsidR="00714F59">
        <w:rPr>
          <w:sz w:val="20"/>
        </w:rPr>
        <w:t>5</w:t>
      </w:r>
      <w:r>
        <w:rPr>
          <w:sz w:val="20"/>
        </w:rPr>
        <w:t xml:space="preserve"> denně</w:t>
      </w:r>
      <w:r w:rsidR="00AB7D3D">
        <w:rPr>
          <w:sz w:val="20"/>
        </w:rPr>
        <w:t xml:space="preserve">, noční směna </w:t>
      </w:r>
      <w:r w:rsidR="00333C16">
        <w:rPr>
          <w:sz w:val="20"/>
        </w:rPr>
        <w:t>18</w:t>
      </w:r>
      <w:r w:rsidR="00AB7D3D">
        <w:rPr>
          <w:sz w:val="20"/>
        </w:rPr>
        <w:t>:00 – 4:00</w:t>
      </w:r>
      <w:r w:rsidR="00903AD9">
        <w:rPr>
          <w:sz w:val="20"/>
        </w:rPr>
        <w:t>.</w:t>
      </w:r>
    </w:p>
    <w:p w14:paraId="485638A6" w14:textId="77777777" w:rsidR="00FA6B96" w:rsidRDefault="00FA6B96" w:rsidP="00FA6B96">
      <w:pPr>
        <w:pStyle w:val="Odstavecseseznamem"/>
        <w:numPr>
          <w:ilvl w:val="0"/>
          <w:numId w:val="0"/>
        </w:numPr>
        <w:ind w:left="794"/>
        <w:outlineLvl w:val="0"/>
        <w:rPr>
          <w:sz w:val="20"/>
        </w:rPr>
      </w:pPr>
      <w:r>
        <w:rPr>
          <w:sz w:val="20"/>
        </w:rPr>
        <w:t>Počet vozidel dle bodu 1.6 na objednávku, noční směna 18:00 – 4:00.</w:t>
      </w:r>
    </w:p>
    <w:p w14:paraId="2EC82148" w14:textId="77777777" w:rsidR="00FA6B96" w:rsidRDefault="00FA6B96" w:rsidP="00B31366">
      <w:pPr>
        <w:pStyle w:val="Odstavecseseznamem"/>
        <w:numPr>
          <w:ilvl w:val="0"/>
          <w:numId w:val="0"/>
        </w:numPr>
        <w:ind w:left="794"/>
        <w:outlineLvl w:val="0"/>
        <w:rPr>
          <w:sz w:val="20"/>
        </w:rPr>
      </w:pPr>
    </w:p>
    <w:p w14:paraId="4EB18CFD" w14:textId="77777777" w:rsidR="00C36F28" w:rsidRPr="00AB7D3D" w:rsidRDefault="00C36F28" w:rsidP="00AB7D3D">
      <w:pPr>
        <w:pStyle w:val="Odstavecseseznamem"/>
        <w:numPr>
          <w:ilvl w:val="0"/>
          <w:numId w:val="0"/>
        </w:numPr>
        <w:ind w:left="794"/>
        <w:rPr>
          <w:sz w:val="20"/>
        </w:rPr>
      </w:pPr>
    </w:p>
    <w:p w14:paraId="0C7AAAD8" w14:textId="77777777" w:rsidR="00B5475C" w:rsidRDefault="00B5475C" w:rsidP="00B5475C">
      <w:pPr>
        <w:pStyle w:val="Odstavecseseznamem"/>
        <w:numPr>
          <w:ilvl w:val="0"/>
          <w:numId w:val="0"/>
        </w:numPr>
        <w:ind w:firstLine="708"/>
        <w:rPr>
          <w:sz w:val="20"/>
        </w:rPr>
      </w:pPr>
      <w:r>
        <w:rPr>
          <w:sz w:val="20"/>
        </w:rPr>
        <w:t>Minimální množství přistavených vozidel je objednatelem garantované.</w:t>
      </w:r>
    </w:p>
    <w:p w14:paraId="58F8C748" w14:textId="77777777" w:rsidR="008D0373" w:rsidRDefault="008D0373" w:rsidP="008D0373">
      <w:pPr>
        <w:pStyle w:val="Odstavecseseznamem"/>
        <w:numPr>
          <w:ilvl w:val="0"/>
          <w:numId w:val="0"/>
        </w:numPr>
        <w:ind w:left="794"/>
        <w:rPr>
          <w:sz w:val="20"/>
        </w:rPr>
      </w:pPr>
    </w:p>
    <w:p w14:paraId="5B01F271" w14:textId="77777777" w:rsidR="00306058" w:rsidRDefault="00306058" w:rsidP="008D0373">
      <w:pPr>
        <w:pStyle w:val="Odstavecseseznamem"/>
        <w:numPr>
          <w:ilvl w:val="0"/>
          <w:numId w:val="0"/>
        </w:numPr>
        <w:ind w:left="794"/>
        <w:rPr>
          <w:sz w:val="20"/>
        </w:rPr>
      </w:pPr>
    </w:p>
    <w:p w14:paraId="74BEB85B" w14:textId="77777777" w:rsidR="00B754D9" w:rsidRDefault="00B754D9" w:rsidP="00B754D9">
      <w:pPr>
        <w:pStyle w:val="Odstavecseseznamem"/>
        <w:numPr>
          <w:ilvl w:val="0"/>
          <w:numId w:val="0"/>
        </w:numPr>
        <w:ind w:left="794"/>
        <w:rPr>
          <w:sz w:val="20"/>
        </w:rPr>
      </w:pPr>
      <w:r>
        <w:rPr>
          <w:sz w:val="20"/>
        </w:rPr>
        <w:t xml:space="preserve">V případě mimořádné události objednatel požaduje, aby bylo provedeno mimořádné mytí vozidla mimo požadovaný rozsah nástupu k mytí. Toto mimořádné mytí bude řešeno telefonicky (objednatel – </w:t>
      </w:r>
      <w:r w:rsidR="0029683C">
        <w:rPr>
          <w:sz w:val="20"/>
        </w:rPr>
        <w:t>poskytovatel</w:t>
      </w:r>
      <w:r>
        <w:rPr>
          <w:sz w:val="20"/>
        </w:rPr>
        <w:t>) s nástupem na směnu max. do 15 hodin od nahlášení požadavku.</w:t>
      </w:r>
      <w:r w:rsidRPr="00642E69">
        <w:rPr>
          <w:sz w:val="20"/>
        </w:rPr>
        <w:t xml:space="preserve"> Výše přirážky za mimořádné mytí činí 25% </w:t>
      </w:r>
      <w:r w:rsidRPr="004B5495">
        <w:rPr>
          <w:sz w:val="20"/>
        </w:rPr>
        <w:t>z jednotkové ceny mytí uvedené v bodě 1.1 této části ceníku</w:t>
      </w:r>
      <w:r>
        <w:rPr>
          <w:sz w:val="20"/>
        </w:rPr>
        <w:t>.</w:t>
      </w:r>
    </w:p>
    <w:p w14:paraId="53B37D0F" w14:textId="77777777" w:rsidR="00016944" w:rsidRDefault="00016944" w:rsidP="00B754D9">
      <w:pPr>
        <w:pStyle w:val="Odstavecseseznamem"/>
        <w:numPr>
          <w:ilvl w:val="0"/>
          <w:numId w:val="0"/>
        </w:numPr>
        <w:ind w:left="794"/>
        <w:rPr>
          <w:sz w:val="20"/>
        </w:rPr>
      </w:pPr>
    </w:p>
    <w:p w14:paraId="27D187FC" w14:textId="77777777" w:rsidR="0024760A" w:rsidRDefault="006E04D4" w:rsidP="00C26E90">
      <w:pPr>
        <w:pStyle w:val="Odstavecseseznamem"/>
        <w:numPr>
          <w:ilvl w:val="0"/>
          <w:numId w:val="28"/>
        </w:numPr>
        <w:rPr>
          <w:b/>
          <w:sz w:val="28"/>
        </w:rPr>
      </w:pPr>
      <w:r w:rsidRPr="006E04D4">
        <w:rPr>
          <w:b/>
          <w:sz w:val="28"/>
        </w:rPr>
        <w:t>Počty vozů k</w:t>
      </w:r>
      <w:r w:rsidR="000730F6">
        <w:rPr>
          <w:b/>
          <w:sz w:val="28"/>
        </w:rPr>
        <w:t> </w:t>
      </w:r>
      <w:r w:rsidRPr="006E04D4">
        <w:rPr>
          <w:b/>
          <w:sz w:val="28"/>
        </w:rPr>
        <w:t>mytí</w:t>
      </w:r>
    </w:p>
    <w:p w14:paraId="2C5A98BA" w14:textId="77777777" w:rsidR="000730F6" w:rsidRPr="006E04D4" w:rsidRDefault="000730F6" w:rsidP="000730F6">
      <w:pPr>
        <w:pStyle w:val="Odstavecseseznamem"/>
        <w:numPr>
          <w:ilvl w:val="0"/>
          <w:numId w:val="0"/>
        </w:numPr>
        <w:ind w:left="794"/>
        <w:rPr>
          <w:b/>
          <w:sz w:val="28"/>
        </w:rPr>
      </w:pPr>
    </w:p>
    <w:p w14:paraId="2AA1EAAB" w14:textId="77777777" w:rsidR="00AB7D3D" w:rsidRPr="004B5495" w:rsidRDefault="00AB7D3D" w:rsidP="00AB7D3D">
      <w:pPr>
        <w:pStyle w:val="Odstavecseseznamem"/>
        <w:numPr>
          <w:ilvl w:val="0"/>
          <w:numId w:val="0"/>
        </w:numPr>
        <w:ind w:left="794"/>
        <w:rPr>
          <w:sz w:val="20"/>
        </w:rPr>
      </w:pPr>
      <w:r w:rsidRPr="004B5495">
        <w:rPr>
          <w:sz w:val="20"/>
        </w:rPr>
        <w:t xml:space="preserve">Počty vozů k mytí jsou uvedeny </w:t>
      </w:r>
      <w:r>
        <w:rPr>
          <w:sz w:val="20"/>
        </w:rPr>
        <w:t>v </w:t>
      </w:r>
      <w:r w:rsidRPr="004B5495">
        <w:rPr>
          <w:sz w:val="20"/>
        </w:rPr>
        <w:t>orientační</w:t>
      </w:r>
      <w:r>
        <w:rPr>
          <w:sz w:val="20"/>
        </w:rPr>
        <w:t>m množství</w:t>
      </w:r>
      <w:r w:rsidRPr="004B5495">
        <w:rPr>
          <w:sz w:val="20"/>
        </w:rPr>
        <w:t>.</w:t>
      </w:r>
      <w:r>
        <w:rPr>
          <w:sz w:val="20"/>
        </w:rPr>
        <w:t xml:space="preserve"> Objednatel je oprávněn neodebrat celé předpokládané plnění (viz bod 2. 2. smlouvy). Uvedené počty vozidel k mytí jsou maximální možné, zhotovitel se zavazuje být schopen tyto počty dodržet.</w:t>
      </w:r>
    </w:p>
    <w:p w14:paraId="20B46675" w14:textId="77777777" w:rsidR="00616478" w:rsidRDefault="00616478" w:rsidP="00A20722">
      <w:pPr>
        <w:pStyle w:val="Odstavecseseznamem"/>
        <w:numPr>
          <w:ilvl w:val="0"/>
          <w:numId w:val="0"/>
        </w:numPr>
        <w:ind w:left="794"/>
        <w:rPr>
          <w:sz w:val="24"/>
        </w:rPr>
      </w:pPr>
    </w:p>
    <w:p w14:paraId="43CB6328" w14:textId="77777777" w:rsidR="008D0373" w:rsidRPr="003C73D6" w:rsidRDefault="003C73D6" w:rsidP="003C73D6">
      <w:pPr>
        <w:pStyle w:val="Odstavecseseznamem"/>
        <w:numPr>
          <w:ilvl w:val="0"/>
          <w:numId w:val="28"/>
        </w:numPr>
        <w:rPr>
          <w:b/>
          <w:sz w:val="28"/>
        </w:rPr>
      </w:pPr>
      <w:r w:rsidRPr="003C73D6">
        <w:rPr>
          <w:b/>
          <w:sz w:val="28"/>
        </w:rPr>
        <w:t>Ostatní ujednání</w:t>
      </w:r>
    </w:p>
    <w:p w14:paraId="6CA7C866" w14:textId="77777777" w:rsidR="003C73D6" w:rsidRDefault="003C73D6" w:rsidP="006E04D4">
      <w:pPr>
        <w:pStyle w:val="Odstavecseseznamem"/>
        <w:numPr>
          <w:ilvl w:val="0"/>
          <w:numId w:val="0"/>
        </w:numPr>
        <w:ind w:left="794"/>
        <w:contextualSpacing w:val="0"/>
        <w:rPr>
          <w:b/>
          <w:sz w:val="20"/>
          <w:u w:val="double"/>
        </w:rPr>
      </w:pPr>
    </w:p>
    <w:p w14:paraId="7BBFED35" w14:textId="77777777" w:rsidR="008A76FE" w:rsidRPr="003C73D6" w:rsidRDefault="00B17576" w:rsidP="003C73D6">
      <w:pPr>
        <w:pStyle w:val="Odstavecseseznamem"/>
        <w:numPr>
          <w:ilvl w:val="0"/>
          <w:numId w:val="36"/>
        </w:numPr>
        <w:rPr>
          <w:sz w:val="20"/>
        </w:rPr>
      </w:pPr>
      <w:r w:rsidRPr="003C73D6">
        <w:rPr>
          <w:sz w:val="20"/>
        </w:rPr>
        <w:t xml:space="preserve">Fakturace bude prováděna na základě oboustranně odsouhlasených skutečných </w:t>
      </w:r>
      <w:r w:rsidR="00642E69" w:rsidRPr="003C73D6">
        <w:rPr>
          <w:sz w:val="20"/>
        </w:rPr>
        <w:t xml:space="preserve">umytých vozidel </w:t>
      </w:r>
      <w:r w:rsidRPr="003C73D6">
        <w:rPr>
          <w:sz w:val="20"/>
        </w:rPr>
        <w:t>dané</w:t>
      </w:r>
      <w:r w:rsidR="00642E69" w:rsidRPr="003C73D6">
        <w:rPr>
          <w:sz w:val="20"/>
        </w:rPr>
        <w:t>m</w:t>
      </w:r>
      <w:r w:rsidRPr="003C73D6">
        <w:rPr>
          <w:sz w:val="20"/>
        </w:rPr>
        <w:t xml:space="preserve"> měsíc</w:t>
      </w:r>
      <w:r w:rsidR="00642E69" w:rsidRPr="003C73D6">
        <w:rPr>
          <w:sz w:val="20"/>
        </w:rPr>
        <w:t>i</w:t>
      </w:r>
      <w:r w:rsidR="0030478D">
        <w:rPr>
          <w:sz w:val="20"/>
        </w:rPr>
        <w:t xml:space="preserve"> dle Knihy provedených prací</w:t>
      </w:r>
      <w:r w:rsidRPr="003C73D6">
        <w:rPr>
          <w:sz w:val="20"/>
        </w:rPr>
        <w:t xml:space="preserve">. </w:t>
      </w:r>
    </w:p>
    <w:p w14:paraId="0CFC09B6" w14:textId="77777777" w:rsidR="008A76FE" w:rsidRDefault="008A76FE" w:rsidP="003C73D6">
      <w:pPr>
        <w:pStyle w:val="Odstavecseseznamem"/>
        <w:numPr>
          <w:ilvl w:val="0"/>
          <w:numId w:val="0"/>
        </w:numPr>
        <w:ind w:left="709" w:hanging="709"/>
        <w:rPr>
          <w:sz w:val="20"/>
        </w:rPr>
      </w:pPr>
    </w:p>
    <w:p w14:paraId="3C0D3D8B" w14:textId="77777777" w:rsidR="00B17576" w:rsidRPr="008A76FE" w:rsidRDefault="00D634CF" w:rsidP="003C73D6">
      <w:pPr>
        <w:pStyle w:val="Odstavecseseznamem"/>
        <w:numPr>
          <w:ilvl w:val="0"/>
          <w:numId w:val="36"/>
        </w:numPr>
        <w:rPr>
          <w:b/>
          <w:sz w:val="20"/>
        </w:rPr>
      </w:pPr>
      <w:r w:rsidRPr="00D634CF">
        <w:rPr>
          <w:b/>
          <w:sz w:val="20"/>
        </w:rPr>
        <w:t xml:space="preserve">Poskytovatel prohlašuje, že byl objednatelem seznámen se skutečností, že místo plnění náleží do právního režimu zákona č. 266/1994 Sb., o drahách, v platném znění, včetně posuzování zdravotní způsobilosti pracovníků pohybujících se na dráze nebo v ochranném pásmu dráhy, jež je upravena vyhláškou č.101/1995 Sb., kterou se vydává Řád pro zdravotní a odbornou způsobilost osob při provozování dráhy a drážní dopravy, v platném znění. </w:t>
      </w:r>
    </w:p>
    <w:p w14:paraId="62FEE0B3" w14:textId="77777777" w:rsidR="008D0373" w:rsidRPr="004B5495" w:rsidRDefault="008D0373" w:rsidP="003C73D6">
      <w:pPr>
        <w:pStyle w:val="Odstavecseseznamem"/>
        <w:numPr>
          <w:ilvl w:val="0"/>
          <w:numId w:val="0"/>
        </w:numPr>
        <w:ind w:left="709" w:hanging="709"/>
        <w:rPr>
          <w:sz w:val="20"/>
        </w:rPr>
      </w:pPr>
    </w:p>
    <w:p w14:paraId="66FF1FBF" w14:textId="77777777" w:rsidR="006E04D4" w:rsidRPr="004B5495" w:rsidRDefault="006E04D4" w:rsidP="003C73D6">
      <w:pPr>
        <w:pStyle w:val="Odstavecseseznamem"/>
        <w:numPr>
          <w:ilvl w:val="0"/>
          <w:numId w:val="36"/>
        </w:numPr>
        <w:rPr>
          <w:sz w:val="20"/>
        </w:rPr>
      </w:pPr>
      <w:r w:rsidRPr="004B5495">
        <w:rPr>
          <w:sz w:val="20"/>
        </w:rPr>
        <w:t xml:space="preserve">V případě „nadměrného znečištění“ předmětu úklidu je poskytovatel oprávněn vyúčtovat objednateli přirážku. Nadměrným znečištěním se rozumí znečištění způsobené krví, zvratky, výkaly, močí, vystříkání </w:t>
      </w:r>
      <w:r w:rsidR="008D0373" w:rsidRPr="004B5495">
        <w:rPr>
          <w:sz w:val="20"/>
        </w:rPr>
        <w:t>hasicím</w:t>
      </w:r>
      <w:r w:rsidRPr="004B5495">
        <w:rPr>
          <w:sz w:val="20"/>
        </w:rPr>
        <w:t xml:space="preserve"> přístrojem. Výše přirážky za odstranění nadměrného znečištění vystříkáním </w:t>
      </w:r>
      <w:r w:rsidR="008D0373" w:rsidRPr="004B5495">
        <w:rPr>
          <w:sz w:val="20"/>
        </w:rPr>
        <w:t>hasicího</w:t>
      </w:r>
      <w:r w:rsidRPr="004B5495">
        <w:rPr>
          <w:sz w:val="20"/>
        </w:rPr>
        <w:t xml:space="preserve"> přístroje činí 25 % z jednotkové ceny mytí uvedené v bodě 1.1 této části ceníku. Výše přirážky za odstranění ostatních případů nadměrného znečištění činí 5 % z jednotkové ceny mytí uvedené v bodě 1.1 této části ceníku. </w:t>
      </w:r>
    </w:p>
    <w:p w14:paraId="6471D1BA" w14:textId="77777777" w:rsidR="006E04D4" w:rsidRPr="004B5495" w:rsidRDefault="006E04D4" w:rsidP="003C73D6">
      <w:pPr>
        <w:pStyle w:val="Odstavecseseznamem"/>
        <w:numPr>
          <w:ilvl w:val="0"/>
          <w:numId w:val="0"/>
        </w:numPr>
        <w:ind w:left="709" w:hanging="709"/>
        <w:rPr>
          <w:sz w:val="20"/>
        </w:rPr>
      </w:pPr>
    </w:p>
    <w:p w14:paraId="7D87C99F" w14:textId="77777777" w:rsidR="006E04D4" w:rsidRDefault="006E04D4" w:rsidP="003C73D6">
      <w:pPr>
        <w:pStyle w:val="Odstavecseseznamem"/>
        <w:numPr>
          <w:ilvl w:val="0"/>
          <w:numId w:val="36"/>
        </w:numPr>
        <w:rPr>
          <w:sz w:val="20"/>
        </w:rPr>
      </w:pPr>
      <w:r w:rsidRPr="004B5495">
        <w:rPr>
          <w:sz w:val="20"/>
        </w:rPr>
        <w:lastRenderedPageBreak/>
        <w:t>V případě znečištění sedadel je oprávněná osoba objednatele (zejména směnový mistr) oprávněn požadovat také „mimořádné vyčištění sedadel“. Mimořádným vyčištěním sedadla se rozumí mokré vyčištění způsobem uvedeným v bodě 1.</w:t>
      </w:r>
      <w:r w:rsidR="007A3BCB">
        <w:rPr>
          <w:sz w:val="20"/>
        </w:rPr>
        <w:t>2</w:t>
      </w:r>
      <w:r w:rsidRPr="004B5495">
        <w:rPr>
          <w:sz w:val="20"/>
        </w:rPr>
        <w:t xml:space="preserve"> této části ceníku. </w:t>
      </w:r>
    </w:p>
    <w:p w14:paraId="5D4EDF08" w14:textId="77777777" w:rsidR="007A3BCB" w:rsidRPr="004B5495" w:rsidRDefault="007A3BCB" w:rsidP="003C73D6">
      <w:pPr>
        <w:pStyle w:val="Odstavecseseznamem"/>
        <w:numPr>
          <w:ilvl w:val="0"/>
          <w:numId w:val="0"/>
        </w:numPr>
        <w:ind w:left="709" w:hanging="709"/>
        <w:rPr>
          <w:sz w:val="20"/>
        </w:rPr>
      </w:pPr>
    </w:p>
    <w:p w14:paraId="35CF22EE" w14:textId="77777777" w:rsidR="006E04D4" w:rsidRPr="004B5495" w:rsidRDefault="006E04D4" w:rsidP="003C73D6">
      <w:pPr>
        <w:pStyle w:val="Odstavecseseznamem"/>
        <w:numPr>
          <w:ilvl w:val="0"/>
          <w:numId w:val="36"/>
        </w:numPr>
        <w:rPr>
          <w:sz w:val="20"/>
        </w:rPr>
      </w:pPr>
      <w:r w:rsidRPr="004B5495">
        <w:rPr>
          <w:sz w:val="20"/>
        </w:rPr>
        <w:t>Odstranění nadměrného znečištění, odstranění silného znečištění podlahy nebo mimořádné vyčištění sedadel musí být objednatelem vyžádáno předem, nejpozději však při předání předmětu úklidu (zejména vozidla) k úklidu, a musí být zaznamenáno v Knize provedených prací.“</w:t>
      </w:r>
    </w:p>
    <w:p w14:paraId="667BC2F3" w14:textId="77777777" w:rsidR="0024760A" w:rsidRPr="004B5495" w:rsidRDefault="0024760A" w:rsidP="003C73D6">
      <w:pPr>
        <w:pStyle w:val="Odstavecseseznamem"/>
        <w:numPr>
          <w:ilvl w:val="0"/>
          <w:numId w:val="0"/>
        </w:numPr>
        <w:ind w:left="709" w:hanging="709"/>
        <w:rPr>
          <w:sz w:val="18"/>
        </w:rPr>
      </w:pPr>
    </w:p>
    <w:p w14:paraId="34F2D0D9" w14:textId="77777777" w:rsidR="003E6F67" w:rsidRDefault="007A671F" w:rsidP="003C73D6">
      <w:pPr>
        <w:pStyle w:val="Odstavecseseznamem"/>
        <w:numPr>
          <w:ilvl w:val="0"/>
          <w:numId w:val="36"/>
        </w:numPr>
        <w:rPr>
          <w:sz w:val="20"/>
        </w:rPr>
      </w:pPr>
      <w:r>
        <w:rPr>
          <w:sz w:val="20"/>
        </w:rPr>
        <w:t>Mytí vozidla musí být dokončeno na směně, na které bylo mytí započato.</w:t>
      </w:r>
    </w:p>
    <w:p w14:paraId="6242F63D" w14:textId="77777777" w:rsidR="007A671F" w:rsidRDefault="007A671F" w:rsidP="003C73D6">
      <w:pPr>
        <w:pStyle w:val="Odstavecseseznamem"/>
        <w:numPr>
          <w:ilvl w:val="0"/>
          <w:numId w:val="0"/>
        </w:numPr>
        <w:ind w:left="709" w:hanging="709"/>
      </w:pPr>
    </w:p>
    <w:p w14:paraId="3DED6118" w14:textId="77777777" w:rsidR="00A65B43" w:rsidRDefault="00A65B43" w:rsidP="003E6F67">
      <w:pPr>
        <w:pStyle w:val="Odstavecseseznamem"/>
        <w:numPr>
          <w:ilvl w:val="0"/>
          <w:numId w:val="0"/>
        </w:numPr>
        <w:ind w:left="794"/>
      </w:pPr>
    </w:p>
    <w:p w14:paraId="56B2B4E0" w14:textId="77777777" w:rsidR="00E623F2" w:rsidRDefault="00E623F2" w:rsidP="003E6F67">
      <w:pPr>
        <w:pStyle w:val="Odstavecseseznamem"/>
        <w:numPr>
          <w:ilvl w:val="0"/>
          <w:numId w:val="0"/>
        </w:numPr>
        <w:ind w:left="794"/>
      </w:pPr>
    </w:p>
    <w:p w14:paraId="20D1E971" w14:textId="77777777" w:rsidR="00E623F2" w:rsidRDefault="00E623F2" w:rsidP="003E6F67">
      <w:pPr>
        <w:pStyle w:val="Odstavecseseznamem"/>
        <w:numPr>
          <w:ilvl w:val="0"/>
          <w:numId w:val="0"/>
        </w:numPr>
        <w:ind w:left="794"/>
      </w:pPr>
    </w:p>
    <w:p w14:paraId="2FF55564" w14:textId="77777777" w:rsidR="00E623F2" w:rsidRDefault="00E623F2" w:rsidP="003E6F67">
      <w:pPr>
        <w:pStyle w:val="Odstavecseseznamem"/>
        <w:numPr>
          <w:ilvl w:val="0"/>
          <w:numId w:val="0"/>
        </w:numPr>
        <w:ind w:left="794"/>
      </w:pPr>
    </w:p>
    <w:p w14:paraId="71D99FC9" w14:textId="77777777" w:rsidR="00E623F2" w:rsidRDefault="00E623F2" w:rsidP="003E6F67">
      <w:pPr>
        <w:pStyle w:val="Odstavecseseznamem"/>
        <w:numPr>
          <w:ilvl w:val="0"/>
          <w:numId w:val="0"/>
        </w:numPr>
        <w:ind w:left="794"/>
      </w:pPr>
    </w:p>
    <w:p w14:paraId="44D3E6A5" w14:textId="77777777" w:rsidR="00A65B43" w:rsidRDefault="00A65B43" w:rsidP="003E6F67">
      <w:pPr>
        <w:pStyle w:val="Odstavecseseznamem"/>
        <w:numPr>
          <w:ilvl w:val="0"/>
          <w:numId w:val="0"/>
        </w:numPr>
        <w:ind w:left="794"/>
      </w:pPr>
    </w:p>
    <w:p w14:paraId="10440EE7" w14:textId="77777777" w:rsidR="00D82BC9" w:rsidRDefault="00D82BC9" w:rsidP="00D82BC9">
      <w:pPr>
        <w:spacing w:after="0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 objednatele: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Za poskytovatele:</w:t>
      </w:r>
    </w:p>
    <w:p w14:paraId="1DFC67EC" w14:textId="77777777" w:rsidR="00D82BC9" w:rsidRDefault="00D82BC9" w:rsidP="00D82BC9">
      <w:pPr>
        <w:spacing w:after="0"/>
        <w:ind w:left="426"/>
        <w:rPr>
          <w:color w:val="000000"/>
          <w:sz w:val="24"/>
          <w:szCs w:val="24"/>
        </w:rPr>
      </w:pPr>
    </w:p>
    <w:p w14:paraId="772B7E74" w14:textId="77777777" w:rsidR="00D82BC9" w:rsidRDefault="00D82BC9" w:rsidP="00D82BC9">
      <w:pPr>
        <w:spacing w:after="0"/>
        <w:ind w:left="426"/>
        <w:rPr>
          <w:color w:val="000000"/>
          <w:sz w:val="24"/>
          <w:szCs w:val="24"/>
        </w:rPr>
      </w:pPr>
    </w:p>
    <w:p w14:paraId="5A9F3168" w14:textId="77777777" w:rsidR="00D82BC9" w:rsidRDefault="00D82BC9" w:rsidP="00D82BC9">
      <w:pPr>
        <w:tabs>
          <w:tab w:val="left" w:pos="5580"/>
        </w:tabs>
        <w:spacing w:after="0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V Ostravě dne </w:t>
      </w:r>
      <w:r>
        <w:t>……...……...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 Ostravě dne </w:t>
      </w:r>
      <w:r w:rsidR="00EF0F2E">
        <w:t>……...……...</w:t>
      </w:r>
    </w:p>
    <w:p w14:paraId="283759FE" w14:textId="77777777" w:rsidR="00D82BC9" w:rsidRDefault="00D82BC9" w:rsidP="00D82BC9">
      <w:pPr>
        <w:tabs>
          <w:tab w:val="left" w:pos="5580"/>
        </w:tabs>
        <w:spacing w:after="0"/>
        <w:ind w:left="426"/>
        <w:rPr>
          <w:sz w:val="24"/>
          <w:szCs w:val="24"/>
        </w:rPr>
      </w:pPr>
    </w:p>
    <w:p w14:paraId="6E843EBC" w14:textId="77777777" w:rsidR="00D82BC9" w:rsidRDefault="00D82BC9" w:rsidP="00D82BC9">
      <w:pPr>
        <w:tabs>
          <w:tab w:val="left" w:pos="5580"/>
        </w:tabs>
        <w:spacing w:after="0"/>
        <w:ind w:left="426"/>
      </w:pPr>
    </w:p>
    <w:p w14:paraId="6267ADDA" w14:textId="77777777" w:rsidR="00D82BC9" w:rsidRDefault="00D82BC9" w:rsidP="00D82BC9">
      <w:pPr>
        <w:tabs>
          <w:tab w:val="left" w:pos="5580"/>
        </w:tabs>
        <w:spacing w:after="0"/>
        <w:ind w:left="426"/>
      </w:pPr>
    </w:p>
    <w:p w14:paraId="3E857244" w14:textId="77777777" w:rsidR="00D82BC9" w:rsidRDefault="00D82BC9" w:rsidP="00D82BC9">
      <w:pPr>
        <w:tabs>
          <w:tab w:val="left" w:pos="5580"/>
        </w:tabs>
        <w:spacing w:after="0"/>
        <w:ind w:left="426"/>
      </w:pPr>
    </w:p>
    <w:p w14:paraId="207D6E07" w14:textId="77777777" w:rsidR="00D82BC9" w:rsidRDefault="00D82BC9" w:rsidP="00D82BC9">
      <w:pPr>
        <w:pStyle w:val="Zkladntext"/>
        <w:tabs>
          <w:tab w:val="left" w:pos="5580"/>
        </w:tabs>
        <w:ind w:left="426"/>
        <w:rPr>
          <w:color w:val="000000"/>
          <w:szCs w:val="24"/>
        </w:rPr>
      </w:pPr>
      <w:r>
        <w:rPr>
          <w:color w:val="000000"/>
          <w:szCs w:val="24"/>
        </w:rPr>
        <w:t>…………………………………….</w:t>
      </w:r>
      <w:r>
        <w:rPr>
          <w:color w:val="000000"/>
          <w:szCs w:val="24"/>
        </w:rPr>
        <w:tab/>
        <w:t>………………………………….</w:t>
      </w:r>
    </w:p>
    <w:p w14:paraId="06F2B56C" w14:textId="77777777" w:rsidR="00D82BC9" w:rsidRDefault="00D82BC9" w:rsidP="00D82BC9">
      <w:pPr>
        <w:pStyle w:val="Zkladntext"/>
        <w:tabs>
          <w:tab w:val="left" w:pos="567"/>
        </w:tabs>
        <w:spacing w:before="0"/>
      </w:pP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 xml:space="preserve">    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>Ing. Radim Nováček, jednatel</w:t>
      </w:r>
    </w:p>
    <w:p w14:paraId="2826B086" w14:textId="77777777" w:rsidR="003E6F67" w:rsidRDefault="003E6F67" w:rsidP="00F037E7">
      <w:pPr>
        <w:ind w:left="360"/>
      </w:pPr>
    </w:p>
    <w:sectPr w:rsidR="003E6F6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F2FD94" w14:textId="77777777" w:rsidR="00AB0A9B" w:rsidRDefault="00AB0A9B" w:rsidP="00360830">
      <w:r>
        <w:separator/>
      </w:r>
    </w:p>
  </w:endnote>
  <w:endnote w:type="continuationSeparator" w:id="0">
    <w:p w14:paraId="2DF3271F" w14:textId="77777777" w:rsidR="00AB0A9B" w:rsidRDefault="00AB0A9B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CE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39EAD" w14:textId="247F43B0" w:rsidR="003C6805" w:rsidRDefault="009A0590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3C6805" w:rsidRPr="00F539F2">
              <w:t xml:space="preserve">strana </w:t>
            </w:r>
            <w:r w:rsidR="00F51FA8">
              <w:fldChar w:fldCharType="begin"/>
            </w:r>
            <w:r w:rsidR="003C6805">
              <w:instrText>PAGE</w:instrText>
            </w:r>
            <w:r w:rsidR="00F51FA8">
              <w:fldChar w:fldCharType="separate"/>
            </w:r>
            <w:r>
              <w:rPr>
                <w:noProof/>
              </w:rPr>
              <w:t>2</w:t>
            </w:r>
            <w:r w:rsidR="00F51FA8">
              <w:rPr>
                <w:noProof/>
              </w:rPr>
              <w:fldChar w:fldCharType="end"/>
            </w:r>
            <w:r w:rsidR="003C6805" w:rsidRPr="00F539F2">
              <w:t>/</w:t>
            </w:r>
            <w:r w:rsidR="00F51FA8">
              <w:fldChar w:fldCharType="begin"/>
            </w:r>
            <w:r w:rsidR="003C6805">
              <w:instrText>NUMPAGES</w:instrText>
            </w:r>
            <w:r w:rsidR="00F51FA8">
              <w:fldChar w:fldCharType="separate"/>
            </w:r>
            <w:r>
              <w:rPr>
                <w:noProof/>
              </w:rPr>
              <w:t>5</w:t>
            </w:r>
            <w:r w:rsidR="00F51FA8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C46AF" w14:textId="02DE1719" w:rsidR="003C6805" w:rsidRDefault="009A0590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3C6805" w:rsidRPr="001526C2">
              <w:t xml:space="preserve">strana </w:t>
            </w:r>
            <w:r w:rsidR="00F51FA8">
              <w:fldChar w:fldCharType="begin"/>
            </w:r>
            <w:r w:rsidR="003C6805">
              <w:instrText>PAGE</w:instrText>
            </w:r>
            <w:r w:rsidR="00F51FA8">
              <w:fldChar w:fldCharType="separate"/>
            </w:r>
            <w:r>
              <w:rPr>
                <w:noProof/>
              </w:rPr>
              <w:t>1</w:t>
            </w:r>
            <w:r w:rsidR="00F51FA8">
              <w:rPr>
                <w:noProof/>
              </w:rPr>
              <w:fldChar w:fldCharType="end"/>
            </w:r>
            <w:r w:rsidR="003C6805" w:rsidRPr="001526C2">
              <w:t>/</w:t>
            </w:r>
            <w:r w:rsidR="00F51FA8">
              <w:fldChar w:fldCharType="begin"/>
            </w:r>
            <w:r w:rsidR="003C6805">
              <w:instrText>NUMPAGES</w:instrText>
            </w:r>
            <w:r w:rsidR="00F51FA8">
              <w:fldChar w:fldCharType="separate"/>
            </w:r>
            <w:r>
              <w:rPr>
                <w:noProof/>
              </w:rPr>
              <w:t>5</w:t>
            </w:r>
            <w:r w:rsidR="00F51FA8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8F1946" w14:textId="77777777" w:rsidR="00AB0A9B" w:rsidRDefault="00AB0A9B" w:rsidP="00360830">
      <w:r>
        <w:separator/>
      </w:r>
    </w:p>
  </w:footnote>
  <w:footnote w:type="continuationSeparator" w:id="0">
    <w:p w14:paraId="1DE7CE54" w14:textId="77777777" w:rsidR="00AB0A9B" w:rsidRDefault="00AB0A9B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59894" w14:textId="77777777" w:rsidR="003C6805" w:rsidRPr="0087779A" w:rsidRDefault="003C6805" w:rsidP="00846A13">
    <w:pPr>
      <w:pStyle w:val="Zhlav"/>
      <w:spacing w:after="0"/>
      <w:jc w:val="left"/>
      <w:rPr>
        <w:sz w:val="24"/>
        <w:szCs w:val="24"/>
      </w:rPr>
    </w:pPr>
  </w:p>
  <w:p w14:paraId="100B2C5A" w14:textId="77777777" w:rsidR="003C6805" w:rsidRDefault="003C6805" w:rsidP="00846A13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24A1252E" wp14:editId="551C27E8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26368" w14:textId="77777777" w:rsidR="003C6805" w:rsidRPr="00CF7595" w:rsidRDefault="003C6805" w:rsidP="00FB01AD">
    <w:pPr>
      <w:pStyle w:val="Zhlav"/>
      <w:spacing w:after="0"/>
      <w:jc w:val="right"/>
      <w:rPr>
        <w:sz w:val="20"/>
        <w:szCs w:val="20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3433D316" wp14:editId="4335CABC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35F7F46"/>
    <w:multiLevelType w:val="hybridMultilevel"/>
    <w:tmpl w:val="428C6B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284B06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8" w15:restartNumberingAfterBreak="0">
    <w:nsid w:val="1CB32D74"/>
    <w:multiLevelType w:val="multilevel"/>
    <w:tmpl w:val="58344302"/>
    <w:numStyleLink w:val="Styl1"/>
  </w:abstractNum>
  <w:abstractNum w:abstractNumId="9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BC6ABF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CE0DBC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16287"/>
    <w:multiLevelType w:val="multilevel"/>
    <w:tmpl w:val="58344302"/>
    <w:styleLink w:val="Styl1"/>
    <w:lvl w:ilvl="0">
      <w:start w:val="1"/>
      <w:numFmt w:val="decimal"/>
      <w:lvlText w:val="%1."/>
      <w:lvlJc w:val="left"/>
      <w:pPr>
        <w:ind w:left="794" w:hanging="794"/>
      </w:pPr>
      <w:rPr>
        <w:rFonts w:ascii="Times New Roman" w:hAnsi="Times New Roman" w:hint="default"/>
        <w:b/>
        <w:sz w:val="28"/>
      </w:rPr>
    </w:lvl>
    <w:lvl w:ilvl="1">
      <w:start w:val="1"/>
      <w:numFmt w:val="decimal"/>
      <w:lvlText w:val="%1.%2."/>
      <w:lvlJc w:val="left"/>
      <w:pPr>
        <w:tabs>
          <w:tab w:val="num" w:pos="1758"/>
        </w:tabs>
        <w:ind w:left="794" w:hanging="794"/>
      </w:pPr>
      <w:rPr>
        <w:rFonts w:ascii="Times New Roman" w:hAnsi="Times New Roman" w:hint="default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794" w:hanging="794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4."/>
      <w:lvlJc w:val="left"/>
      <w:pPr>
        <w:ind w:left="794" w:hanging="79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94" w:hanging="79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94" w:hanging="79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94" w:hanging="79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18"/>
        </w:tabs>
        <w:ind w:left="794" w:hanging="79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4" w:hanging="794"/>
      </w:pPr>
      <w:rPr>
        <w:rFonts w:hint="default"/>
      </w:rPr>
    </w:lvl>
  </w:abstractNum>
  <w:abstractNum w:abstractNumId="15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5148C1"/>
    <w:multiLevelType w:val="multilevel"/>
    <w:tmpl w:val="58344302"/>
    <w:numStyleLink w:val="Styl1"/>
  </w:abstractNum>
  <w:abstractNum w:abstractNumId="17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3B09F0"/>
    <w:multiLevelType w:val="hybridMultilevel"/>
    <w:tmpl w:val="03AA0740"/>
    <w:lvl w:ilvl="0" w:tplc="643A5F86">
      <w:start w:val="1"/>
      <w:numFmt w:val="bullet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8F356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07668E"/>
    <w:multiLevelType w:val="multilevel"/>
    <w:tmpl w:val="58344302"/>
    <w:numStyleLink w:val="Styl1"/>
  </w:abstractNum>
  <w:abstractNum w:abstractNumId="23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EAE076F"/>
    <w:multiLevelType w:val="multilevel"/>
    <w:tmpl w:val="58344302"/>
    <w:numStyleLink w:val="Styl1"/>
  </w:abstractNum>
  <w:abstractNum w:abstractNumId="25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71D10C8"/>
    <w:multiLevelType w:val="hybridMultilevel"/>
    <w:tmpl w:val="D6B2EB90"/>
    <w:lvl w:ilvl="0" w:tplc="757EC6B0">
      <w:start w:val="1"/>
      <w:numFmt w:val="decimal"/>
      <w:lvlText w:val="%1."/>
      <w:lvlJc w:val="left"/>
      <w:pPr>
        <w:ind w:left="151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234" w:hanging="360"/>
      </w:pPr>
    </w:lvl>
    <w:lvl w:ilvl="2" w:tplc="0405001B" w:tentative="1">
      <w:start w:val="1"/>
      <w:numFmt w:val="lowerRoman"/>
      <w:lvlText w:val="%3."/>
      <w:lvlJc w:val="right"/>
      <w:pPr>
        <w:ind w:left="2954" w:hanging="180"/>
      </w:pPr>
    </w:lvl>
    <w:lvl w:ilvl="3" w:tplc="0405000F" w:tentative="1">
      <w:start w:val="1"/>
      <w:numFmt w:val="decimal"/>
      <w:lvlText w:val="%4."/>
      <w:lvlJc w:val="left"/>
      <w:pPr>
        <w:ind w:left="3674" w:hanging="360"/>
      </w:pPr>
    </w:lvl>
    <w:lvl w:ilvl="4" w:tplc="04050019" w:tentative="1">
      <w:start w:val="1"/>
      <w:numFmt w:val="lowerLetter"/>
      <w:lvlText w:val="%5."/>
      <w:lvlJc w:val="left"/>
      <w:pPr>
        <w:ind w:left="4394" w:hanging="360"/>
      </w:pPr>
    </w:lvl>
    <w:lvl w:ilvl="5" w:tplc="0405001B" w:tentative="1">
      <w:start w:val="1"/>
      <w:numFmt w:val="lowerRoman"/>
      <w:lvlText w:val="%6."/>
      <w:lvlJc w:val="right"/>
      <w:pPr>
        <w:ind w:left="5114" w:hanging="180"/>
      </w:pPr>
    </w:lvl>
    <w:lvl w:ilvl="6" w:tplc="0405000F" w:tentative="1">
      <w:start w:val="1"/>
      <w:numFmt w:val="decimal"/>
      <w:lvlText w:val="%7."/>
      <w:lvlJc w:val="left"/>
      <w:pPr>
        <w:ind w:left="5834" w:hanging="360"/>
      </w:pPr>
    </w:lvl>
    <w:lvl w:ilvl="7" w:tplc="04050019" w:tentative="1">
      <w:start w:val="1"/>
      <w:numFmt w:val="lowerLetter"/>
      <w:lvlText w:val="%8."/>
      <w:lvlJc w:val="left"/>
      <w:pPr>
        <w:ind w:left="6554" w:hanging="360"/>
      </w:pPr>
    </w:lvl>
    <w:lvl w:ilvl="8" w:tplc="040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27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6B24CDB"/>
    <w:multiLevelType w:val="hybridMultilevel"/>
    <w:tmpl w:val="462446B0"/>
    <w:lvl w:ilvl="0" w:tplc="5316D51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132CF4"/>
    <w:multiLevelType w:val="hybridMultilevel"/>
    <w:tmpl w:val="86F4D766"/>
    <w:lvl w:ilvl="0" w:tplc="8460DEC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8"/>
  </w:num>
  <w:num w:numId="3">
    <w:abstractNumId w:val="15"/>
  </w:num>
  <w:num w:numId="4">
    <w:abstractNumId w:val="13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8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19"/>
  </w:num>
  <w:num w:numId="14">
    <w:abstractNumId w:val="17"/>
  </w:num>
  <w:num w:numId="15">
    <w:abstractNumId w:val="7"/>
  </w:num>
  <w:num w:numId="16">
    <w:abstractNumId w:val="23"/>
  </w:num>
  <w:num w:numId="17">
    <w:abstractNumId w:val="27"/>
  </w:num>
  <w:num w:numId="18">
    <w:abstractNumId w:val="25"/>
  </w:num>
  <w:num w:numId="19">
    <w:abstractNumId w:val="6"/>
  </w:num>
  <w:num w:numId="20">
    <w:abstractNumId w:val="30"/>
  </w:num>
  <w:num w:numId="21">
    <w:abstractNumId w:val="14"/>
  </w:num>
  <w:num w:numId="22">
    <w:abstractNumId w:val="22"/>
  </w:num>
  <w:num w:numId="23">
    <w:abstractNumId w:val="10"/>
  </w:num>
  <w:num w:numId="24">
    <w:abstractNumId w:val="24"/>
  </w:num>
  <w:num w:numId="25">
    <w:abstractNumId w:val="20"/>
  </w:num>
  <w:num w:numId="26">
    <w:abstractNumId w:val="12"/>
  </w:num>
  <w:num w:numId="27">
    <w:abstractNumId w:val="16"/>
  </w:num>
  <w:num w:numId="28">
    <w:abstractNumId w:val="8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26"/>
  </w:num>
  <w:num w:numId="34">
    <w:abstractNumId w:val="11"/>
  </w:num>
  <w:num w:numId="35">
    <w:abstractNumId w:val="11"/>
  </w:num>
  <w:num w:numId="36">
    <w:abstractNumId w:val="29"/>
  </w:num>
  <w:num w:numId="37">
    <w:abstractNumId w:val="5"/>
  </w:num>
  <w:num w:numId="38">
    <w:abstractNumId w:val="11"/>
  </w:num>
  <w:num w:numId="39">
    <w:abstractNumId w:val="11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25B9"/>
    <w:rsid w:val="0000791F"/>
    <w:rsid w:val="00012348"/>
    <w:rsid w:val="00016944"/>
    <w:rsid w:val="00020CCD"/>
    <w:rsid w:val="00040A9E"/>
    <w:rsid w:val="00043A69"/>
    <w:rsid w:val="00046101"/>
    <w:rsid w:val="00047E22"/>
    <w:rsid w:val="00063016"/>
    <w:rsid w:val="000730F6"/>
    <w:rsid w:val="0007345D"/>
    <w:rsid w:val="000744F6"/>
    <w:rsid w:val="000804FF"/>
    <w:rsid w:val="00084449"/>
    <w:rsid w:val="00084696"/>
    <w:rsid w:val="000852AD"/>
    <w:rsid w:val="00087FA1"/>
    <w:rsid w:val="000A59BF"/>
    <w:rsid w:val="000A71F4"/>
    <w:rsid w:val="000A7A4A"/>
    <w:rsid w:val="000B125C"/>
    <w:rsid w:val="000B3128"/>
    <w:rsid w:val="000B3BB6"/>
    <w:rsid w:val="000C4E61"/>
    <w:rsid w:val="000C5B9D"/>
    <w:rsid w:val="000D083E"/>
    <w:rsid w:val="000D08A2"/>
    <w:rsid w:val="000D25B9"/>
    <w:rsid w:val="000D2912"/>
    <w:rsid w:val="000D6843"/>
    <w:rsid w:val="00105EFF"/>
    <w:rsid w:val="00106788"/>
    <w:rsid w:val="00110139"/>
    <w:rsid w:val="00127AA1"/>
    <w:rsid w:val="0013103B"/>
    <w:rsid w:val="00133623"/>
    <w:rsid w:val="0014069C"/>
    <w:rsid w:val="00145A19"/>
    <w:rsid w:val="001526C2"/>
    <w:rsid w:val="00163A4E"/>
    <w:rsid w:val="00173ECD"/>
    <w:rsid w:val="00175270"/>
    <w:rsid w:val="00181A78"/>
    <w:rsid w:val="001862B5"/>
    <w:rsid w:val="001935CF"/>
    <w:rsid w:val="00196DA8"/>
    <w:rsid w:val="00196DFE"/>
    <w:rsid w:val="001A2FB7"/>
    <w:rsid w:val="001A45E7"/>
    <w:rsid w:val="001B3CDB"/>
    <w:rsid w:val="001C37F7"/>
    <w:rsid w:val="001E4DD0"/>
    <w:rsid w:val="001F4F7D"/>
    <w:rsid w:val="0020442E"/>
    <w:rsid w:val="00222AA4"/>
    <w:rsid w:val="00224820"/>
    <w:rsid w:val="00224907"/>
    <w:rsid w:val="0022495B"/>
    <w:rsid w:val="00230E86"/>
    <w:rsid w:val="00232D7D"/>
    <w:rsid w:val="00242737"/>
    <w:rsid w:val="00242CE5"/>
    <w:rsid w:val="00247042"/>
    <w:rsid w:val="0024760A"/>
    <w:rsid w:val="00252197"/>
    <w:rsid w:val="00262270"/>
    <w:rsid w:val="00271EB9"/>
    <w:rsid w:val="00276D8B"/>
    <w:rsid w:val="00292F3D"/>
    <w:rsid w:val="00293E34"/>
    <w:rsid w:val="00294475"/>
    <w:rsid w:val="00294C5D"/>
    <w:rsid w:val="0029663E"/>
    <w:rsid w:val="0029683C"/>
    <w:rsid w:val="002B2000"/>
    <w:rsid w:val="002B2D4D"/>
    <w:rsid w:val="002B4E57"/>
    <w:rsid w:val="002B73A0"/>
    <w:rsid w:val="002C08F2"/>
    <w:rsid w:val="002C2C92"/>
    <w:rsid w:val="002C3DE4"/>
    <w:rsid w:val="002E58BE"/>
    <w:rsid w:val="002E7E3C"/>
    <w:rsid w:val="002F4BCD"/>
    <w:rsid w:val="003008B5"/>
    <w:rsid w:val="0030478D"/>
    <w:rsid w:val="00306058"/>
    <w:rsid w:val="00306530"/>
    <w:rsid w:val="003078A2"/>
    <w:rsid w:val="00310F91"/>
    <w:rsid w:val="003243C8"/>
    <w:rsid w:val="00333C16"/>
    <w:rsid w:val="00344D53"/>
    <w:rsid w:val="00357B36"/>
    <w:rsid w:val="00360830"/>
    <w:rsid w:val="003621E8"/>
    <w:rsid w:val="00362792"/>
    <w:rsid w:val="00362826"/>
    <w:rsid w:val="003738A9"/>
    <w:rsid w:val="003A261D"/>
    <w:rsid w:val="003B5996"/>
    <w:rsid w:val="003B5BD5"/>
    <w:rsid w:val="003B74C1"/>
    <w:rsid w:val="003C0EB6"/>
    <w:rsid w:val="003C55AE"/>
    <w:rsid w:val="003C6805"/>
    <w:rsid w:val="003C73D6"/>
    <w:rsid w:val="003D02B6"/>
    <w:rsid w:val="003E6F67"/>
    <w:rsid w:val="003F2FA4"/>
    <w:rsid w:val="003F3E25"/>
    <w:rsid w:val="003F530B"/>
    <w:rsid w:val="003F6726"/>
    <w:rsid w:val="00407181"/>
    <w:rsid w:val="004174A0"/>
    <w:rsid w:val="00417F49"/>
    <w:rsid w:val="004208BF"/>
    <w:rsid w:val="00440A36"/>
    <w:rsid w:val="00450110"/>
    <w:rsid w:val="004661F2"/>
    <w:rsid w:val="00477DEA"/>
    <w:rsid w:val="00480099"/>
    <w:rsid w:val="00493A4B"/>
    <w:rsid w:val="00497284"/>
    <w:rsid w:val="004A478E"/>
    <w:rsid w:val="004B2C8D"/>
    <w:rsid w:val="004B5495"/>
    <w:rsid w:val="004D0094"/>
    <w:rsid w:val="004E24FA"/>
    <w:rsid w:val="004E5D27"/>
    <w:rsid w:val="004E694D"/>
    <w:rsid w:val="004F5F64"/>
    <w:rsid w:val="00507B6D"/>
    <w:rsid w:val="00511AEC"/>
    <w:rsid w:val="005126DC"/>
    <w:rsid w:val="0051285C"/>
    <w:rsid w:val="00515D5E"/>
    <w:rsid w:val="005306E0"/>
    <w:rsid w:val="00531695"/>
    <w:rsid w:val="005429C7"/>
    <w:rsid w:val="00553184"/>
    <w:rsid w:val="00555AAB"/>
    <w:rsid w:val="00562EB0"/>
    <w:rsid w:val="005638BE"/>
    <w:rsid w:val="0056468A"/>
    <w:rsid w:val="005653A6"/>
    <w:rsid w:val="00565E7D"/>
    <w:rsid w:val="005738FC"/>
    <w:rsid w:val="005751E8"/>
    <w:rsid w:val="00575934"/>
    <w:rsid w:val="005859E2"/>
    <w:rsid w:val="0059358C"/>
    <w:rsid w:val="005A5259"/>
    <w:rsid w:val="005A5FEA"/>
    <w:rsid w:val="005B1387"/>
    <w:rsid w:val="005C0978"/>
    <w:rsid w:val="005E3FFA"/>
    <w:rsid w:val="005E57CA"/>
    <w:rsid w:val="005F709A"/>
    <w:rsid w:val="00610407"/>
    <w:rsid w:val="00612581"/>
    <w:rsid w:val="00614136"/>
    <w:rsid w:val="00614259"/>
    <w:rsid w:val="00616478"/>
    <w:rsid w:val="006207E2"/>
    <w:rsid w:val="00625C67"/>
    <w:rsid w:val="00626391"/>
    <w:rsid w:val="006306E6"/>
    <w:rsid w:val="00631098"/>
    <w:rsid w:val="00631436"/>
    <w:rsid w:val="00641C3A"/>
    <w:rsid w:val="00642E69"/>
    <w:rsid w:val="00644EA3"/>
    <w:rsid w:val="006557A5"/>
    <w:rsid w:val="0065709A"/>
    <w:rsid w:val="006701F1"/>
    <w:rsid w:val="006732BA"/>
    <w:rsid w:val="006742B4"/>
    <w:rsid w:val="0068199D"/>
    <w:rsid w:val="00693C9C"/>
    <w:rsid w:val="00695E4E"/>
    <w:rsid w:val="00697D31"/>
    <w:rsid w:val="006A3A3C"/>
    <w:rsid w:val="006A3B64"/>
    <w:rsid w:val="006A58A6"/>
    <w:rsid w:val="006B1359"/>
    <w:rsid w:val="006B2BA1"/>
    <w:rsid w:val="006B5AAC"/>
    <w:rsid w:val="006B7A25"/>
    <w:rsid w:val="006C11EF"/>
    <w:rsid w:val="006D4F54"/>
    <w:rsid w:val="006D6368"/>
    <w:rsid w:val="006E04D4"/>
    <w:rsid w:val="006F604B"/>
    <w:rsid w:val="007110AA"/>
    <w:rsid w:val="00714F59"/>
    <w:rsid w:val="0071607F"/>
    <w:rsid w:val="007174E7"/>
    <w:rsid w:val="007417BF"/>
    <w:rsid w:val="00742C88"/>
    <w:rsid w:val="00750BA0"/>
    <w:rsid w:val="00752097"/>
    <w:rsid w:val="0075711D"/>
    <w:rsid w:val="007766DA"/>
    <w:rsid w:val="007A3BCB"/>
    <w:rsid w:val="007A5F5A"/>
    <w:rsid w:val="007A671F"/>
    <w:rsid w:val="007B131A"/>
    <w:rsid w:val="007B6554"/>
    <w:rsid w:val="007C1A66"/>
    <w:rsid w:val="007D0228"/>
    <w:rsid w:val="007D0AC0"/>
    <w:rsid w:val="007D2F14"/>
    <w:rsid w:val="007E7DC1"/>
    <w:rsid w:val="00802767"/>
    <w:rsid w:val="00802B34"/>
    <w:rsid w:val="00811B71"/>
    <w:rsid w:val="008174D5"/>
    <w:rsid w:val="008205C6"/>
    <w:rsid w:val="00832218"/>
    <w:rsid w:val="00834987"/>
    <w:rsid w:val="00835590"/>
    <w:rsid w:val="00837A5E"/>
    <w:rsid w:val="00844747"/>
    <w:rsid w:val="00845B62"/>
    <w:rsid w:val="00845D37"/>
    <w:rsid w:val="00846A13"/>
    <w:rsid w:val="00846D25"/>
    <w:rsid w:val="00862C09"/>
    <w:rsid w:val="0087032D"/>
    <w:rsid w:val="00870D7E"/>
    <w:rsid w:val="00871E0A"/>
    <w:rsid w:val="00876650"/>
    <w:rsid w:val="0087779A"/>
    <w:rsid w:val="008806F4"/>
    <w:rsid w:val="00882DC3"/>
    <w:rsid w:val="0088349A"/>
    <w:rsid w:val="00892FE2"/>
    <w:rsid w:val="008976AF"/>
    <w:rsid w:val="008A5B8F"/>
    <w:rsid w:val="008A76FE"/>
    <w:rsid w:val="008A791C"/>
    <w:rsid w:val="008B12DB"/>
    <w:rsid w:val="008B1CD5"/>
    <w:rsid w:val="008B2BEF"/>
    <w:rsid w:val="008B7411"/>
    <w:rsid w:val="008C1C27"/>
    <w:rsid w:val="008D0373"/>
    <w:rsid w:val="008E27E5"/>
    <w:rsid w:val="008E2A2D"/>
    <w:rsid w:val="008F0063"/>
    <w:rsid w:val="008F0855"/>
    <w:rsid w:val="00902C40"/>
    <w:rsid w:val="00903AD9"/>
    <w:rsid w:val="009116AD"/>
    <w:rsid w:val="009140CC"/>
    <w:rsid w:val="009163F5"/>
    <w:rsid w:val="00923A78"/>
    <w:rsid w:val="00932BB7"/>
    <w:rsid w:val="00940F45"/>
    <w:rsid w:val="00957C18"/>
    <w:rsid w:val="00962141"/>
    <w:rsid w:val="00965695"/>
    <w:rsid w:val="00966664"/>
    <w:rsid w:val="0098101F"/>
    <w:rsid w:val="009822F0"/>
    <w:rsid w:val="00983D7A"/>
    <w:rsid w:val="00987510"/>
    <w:rsid w:val="009A0590"/>
    <w:rsid w:val="009B7CF2"/>
    <w:rsid w:val="009C52CC"/>
    <w:rsid w:val="009D095C"/>
    <w:rsid w:val="009F49AE"/>
    <w:rsid w:val="009F6938"/>
    <w:rsid w:val="009F7CBA"/>
    <w:rsid w:val="00A01B0A"/>
    <w:rsid w:val="00A042D1"/>
    <w:rsid w:val="00A07672"/>
    <w:rsid w:val="00A10A59"/>
    <w:rsid w:val="00A10F10"/>
    <w:rsid w:val="00A20722"/>
    <w:rsid w:val="00A22122"/>
    <w:rsid w:val="00A24F34"/>
    <w:rsid w:val="00A269DD"/>
    <w:rsid w:val="00A31639"/>
    <w:rsid w:val="00A320F8"/>
    <w:rsid w:val="00A32435"/>
    <w:rsid w:val="00A45169"/>
    <w:rsid w:val="00A50BC8"/>
    <w:rsid w:val="00A65B43"/>
    <w:rsid w:val="00A65ED4"/>
    <w:rsid w:val="00A66366"/>
    <w:rsid w:val="00A67375"/>
    <w:rsid w:val="00A713E9"/>
    <w:rsid w:val="00A749FC"/>
    <w:rsid w:val="00A74C13"/>
    <w:rsid w:val="00A75359"/>
    <w:rsid w:val="00A756D3"/>
    <w:rsid w:val="00A82817"/>
    <w:rsid w:val="00A8744E"/>
    <w:rsid w:val="00A905A4"/>
    <w:rsid w:val="00AA23D1"/>
    <w:rsid w:val="00AA306A"/>
    <w:rsid w:val="00AA4702"/>
    <w:rsid w:val="00AA6ACD"/>
    <w:rsid w:val="00AB0A9B"/>
    <w:rsid w:val="00AB1A8B"/>
    <w:rsid w:val="00AB7D3D"/>
    <w:rsid w:val="00AD0597"/>
    <w:rsid w:val="00AD20BE"/>
    <w:rsid w:val="00AD4108"/>
    <w:rsid w:val="00AE21F4"/>
    <w:rsid w:val="00AE53A2"/>
    <w:rsid w:val="00AF2968"/>
    <w:rsid w:val="00B01D20"/>
    <w:rsid w:val="00B12706"/>
    <w:rsid w:val="00B15006"/>
    <w:rsid w:val="00B168E4"/>
    <w:rsid w:val="00B17576"/>
    <w:rsid w:val="00B22284"/>
    <w:rsid w:val="00B26546"/>
    <w:rsid w:val="00B312A6"/>
    <w:rsid w:val="00B31366"/>
    <w:rsid w:val="00B31897"/>
    <w:rsid w:val="00B3397B"/>
    <w:rsid w:val="00B343C3"/>
    <w:rsid w:val="00B42456"/>
    <w:rsid w:val="00B50F80"/>
    <w:rsid w:val="00B5475C"/>
    <w:rsid w:val="00B5698D"/>
    <w:rsid w:val="00B6336C"/>
    <w:rsid w:val="00B63507"/>
    <w:rsid w:val="00B722FF"/>
    <w:rsid w:val="00B74D34"/>
    <w:rsid w:val="00B7537E"/>
    <w:rsid w:val="00B754D9"/>
    <w:rsid w:val="00B84D71"/>
    <w:rsid w:val="00B97854"/>
    <w:rsid w:val="00BB556E"/>
    <w:rsid w:val="00BC1F64"/>
    <w:rsid w:val="00BC6223"/>
    <w:rsid w:val="00BD3C7B"/>
    <w:rsid w:val="00BD6B3C"/>
    <w:rsid w:val="00BE7A69"/>
    <w:rsid w:val="00BF0445"/>
    <w:rsid w:val="00BF24EC"/>
    <w:rsid w:val="00C15FC2"/>
    <w:rsid w:val="00C162A1"/>
    <w:rsid w:val="00C20BED"/>
    <w:rsid w:val="00C21181"/>
    <w:rsid w:val="00C22075"/>
    <w:rsid w:val="00C26E90"/>
    <w:rsid w:val="00C35D48"/>
    <w:rsid w:val="00C35ED8"/>
    <w:rsid w:val="00C36F28"/>
    <w:rsid w:val="00C37193"/>
    <w:rsid w:val="00C44456"/>
    <w:rsid w:val="00C54869"/>
    <w:rsid w:val="00C713BB"/>
    <w:rsid w:val="00C75EA4"/>
    <w:rsid w:val="00C96991"/>
    <w:rsid w:val="00C9782B"/>
    <w:rsid w:val="00CA1A2F"/>
    <w:rsid w:val="00CA6F45"/>
    <w:rsid w:val="00CA7004"/>
    <w:rsid w:val="00CB5F7B"/>
    <w:rsid w:val="00CC3649"/>
    <w:rsid w:val="00CC4873"/>
    <w:rsid w:val="00CE6C4F"/>
    <w:rsid w:val="00CF2B93"/>
    <w:rsid w:val="00CF39CB"/>
    <w:rsid w:val="00CF6C02"/>
    <w:rsid w:val="00CF7595"/>
    <w:rsid w:val="00D21A19"/>
    <w:rsid w:val="00D24B69"/>
    <w:rsid w:val="00D36EEC"/>
    <w:rsid w:val="00D37E17"/>
    <w:rsid w:val="00D634CF"/>
    <w:rsid w:val="00D71AE1"/>
    <w:rsid w:val="00D82BC9"/>
    <w:rsid w:val="00D84731"/>
    <w:rsid w:val="00D84AF4"/>
    <w:rsid w:val="00D85B54"/>
    <w:rsid w:val="00D92C11"/>
    <w:rsid w:val="00D94373"/>
    <w:rsid w:val="00D944C9"/>
    <w:rsid w:val="00D95EC5"/>
    <w:rsid w:val="00DB64BA"/>
    <w:rsid w:val="00DC255F"/>
    <w:rsid w:val="00DD1364"/>
    <w:rsid w:val="00DD4A16"/>
    <w:rsid w:val="00DD4BC6"/>
    <w:rsid w:val="00DD78B8"/>
    <w:rsid w:val="00DF0705"/>
    <w:rsid w:val="00DF47A9"/>
    <w:rsid w:val="00E00BD1"/>
    <w:rsid w:val="00E03E04"/>
    <w:rsid w:val="00E04ACF"/>
    <w:rsid w:val="00E15BD2"/>
    <w:rsid w:val="00E2186D"/>
    <w:rsid w:val="00E31625"/>
    <w:rsid w:val="00E5019A"/>
    <w:rsid w:val="00E54BD2"/>
    <w:rsid w:val="00E57ED5"/>
    <w:rsid w:val="00E623F2"/>
    <w:rsid w:val="00E66AC2"/>
    <w:rsid w:val="00E75535"/>
    <w:rsid w:val="00E828C5"/>
    <w:rsid w:val="00E9474D"/>
    <w:rsid w:val="00E97538"/>
    <w:rsid w:val="00EA221F"/>
    <w:rsid w:val="00EA5CD1"/>
    <w:rsid w:val="00EA6B11"/>
    <w:rsid w:val="00EB14F7"/>
    <w:rsid w:val="00EB2913"/>
    <w:rsid w:val="00EB3846"/>
    <w:rsid w:val="00EB4EB1"/>
    <w:rsid w:val="00EB6A71"/>
    <w:rsid w:val="00EB74CE"/>
    <w:rsid w:val="00EC31A6"/>
    <w:rsid w:val="00EC3581"/>
    <w:rsid w:val="00ED3D2A"/>
    <w:rsid w:val="00EE112B"/>
    <w:rsid w:val="00EE2F17"/>
    <w:rsid w:val="00EE757E"/>
    <w:rsid w:val="00EF0F2E"/>
    <w:rsid w:val="00EF10B1"/>
    <w:rsid w:val="00EF29DD"/>
    <w:rsid w:val="00F037E7"/>
    <w:rsid w:val="00F04EA3"/>
    <w:rsid w:val="00F1207B"/>
    <w:rsid w:val="00F15979"/>
    <w:rsid w:val="00F234B1"/>
    <w:rsid w:val="00F30D80"/>
    <w:rsid w:val="00F40ACC"/>
    <w:rsid w:val="00F512A0"/>
    <w:rsid w:val="00F51FA8"/>
    <w:rsid w:val="00F539F2"/>
    <w:rsid w:val="00F57147"/>
    <w:rsid w:val="00F62F09"/>
    <w:rsid w:val="00F84B9E"/>
    <w:rsid w:val="00F902BE"/>
    <w:rsid w:val="00F94B91"/>
    <w:rsid w:val="00F951B8"/>
    <w:rsid w:val="00F97F7F"/>
    <w:rsid w:val="00FA196D"/>
    <w:rsid w:val="00FA6B96"/>
    <w:rsid w:val="00FB01AD"/>
    <w:rsid w:val="00FB13E1"/>
    <w:rsid w:val="00FB4676"/>
    <w:rsid w:val="00FC0669"/>
    <w:rsid w:val="00FC1EF6"/>
    <w:rsid w:val="00FC6F56"/>
    <w:rsid w:val="00FD19A1"/>
    <w:rsid w:val="00FD63E4"/>
    <w:rsid w:val="00FE3DF8"/>
    <w:rsid w:val="00FF3ABC"/>
    <w:rsid w:val="00FF4905"/>
    <w:rsid w:val="00FF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830C2D"/>
  <w15:docId w15:val="{B35C7013-F3B9-A044-825A-D11C93C28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23"/>
      </w:num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adpis3"/>
    <w:link w:val="Nadpis2Char"/>
    <w:uiPriority w:val="9"/>
    <w:unhideWhenUsed/>
    <w:qFormat/>
    <w:rsid w:val="006557A5"/>
    <w:pPr>
      <w:keepNext/>
      <w:keepLines/>
      <w:numPr>
        <w:ilvl w:val="1"/>
        <w:numId w:val="23"/>
      </w:numPr>
      <w:spacing w:before="24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Nadpis3">
    <w:name w:val="heading 3"/>
    <w:basedOn w:val="Normln"/>
    <w:next w:val="Normln"/>
    <w:link w:val="Nadpis3Char"/>
    <w:qFormat/>
    <w:rsid w:val="006557A5"/>
    <w:pPr>
      <w:keepNext/>
      <w:numPr>
        <w:ilvl w:val="2"/>
        <w:numId w:val="23"/>
      </w:numPr>
      <w:spacing w:before="240" w:after="0"/>
      <w:outlineLvl w:val="2"/>
    </w:pPr>
    <w:rPr>
      <w:bCs/>
      <w:i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C26E90"/>
    <w:pPr>
      <w:keepNext/>
      <w:keepLines/>
      <w:numPr>
        <w:ilvl w:val="3"/>
        <w:numId w:val="2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26E90"/>
    <w:pPr>
      <w:keepNext/>
      <w:keepLines/>
      <w:numPr>
        <w:ilvl w:val="4"/>
        <w:numId w:val="2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26E90"/>
    <w:pPr>
      <w:keepNext/>
      <w:keepLines/>
      <w:numPr>
        <w:ilvl w:val="5"/>
        <w:numId w:val="2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26E90"/>
    <w:pPr>
      <w:keepNext/>
      <w:keepLines/>
      <w:numPr>
        <w:ilvl w:val="6"/>
        <w:numId w:val="2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26E90"/>
    <w:pPr>
      <w:keepNext/>
      <w:keepLines/>
      <w:numPr>
        <w:ilvl w:val="7"/>
        <w:numId w:val="2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26E90"/>
    <w:pPr>
      <w:keepNext/>
      <w:keepLines/>
      <w:numPr>
        <w:ilvl w:val="8"/>
        <w:numId w:val="2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6557A5"/>
    <w:rPr>
      <w:rFonts w:ascii="Times New Roman" w:eastAsia="Times New Roman" w:hAnsi="Times New Roman" w:cs="Times New Roman"/>
      <w:bCs/>
      <w:iCs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6557A5"/>
    <w:rPr>
      <w:rFonts w:ascii="Times New Roman" w:eastAsiaTheme="majorEastAsia" w:hAnsi="Times New Roman" w:cstheme="majorBidi"/>
      <w:b/>
      <w:bCs/>
      <w:sz w:val="28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Prosttext">
    <w:name w:val="Plain Text"/>
    <w:basedOn w:val="Normln"/>
    <w:link w:val="ProsttextChar"/>
    <w:semiHidden/>
    <w:rsid w:val="00575934"/>
    <w:pPr>
      <w:spacing w:after="0"/>
      <w:jc w:val="left"/>
    </w:pPr>
    <w:rPr>
      <w:rFonts w:ascii="Courier New" w:hAnsi="Courier New"/>
      <w:snapToGrid w:val="0"/>
      <w:sz w:val="20"/>
      <w:lang w:val="en-GB" w:eastAsia="en-US"/>
    </w:rPr>
  </w:style>
  <w:style w:type="character" w:customStyle="1" w:styleId="ProsttextChar">
    <w:name w:val="Prostý text Char"/>
    <w:basedOn w:val="Standardnpsmoodstavce"/>
    <w:link w:val="Prosttext"/>
    <w:semiHidden/>
    <w:rsid w:val="00575934"/>
    <w:rPr>
      <w:rFonts w:ascii="Courier New" w:eastAsia="Times New Roman" w:hAnsi="Courier New" w:cs="Times New Roman"/>
      <w:snapToGrid w:val="0"/>
      <w:sz w:val="20"/>
      <w:szCs w:val="20"/>
      <w:lang w:val="en-GB"/>
    </w:rPr>
  </w:style>
  <w:style w:type="numbering" w:customStyle="1" w:styleId="Styl1">
    <w:name w:val="Styl1"/>
    <w:uiPriority w:val="99"/>
    <w:rsid w:val="00C26E90"/>
    <w:pPr>
      <w:numPr>
        <w:numId w:val="21"/>
      </w:numPr>
    </w:pPr>
  </w:style>
  <w:style w:type="character" w:customStyle="1" w:styleId="Nadpis4Char">
    <w:name w:val="Nadpis 4 Char"/>
    <w:basedOn w:val="Standardnpsmoodstavce"/>
    <w:link w:val="Nadpis4"/>
    <w:uiPriority w:val="9"/>
    <w:rsid w:val="00C26E90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26E90"/>
    <w:rPr>
      <w:rFonts w:asciiTheme="majorHAnsi" w:eastAsiaTheme="majorEastAsia" w:hAnsiTheme="majorHAnsi" w:cstheme="majorBidi"/>
      <w:color w:val="243F60" w:themeColor="accent1" w:themeShade="7F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26E90"/>
    <w:rPr>
      <w:rFonts w:asciiTheme="majorHAnsi" w:eastAsiaTheme="majorEastAsia" w:hAnsiTheme="majorHAnsi" w:cstheme="majorBidi"/>
      <w:i/>
      <w:iCs/>
      <w:color w:val="243F60" w:themeColor="accent1" w:themeShade="7F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26E90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26E9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26E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42E69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Odstavecseseznamem1">
    <w:name w:val="Odstavec se seznamem1"/>
    <w:basedOn w:val="Normln"/>
    <w:rsid w:val="00FF583B"/>
    <w:pPr>
      <w:suppressAutoHyphens/>
      <w:spacing w:line="100" w:lineRule="atLeast"/>
    </w:pPr>
    <w:rPr>
      <w:kern w:val="1"/>
      <w:lang w:eastAsia="ar-SA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B31366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B31366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57385-17B6-47FE-BFEF-04A8614B9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1118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Klimša Jan, Mgr.</cp:lastModifiedBy>
  <cp:revision>10</cp:revision>
  <cp:lastPrinted>2018-11-28T14:32:00Z</cp:lastPrinted>
  <dcterms:created xsi:type="dcterms:W3CDTF">2020-01-24T15:20:00Z</dcterms:created>
  <dcterms:modified xsi:type="dcterms:W3CDTF">2021-12-29T08:24:00Z</dcterms:modified>
</cp:coreProperties>
</file>