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D08A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367">
        <w:rPr>
          <w:rFonts w:ascii="Times New Roman" w:hAnsi="Times New Roman" w:cs="Times New Roman"/>
          <w:b/>
          <w:bCs/>
          <w:sz w:val="32"/>
          <w:szCs w:val="32"/>
        </w:rPr>
        <w:t>Příloha č. 1</w:t>
      </w:r>
    </w:p>
    <w:p w14:paraId="64752AB4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367">
        <w:rPr>
          <w:rFonts w:ascii="Times New Roman" w:hAnsi="Times New Roman" w:cs="Times New Roman"/>
          <w:sz w:val="26"/>
          <w:szCs w:val="26"/>
        </w:rPr>
        <w:t>Technická a cenová nabídka ke smlouvě o „ZAJIŠTĚNÍ SLUŽEB</w:t>
      </w:r>
    </w:p>
    <w:p w14:paraId="7DF41CC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367">
        <w:rPr>
          <w:rFonts w:ascii="Times New Roman" w:hAnsi="Times New Roman" w:cs="Times New Roman"/>
          <w:sz w:val="26"/>
          <w:szCs w:val="26"/>
        </w:rPr>
        <w:t>SPRÁVY SYSTÉMU MĚŘENÍ A REGULACE A SLUŽEB ENERGETICKÉHO</w:t>
      </w:r>
    </w:p>
    <w:p w14:paraId="19019D0C" w14:textId="0BD3D56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367">
        <w:rPr>
          <w:rFonts w:ascii="Times New Roman" w:hAnsi="Times New Roman" w:cs="Times New Roman"/>
          <w:sz w:val="26"/>
          <w:szCs w:val="26"/>
        </w:rPr>
        <w:t>PORADENSTVÍ NA ROK 202</w:t>
      </w:r>
      <w:r w:rsidR="00D36367" w:rsidRPr="00D36367">
        <w:rPr>
          <w:rFonts w:ascii="Times New Roman" w:hAnsi="Times New Roman" w:cs="Times New Roman"/>
          <w:sz w:val="26"/>
          <w:szCs w:val="26"/>
        </w:rPr>
        <w:t>2</w:t>
      </w:r>
      <w:r w:rsidRPr="00D36367">
        <w:rPr>
          <w:rFonts w:ascii="Times New Roman" w:hAnsi="Times New Roman" w:cs="Times New Roman"/>
          <w:sz w:val="26"/>
          <w:szCs w:val="26"/>
        </w:rPr>
        <w:t>“ v areálu PN Jihlava</w:t>
      </w:r>
    </w:p>
    <w:p w14:paraId="7F95585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28E3A" w14:textId="58AE80AC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6367">
        <w:rPr>
          <w:rFonts w:ascii="Times New Roman" w:hAnsi="Times New Roman" w:cs="Times New Roman"/>
          <w:sz w:val="28"/>
          <w:szCs w:val="28"/>
          <w:u w:val="single"/>
        </w:rPr>
        <w:t>Technická nabídka</w:t>
      </w:r>
    </w:p>
    <w:p w14:paraId="398B1F6D" w14:textId="77777777" w:rsidR="00D36367" w:rsidRPr="00D36367" w:rsidRDefault="00D36367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0D47421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Vlastními projektovými manažery, techniky a programátory je společnost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Amper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>,</w:t>
      </w:r>
    </w:p>
    <w:p w14:paraId="01BFC32E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s.r.o. schopna plnohodnotně zastat všechny požadované činnosti, jež jsou předmětem výše</w:t>
      </w:r>
    </w:p>
    <w:p w14:paraId="47ED85C3" w14:textId="13187A49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uvedené smlouvy. Naše společnost má dlouholeté zkušenosti jak s realizací systému měření a</w:t>
      </w:r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r w:rsidRPr="00D36367">
        <w:rPr>
          <w:rFonts w:ascii="Times New Roman" w:hAnsi="Times New Roman" w:cs="Times New Roman"/>
          <w:sz w:val="24"/>
          <w:szCs w:val="24"/>
        </w:rPr>
        <w:t>regulace (dále jen „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>“), tak i se samotným provozováním energetických hospodářství a</w:t>
      </w:r>
    </w:p>
    <w:p w14:paraId="7E3153CA" w14:textId="2D17FBC4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jejich systémů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>.</w:t>
      </w:r>
    </w:p>
    <w:p w14:paraId="0C225F5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8774D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Veškeré naše zkušenosti z mnoha referenčních zakázek jsme připraveni využít i při správě</w:t>
      </w:r>
    </w:p>
    <w:p w14:paraId="53B595D2" w14:textId="1DB0CEAC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v areálu PN Jihlava.</w:t>
      </w:r>
    </w:p>
    <w:p w14:paraId="22F56132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172C0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Při poskytování daných služeb budeme využívat stávající hardwarové a softwarové vybavení</w:t>
      </w:r>
    </w:p>
    <w:p w14:paraId="01DC2B50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a tento se snažit rozvíjet a přispívat tak k zajištění bezproblémového a</w:t>
      </w:r>
    </w:p>
    <w:p w14:paraId="76763D67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provozuschopnému stavu celého energetického hospodářství (dále jen „EH“). Nedílnou</w:t>
      </w:r>
    </w:p>
    <w:p w14:paraId="311E921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součástí našich služeb bude i poskytování energetického poradenství, které bude namáhat</w:t>
      </w:r>
    </w:p>
    <w:p w14:paraId="7CD7DFC2" w14:textId="3A9E844B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zajišťovat plnění legislativních povinností a cílit na úspory provozních nákladů.</w:t>
      </w:r>
    </w:p>
    <w:p w14:paraId="6E4615D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02066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Důležitým nástrojem pro zajištění energetických služeb je dálkový přístup, který si zajistíme</w:t>
      </w:r>
    </w:p>
    <w:p w14:paraId="7FD79389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 součinnosti s místním IT oddělením. Pro samotnou optimalizaci EH pak využijeme místně</w:t>
      </w:r>
    </w:p>
    <w:p w14:paraId="0C43EE9A" w14:textId="11C20A0B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využívané cloudové dispečerské prostředí, které je nám vlastní.</w:t>
      </w:r>
    </w:p>
    <w:p w14:paraId="5C080F8D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54451" w14:textId="3C497FF8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6367">
        <w:rPr>
          <w:rFonts w:ascii="Times New Roman" w:hAnsi="Times New Roman" w:cs="Times New Roman"/>
          <w:sz w:val="24"/>
          <w:szCs w:val="24"/>
          <w:u w:val="single"/>
        </w:rPr>
        <w:t>Cloudové dispečerské prostředí, vzdálený přístup</w:t>
      </w:r>
    </w:p>
    <w:p w14:paraId="6ABF2E93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A9E03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Jak již bylo zmíněno, hodláme využít všechny stávající prvky 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a dispečerského</w:t>
      </w:r>
    </w:p>
    <w:p w14:paraId="0F4C909D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prostředí, které budeme obsluhovat a udržovat v provozuschopném stavu. Veškerá data ze</w:t>
      </w:r>
    </w:p>
    <w:p w14:paraId="0754A15E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budou i nadále ukládána a zálohována. Zadavatel bude mít nezměněný přístup</w:t>
      </w:r>
    </w:p>
    <w:p w14:paraId="42EED601" w14:textId="0F20EC78" w:rsidR="005279A6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k těmto datům, jakožto i do dispečerského prostředí. Ve spolupráci se zadavatelem budou do</w:t>
      </w:r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r w:rsidRPr="00D36367">
        <w:rPr>
          <w:rFonts w:ascii="Times New Roman" w:hAnsi="Times New Roman" w:cs="Times New Roman"/>
          <w:sz w:val="24"/>
          <w:szCs w:val="24"/>
        </w:rPr>
        <w:t xml:space="preserve">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integrována další zařízení, která si v průběhu trvání smlouvy bude Zadavatel přát</w:t>
      </w:r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r w:rsidRPr="00D36367">
        <w:rPr>
          <w:rFonts w:ascii="Times New Roman" w:hAnsi="Times New Roman" w:cs="Times New Roman"/>
          <w:sz w:val="24"/>
          <w:szCs w:val="24"/>
        </w:rPr>
        <w:t>integrovat, a to vždy po vzájemném odsouhlasení investičních nákladů a rozsahu činností.</w:t>
      </w:r>
    </w:p>
    <w:p w14:paraId="7D1C691E" w14:textId="45F9A693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826DA" w14:textId="3D773DAE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616CD" w14:textId="0D25811B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698FC" w14:textId="2DB7F3E2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3F428" w14:textId="698A47D8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314D6" w14:textId="2073611C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14352" w14:textId="7F605396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3A78A" w14:textId="48EF3153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40EFA" w14:textId="1CFF4DC9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7DE02" w14:textId="0AEC98DE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14195" w14:textId="3F0B1956" w:rsidR="00E62F9C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7C3C6" w14:textId="1B7E3A01" w:rsidR="00D36367" w:rsidRDefault="00D36367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3FF3F" w14:textId="66E3E748" w:rsidR="00D36367" w:rsidRDefault="00D36367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C955D" w14:textId="77777777" w:rsidR="00D36367" w:rsidRPr="00D36367" w:rsidRDefault="00D36367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15687" w14:textId="67112B9E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F67E4" w14:textId="00E0457F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36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Předmět činností</w:t>
      </w:r>
    </w:p>
    <w:p w14:paraId="36D6C3F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A15A8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Vzájemnou spolupráci a přidanou hodnotou díky naším zkušenostem z jiných podobných</w:t>
      </w:r>
    </w:p>
    <w:p w14:paraId="7A0AD3F7" w14:textId="6829E394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areálů chceme zajistit důkladnou správu 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a poskytovat součinnosti s</w:t>
      </w:r>
      <w:r w:rsidRPr="00D36367">
        <w:rPr>
          <w:rFonts w:ascii="Times New Roman" w:hAnsi="Times New Roman" w:cs="Times New Roman"/>
          <w:sz w:val="24"/>
          <w:szCs w:val="24"/>
        </w:rPr>
        <w:t> </w:t>
      </w:r>
      <w:r w:rsidRPr="00D36367">
        <w:rPr>
          <w:rFonts w:ascii="Times New Roman" w:hAnsi="Times New Roman" w:cs="Times New Roman"/>
          <w:sz w:val="24"/>
          <w:szCs w:val="24"/>
        </w:rPr>
        <w:t>optimalizací</w:t>
      </w:r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r w:rsidRPr="00D36367">
        <w:rPr>
          <w:rFonts w:ascii="Times New Roman" w:hAnsi="Times New Roman" w:cs="Times New Roman"/>
          <w:sz w:val="24"/>
          <w:szCs w:val="24"/>
        </w:rPr>
        <w:t>EH a další činnosti v oblasti energetiky.</w:t>
      </w:r>
    </w:p>
    <w:p w14:paraId="2A0C972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2A8C3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 níže uvedených bodech jsou uvedeny nabízené poskytované služby:</w:t>
      </w:r>
    </w:p>
    <w:p w14:paraId="25C10866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a) zajištění funkčního 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za účelem účinného řízení a ovládání energetického</w:t>
      </w:r>
    </w:p>
    <w:p w14:paraId="796BF66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hospodářství, včetně zajištění on-line sledování dostupných měřičů energií a vody, zajištění</w:t>
      </w:r>
    </w:p>
    <w:p w14:paraId="3DDA082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přenosu dat do 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Scada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Mervis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>,</w:t>
      </w:r>
    </w:p>
    <w:p w14:paraId="70783F99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b) správa dispečerského prostředí pro možnost místního i vzdáleného ovládání a monitoringu,</w:t>
      </w:r>
    </w:p>
    <w:p w14:paraId="502CB296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c) podpora dalšího začleňování provozu do jednotného dispečerského prostředí SCADA</w:t>
      </w:r>
    </w:p>
    <w:p w14:paraId="5DCC14C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d) průběžná aktualizace vizualizace funkčních celků energetického hospodářství,</w:t>
      </w:r>
    </w:p>
    <w:p w14:paraId="79472DC0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e) průběžné ukládání hodnot jednotlivých datových bodů součásti dispečerského prostředí,</w:t>
      </w:r>
    </w:p>
    <w:p w14:paraId="3AB315D0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f) zajištění archivace sledovaných hodnot a parametrů 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>,</w:t>
      </w:r>
    </w:p>
    <w:p w14:paraId="0358982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g) součinnost nad zajištěním funkčností energetického hospodářství v areálu Psychiatrické</w:t>
      </w:r>
    </w:p>
    <w:p w14:paraId="78D267A9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nemocnice Jihlava</w:t>
      </w:r>
    </w:p>
    <w:p w14:paraId="3ADFA785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h) zajištění kontrol a prohlídek infrastruktury systému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MaR</w:t>
      </w:r>
      <w:proofErr w:type="spellEnd"/>
    </w:p>
    <w:p w14:paraId="312A6D2A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i) komunikace se servisními organizacemi energetických celků v souladu s požadavky</w:t>
      </w:r>
    </w:p>
    <w:p w14:paraId="43AAA18D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objednatele,</w:t>
      </w:r>
    </w:p>
    <w:p w14:paraId="04046808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j) kontrola účetních dokladů za energie dodavatelů, případně komunikace s dodavateli na</w:t>
      </w:r>
    </w:p>
    <w:p w14:paraId="3817AB29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základě dohody s Objednatelem,</w:t>
      </w:r>
    </w:p>
    <w:p w14:paraId="7F0E1CD5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k) součinnost při administraci licencovaných činností a tvorba podkladů pro pravidelné</w:t>
      </w:r>
    </w:p>
    <w:p w14:paraId="5B750885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výkaznictví k fakturaci KVET,</w:t>
      </w:r>
    </w:p>
    <w:p w14:paraId="33D4BAF2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l) zajištění odborného poradenství v oblasti energetiky (zákona č.406/2000 Sb. a</w:t>
      </w:r>
    </w:p>
    <w:p w14:paraId="0314AD96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energetického zákona č. 458/2000 Sb. v aktuálním změní), sledování změn v návaznosti na</w:t>
      </w:r>
    </w:p>
    <w:p w14:paraId="4B53F489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plnění požadavků,</w:t>
      </w:r>
    </w:p>
    <w:p w14:paraId="6ED90994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m) kontrola plnění potřebné revizní činnosti, předepsaných revizí a kontrol na energetických</w:t>
      </w:r>
    </w:p>
    <w:p w14:paraId="1751737F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zařízeních (tlakové nádoby, zemní plyn, elektrorozvody, plynová zařízení, BOSB),</w:t>
      </w:r>
    </w:p>
    <w:p w14:paraId="2AC88503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n) předkládání návrhů opatření, jenž zajistí úspory energií a provozních nákladů Objednatele</w:t>
      </w:r>
    </w:p>
    <w:p w14:paraId="69A38E91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 návaznosti na nastavenou koncepci energetiky areálu a aktuální využití objektů</w:t>
      </w:r>
    </w:p>
    <w:p w14:paraId="42A13FA5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Objednatele,</w:t>
      </w:r>
    </w:p>
    <w:p w14:paraId="3F137728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o) spolupráce při projektech změn a výstavby nových celků (odborné posouzení navrhovaného</w:t>
      </w:r>
    </w:p>
    <w:p w14:paraId="68CF07AE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řešení nebo projektové dokumentace a účast na projektech již ve fázi výstavby a</w:t>
      </w:r>
    </w:p>
    <w:p w14:paraId="6966895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následného začleňování do jednotného energetického konceptu),</w:t>
      </w:r>
    </w:p>
    <w:p w14:paraId="1DB05E86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p) spolupráce s Objednatelem na dlouhodobé udržitelnosti a optimalizaci energetických</w:t>
      </w:r>
    </w:p>
    <w:p w14:paraId="1226F4D4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spotřeb, realizovat řízení a aktivní energetický management k udržitelnosti dosahovaných</w:t>
      </w:r>
    </w:p>
    <w:p w14:paraId="7B8B1AB1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hodnot, jenž zajistí úspory energií a provozních nákladů Objednatele (v oblastech výroba,</w:t>
      </w:r>
    </w:p>
    <w:p w14:paraId="228BE28D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rozvod a spotřeba tepla a elektřiny a spotřeba vody),</w:t>
      </w:r>
    </w:p>
    <w:p w14:paraId="6B7F0493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q) vyhodnocování spotřeb tepla s ohledem na venkovní teplotu s cílem snižování aktuálních</w:t>
      </w:r>
    </w:p>
    <w:p w14:paraId="02DF74F1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spotřeb tepla budov v areálu,</w:t>
      </w:r>
    </w:p>
    <w:p w14:paraId="5195E6A4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r) vyhodnocování spotřeb vody s cílem zamezení úniku vody v případě havárií,</w:t>
      </w:r>
    </w:p>
    <w:p w14:paraId="7EBDF80B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s) sledování výroby elektřiny z kogenerační jednotky pro možnost vytváření nutných hlášení s</w:t>
      </w:r>
    </w:p>
    <w:p w14:paraId="58E1C65D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cílem získání dotace,</w:t>
      </w:r>
    </w:p>
    <w:p w14:paraId="6883CE1A" w14:textId="77777777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t) denní sledování dosahovaných vnitřních teplot s cílem optimalizace a zajištění komfortu ve</w:t>
      </w:r>
    </w:p>
    <w:p w14:paraId="18C33D8B" w14:textId="4010A790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vytápěných prostorách,</w:t>
      </w:r>
    </w:p>
    <w:p w14:paraId="59F90FB6" w14:textId="0FAEB311" w:rsidR="00E62F9C" w:rsidRPr="00D36367" w:rsidRDefault="00D36367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u</w:t>
      </w:r>
      <w:r w:rsidR="00E62F9C" w:rsidRPr="00D36367">
        <w:rPr>
          <w:rFonts w:ascii="Times New Roman" w:hAnsi="Times New Roman" w:cs="Times New Roman"/>
          <w:sz w:val="24"/>
          <w:szCs w:val="24"/>
        </w:rPr>
        <w:t>) sjednávání rezervovaných kapacit zemního plynu a elektrické energie s cílem optimalizace nákladů,</w:t>
      </w:r>
    </w:p>
    <w:p w14:paraId="2F485F61" w14:textId="07B2D86B" w:rsidR="00E62F9C" w:rsidRPr="00D36367" w:rsidRDefault="00E62F9C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v) </w:t>
      </w:r>
      <w:r w:rsidR="00B55B89" w:rsidRPr="00D36367">
        <w:rPr>
          <w:rFonts w:ascii="Times New Roman" w:hAnsi="Times New Roman" w:cs="Times New Roman"/>
          <w:sz w:val="24"/>
          <w:szCs w:val="24"/>
        </w:rPr>
        <w:t xml:space="preserve"> průběžné vyhodnocování úspor nákladů dosažených v souvislosti s poskytovanými službami,</w:t>
      </w:r>
    </w:p>
    <w:p w14:paraId="73253398" w14:textId="6614EADE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lastRenderedPageBreak/>
        <w:t>w) zajištění přítomnosti odpovědného pracovníka poskytovatele u objednatele v rozsahu alespoň 4,00 hod jedenkrát týdně.</w:t>
      </w:r>
    </w:p>
    <w:p w14:paraId="4616694C" w14:textId="64D2667E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E076" w14:textId="5032A93B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367">
        <w:rPr>
          <w:rFonts w:ascii="Times New Roman" w:hAnsi="Times New Roman" w:cs="Times New Roman"/>
          <w:b/>
          <w:bCs/>
          <w:sz w:val="24"/>
          <w:szCs w:val="24"/>
          <w:u w:val="single"/>
        </w:rPr>
        <w:t>Cenová nabídka</w:t>
      </w:r>
    </w:p>
    <w:p w14:paraId="429321BD" w14:textId="21821951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2011C" w14:textId="3F3CF3F6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Roční cena za poskytované služby bez DPH</w:t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  <w:t>696.000,- Kč</w:t>
      </w:r>
    </w:p>
    <w:p w14:paraId="65A6F78C" w14:textId="6FC37D82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DPH </w:t>
      </w:r>
      <w:proofErr w:type="gramStart"/>
      <w:r w:rsidRPr="00D36367">
        <w:rPr>
          <w:rFonts w:ascii="Times New Roman" w:hAnsi="Times New Roman" w:cs="Times New Roman"/>
          <w:sz w:val="24"/>
          <w:szCs w:val="24"/>
        </w:rPr>
        <w:t>21%</w:t>
      </w:r>
      <w:proofErr w:type="gramEnd"/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  <w:t>146.160,- Kč</w:t>
      </w:r>
    </w:p>
    <w:p w14:paraId="5244BD0F" w14:textId="596AF351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Celkem cena vč. DPH</w:t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  <w:t>842.160,- Kč</w:t>
      </w:r>
    </w:p>
    <w:p w14:paraId="4A60C4D7" w14:textId="7D6C3F92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FD194" w14:textId="1F46DFD1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>Měsíční paušál fakturovaný Poskytovatelem v souladu se smlouvou bez DPH</w:t>
      </w:r>
      <w:proofErr w:type="gramStart"/>
      <w:r w:rsidRPr="00D36367">
        <w:rPr>
          <w:rFonts w:ascii="Times New Roman" w:hAnsi="Times New Roman" w:cs="Times New Roman"/>
          <w:sz w:val="24"/>
          <w:szCs w:val="24"/>
        </w:rPr>
        <w:tab/>
      </w:r>
      <w:r w:rsidR="00D36367">
        <w:rPr>
          <w:rFonts w:ascii="Times New Roman" w:hAnsi="Times New Roman" w:cs="Times New Roman"/>
          <w:sz w:val="24"/>
          <w:szCs w:val="24"/>
        </w:rPr>
        <w:t xml:space="preserve">  </w:t>
      </w:r>
      <w:r w:rsidRPr="00D36367">
        <w:rPr>
          <w:rFonts w:ascii="Times New Roman" w:hAnsi="Times New Roman" w:cs="Times New Roman"/>
          <w:sz w:val="24"/>
          <w:szCs w:val="24"/>
        </w:rPr>
        <w:t>58.000</w:t>
      </w:r>
      <w:proofErr w:type="gramEnd"/>
      <w:r w:rsidRPr="00D36367">
        <w:rPr>
          <w:rFonts w:ascii="Times New Roman" w:hAnsi="Times New Roman" w:cs="Times New Roman"/>
          <w:sz w:val="24"/>
          <w:szCs w:val="24"/>
        </w:rPr>
        <w:t>,- Kč</w:t>
      </w:r>
    </w:p>
    <w:p w14:paraId="3F2A25B2" w14:textId="4EF4ED89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992BD" w14:textId="128F1AB4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02E28" w14:textId="7CF761EF" w:rsidR="00B55B89" w:rsidRPr="00D36367" w:rsidRDefault="00B55B89" w:rsidP="00E6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1662A" w14:textId="77777777" w:rsidR="00D36367" w:rsidRDefault="00B55B89" w:rsidP="00D36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</w:r>
      <w:r w:rsidRPr="00D3636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685F982" w14:textId="27D7FF22" w:rsidR="00B55B89" w:rsidRPr="00D36367" w:rsidRDefault="00B55B89" w:rsidP="00D36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36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Amper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367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36367">
        <w:rPr>
          <w:rFonts w:ascii="Times New Roman" w:hAnsi="Times New Roman" w:cs="Times New Roman"/>
          <w:sz w:val="24"/>
          <w:szCs w:val="24"/>
        </w:rPr>
        <w:t>, s.r.o.</w:t>
      </w:r>
    </w:p>
    <w:sectPr w:rsidR="00B55B89" w:rsidRPr="00D3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9C"/>
    <w:rsid w:val="005279A6"/>
    <w:rsid w:val="00664D3E"/>
    <w:rsid w:val="00B55B89"/>
    <w:rsid w:val="00D36367"/>
    <w:rsid w:val="00E6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80B9"/>
  <w15:chartTrackingRefBased/>
  <w15:docId w15:val="{CA095019-D39E-4C47-AE88-F90E7E95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2021-12-28T09:39:00Z</dcterms:created>
  <dcterms:modified xsi:type="dcterms:W3CDTF">2021-12-28T09:55:00Z</dcterms:modified>
</cp:coreProperties>
</file>