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85BB02" w14:textId="50D36198" w:rsidR="00A91762" w:rsidRPr="00802444" w:rsidRDefault="00115F25" w:rsidP="00661B78">
      <w:pPr>
        <w:jc w:val="center"/>
        <w:rPr>
          <w:rFonts w:ascii="Arial" w:eastAsia="Calibri" w:hAnsi="Arial" w:cs="Arial"/>
          <w:b/>
          <w:sz w:val="36"/>
          <w:szCs w:val="36"/>
          <w:lang w:eastAsia="en-US"/>
        </w:rPr>
      </w:pPr>
      <w:bookmarkStart w:id="0" w:name="DDE_LINK2"/>
      <w:r w:rsidRPr="00802444">
        <w:rPr>
          <w:rFonts w:ascii="Arial" w:eastAsia="Calibri" w:hAnsi="Arial" w:cs="Arial"/>
          <w:b/>
          <w:sz w:val="36"/>
          <w:szCs w:val="36"/>
          <w:lang w:eastAsia="en-US"/>
        </w:rPr>
        <w:t xml:space="preserve">Rámcová </w:t>
      </w:r>
      <w:r w:rsidR="0008050F">
        <w:rPr>
          <w:rFonts w:ascii="Arial" w:eastAsia="Calibri" w:hAnsi="Arial" w:cs="Arial"/>
          <w:b/>
          <w:sz w:val="36"/>
          <w:szCs w:val="36"/>
          <w:lang w:eastAsia="en-US"/>
        </w:rPr>
        <w:t>dohoda</w:t>
      </w:r>
      <w:r w:rsidR="0008050F" w:rsidRPr="00802444">
        <w:rPr>
          <w:rFonts w:ascii="Arial" w:eastAsia="Calibri" w:hAnsi="Arial" w:cs="Arial"/>
          <w:b/>
          <w:sz w:val="36"/>
          <w:szCs w:val="36"/>
          <w:lang w:eastAsia="en-US"/>
        </w:rPr>
        <w:t xml:space="preserve"> </w:t>
      </w:r>
      <w:r w:rsidR="00235558" w:rsidRPr="00802444">
        <w:rPr>
          <w:rFonts w:ascii="Arial" w:eastAsia="Calibri" w:hAnsi="Arial" w:cs="Arial"/>
          <w:b/>
          <w:sz w:val="36"/>
          <w:szCs w:val="36"/>
          <w:lang w:eastAsia="en-US"/>
        </w:rPr>
        <w:t>na nákup</w:t>
      </w:r>
      <w:r w:rsidR="00D02D43" w:rsidRPr="00802444">
        <w:rPr>
          <w:rFonts w:ascii="Arial" w:eastAsia="Calibri" w:hAnsi="Arial" w:cs="Arial"/>
          <w:b/>
          <w:sz w:val="36"/>
          <w:szCs w:val="36"/>
          <w:lang w:eastAsia="en-US"/>
        </w:rPr>
        <w:t xml:space="preserve"> licencí</w:t>
      </w:r>
      <w:r w:rsidRPr="00802444">
        <w:rPr>
          <w:rFonts w:ascii="Arial" w:eastAsia="Calibri" w:hAnsi="Arial" w:cs="Arial"/>
          <w:b/>
          <w:sz w:val="36"/>
          <w:szCs w:val="36"/>
          <w:lang w:eastAsia="en-US"/>
        </w:rPr>
        <w:t xml:space="preserve"> a licenční</w:t>
      </w:r>
      <w:r w:rsidR="00D02D43" w:rsidRPr="00802444">
        <w:rPr>
          <w:rFonts w:ascii="Arial" w:eastAsia="Calibri" w:hAnsi="Arial" w:cs="Arial"/>
          <w:b/>
          <w:sz w:val="36"/>
          <w:szCs w:val="36"/>
          <w:lang w:eastAsia="en-US"/>
        </w:rPr>
        <w:t xml:space="preserve"> podpory SAP</w:t>
      </w:r>
      <w:r w:rsidR="00347E07" w:rsidRPr="00802444">
        <w:rPr>
          <w:rFonts w:ascii="Arial" w:eastAsia="Calibri" w:hAnsi="Arial" w:cs="Arial"/>
          <w:b/>
          <w:sz w:val="36"/>
          <w:szCs w:val="36"/>
          <w:lang w:eastAsia="en-US"/>
        </w:rPr>
        <w:br/>
      </w:r>
      <w:r w:rsidR="006D115E" w:rsidRPr="00802444">
        <w:rPr>
          <w:rFonts w:ascii="Arial" w:eastAsia="Calibri" w:hAnsi="Arial" w:cs="Arial"/>
          <w:b/>
          <w:sz w:val="20"/>
          <w:szCs w:val="20"/>
          <w:lang w:eastAsia="en-US"/>
        </w:rPr>
        <w:t xml:space="preserve"> </w:t>
      </w:r>
    </w:p>
    <w:bookmarkEnd w:id="0"/>
    <w:p w14:paraId="71641770" w14:textId="22FBF824" w:rsidR="00347E07" w:rsidRPr="00802444" w:rsidRDefault="00347E07" w:rsidP="00347E07">
      <w:pPr>
        <w:pStyle w:val="cpslosmlouvy"/>
      </w:pPr>
      <w:r w:rsidRPr="00802444">
        <w:t xml:space="preserve">Číslo </w:t>
      </w:r>
      <w:r w:rsidR="00751CD4" w:rsidRPr="00751CD4">
        <w:t>2021/10370</w:t>
      </w:r>
    </w:p>
    <w:tbl>
      <w:tblPr>
        <w:tblW w:w="9180" w:type="dxa"/>
        <w:tblLayout w:type="fixed"/>
        <w:tblLook w:val="0000" w:firstRow="0" w:lastRow="0" w:firstColumn="0" w:lastColumn="0" w:noHBand="0" w:noVBand="0"/>
      </w:tblPr>
      <w:tblGrid>
        <w:gridCol w:w="3528"/>
        <w:gridCol w:w="5652"/>
      </w:tblGrid>
      <w:tr w:rsidR="00802444" w:rsidRPr="00802444" w14:paraId="22F4A460" w14:textId="77777777" w:rsidTr="00347E07">
        <w:tc>
          <w:tcPr>
            <w:tcW w:w="3528" w:type="dxa"/>
            <w:shd w:val="clear" w:color="auto" w:fill="auto"/>
          </w:tcPr>
          <w:p w14:paraId="27E40A1E" w14:textId="77777777" w:rsidR="00347E07" w:rsidRPr="00802444" w:rsidRDefault="00347E07" w:rsidP="00347E07">
            <w:pPr>
              <w:pStyle w:val="cpTabulkasmluvnistrany"/>
              <w:snapToGrid w:val="0"/>
              <w:jc w:val="both"/>
              <w:rPr>
                <w:b/>
              </w:rPr>
            </w:pPr>
            <w:r w:rsidRPr="00802444">
              <w:rPr>
                <w:b/>
              </w:rPr>
              <w:t xml:space="preserve">Česká pošta, </w:t>
            </w:r>
            <w:proofErr w:type="spellStart"/>
            <w:r w:rsidRPr="00802444">
              <w:rPr>
                <w:b/>
              </w:rPr>
              <w:t>s.p</w:t>
            </w:r>
            <w:proofErr w:type="spellEnd"/>
            <w:r w:rsidRPr="00802444">
              <w:rPr>
                <w:b/>
              </w:rPr>
              <w:t>.</w:t>
            </w:r>
          </w:p>
        </w:tc>
        <w:tc>
          <w:tcPr>
            <w:tcW w:w="5652" w:type="dxa"/>
            <w:shd w:val="clear" w:color="auto" w:fill="auto"/>
          </w:tcPr>
          <w:p w14:paraId="7264E00F" w14:textId="77777777" w:rsidR="00347E07" w:rsidRPr="00802444" w:rsidRDefault="00347E07" w:rsidP="00347E07">
            <w:pPr>
              <w:pStyle w:val="cpTabulkasmluvnistrany"/>
              <w:snapToGrid w:val="0"/>
              <w:jc w:val="both"/>
            </w:pPr>
          </w:p>
        </w:tc>
      </w:tr>
      <w:tr w:rsidR="00802444" w:rsidRPr="00802444" w14:paraId="38A8626B" w14:textId="77777777" w:rsidTr="00347E07">
        <w:tc>
          <w:tcPr>
            <w:tcW w:w="3528" w:type="dxa"/>
            <w:shd w:val="clear" w:color="auto" w:fill="auto"/>
          </w:tcPr>
          <w:p w14:paraId="1E52B358" w14:textId="77777777" w:rsidR="00347E07" w:rsidRPr="00802444" w:rsidRDefault="00347E07" w:rsidP="00347E07">
            <w:pPr>
              <w:pStyle w:val="cpTabulkasmluvnistrany"/>
              <w:snapToGrid w:val="0"/>
              <w:jc w:val="both"/>
            </w:pPr>
            <w:r w:rsidRPr="00802444">
              <w:t>se sídlem:</w:t>
            </w:r>
          </w:p>
        </w:tc>
        <w:tc>
          <w:tcPr>
            <w:tcW w:w="5652" w:type="dxa"/>
            <w:shd w:val="clear" w:color="auto" w:fill="auto"/>
          </w:tcPr>
          <w:p w14:paraId="65B700D9" w14:textId="77777777" w:rsidR="00347E07" w:rsidRPr="00802444" w:rsidRDefault="00347E07" w:rsidP="00347E07">
            <w:pPr>
              <w:pStyle w:val="cpTabulkasmluvnistrany"/>
              <w:snapToGrid w:val="0"/>
              <w:jc w:val="both"/>
            </w:pPr>
            <w:r w:rsidRPr="00802444">
              <w:t>Politických vězňů 909/4, 225 99 Praha 1</w:t>
            </w:r>
          </w:p>
        </w:tc>
      </w:tr>
      <w:tr w:rsidR="00802444" w:rsidRPr="00802444" w14:paraId="38191F19" w14:textId="77777777" w:rsidTr="00347E07">
        <w:tc>
          <w:tcPr>
            <w:tcW w:w="3528" w:type="dxa"/>
            <w:shd w:val="clear" w:color="auto" w:fill="auto"/>
          </w:tcPr>
          <w:p w14:paraId="2ED477B1" w14:textId="77777777" w:rsidR="00347E07" w:rsidRPr="00802444" w:rsidRDefault="00347E07" w:rsidP="00347E07">
            <w:pPr>
              <w:pStyle w:val="cpTabulkasmluvnistrany"/>
              <w:snapToGrid w:val="0"/>
              <w:jc w:val="both"/>
            </w:pPr>
            <w:r w:rsidRPr="00802444">
              <w:t>IČO:</w:t>
            </w:r>
          </w:p>
        </w:tc>
        <w:tc>
          <w:tcPr>
            <w:tcW w:w="5652" w:type="dxa"/>
            <w:shd w:val="clear" w:color="auto" w:fill="auto"/>
          </w:tcPr>
          <w:p w14:paraId="28008C75" w14:textId="77777777" w:rsidR="00347E07" w:rsidRPr="00802444" w:rsidRDefault="00347E07" w:rsidP="00347E07">
            <w:pPr>
              <w:pStyle w:val="cpTabulkasmluvnistrany"/>
              <w:snapToGrid w:val="0"/>
              <w:jc w:val="both"/>
            </w:pPr>
            <w:r w:rsidRPr="00802444">
              <w:t>47114983</w:t>
            </w:r>
          </w:p>
        </w:tc>
      </w:tr>
      <w:tr w:rsidR="00802444" w:rsidRPr="00802444" w14:paraId="4A998EC4" w14:textId="77777777" w:rsidTr="00347E07">
        <w:tc>
          <w:tcPr>
            <w:tcW w:w="3528" w:type="dxa"/>
            <w:shd w:val="clear" w:color="auto" w:fill="auto"/>
          </w:tcPr>
          <w:p w14:paraId="36CADD92" w14:textId="77777777" w:rsidR="00347E07" w:rsidRPr="00802444" w:rsidRDefault="00347E07" w:rsidP="00347E07">
            <w:pPr>
              <w:pStyle w:val="cpTabulkasmluvnistrany"/>
              <w:snapToGrid w:val="0"/>
              <w:jc w:val="both"/>
            </w:pPr>
            <w:r w:rsidRPr="00802444">
              <w:t>DIČ:</w:t>
            </w:r>
          </w:p>
        </w:tc>
        <w:tc>
          <w:tcPr>
            <w:tcW w:w="5652" w:type="dxa"/>
            <w:shd w:val="clear" w:color="auto" w:fill="auto"/>
          </w:tcPr>
          <w:p w14:paraId="1FA2FB90" w14:textId="77777777" w:rsidR="00347E07" w:rsidRPr="00802444" w:rsidRDefault="00347E07" w:rsidP="00347E07">
            <w:pPr>
              <w:pStyle w:val="cpTabulkasmluvnistrany"/>
              <w:snapToGrid w:val="0"/>
              <w:jc w:val="both"/>
            </w:pPr>
            <w:r w:rsidRPr="00802444">
              <w:t>CZ47114983</w:t>
            </w:r>
          </w:p>
        </w:tc>
      </w:tr>
      <w:tr w:rsidR="00802444" w:rsidRPr="00802444" w14:paraId="3DB6D354" w14:textId="77777777" w:rsidTr="00347E07">
        <w:tc>
          <w:tcPr>
            <w:tcW w:w="3528" w:type="dxa"/>
            <w:shd w:val="clear" w:color="auto" w:fill="auto"/>
          </w:tcPr>
          <w:p w14:paraId="0006CBAD" w14:textId="77777777" w:rsidR="00EB4057" w:rsidRPr="00802444" w:rsidRDefault="00EB4057" w:rsidP="00EB4057">
            <w:pPr>
              <w:pStyle w:val="cpTabulkasmluvnistrany"/>
              <w:snapToGrid w:val="0"/>
              <w:jc w:val="both"/>
            </w:pPr>
            <w:r w:rsidRPr="00802444">
              <w:t>zastoupen:</w:t>
            </w:r>
          </w:p>
        </w:tc>
        <w:tc>
          <w:tcPr>
            <w:tcW w:w="5652" w:type="dxa"/>
            <w:shd w:val="clear" w:color="auto" w:fill="auto"/>
          </w:tcPr>
          <w:p w14:paraId="1FC0507D" w14:textId="77777777" w:rsidR="00EB4057" w:rsidRPr="00802444" w:rsidRDefault="00EB4057" w:rsidP="00EB4057">
            <w:pPr>
              <w:pStyle w:val="cpTabulkasmluvnistrany"/>
              <w:snapToGrid w:val="0"/>
              <w:jc w:val="both"/>
            </w:pPr>
            <w:r w:rsidRPr="00802444">
              <w:t>Ing. Jaroslavem Hlouškem, ředitelem úseku ICT</w:t>
            </w:r>
          </w:p>
          <w:p w14:paraId="2FDC9E6F" w14:textId="77777777" w:rsidR="00EB4057" w:rsidRPr="00802444" w:rsidRDefault="00EB4057" w:rsidP="00EB4057">
            <w:pPr>
              <w:pStyle w:val="cpTabulkasmluvnistrany"/>
              <w:snapToGrid w:val="0"/>
              <w:jc w:val="both"/>
            </w:pPr>
            <w:r w:rsidRPr="00802444">
              <w:t>a eGovernment</w:t>
            </w:r>
          </w:p>
        </w:tc>
      </w:tr>
      <w:tr w:rsidR="00802444" w:rsidRPr="00802444" w14:paraId="3F086E46" w14:textId="77777777" w:rsidTr="00347E07">
        <w:tc>
          <w:tcPr>
            <w:tcW w:w="3528" w:type="dxa"/>
            <w:shd w:val="clear" w:color="auto" w:fill="auto"/>
          </w:tcPr>
          <w:p w14:paraId="29D6108A" w14:textId="77777777" w:rsidR="00EB4057" w:rsidRPr="00802444" w:rsidRDefault="00EB4057" w:rsidP="00EB4057">
            <w:pPr>
              <w:pStyle w:val="cpTabulkasmluvnistrany"/>
              <w:snapToGrid w:val="0"/>
              <w:jc w:val="both"/>
            </w:pPr>
            <w:r w:rsidRPr="00802444">
              <w:t>zapsán v obchodním rejstříku u:</w:t>
            </w:r>
          </w:p>
        </w:tc>
        <w:tc>
          <w:tcPr>
            <w:tcW w:w="5652" w:type="dxa"/>
            <w:shd w:val="clear" w:color="auto" w:fill="auto"/>
          </w:tcPr>
          <w:p w14:paraId="14453B81" w14:textId="77777777" w:rsidR="00EB4057" w:rsidRPr="00802444" w:rsidRDefault="00EB4057" w:rsidP="00EB4057">
            <w:pPr>
              <w:pStyle w:val="cpTabulkasmluvnistrany"/>
              <w:snapToGrid w:val="0"/>
              <w:jc w:val="both"/>
            </w:pPr>
            <w:r w:rsidRPr="00802444">
              <w:t>Městského soudu v Praze, oddíl A, vložka 7565</w:t>
            </w:r>
          </w:p>
        </w:tc>
      </w:tr>
      <w:tr w:rsidR="00802444" w:rsidRPr="00802444" w14:paraId="1A9BF214" w14:textId="77777777" w:rsidTr="00347E07">
        <w:tc>
          <w:tcPr>
            <w:tcW w:w="3528" w:type="dxa"/>
            <w:shd w:val="clear" w:color="auto" w:fill="auto"/>
          </w:tcPr>
          <w:p w14:paraId="417B45ED" w14:textId="77777777" w:rsidR="00EB4057" w:rsidRPr="00802444" w:rsidRDefault="00EB4057" w:rsidP="00EB4057">
            <w:pPr>
              <w:pStyle w:val="cpTabulkasmluvnistrany"/>
              <w:snapToGrid w:val="0"/>
              <w:jc w:val="both"/>
            </w:pPr>
            <w:r w:rsidRPr="00802444">
              <w:t>bankovní spojení:</w:t>
            </w:r>
          </w:p>
        </w:tc>
        <w:tc>
          <w:tcPr>
            <w:tcW w:w="5652" w:type="dxa"/>
            <w:shd w:val="clear" w:color="auto" w:fill="auto"/>
          </w:tcPr>
          <w:p w14:paraId="31366E6A" w14:textId="587AD9F2" w:rsidR="00EB4057" w:rsidRPr="00802444" w:rsidRDefault="00AA2CAF" w:rsidP="00EB4057">
            <w:pPr>
              <w:pStyle w:val="cpTabulkasmluvnistrany"/>
              <w:snapToGrid w:val="0"/>
              <w:jc w:val="both"/>
            </w:pPr>
            <w:proofErr w:type="spellStart"/>
            <w:r>
              <w:t>xxx</w:t>
            </w:r>
            <w:proofErr w:type="spellEnd"/>
          </w:p>
          <w:p w14:paraId="10369FC5" w14:textId="0731A615" w:rsidR="00EB4057" w:rsidRPr="00802444" w:rsidRDefault="00EB4057" w:rsidP="00EB4057">
            <w:pPr>
              <w:pStyle w:val="cpTabulkasmluvnistrany"/>
              <w:jc w:val="both"/>
            </w:pPr>
            <w:r w:rsidRPr="00802444">
              <w:t xml:space="preserve">č. </w:t>
            </w:r>
            <w:proofErr w:type="spellStart"/>
            <w:r w:rsidRPr="00802444">
              <w:t>ú.</w:t>
            </w:r>
            <w:proofErr w:type="spellEnd"/>
            <w:r w:rsidRPr="00802444">
              <w:t xml:space="preserve">: </w:t>
            </w:r>
            <w:proofErr w:type="spellStart"/>
            <w:r w:rsidR="00AA2CAF">
              <w:t>xxx</w:t>
            </w:r>
            <w:proofErr w:type="spellEnd"/>
          </w:p>
        </w:tc>
      </w:tr>
      <w:tr w:rsidR="00802444" w:rsidRPr="00802444" w14:paraId="428D14D9" w14:textId="77777777" w:rsidTr="00347E07">
        <w:tc>
          <w:tcPr>
            <w:tcW w:w="3528" w:type="dxa"/>
            <w:shd w:val="clear" w:color="auto" w:fill="auto"/>
          </w:tcPr>
          <w:p w14:paraId="6BA2B4DE" w14:textId="77777777" w:rsidR="00EB4057" w:rsidRPr="00802444" w:rsidRDefault="00EB4057" w:rsidP="00EB4057">
            <w:pPr>
              <w:pStyle w:val="cpTabulkasmluvnistrany"/>
              <w:snapToGrid w:val="0"/>
              <w:jc w:val="both"/>
            </w:pPr>
            <w:r w:rsidRPr="00802444">
              <w:t>dále jen „</w:t>
            </w:r>
            <w:r w:rsidRPr="00802444">
              <w:rPr>
                <w:b/>
              </w:rPr>
              <w:t>Objednatel</w:t>
            </w:r>
            <w:r w:rsidRPr="00802444">
              <w:t>“</w:t>
            </w:r>
          </w:p>
        </w:tc>
        <w:tc>
          <w:tcPr>
            <w:tcW w:w="5652" w:type="dxa"/>
            <w:shd w:val="clear" w:color="auto" w:fill="auto"/>
          </w:tcPr>
          <w:p w14:paraId="5C018D0D" w14:textId="77777777" w:rsidR="00EB4057" w:rsidRPr="00802444" w:rsidRDefault="00EB4057" w:rsidP="00EB4057">
            <w:pPr>
              <w:pStyle w:val="cpTabulkasmluvnistrany"/>
              <w:snapToGrid w:val="0"/>
              <w:jc w:val="both"/>
            </w:pPr>
          </w:p>
        </w:tc>
      </w:tr>
    </w:tbl>
    <w:p w14:paraId="39659C9A" w14:textId="77777777" w:rsidR="00347E07" w:rsidRPr="00802444" w:rsidRDefault="00347E07" w:rsidP="00347E07">
      <w:pPr>
        <w:pStyle w:val="Normlntitulnstrana"/>
      </w:pPr>
      <w:r w:rsidRPr="00802444">
        <w:t>a</w:t>
      </w:r>
    </w:p>
    <w:tbl>
      <w:tblPr>
        <w:tblW w:w="9214" w:type="dxa"/>
        <w:tblInd w:w="-34" w:type="dxa"/>
        <w:tblLayout w:type="fixed"/>
        <w:tblLook w:val="0000" w:firstRow="0" w:lastRow="0" w:firstColumn="0" w:lastColumn="0" w:noHBand="0" w:noVBand="0"/>
      </w:tblPr>
      <w:tblGrid>
        <w:gridCol w:w="3528"/>
        <w:gridCol w:w="5686"/>
      </w:tblGrid>
      <w:tr w:rsidR="00802444" w:rsidRPr="00802444" w14:paraId="45C6C0C7" w14:textId="77777777" w:rsidTr="00347E07">
        <w:tc>
          <w:tcPr>
            <w:tcW w:w="9214" w:type="dxa"/>
            <w:gridSpan w:val="2"/>
            <w:shd w:val="clear" w:color="auto" w:fill="auto"/>
          </w:tcPr>
          <w:p w14:paraId="0A359CA3" w14:textId="1F9E1D86" w:rsidR="00347E07" w:rsidRPr="00802444" w:rsidRDefault="005E5F87" w:rsidP="00347E07">
            <w:pPr>
              <w:pStyle w:val="cpTabulkasmluvnistrany"/>
              <w:snapToGrid w:val="0"/>
              <w:jc w:val="both"/>
            </w:pPr>
            <w:r w:rsidRPr="003037FE">
              <w:rPr>
                <w:b/>
              </w:rPr>
              <w:t>SAP ČR, spol. s r.o.</w:t>
            </w:r>
          </w:p>
        </w:tc>
      </w:tr>
      <w:tr w:rsidR="00802444" w:rsidRPr="00802444" w14:paraId="7876B2F7" w14:textId="77777777" w:rsidTr="00347E07">
        <w:tc>
          <w:tcPr>
            <w:tcW w:w="3528" w:type="dxa"/>
            <w:shd w:val="clear" w:color="auto" w:fill="auto"/>
          </w:tcPr>
          <w:p w14:paraId="74DE6888" w14:textId="77777777" w:rsidR="00347E07" w:rsidRPr="00802444" w:rsidRDefault="00347E07" w:rsidP="00347E07">
            <w:pPr>
              <w:pStyle w:val="cpTabulkasmluvnistrany"/>
              <w:snapToGrid w:val="0"/>
              <w:jc w:val="both"/>
            </w:pPr>
            <w:r w:rsidRPr="00802444">
              <w:t>se sídlem:</w:t>
            </w:r>
          </w:p>
        </w:tc>
        <w:tc>
          <w:tcPr>
            <w:tcW w:w="5686" w:type="dxa"/>
            <w:shd w:val="clear" w:color="auto" w:fill="auto"/>
          </w:tcPr>
          <w:p w14:paraId="135D2C3C" w14:textId="44C3D5E3" w:rsidR="00347E07" w:rsidRPr="00802444" w:rsidRDefault="00306D32" w:rsidP="00347E07">
            <w:pPr>
              <w:pStyle w:val="cpTabulkasmluvnistrany"/>
              <w:snapToGrid w:val="0"/>
              <w:jc w:val="both"/>
            </w:pPr>
            <w:r>
              <w:t>Vyskočilova 1481/4, Michle, 140 00 Praha 4</w:t>
            </w:r>
          </w:p>
        </w:tc>
      </w:tr>
      <w:tr w:rsidR="00802444" w:rsidRPr="00802444" w14:paraId="7B3CDD31" w14:textId="77777777" w:rsidTr="00347E07">
        <w:tc>
          <w:tcPr>
            <w:tcW w:w="3528" w:type="dxa"/>
            <w:shd w:val="clear" w:color="auto" w:fill="auto"/>
          </w:tcPr>
          <w:p w14:paraId="7CBC9E45" w14:textId="77777777" w:rsidR="00347E07" w:rsidRPr="00802444" w:rsidRDefault="00347E07" w:rsidP="00347E07">
            <w:pPr>
              <w:pStyle w:val="cpTabulkasmluvnistrany"/>
              <w:snapToGrid w:val="0"/>
              <w:jc w:val="both"/>
            </w:pPr>
            <w:r w:rsidRPr="00802444">
              <w:t>IČO:</w:t>
            </w:r>
          </w:p>
        </w:tc>
        <w:tc>
          <w:tcPr>
            <w:tcW w:w="5686" w:type="dxa"/>
            <w:shd w:val="clear" w:color="auto" w:fill="auto"/>
          </w:tcPr>
          <w:p w14:paraId="6B10B6AC" w14:textId="67351BC3" w:rsidR="00347E07" w:rsidRPr="00802444" w:rsidRDefault="007E5BC6" w:rsidP="00347E07">
            <w:pPr>
              <w:pStyle w:val="cpTabulkasmluvnistrany"/>
              <w:snapToGrid w:val="0"/>
              <w:jc w:val="both"/>
            </w:pPr>
            <w:r>
              <w:t>49713361</w:t>
            </w:r>
          </w:p>
        </w:tc>
      </w:tr>
      <w:tr w:rsidR="00802444" w:rsidRPr="00802444" w14:paraId="32912886" w14:textId="77777777" w:rsidTr="00347E07">
        <w:tc>
          <w:tcPr>
            <w:tcW w:w="3528" w:type="dxa"/>
            <w:shd w:val="clear" w:color="auto" w:fill="auto"/>
          </w:tcPr>
          <w:p w14:paraId="68FE929D" w14:textId="77777777" w:rsidR="00347E07" w:rsidRPr="00802444" w:rsidRDefault="00347E07" w:rsidP="00347E07">
            <w:pPr>
              <w:pStyle w:val="cpTabulkasmluvnistrany"/>
              <w:snapToGrid w:val="0"/>
              <w:jc w:val="both"/>
            </w:pPr>
            <w:r w:rsidRPr="00802444">
              <w:t>DIČ:</w:t>
            </w:r>
          </w:p>
        </w:tc>
        <w:tc>
          <w:tcPr>
            <w:tcW w:w="5686" w:type="dxa"/>
            <w:shd w:val="clear" w:color="auto" w:fill="auto"/>
          </w:tcPr>
          <w:p w14:paraId="094B8DF2" w14:textId="4C1D1B98" w:rsidR="00347E07" w:rsidRPr="00802444" w:rsidRDefault="00347E07" w:rsidP="00347E07">
            <w:pPr>
              <w:pStyle w:val="cpTabulkasmluvnistrany"/>
              <w:snapToGrid w:val="0"/>
              <w:jc w:val="both"/>
            </w:pPr>
            <w:r w:rsidRPr="00802444">
              <w:t>CZ</w:t>
            </w:r>
            <w:r w:rsidR="007E5BC6">
              <w:t>49713361</w:t>
            </w:r>
          </w:p>
        </w:tc>
      </w:tr>
      <w:tr w:rsidR="00802444" w:rsidRPr="00802444" w14:paraId="78F06842" w14:textId="77777777" w:rsidTr="00347E07">
        <w:tc>
          <w:tcPr>
            <w:tcW w:w="3528" w:type="dxa"/>
            <w:shd w:val="clear" w:color="auto" w:fill="auto"/>
          </w:tcPr>
          <w:p w14:paraId="05CC6B95" w14:textId="77777777" w:rsidR="00347E07" w:rsidRPr="00802444" w:rsidRDefault="00347E07" w:rsidP="00347E07">
            <w:pPr>
              <w:pStyle w:val="cpTabulkasmluvnistrany"/>
              <w:snapToGrid w:val="0"/>
              <w:jc w:val="both"/>
            </w:pPr>
            <w:r w:rsidRPr="00802444">
              <w:t>zastoupen:</w:t>
            </w:r>
          </w:p>
        </w:tc>
        <w:tc>
          <w:tcPr>
            <w:tcW w:w="5686" w:type="dxa"/>
            <w:shd w:val="clear" w:color="auto" w:fill="auto"/>
          </w:tcPr>
          <w:p w14:paraId="0E47F0E0" w14:textId="1616952A" w:rsidR="00347E07" w:rsidRPr="00802444" w:rsidRDefault="001B7A8B" w:rsidP="00347E07">
            <w:pPr>
              <w:pStyle w:val="cpTabulkasmluvnistrany"/>
              <w:jc w:val="both"/>
            </w:pPr>
            <w:r>
              <w:t>Ing. Hanou Součkovou, jednatelkou</w:t>
            </w:r>
          </w:p>
        </w:tc>
      </w:tr>
      <w:tr w:rsidR="00802444" w:rsidRPr="00802444" w14:paraId="6BC8F188" w14:textId="77777777" w:rsidTr="00347E07">
        <w:tc>
          <w:tcPr>
            <w:tcW w:w="3528" w:type="dxa"/>
            <w:shd w:val="clear" w:color="auto" w:fill="auto"/>
          </w:tcPr>
          <w:p w14:paraId="39DCB698" w14:textId="77777777" w:rsidR="00347E07" w:rsidRPr="00802444" w:rsidRDefault="00347E07" w:rsidP="00347E07">
            <w:pPr>
              <w:pStyle w:val="cpTabulkasmluvnistrany"/>
              <w:snapToGrid w:val="0"/>
              <w:jc w:val="both"/>
            </w:pPr>
            <w:r w:rsidRPr="00802444">
              <w:t>zapsán v obchodním rejstříku u:</w:t>
            </w:r>
          </w:p>
        </w:tc>
        <w:tc>
          <w:tcPr>
            <w:tcW w:w="5686" w:type="dxa"/>
            <w:shd w:val="clear" w:color="auto" w:fill="auto"/>
          </w:tcPr>
          <w:p w14:paraId="6355C08E" w14:textId="37F7A9B0" w:rsidR="00347E07" w:rsidRPr="00802444" w:rsidRDefault="00406449" w:rsidP="00347E07">
            <w:pPr>
              <w:pStyle w:val="cpTabulkasmluvnistrany"/>
              <w:jc w:val="both"/>
              <w:rPr>
                <w:highlight w:val="yellow"/>
              </w:rPr>
            </w:pPr>
            <w:r w:rsidRPr="00091284">
              <w:t>Městského</w:t>
            </w:r>
            <w:r>
              <w:t xml:space="preserve"> </w:t>
            </w:r>
            <w:r w:rsidRPr="001028B6">
              <w:t xml:space="preserve">soudu v </w:t>
            </w:r>
            <w:r>
              <w:t>Praze</w:t>
            </w:r>
            <w:r w:rsidRPr="001028B6">
              <w:t xml:space="preserve">, oddíl </w:t>
            </w:r>
            <w:r>
              <w:t>C</w:t>
            </w:r>
            <w:r w:rsidRPr="001028B6">
              <w:t xml:space="preserve">, vložka </w:t>
            </w:r>
            <w:r w:rsidRPr="00091284">
              <w:t>23228</w:t>
            </w:r>
          </w:p>
        </w:tc>
      </w:tr>
      <w:tr w:rsidR="00802444" w:rsidRPr="00802444" w14:paraId="0D827DEA" w14:textId="77777777" w:rsidTr="00347E07">
        <w:tc>
          <w:tcPr>
            <w:tcW w:w="3528" w:type="dxa"/>
            <w:shd w:val="clear" w:color="auto" w:fill="auto"/>
          </w:tcPr>
          <w:p w14:paraId="16E6E878" w14:textId="77777777" w:rsidR="00347E07" w:rsidRPr="00802444" w:rsidRDefault="00347E07" w:rsidP="00347E07">
            <w:pPr>
              <w:pStyle w:val="cpTabulkasmluvnistrany"/>
              <w:snapToGrid w:val="0"/>
              <w:jc w:val="both"/>
            </w:pPr>
            <w:r w:rsidRPr="00802444">
              <w:t>bankovní spojení:</w:t>
            </w:r>
          </w:p>
        </w:tc>
        <w:tc>
          <w:tcPr>
            <w:tcW w:w="5686" w:type="dxa"/>
            <w:shd w:val="clear" w:color="auto" w:fill="auto"/>
          </w:tcPr>
          <w:p w14:paraId="478F08C7" w14:textId="7EB49D79" w:rsidR="0039033A" w:rsidRDefault="00AA2CAF" w:rsidP="00347E07">
            <w:pPr>
              <w:pStyle w:val="cpTabulkasmluvnistrany"/>
              <w:jc w:val="both"/>
            </w:pPr>
            <w:proofErr w:type="spellStart"/>
            <w:r>
              <w:t>xxx</w:t>
            </w:r>
            <w:proofErr w:type="spellEnd"/>
          </w:p>
          <w:p w14:paraId="0F280633" w14:textId="720A25C3" w:rsidR="00347E07" w:rsidRPr="00802444" w:rsidRDefault="00347E07" w:rsidP="00347E07">
            <w:pPr>
              <w:pStyle w:val="cpTabulkasmluvnistrany"/>
              <w:jc w:val="both"/>
              <w:rPr>
                <w:highlight w:val="yellow"/>
              </w:rPr>
            </w:pPr>
            <w:r w:rsidRPr="00802444">
              <w:t xml:space="preserve">č. </w:t>
            </w:r>
            <w:proofErr w:type="spellStart"/>
            <w:r w:rsidRPr="00802444">
              <w:t>ú.</w:t>
            </w:r>
            <w:proofErr w:type="spellEnd"/>
            <w:r w:rsidRPr="00802444">
              <w:t xml:space="preserve">: </w:t>
            </w:r>
            <w:proofErr w:type="spellStart"/>
            <w:r w:rsidR="00AA2CAF">
              <w:t>xxx</w:t>
            </w:r>
            <w:proofErr w:type="spellEnd"/>
          </w:p>
        </w:tc>
      </w:tr>
      <w:tr w:rsidR="00802444" w:rsidRPr="00802444" w14:paraId="2D0BCBB9" w14:textId="77777777" w:rsidTr="00347E07">
        <w:tc>
          <w:tcPr>
            <w:tcW w:w="3528" w:type="dxa"/>
            <w:shd w:val="clear" w:color="auto" w:fill="auto"/>
          </w:tcPr>
          <w:p w14:paraId="62253400" w14:textId="77777777" w:rsidR="00347E07" w:rsidRPr="00802444" w:rsidRDefault="00347E07" w:rsidP="00347E07">
            <w:pPr>
              <w:pStyle w:val="cpTabulkasmluvnistrany"/>
              <w:snapToGrid w:val="0"/>
              <w:jc w:val="both"/>
            </w:pPr>
            <w:r w:rsidRPr="00802444">
              <w:t>dále jen „</w:t>
            </w:r>
            <w:r w:rsidRPr="00802444">
              <w:rPr>
                <w:b/>
              </w:rPr>
              <w:t>Dodavatel</w:t>
            </w:r>
            <w:r w:rsidRPr="00802444">
              <w:t>“</w:t>
            </w:r>
          </w:p>
        </w:tc>
        <w:tc>
          <w:tcPr>
            <w:tcW w:w="5686" w:type="dxa"/>
            <w:shd w:val="clear" w:color="auto" w:fill="auto"/>
          </w:tcPr>
          <w:p w14:paraId="4848D478" w14:textId="77777777" w:rsidR="00347E07" w:rsidRPr="00802444" w:rsidRDefault="00347E07" w:rsidP="00347E07">
            <w:pPr>
              <w:pStyle w:val="cpTabulkasmluvnistrany"/>
              <w:snapToGrid w:val="0"/>
              <w:jc w:val="both"/>
            </w:pPr>
          </w:p>
        </w:tc>
      </w:tr>
    </w:tbl>
    <w:p w14:paraId="389340AA" w14:textId="6716233A" w:rsidR="00347E07" w:rsidRPr="00802444" w:rsidRDefault="00347E07" w:rsidP="00347E07">
      <w:pPr>
        <w:pStyle w:val="Normlntitulnstrana"/>
      </w:pPr>
      <w:r w:rsidRPr="00802444">
        <w:t>dále jednotlivě jako „</w:t>
      </w:r>
      <w:r w:rsidR="00AA2D71" w:rsidRPr="00802444">
        <w:rPr>
          <w:b/>
        </w:rPr>
        <w:t>S</w:t>
      </w:r>
      <w:r w:rsidRPr="00802444">
        <w:rPr>
          <w:b/>
        </w:rPr>
        <w:t>mluvní strana</w:t>
      </w:r>
      <w:r w:rsidRPr="00802444">
        <w:t>“, nebo společně jako „</w:t>
      </w:r>
      <w:r w:rsidR="00AA2D71" w:rsidRPr="00802444">
        <w:rPr>
          <w:b/>
        </w:rPr>
        <w:t>S</w:t>
      </w:r>
      <w:r w:rsidRPr="00802444">
        <w:rPr>
          <w:b/>
        </w:rPr>
        <w:t>mluvní strany</w:t>
      </w:r>
      <w:r w:rsidRPr="00802444">
        <w:t>“ uzavírají v souladu s ustanovením § 1746 odst. 2 zákona č. 89/2012 Sb., občanského zákoníku, ve znění pozdějších předpisů (dále jen „</w:t>
      </w:r>
      <w:r w:rsidR="00AA2D71" w:rsidRPr="00802444">
        <w:rPr>
          <w:b/>
        </w:rPr>
        <w:t>O</w:t>
      </w:r>
      <w:r w:rsidRPr="00802444">
        <w:rPr>
          <w:b/>
        </w:rPr>
        <w:t>bčanský zákoník</w:t>
      </w:r>
      <w:r w:rsidRPr="00802444">
        <w:t>“)</w:t>
      </w:r>
      <w:r w:rsidR="00CA24AC" w:rsidRPr="00802444">
        <w:t xml:space="preserve"> a </w:t>
      </w:r>
      <w:r w:rsidR="00E57F8E" w:rsidRPr="00802444">
        <w:t>zákon</w:t>
      </w:r>
      <w:r w:rsidR="00E57F8E">
        <w:t>em</w:t>
      </w:r>
      <w:r w:rsidR="00E57F8E" w:rsidRPr="00802444">
        <w:t xml:space="preserve"> </w:t>
      </w:r>
      <w:r w:rsidR="00CA24AC" w:rsidRPr="00802444">
        <w:t>č. 134/2016 Sb., o zadávání veřejných zakázek, ve znění pozdějších předpisů (dále jen „</w:t>
      </w:r>
      <w:r w:rsidR="00CA24AC" w:rsidRPr="00802444">
        <w:rPr>
          <w:b/>
        </w:rPr>
        <w:t>Zákon o zadávání veřejných zakázek</w:t>
      </w:r>
      <w:r w:rsidR="00CA24AC" w:rsidRPr="00802444">
        <w:t>“)</w:t>
      </w:r>
      <w:r w:rsidRPr="00802444">
        <w:t xml:space="preserve"> tuto </w:t>
      </w:r>
      <w:r w:rsidR="00CA24AC" w:rsidRPr="00802444">
        <w:t xml:space="preserve">Rámcovou </w:t>
      </w:r>
      <w:r w:rsidR="00E57F8E">
        <w:t>dohodu</w:t>
      </w:r>
      <w:r w:rsidR="00E57F8E" w:rsidRPr="00802444">
        <w:t xml:space="preserve"> </w:t>
      </w:r>
      <w:r w:rsidR="00CA24AC" w:rsidRPr="00802444">
        <w:t>na nákup licencí a licenční podpory SAP</w:t>
      </w:r>
      <w:r w:rsidR="00CA24AC" w:rsidRPr="00802444" w:rsidDel="00CA24AC">
        <w:t xml:space="preserve"> </w:t>
      </w:r>
      <w:r w:rsidRPr="00802444">
        <w:t>(dále jen „</w:t>
      </w:r>
      <w:r w:rsidRPr="00802444">
        <w:rPr>
          <w:b/>
        </w:rPr>
        <w:t>Smlouva</w:t>
      </w:r>
      <w:r w:rsidRPr="00802444">
        <w:t>“).</w:t>
      </w:r>
    </w:p>
    <w:p w14:paraId="0424860A" w14:textId="77777777" w:rsidR="00347E07" w:rsidRPr="00802444" w:rsidRDefault="00347E07" w:rsidP="005E639A">
      <w:pPr>
        <w:pStyle w:val="cpPreambule"/>
      </w:pPr>
      <w:r w:rsidRPr="00802444">
        <w:lastRenderedPageBreak/>
        <w:t>Preambule</w:t>
      </w:r>
    </w:p>
    <w:p w14:paraId="48B2B950" w14:textId="0AA771A3" w:rsidR="008F690E" w:rsidRPr="00DE2816" w:rsidRDefault="00347E07" w:rsidP="008F690E">
      <w:pPr>
        <w:spacing w:before="120"/>
        <w:jc w:val="both"/>
        <w:rPr>
          <w:rFonts w:eastAsia="Calibri"/>
          <w:sz w:val="22"/>
          <w:szCs w:val="22"/>
        </w:rPr>
      </w:pPr>
      <w:r w:rsidRPr="00DE2816">
        <w:rPr>
          <w:rFonts w:eastAsia="Calibri"/>
          <w:sz w:val="22"/>
          <w:szCs w:val="22"/>
        </w:rPr>
        <w:t xml:space="preserve">Objednatel provedl </w:t>
      </w:r>
      <w:r w:rsidR="00115F25" w:rsidRPr="00FA2BEB">
        <w:rPr>
          <w:sz w:val="22"/>
          <w:szCs w:val="22"/>
        </w:rPr>
        <w:t xml:space="preserve">zadávací řízení k nadlimitní veřejné zakázce </w:t>
      </w:r>
      <w:r w:rsidRPr="00DE2816">
        <w:rPr>
          <w:rFonts w:eastAsia="Calibri"/>
          <w:sz w:val="22"/>
          <w:szCs w:val="22"/>
        </w:rPr>
        <w:t>„</w:t>
      </w:r>
      <w:bookmarkStart w:id="1" w:name="_Hlk90470224"/>
      <w:r w:rsidR="00E05F39" w:rsidRPr="00DE2816">
        <w:rPr>
          <w:b/>
          <w:sz w:val="22"/>
          <w:szCs w:val="22"/>
        </w:rPr>
        <w:t xml:space="preserve">Rámcová </w:t>
      </w:r>
      <w:r w:rsidR="0008050F">
        <w:rPr>
          <w:b/>
          <w:sz w:val="22"/>
          <w:szCs w:val="22"/>
        </w:rPr>
        <w:t>dohoda</w:t>
      </w:r>
      <w:r w:rsidR="0008050F" w:rsidRPr="00DE2816">
        <w:rPr>
          <w:b/>
          <w:sz w:val="22"/>
          <w:szCs w:val="22"/>
        </w:rPr>
        <w:t xml:space="preserve"> </w:t>
      </w:r>
      <w:r w:rsidR="00E05F39" w:rsidRPr="00DE2816">
        <w:rPr>
          <w:b/>
          <w:sz w:val="22"/>
          <w:szCs w:val="22"/>
        </w:rPr>
        <w:t>na nákup licencí a licenční podpory SAP</w:t>
      </w:r>
      <w:bookmarkEnd w:id="1"/>
      <w:r w:rsidRPr="00DE2816">
        <w:rPr>
          <w:rFonts w:eastAsia="Calibri"/>
          <w:sz w:val="22"/>
          <w:szCs w:val="22"/>
        </w:rPr>
        <w:t>“ (dále jen „</w:t>
      </w:r>
      <w:r w:rsidR="003341C2" w:rsidRPr="00DE2816">
        <w:rPr>
          <w:rFonts w:eastAsia="Calibri"/>
          <w:b/>
          <w:sz w:val="22"/>
          <w:szCs w:val="22"/>
        </w:rPr>
        <w:t xml:space="preserve">Zadávací </w:t>
      </w:r>
      <w:r w:rsidR="005C69ED" w:rsidRPr="00DE2816">
        <w:rPr>
          <w:rFonts w:eastAsia="Calibri"/>
          <w:b/>
          <w:sz w:val="22"/>
          <w:szCs w:val="22"/>
        </w:rPr>
        <w:t>řízení</w:t>
      </w:r>
      <w:r w:rsidRPr="00DE2816">
        <w:rPr>
          <w:rFonts w:eastAsia="Calibri"/>
          <w:sz w:val="22"/>
          <w:szCs w:val="22"/>
        </w:rPr>
        <w:t xml:space="preserve">“) na uzavření této Smlouvy. Tato Smlouva je uzavřena s Dodavatelem na základě výsledku </w:t>
      </w:r>
      <w:r w:rsidR="00CA24AC" w:rsidRPr="00DE2816">
        <w:rPr>
          <w:rFonts w:eastAsia="Calibri"/>
          <w:sz w:val="22"/>
          <w:szCs w:val="22"/>
        </w:rPr>
        <w:t>Z</w:t>
      </w:r>
      <w:r w:rsidR="008F690E" w:rsidRPr="00DE2816">
        <w:rPr>
          <w:rFonts w:eastAsia="Calibri"/>
          <w:sz w:val="22"/>
          <w:szCs w:val="22"/>
        </w:rPr>
        <w:t>adávacího</w:t>
      </w:r>
      <w:r w:rsidRPr="00DE2816">
        <w:rPr>
          <w:rFonts w:eastAsia="Calibri"/>
          <w:sz w:val="22"/>
          <w:szCs w:val="22"/>
        </w:rPr>
        <w:t xml:space="preserve"> řízení. Objednatel tímto ve smyslu </w:t>
      </w:r>
      <w:proofErr w:type="spellStart"/>
      <w:r w:rsidRPr="00DE2816">
        <w:rPr>
          <w:rFonts w:eastAsia="Calibri"/>
          <w:sz w:val="22"/>
          <w:szCs w:val="22"/>
        </w:rPr>
        <w:t>ust</w:t>
      </w:r>
      <w:proofErr w:type="spellEnd"/>
      <w:r w:rsidRPr="00DE2816">
        <w:rPr>
          <w:rFonts w:eastAsia="Calibri"/>
          <w:sz w:val="22"/>
          <w:szCs w:val="22"/>
        </w:rPr>
        <w:t>. § </w:t>
      </w:r>
      <w:r w:rsidR="007F5DC1" w:rsidRPr="00DE2816">
        <w:rPr>
          <w:rFonts w:eastAsia="Calibri"/>
          <w:sz w:val="22"/>
          <w:szCs w:val="22"/>
        </w:rPr>
        <w:t>1740 odst. 3 O</w:t>
      </w:r>
      <w:r w:rsidRPr="00DE2816">
        <w:rPr>
          <w:rFonts w:eastAsia="Calibri"/>
          <w:sz w:val="22"/>
          <w:szCs w:val="22"/>
        </w:rPr>
        <w:t>bčanského zákoníku předem vylučuje přijetí nabídky na uzavření této Smlouvy s dodatkem nebo odchylkou.</w:t>
      </w:r>
      <w:r w:rsidR="008F690E" w:rsidRPr="00DE2816">
        <w:rPr>
          <w:rFonts w:eastAsia="Calibri"/>
          <w:sz w:val="22"/>
          <w:szCs w:val="22"/>
        </w:rPr>
        <w:t xml:space="preserve"> </w:t>
      </w:r>
    </w:p>
    <w:p w14:paraId="07E72E0C" w14:textId="5B6EE836" w:rsidR="008F690E" w:rsidRPr="00FA2BEB" w:rsidRDefault="008F690E" w:rsidP="008F690E">
      <w:pPr>
        <w:spacing w:before="120"/>
        <w:jc w:val="both"/>
        <w:rPr>
          <w:sz w:val="22"/>
          <w:szCs w:val="22"/>
        </w:rPr>
      </w:pPr>
      <w:r w:rsidRPr="00DE2816">
        <w:rPr>
          <w:rFonts w:eastAsia="Calibri"/>
          <w:sz w:val="22"/>
          <w:szCs w:val="22"/>
        </w:rPr>
        <w:t xml:space="preserve">Tato Smlouva vymezuje podmínky při nákupu licencí a poskytování licenční podpory a postup při uzavírání následných dílčích (prováděcích) smluv. Dílčí smlouvou se rozumí smlouva mezi </w:t>
      </w:r>
      <w:r w:rsidR="00750FC8" w:rsidRPr="00DE2816">
        <w:rPr>
          <w:rFonts w:eastAsia="Calibri"/>
          <w:sz w:val="22"/>
          <w:szCs w:val="22"/>
        </w:rPr>
        <w:t xml:space="preserve">Dodavatelem </w:t>
      </w:r>
      <w:r w:rsidRPr="00DE2816">
        <w:rPr>
          <w:rFonts w:eastAsia="Calibri"/>
          <w:sz w:val="22"/>
          <w:szCs w:val="22"/>
        </w:rPr>
        <w:t xml:space="preserve">a </w:t>
      </w:r>
      <w:r w:rsidR="00750FC8" w:rsidRPr="00DE2816">
        <w:rPr>
          <w:rFonts w:eastAsia="Calibri"/>
          <w:sz w:val="22"/>
          <w:szCs w:val="22"/>
        </w:rPr>
        <w:t xml:space="preserve">Objednatelem </w:t>
      </w:r>
      <w:r w:rsidRPr="00DE2816">
        <w:rPr>
          <w:rFonts w:eastAsia="Calibri"/>
          <w:sz w:val="22"/>
          <w:szCs w:val="22"/>
        </w:rPr>
        <w:t xml:space="preserve">uzavřená postupem dle této Smlouvy, na jejímž základě </w:t>
      </w:r>
      <w:r w:rsidR="00750FC8" w:rsidRPr="00DE2816">
        <w:rPr>
          <w:rFonts w:eastAsia="Calibri"/>
          <w:sz w:val="22"/>
          <w:szCs w:val="22"/>
        </w:rPr>
        <w:t xml:space="preserve">Dodavatel </w:t>
      </w:r>
      <w:r w:rsidRPr="00DE2816">
        <w:rPr>
          <w:rFonts w:eastAsia="Calibri"/>
          <w:sz w:val="22"/>
          <w:szCs w:val="22"/>
        </w:rPr>
        <w:t>poskytne O</w:t>
      </w:r>
      <w:r w:rsidR="00750FC8" w:rsidRPr="00DE2816">
        <w:rPr>
          <w:rFonts w:eastAsia="Calibri"/>
          <w:sz w:val="22"/>
          <w:szCs w:val="22"/>
        </w:rPr>
        <w:t>bjednateli</w:t>
      </w:r>
      <w:r w:rsidRPr="00DE2816">
        <w:rPr>
          <w:rFonts w:eastAsia="Calibri"/>
          <w:sz w:val="22"/>
          <w:szCs w:val="22"/>
        </w:rPr>
        <w:t xml:space="preserve"> předmět plnění či jeho část (dále jen „</w:t>
      </w:r>
      <w:r w:rsidRPr="0008050F">
        <w:rPr>
          <w:rFonts w:eastAsia="Calibri"/>
          <w:b/>
          <w:bCs/>
          <w:sz w:val="22"/>
          <w:szCs w:val="22"/>
        </w:rPr>
        <w:t>Dílčí smlouva</w:t>
      </w:r>
      <w:r w:rsidRPr="00DE2816">
        <w:rPr>
          <w:rFonts w:eastAsia="Calibri"/>
          <w:sz w:val="22"/>
          <w:szCs w:val="22"/>
        </w:rPr>
        <w:t>“).</w:t>
      </w:r>
    </w:p>
    <w:p w14:paraId="40775F6A" w14:textId="47D27CFB" w:rsidR="00BD44F4" w:rsidRPr="00802444" w:rsidRDefault="00BD44F4" w:rsidP="00BD44F4">
      <w:pPr>
        <w:pStyle w:val="cplnekslovan"/>
      </w:pPr>
      <w:r w:rsidRPr="00802444">
        <w:t>Definice pojmů</w:t>
      </w:r>
    </w:p>
    <w:p w14:paraId="3E943276" w14:textId="36B6EAE9" w:rsidR="00BD44F4" w:rsidRPr="00802444" w:rsidRDefault="00BD44F4" w:rsidP="00BD44F4">
      <w:pPr>
        <w:pStyle w:val="cpodstavecslovan1"/>
      </w:pPr>
      <w:r w:rsidRPr="00802444">
        <w:t>Licence – oprávnění k výkonu práva užití Software</w:t>
      </w:r>
      <w:r w:rsidR="0008050F">
        <w:t>;</w:t>
      </w:r>
    </w:p>
    <w:p w14:paraId="7DE04F0D" w14:textId="225ECAD5" w:rsidR="00BD44F4" w:rsidRPr="00802444" w:rsidRDefault="00BD44F4" w:rsidP="00BD44F4">
      <w:pPr>
        <w:pStyle w:val="cpodstavecslovan1"/>
      </w:pPr>
      <w:r w:rsidRPr="00802444">
        <w:t>Licenční ujednání – úprava práv a povinností nabyvatele Licence a Výrobce software v souvislosti s užíváním Software a úpravu podmínek užívání Software</w:t>
      </w:r>
      <w:r w:rsidR="0008050F">
        <w:t>;</w:t>
      </w:r>
    </w:p>
    <w:p w14:paraId="67F34F7F" w14:textId="29980D38" w:rsidR="00BD44F4" w:rsidRPr="00802444" w:rsidRDefault="00BD44F4" w:rsidP="00BD44F4">
      <w:pPr>
        <w:pStyle w:val="cpodstavecslovan1"/>
      </w:pPr>
      <w:r w:rsidRPr="00802444">
        <w:t>Software – počítačový program</w:t>
      </w:r>
      <w:r w:rsidR="0008050F">
        <w:t>;</w:t>
      </w:r>
      <w:r w:rsidRPr="00802444">
        <w:t xml:space="preserve"> </w:t>
      </w:r>
    </w:p>
    <w:p w14:paraId="3A1E255B" w14:textId="493FEDE4" w:rsidR="00BD44F4" w:rsidRPr="00802444" w:rsidRDefault="00BD44F4" w:rsidP="00BD44F4">
      <w:pPr>
        <w:pStyle w:val="cpodstavecslovan1"/>
      </w:pPr>
      <w:r w:rsidRPr="00802444">
        <w:t>Výrobce software – osoba, nebo firma</w:t>
      </w:r>
      <w:r w:rsidR="00EF28BB" w:rsidRPr="00802444">
        <w:t>,</w:t>
      </w:r>
      <w:r w:rsidRPr="00802444">
        <w:t xml:space="preserve"> která vykonává svým jménem a na svůj účet majetková práva k Software, bez ohledu na to, zda se jedná o Dodavatele nebo třetí osobu</w:t>
      </w:r>
      <w:r w:rsidR="0008050F">
        <w:t>.</w:t>
      </w:r>
    </w:p>
    <w:p w14:paraId="17845E24" w14:textId="77777777" w:rsidR="00BD44F4" w:rsidRPr="00802444" w:rsidRDefault="00BD44F4" w:rsidP="00DB6D7A">
      <w:pPr>
        <w:pStyle w:val="cpnormlnbezodsazen"/>
        <w:rPr>
          <w:rFonts w:eastAsia="Calibri"/>
        </w:rPr>
      </w:pPr>
    </w:p>
    <w:p w14:paraId="3BE286CB" w14:textId="77777777" w:rsidR="00347E07" w:rsidRPr="00E5793A" w:rsidRDefault="00665AFC" w:rsidP="00AA2D71">
      <w:pPr>
        <w:pStyle w:val="cplnekslovan"/>
      </w:pPr>
      <w:r w:rsidRPr="00E5793A">
        <w:t>Účel a předmět Smlouvy</w:t>
      </w:r>
    </w:p>
    <w:p w14:paraId="4A82CC5F" w14:textId="38AF31D4" w:rsidR="00FA2BEB" w:rsidRPr="00E5793A" w:rsidRDefault="00FA2BEB" w:rsidP="00FA2BEB">
      <w:pPr>
        <w:pStyle w:val="cpodstavecslovan1"/>
        <w:rPr>
          <w:szCs w:val="22"/>
        </w:rPr>
      </w:pPr>
      <w:r w:rsidRPr="00E5793A">
        <w:rPr>
          <w:szCs w:val="22"/>
        </w:rPr>
        <w:t>Předmětem této Smlouvy je poskytnutí Licencí k software SAP (dále jen „</w:t>
      </w:r>
      <w:r w:rsidRPr="00E5793A">
        <w:rPr>
          <w:b/>
          <w:bCs/>
          <w:szCs w:val="22"/>
        </w:rPr>
        <w:t>Licence</w:t>
      </w:r>
      <w:r w:rsidRPr="00E5793A">
        <w:rPr>
          <w:szCs w:val="22"/>
        </w:rPr>
        <w:t>“). Smlouva dále upravuje a definuje vztahy mezi Dodavatelem a Objednatelem související s předmětem plnění</w:t>
      </w:r>
      <w:r w:rsidR="0008050F" w:rsidRPr="00E5793A">
        <w:rPr>
          <w:szCs w:val="22"/>
        </w:rPr>
        <w:t xml:space="preserve"> Smlouvy</w:t>
      </w:r>
      <w:r w:rsidRPr="00E5793A">
        <w:rPr>
          <w:szCs w:val="22"/>
        </w:rPr>
        <w:t>. Dodavatel a Objednatel se dohodli, že tato Smlouva představuje závaznou dohodu o poskytnutí licencí a podpoře softwaru SAP, která se řídí:</w:t>
      </w:r>
    </w:p>
    <w:p w14:paraId="16E72371" w14:textId="62A4EBEB" w:rsidR="00FA2BEB" w:rsidRPr="00E5793A" w:rsidRDefault="00FA2BEB" w:rsidP="00FA2BEB">
      <w:pPr>
        <w:pStyle w:val="Odstavecseseznamem"/>
        <w:numPr>
          <w:ilvl w:val="0"/>
          <w:numId w:val="14"/>
        </w:numPr>
        <w:ind w:left="1418" w:hanging="284"/>
        <w:jc w:val="both"/>
        <w:rPr>
          <w:rFonts w:ascii="Times New Roman" w:hAnsi="Times New Roman" w:cs="Times New Roman"/>
          <w:sz w:val="22"/>
          <w:szCs w:val="22"/>
          <w:lang w:val="cs-CZ"/>
        </w:rPr>
      </w:pPr>
      <w:r w:rsidRPr="00E5793A">
        <w:rPr>
          <w:rFonts w:ascii="Times New Roman" w:hAnsi="Times New Roman" w:cs="Times New Roman"/>
          <w:sz w:val="22"/>
          <w:szCs w:val="22"/>
          <w:lang w:val="cs-CZ"/>
        </w:rPr>
        <w:t>Všeobecnými obchodními podmínkami SAP ČR, spol. s r.o. (</w:t>
      </w:r>
      <w:r w:rsidR="00A21E38" w:rsidRPr="00E5793A">
        <w:rPr>
          <w:rFonts w:ascii="Times New Roman" w:hAnsi="Times New Roman" w:cs="Times New Roman"/>
          <w:sz w:val="22"/>
          <w:szCs w:val="22"/>
          <w:lang w:val="cs-CZ"/>
        </w:rPr>
        <w:t xml:space="preserve">dále jen </w:t>
      </w:r>
      <w:r w:rsidRPr="00E5793A">
        <w:rPr>
          <w:rFonts w:ascii="Times New Roman" w:hAnsi="Times New Roman" w:cs="Times New Roman"/>
          <w:sz w:val="22"/>
          <w:szCs w:val="22"/>
          <w:lang w:val="cs-CZ"/>
        </w:rPr>
        <w:t>„</w:t>
      </w:r>
      <w:r w:rsidRPr="00E5793A">
        <w:rPr>
          <w:rFonts w:ascii="Times New Roman" w:hAnsi="Times New Roman" w:cs="Times New Roman"/>
          <w:b/>
          <w:sz w:val="22"/>
          <w:szCs w:val="22"/>
          <w:lang w:val="cs-CZ"/>
        </w:rPr>
        <w:t>VOP</w:t>
      </w:r>
      <w:r w:rsidRPr="00E5793A">
        <w:rPr>
          <w:rFonts w:ascii="Times New Roman" w:hAnsi="Times New Roman" w:cs="Times New Roman"/>
          <w:sz w:val="22"/>
          <w:szCs w:val="22"/>
          <w:lang w:val="cs-CZ"/>
        </w:rPr>
        <w:t>“), jejichž znění je uvedeno v Příloze č. 3 této Smlouvy a je zároveň dostupné na adrese www.sap.com/</w:t>
      </w:r>
      <w:proofErr w:type="spellStart"/>
      <w:r w:rsidRPr="00E5793A">
        <w:rPr>
          <w:rFonts w:ascii="Times New Roman" w:hAnsi="Times New Roman" w:cs="Times New Roman"/>
          <w:sz w:val="22"/>
          <w:szCs w:val="22"/>
          <w:lang w:val="cs-CZ"/>
        </w:rPr>
        <w:t>company</w:t>
      </w:r>
      <w:proofErr w:type="spellEnd"/>
      <w:r w:rsidRPr="00E5793A">
        <w:rPr>
          <w:rFonts w:ascii="Times New Roman" w:hAnsi="Times New Roman" w:cs="Times New Roman"/>
          <w:sz w:val="22"/>
          <w:szCs w:val="22"/>
          <w:lang w:val="cs-CZ"/>
        </w:rPr>
        <w:t>/</w:t>
      </w:r>
      <w:proofErr w:type="spellStart"/>
      <w:r w:rsidRPr="00E5793A">
        <w:rPr>
          <w:rFonts w:ascii="Times New Roman" w:hAnsi="Times New Roman" w:cs="Times New Roman"/>
          <w:sz w:val="22"/>
          <w:szCs w:val="22"/>
          <w:lang w:val="cs-CZ"/>
        </w:rPr>
        <w:t>legal</w:t>
      </w:r>
      <w:proofErr w:type="spellEnd"/>
      <w:r w:rsidRPr="00E5793A">
        <w:rPr>
          <w:rFonts w:ascii="Times New Roman" w:hAnsi="Times New Roman" w:cs="Times New Roman"/>
          <w:sz w:val="22"/>
          <w:szCs w:val="22"/>
          <w:lang w:val="cs-CZ"/>
        </w:rPr>
        <w:t>/</w:t>
      </w:r>
      <w:proofErr w:type="spellStart"/>
      <w:r w:rsidRPr="00E5793A">
        <w:rPr>
          <w:rFonts w:ascii="Times New Roman" w:hAnsi="Times New Roman" w:cs="Times New Roman"/>
          <w:sz w:val="22"/>
          <w:szCs w:val="22"/>
          <w:lang w:val="cs-CZ"/>
        </w:rPr>
        <w:t>index.epx</w:t>
      </w:r>
      <w:proofErr w:type="spellEnd"/>
      <w:r w:rsidRPr="00E5793A">
        <w:rPr>
          <w:rFonts w:ascii="Times New Roman" w:hAnsi="Times New Roman" w:cs="Times New Roman"/>
          <w:sz w:val="22"/>
          <w:szCs w:val="22"/>
          <w:lang w:val="cs-CZ"/>
        </w:rPr>
        <w:t>,</w:t>
      </w:r>
    </w:p>
    <w:p w14:paraId="3C47721B" w14:textId="7B9B1368" w:rsidR="00FA2BEB" w:rsidRPr="00E5793A" w:rsidRDefault="00FA2BEB" w:rsidP="00FA2BEB">
      <w:pPr>
        <w:pStyle w:val="Odstavecseseznamem"/>
        <w:numPr>
          <w:ilvl w:val="0"/>
          <w:numId w:val="14"/>
        </w:numPr>
        <w:ind w:left="1418" w:hanging="284"/>
        <w:jc w:val="both"/>
        <w:rPr>
          <w:rFonts w:ascii="Times New Roman" w:hAnsi="Times New Roman" w:cs="Times New Roman"/>
          <w:sz w:val="22"/>
          <w:szCs w:val="22"/>
          <w:lang w:val="cs-CZ"/>
        </w:rPr>
      </w:pPr>
      <w:r w:rsidRPr="00E5793A">
        <w:rPr>
          <w:rFonts w:ascii="Times New Roman" w:hAnsi="Times New Roman" w:cs="Times New Roman"/>
          <w:sz w:val="22"/>
          <w:szCs w:val="22"/>
          <w:lang w:val="cs-CZ"/>
        </w:rPr>
        <w:t>Platnými Podmínkami užití Software („</w:t>
      </w:r>
      <w:r w:rsidRPr="00E5793A">
        <w:rPr>
          <w:rFonts w:ascii="Times New Roman" w:hAnsi="Times New Roman" w:cs="Times New Roman"/>
          <w:b/>
          <w:bCs/>
          <w:sz w:val="22"/>
          <w:szCs w:val="22"/>
          <w:lang w:val="cs-CZ"/>
        </w:rPr>
        <w:t>Podmínky užití</w:t>
      </w:r>
      <w:r w:rsidRPr="00E5793A">
        <w:rPr>
          <w:rFonts w:ascii="Times New Roman" w:hAnsi="Times New Roman" w:cs="Times New Roman"/>
          <w:sz w:val="22"/>
          <w:szCs w:val="22"/>
          <w:lang w:val="cs-CZ"/>
        </w:rPr>
        <w:t xml:space="preserve">“), </w:t>
      </w:r>
      <w:r w:rsidR="00A438CF" w:rsidRPr="00E5793A">
        <w:rPr>
          <w:rFonts w:ascii="Times New Roman" w:hAnsi="Times New Roman" w:cs="Times New Roman"/>
          <w:sz w:val="22"/>
          <w:szCs w:val="22"/>
          <w:lang w:val="cs-CZ"/>
        </w:rPr>
        <w:t xml:space="preserve">jejichž znění je uvedeno v Příloze č. 5 této Smlouvy a je zároveň </w:t>
      </w:r>
      <w:r w:rsidRPr="00E5793A">
        <w:rPr>
          <w:rFonts w:ascii="Times New Roman" w:hAnsi="Times New Roman" w:cs="Times New Roman"/>
          <w:sz w:val="22"/>
          <w:szCs w:val="22"/>
          <w:lang w:val="cs-CZ"/>
        </w:rPr>
        <w:t xml:space="preserve">dostupné na adrese </w:t>
      </w:r>
      <w:hyperlink r:id="rId8" w:history="1">
        <w:r w:rsidRPr="00E5793A">
          <w:rPr>
            <w:rFonts w:ascii="Times New Roman" w:hAnsi="Times New Roman" w:cs="Times New Roman"/>
            <w:sz w:val="22"/>
            <w:szCs w:val="22"/>
            <w:lang w:val="cs-CZ"/>
          </w:rPr>
          <w:t>www.sap.com/company/legal/index.epx</w:t>
        </w:r>
      </w:hyperlink>
      <w:r w:rsidRPr="00E5793A">
        <w:rPr>
          <w:rFonts w:ascii="Times New Roman" w:hAnsi="Times New Roman" w:cs="Times New Roman"/>
          <w:sz w:val="22"/>
          <w:szCs w:val="22"/>
          <w:lang w:val="cs-CZ"/>
        </w:rPr>
        <w:t xml:space="preserve">, </w:t>
      </w:r>
    </w:p>
    <w:p w14:paraId="1BF1374C" w14:textId="4B8CB93E" w:rsidR="00FA2BEB" w:rsidRPr="00E5793A" w:rsidRDefault="00FA2BEB" w:rsidP="00FA2BEB">
      <w:pPr>
        <w:pStyle w:val="Odstavecseseznamem"/>
        <w:numPr>
          <w:ilvl w:val="0"/>
          <w:numId w:val="14"/>
        </w:numPr>
        <w:ind w:left="1418" w:hanging="284"/>
        <w:jc w:val="both"/>
        <w:rPr>
          <w:rFonts w:ascii="Times New Roman" w:hAnsi="Times New Roman" w:cs="Times New Roman"/>
          <w:sz w:val="22"/>
          <w:szCs w:val="22"/>
          <w:lang w:val="cs-CZ"/>
        </w:rPr>
      </w:pPr>
      <w:r w:rsidRPr="00E5793A">
        <w:rPr>
          <w:rFonts w:ascii="Times New Roman" w:hAnsi="Times New Roman" w:cs="Times New Roman"/>
          <w:sz w:val="22"/>
          <w:szCs w:val="22"/>
          <w:lang w:val="cs-CZ"/>
        </w:rPr>
        <w:t>Platným Popisem SAP Standard Support („</w:t>
      </w:r>
      <w:r w:rsidRPr="00E5793A">
        <w:rPr>
          <w:rFonts w:ascii="Times New Roman" w:hAnsi="Times New Roman" w:cs="Times New Roman"/>
          <w:b/>
          <w:bCs/>
          <w:sz w:val="22"/>
          <w:szCs w:val="22"/>
          <w:lang w:val="cs-CZ"/>
        </w:rPr>
        <w:t>Popis SAP Standard Support</w:t>
      </w:r>
      <w:r w:rsidRPr="00E5793A">
        <w:rPr>
          <w:rFonts w:ascii="Times New Roman" w:hAnsi="Times New Roman" w:cs="Times New Roman"/>
          <w:sz w:val="22"/>
          <w:szCs w:val="22"/>
          <w:lang w:val="cs-CZ"/>
        </w:rPr>
        <w:t xml:space="preserve">“), </w:t>
      </w:r>
      <w:r w:rsidR="00A438CF" w:rsidRPr="00E5793A">
        <w:rPr>
          <w:rFonts w:ascii="Times New Roman" w:hAnsi="Times New Roman" w:cs="Times New Roman"/>
          <w:sz w:val="22"/>
          <w:szCs w:val="22"/>
          <w:lang w:val="cs-CZ"/>
        </w:rPr>
        <w:t xml:space="preserve">jehož znění je uvedeno v Příloze č. </w:t>
      </w:r>
      <w:r w:rsidR="00F60289" w:rsidRPr="00E5793A">
        <w:rPr>
          <w:rFonts w:ascii="Times New Roman" w:hAnsi="Times New Roman" w:cs="Times New Roman"/>
          <w:sz w:val="22"/>
          <w:szCs w:val="22"/>
          <w:lang w:val="cs-CZ"/>
        </w:rPr>
        <w:t>2</w:t>
      </w:r>
      <w:r w:rsidR="00A438CF" w:rsidRPr="00E5793A">
        <w:rPr>
          <w:rFonts w:ascii="Times New Roman" w:hAnsi="Times New Roman" w:cs="Times New Roman"/>
          <w:sz w:val="22"/>
          <w:szCs w:val="22"/>
          <w:lang w:val="cs-CZ"/>
        </w:rPr>
        <w:t xml:space="preserve"> této Smlouvy a je zároveň </w:t>
      </w:r>
      <w:r w:rsidRPr="00E5793A">
        <w:rPr>
          <w:rFonts w:ascii="Times New Roman" w:hAnsi="Times New Roman" w:cs="Times New Roman"/>
          <w:sz w:val="22"/>
          <w:szCs w:val="22"/>
          <w:lang w:val="cs-CZ"/>
        </w:rPr>
        <w:t xml:space="preserve">dostupné na adrese </w:t>
      </w:r>
      <w:hyperlink r:id="rId9" w:history="1">
        <w:r w:rsidRPr="00E5793A">
          <w:rPr>
            <w:rFonts w:ascii="Times New Roman" w:hAnsi="Times New Roman" w:cs="Times New Roman"/>
            <w:sz w:val="22"/>
            <w:szCs w:val="22"/>
            <w:lang w:val="cs-CZ"/>
          </w:rPr>
          <w:t>www.sap.com/company/legal/index.epx</w:t>
        </w:r>
      </w:hyperlink>
      <w:r w:rsidRPr="00E5793A">
        <w:rPr>
          <w:rFonts w:ascii="Times New Roman" w:hAnsi="Times New Roman" w:cs="Times New Roman"/>
          <w:sz w:val="22"/>
          <w:szCs w:val="22"/>
          <w:lang w:val="cs-CZ"/>
        </w:rPr>
        <w:t>.</w:t>
      </w:r>
    </w:p>
    <w:p w14:paraId="5708745C" w14:textId="74A4160D" w:rsidR="00D02D43" w:rsidRPr="00E5793A" w:rsidRDefault="00FA2BEB" w:rsidP="00FA2BEB">
      <w:pPr>
        <w:pStyle w:val="cpodstavecslovan1"/>
        <w:rPr>
          <w:szCs w:val="22"/>
        </w:rPr>
      </w:pPr>
      <w:r w:rsidRPr="00E5793A">
        <w:rPr>
          <w:szCs w:val="22"/>
        </w:rPr>
        <w:t xml:space="preserve">Předmětem této Smlouvy je poskytnutí předmětu plnění </w:t>
      </w:r>
      <w:r w:rsidR="0008050F" w:rsidRPr="00E5793A">
        <w:rPr>
          <w:szCs w:val="22"/>
        </w:rPr>
        <w:t xml:space="preserve">Smlouvy </w:t>
      </w:r>
      <w:r w:rsidRPr="00E5793A">
        <w:rPr>
          <w:szCs w:val="22"/>
        </w:rPr>
        <w:t xml:space="preserve">v územním, časovém a množstevním rozsahu </w:t>
      </w:r>
      <w:r w:rsidR="0008050F" w:rsidRPr="00E5793A">
        <w:rPr>
          <w:szCs w:val="22"/>
        </w:rPr>
        <w:t xml:space="preserve">definovaném </w:t>
      </w:r>
      <w:r w:rsidRPr="00E5793A">
        <w:rPr>
          <w:szCs w:val="22"/>
        </w:rPr>
        <w:t xml:space="preserve">na adrese </w:t>
      </w:r>
      <w:hyperlink r:id="rId10" w:history="1">
        <w:r w:rsidRPr="00E5793A">
          <w:rPr>
            <w:rStyle w:val="Hypertextovodkaz"/>
            <w:color w:val="auto"/>
            <w:szCs w:val="22"/>
          </w:rPr>
          <w:t>www.sap.com/company/licenses</w:t>
        </w:r>
      </w:hyperlink>
      <w:r w:rsidRPr="00E5793A">
        <w:rPr>
          <w:szCs w:val="22"/>
        </w:rPr>
        <w:t>, která mohou být příležitostně aktualizována.</w:t>
      </w:r>
    </w:p>
    <w:p w14:paraId="7D6F5E03" w14:textId="55EEE144" w:rsidR="00420772" w:rsidRPr="00E5793A" w:rsidRDefault="00420772" w:rsidP="00F56112">
      <w:pPr>
        <w:pStyle w:val="cpodstavecslovan1"/>
        <w:suppressAutoHyphens w:val="0"/>
        <w:autoSpaceDE w:val="0"/>
        <w:autoSpaceDN w:val="0"/>
        <w:adjustRightInd w:val="0"/>
        <w:rPr>
          <w:szCs w:val="22"/>
        </w:rPr>
      </w:pPr>
      <w:r w:rsidRPr="00E5793A">
        <w:rPr>
          <w:rFonts w:ascii="Times-Roman" w:hAnsi="Times-Roman" w:cs="Times-Roman"/>
          <w:szCs w:val="22"/>
        </w:rPr>
        <w:t xml:space="preserve">Dodavatel se zavazuje </w:t>
      </w:r>
      <w:r w:rsidR="0008050F" w:rsidRPr="00E5793A">
        <w:rPr>
          <w:rFonts w:ascii="Times-Roman" w:hAnsi="Times-Roman" w:cs="Times-Roman"/>
          <w:szCs w:val="22"/>
        </w:rPr>
        <w:t xml:space="preserve">poskytnout </w:t>
      </w:r>
      <w:r w:rsidRPr="00E5793A">
        <w:rPr>
          <w:rFonts w:ascii="Times-Roman" w:hAnsi="Times-Roman" w:cs="Times-Roman"/>
          <w:szCs w:val="22"/>
        </w:rPr>
        <w:t xml:space="preserve">předmět plnění ve sjednaném čase, množství a sjednaným způsobem. Dodavatel se zavazuje poskytnout Software </w:t>
      </w:r>
      <w:r w:rsidR="009442CD" w:rsidRPr="00E5793A">
        <w:rPr>
          <w:rFonts w:ascii="Times-Roman" w:hAnsi="Times-Roman" w:cs="Times-Roman"/>
          <w:szCs w:val="22"/>
        </w:rPr>
        <w:t>z</w:t>
      </w:r>
      <w:r w:rsidRPr="00E5793A">
        <w:rPr>
          <w:szCs w:val="22"/>
        </w:rPr>
        <w:t> dané kategorii produktů, vymezen</w:t>
      </w:r>
      <w:r w:rsidR="00F35FB0" w:rsidRPr="00E5793A">
        <w:rPr>
          <w:szCs w:val="22"/>
        </w:rPr>
        <w:t>é</w:t>
      </w:r>
      <w:r w:rsidRPr="00E5793A">
        <w:rPr>
          <w:szCs w:val="22"/>
        </w:rPr>
        <w:t xml:space="preserve"> v Příloze č.1 Smlouvy.</w:t>
      </w:r>
    </w:p>
    <w:p w14:paraId="7EEE708C" w14:textId="10AAFC8D" w:rsidR="00D02D43" w:rsidRPr="00E5793A" w:rsidRDefault="00D02D43" w:rsidP="00F56112">
      <w:pPr>
        <w:pStyle w:val="cpodstavecslovan1"/>
      </w:pPr>
      <w:r w:rsidRPr="00E5793A">
        <w:t xml:space="preserve">Předmětem této Smlouvy je </w:t>
      </w:r>
      <w:r w:rsidR="00420772" w:rsidRPr="00E5793A">
        <w:t xml:space="preserve">dále poskytování </w:t>
      </w:r>
      <w:r w:rsidRPr="00E5793A">
        <w:t>podpor</w:t>
      </w:r>
      <w:r w:rsidR="00036BD7" w:rsidRPr="00E5793A">
        <w:t>y</w:t>
      </w:r>
      <w:r w:rsidRPr="00E5793A">
        <w:t xml:space="preserve"> a údržb</w:t>
      </w:r>
      <w:r w:rsidR="00420772" w:rsidRPr="00E5793A">
        <w:t>y</w:t>
      </w:r>
      <w:r w:rsidRPr="00E5793A">
        <w:t xml:space="preserve"> Software SAP</w:t>
      </w:r>
      <w:r w:rsidR="00420772" w:rsidRPr="00E5793A">
        <w:t xml:space="preserve"> (</w:t>
      </w:r>
      <w:r w:rsidR="00FA2BEB" w:rsidRPr="00E5793A">
        <w:t>dále jen „</w:t>
      </w:r>
      <w:r w:rsidR="00FA2BEB" w:rsidRPr="00E5793A">
        <w:rPr>
          <w:b/>
          <w:bCs/>
        </w:rPr>
        <w:t>Služby podpory</w:t>
      </w:r>
      <w:r w:rsidR="008B4CE3" w:rsidRPr="00E5793A">
        <w:rPr>
          <w:b/>
          <w:bCs/>
        </w:rPr>
        <w:t xml:space="preserve"> SAP</w:t>
      </w:r>
      <w:r w:rsidR="00FA2BEB" w:rsidRPr="00E5793A">
        <w:t>“</w:t>
      </w:r>
      <w:r w:rsidR="00420772" w:rsidRPr="00E5793A">
        <w:t>)</w:t>
      </w:r>
      <w:r w:rsidRPr="00E5793A">
        <w:t xml:space="preserve">, </w:t>
      </w:r>
      <w:r w:rsidR="0008050F" w:rsidRPr="00E5793A">
        <w:t xml:space="preserve">které </w:t>
      </w:r>
      <w:r w:rsidRPr="00E5793A">
        <w:t>vychází z</w:t>
      </w:r>
      <w:r w:rsidR="0008050F" w:rsidRPr="00E5793A">
        <w:t> </w:t>
      </w:r>
      <w:r w:rsidR="00C20F06" w:rsidRPr="00E5793A">
        <w:t>podmínek</w:t>
      </w:r>
      <w:r w:rsidR="0008050F" w:rsidRPr="00E5793A">
        <w:t>,</w:t>
      </w:r>
      <w:r w:rsidR="00C20F06" w:rsidRPr="00E5793A">
        <w:t xml:space="preserve"> </w:t>
      </w:r>
      <w:r w:rsidRPr="00E5793A">
        <w:t xml:space="preserve">formy a rozsahu </w:t>
      </w:r>
      <w:r w:rsidR="00C20F06" w:rsidRPr="00E5793A">
        <w:t>licenční</w:t>
      </w:r>
      <w:r w:rsidR="00AE1B05" w:rsidRPr="00E5793A">
        <w:t xml:space="preserve"> </w:t>
      </w:r>
      <w:r w:rsidRPr="00E5793A">
        <w:t>podpory Dodavatele Objednateli poskytovan</w:t>
      </w:r>
      <w:r w:rsidR="00036BD7" w:rsidRPr="00E5793A">
        <w:t>é</w:t>
      </w:r>
      <w:r w:rsidRPr="00E5793A">
        <w:t xml:space="preserve"> výhradně pro Software SAP. Služby podpory SAP jsou </w:t>
      </w:r>
      <w:r w:rsidRPr="00E5793A">
        <w:lastRenderedPageBreak/>
        <w:t>poskytovány</w:t>
      </w:r>
      <w:r w:rsidR="00AE1B05" w:rsidRPr="00E5793A">
        <w:t xml:space="preserve"> </w:t>
      </w:r>
      <w:r w:rsidRPr="00E5793A">
        <w:t xml:space="preserve">v rámci </w:t>
      </w:r>
      <w:r w:rsidR="00C20F06" w:rsidRPr="00E5793A">
        <w:t xml:space="preserve">definovaném </w:t>
      </w:r>
      <w:r w:rsidR="00750FC8" w:rsidRPr="00E5793A">
        <w:t>o</w:t>
      </w:r>
      <w:r w:rsidR="00C20F06" w:rsidRPr="00E5793A">
        <w:t>bjednávkou</w:t>
      </w:r>
      <w:r w:rsidRPr="00E5793A">
        <w:t xml:space="preserve"> </w:t>
      </w:r>
      <w:r w:rsidR="00C20F06" w:rsidRPr="00E5793A">
        <w:t xml:space="preserve">v </w:t>
      </w:r>
      <w:r w:rsidRPr="00E5793A">
        <w:t>dohodnuté úrovn</w:t>
      </w:r>
      <w:r w:rsidR="00C20F06" w:rsidRPr="00E5793A">
        <w:t>i</w:t>
      </w:r>
      <w:r w:rsidRPr="00E5793A">
        <w:t xml:space="preserve"> podpory podle ustanovení v platném popisu</w:t>
      </w:r>
      <w:r w:rsidR="00AE1B05" w:rsidRPr="00E5793A">
        <w:t xml:space="preserve"> </w:t>
      </w:r>
      <w:r w:rsidRPr="00E5793A">
        <w:t>Služeb podpory SAP</w:t>
      </w:r>
      <w:r w:rsidR="00D54FCF" w:rsidRPr="00E5793A">
        <w:t xml:space="preserve">, definovaném v Příloze č. 2 </w:t>
      </w:r>
      <w:r w:rsidR="00036BD7" w:rsidRPr="00E5793A">
        <w:t>této Smlouvy (</w:t>
      </w:r>
      <w:r w:rsidR="000A369C" w:rsidRPr="00E5793A">
        <w:t>P</w:t>
      </w:r>
      <w:r w:rsidR="00D54FCF" w:rsidRPr="00E5793A">
        <w:t>opis služeb podpory SAP</w:t>
      </w:r>
      <w:r w:rsidR="00036BD7" w:rsidRPr="00E5793A">
        <w:t>)</w:t>
      </w:r>
      <w:r w:rsidRPr="00E5793A">
        <w:t>.</w:t>
      </w:r>
    </w:p>
    <w:p w14:paraId="45D30F23" w14:textId="54BF2778" w:rsidR="00FA2BEB" w:rsidRPr="00E5793A" w:rsidRDefault="00FA2BEB" w:rsidP="00F56112">
      <w:pPr>
        <w:pStyle w:val="cpodstavecslovan1"/>
      </w:pPr>
      <w:r w:rsidRPr="00E5793A">
        <w:rPr>
          <w:szCs w:val="22"/>
        </w:rPr>
        <w:t xml:space="preserve">Dodavatel a Objednatel se dohodli, že licenční podpora je poskytována podle platného Popisu SAP Standard Support a podmínek platných v době uskutečnění dílčího plnění. Popis SAP Standard Support platný ke dni uzavření této </w:t>
      </w:r>
      <w:r w:rsidR="0008050F" w:rsidRPr="00E5793A">
        <w:rPr>
          <w:szCs w:val="22"/>
        </w:rPr>
        <w:t xml:space="preserve">Smlouvy </w:t>
      </w:r>
      <w:r w:rsidRPr="00E5793A">
        <w:rPr>
          <w:szCs w:val="22"/>
        </w:rPr>
        <w:t xml:space="preserve">je k dispozici na adrese </w:t>
      </w:r>
      <w:hyperlink r:id="rId11" w:history="1">
        <w:r w:rsidRPr="00E5793A">
          <w:rPr>
            <w:rStyle w:val="Hypertextovodkaz"/>
            <w:color w:val="auto"/>
            <w:szCs w:val="22"/>
          </w:rPr>
          <w:t>www.sap.com/company/legal/index.epx</w:t>
        </w:r>
      </w:hyperlink>
      <w:r w:rsidRPr="00E5793A">
        <w:rPr>
          <w:rStyle w:val="Hypertextovodkaz"/>
          <w:color w:val="auto"/>
          <w:szCs w:val="22"/>
        </w:rPr>
        <w:t>.</w:t>
      </w:r>
    </w:p>
    <w:p w14:paraId="3062C5C3" w14:textId="4FE5C4EC" w:rsidR="00D02D43" w:rsidRPr="00802444" w:rsidRDefault="00D02D43" w:rsidP="00F56112">
      <w:pPr>
        <w:pStyle w:val="cpodstavecslovan1"/>
      </w:pPr>
      <w:r w:rsidRPr="00802444">
        <w:t>Podle životního cyklu Software SAP a v souladu s aktualizační strategií uvedenou na internetových informačních</w:t>
      </w:r>
      <w:r w:rsidR="00AE1B05" w:rsidRPr="00802444">
        <w:t xml:space="preserve"> </w:t>
      </w:r>
      <w:r w:rsidRPr="00802444">
        <w:t xml:space="preserve">stránkách společnosti SAP poskytuje Dodavatel podporu pro nejnovější, aktuálně dodávanou verzi </w:t>
      </w:r>
      <w:r w:rsidR="0008050F">
        <w:t>S</w:t>
      </w:r>
      <w:r w:rsidR="0008050F" w:rsidRPr="00802444">
        <w:t xml:space="preserve">oftwaru </w:t>
      </w:r>
      <w:r w:rsidRPr="00802444">
        <w:t>a dle</w:t>
      </w:r>
      <w:r w:rsidR="00AE1B05" w:rsidRPr="00802444">
        <w:t xml:space="preserve"> </w:t>
      </w:r>
      <w:r w:rsidRPr="00802444">
        <w:t xml:space="preserve">potřeby pro starší verze </w:t>
      </w:r>
      <w:r w:rsidR="0008050F">
        <w:t>S</w:t>
      </w:r>
      <w:r w:rsidR="0008050F" w:rsidRPr="00802444">
        <w:t>oftwaru</w:t>
      </w:r>
      <w:r w:rsidRPr="00802444">
        <w:t>. Poskytování podpory pro software třetích stran může vyžadovat použití služeb</w:t>
      </w:r>
      <w:r w:rsidR="00AE1B05" w:rsidRPr="00802444">
        <w:t xml:space="preserve"> </w:t>
      </w:r>
      <w:r w:rsidRPr="00802444">
        <w:t>podpory poskytovaných dotčeným výrobcem.</w:t>
      </w:r>
    </w:p>
    <w:p w14:paraId="709D08CE" w14:textId="5D0FE0F8" w:rsidR="00D02D43" w:rsidRPr="00802444" w:rsidRDefault="00D02D43" w:rsidP="00F56112">
      <w:pPr>
        <w:pStyle w:val="cpodstavecslovan1"/>
      </w:pPr>
      <w:r w:rsidRPr="00802444">
        <w:t>Dodavatel se po dobu účinnosti této Smlouvy zavazuje poskytovat Objednateli Služby podpory SAP</w:t>
      </w:r>
      <w:r w:rsidR="008B4CE3">
        <w:t xml:space="preserve"> </w:t>
      </w:r>
      <w:r w:rsidRPr="00802444">
        <w:t>specifikované v</w:t>
      </w:r>
      <w:r w:rsidR="00AE1B05" w:rsidRPr="00802444">
        <w:t xml:space="preserve"> </w:t>
      </w:r>
      <w:r w:rsidRPr="00802444">
        <w:t>této Smlouvě v co nejlepším provedení a jakosti odpovídající aktuálnímu stavu technologického vývoje a poznání při</w:t>
      </w:r>
      <w:r w:rsidR="00AE1B05" w:rsidRPr="00802444">
        <w:t xml:space="preserve"> </w:t>
      </w:r>
      <w:r w:rsidRPr="00802444">
        <w:t>zachování veškerých platných podmínek výrobce SAP.</w:t>
      </w:r>
    </w:p>
    <w:p w14:paraId="4AB9B0F1" w14:textId="7098E403" w:rsidR="00D02D43" w:rsidRPr="00802444" w:rsidRDefault="00D02D43" w:rsidP="00F56112">
      <w:pPr>
        <w:pStyle w:val="cpodstavecslovan1"/>
      </w:pPr>
      <w:r w:rsidRPr="00802444">
        <w:t xml:space="preserve">Objednatel se tímto zavazuje za řádně poskytnuté </w:t>
      </w:r>
      <w:r w:rsidR="00A9637C" w:rsidRPr="00802444">
        <w:t xml:space="preserve">Licence a </w:t>
      </w:r>
      <w:r w:rsidRPr="00802444">
        <w:t>Služby podpory SAP zaplatit dohodnutou cenu způsobem ve</w:t>
      </w:r>
      <w:r w:rsidR="00AE1B05" w:rsidRPr="00802444">
        <w:t xml:space="preserve"> </w:t>
      </w:r>
      <w:r w:rsidRPr="00802444">
        <w:t>Smlouvě definovaným.</w:t>
      </w:r>
    </w:p>
    <w:p w14:paraId="34703217" w14:textId="2DE99A4C" w:rsidR="00FC16B2" w:rsidRPr="00802444" w:rsidRDefault="003B37F9" w:rsidP="00E05F39">
      <w:pPr>
        <w:pStyle w:val="cpodstavecslovan1"/>
      </w:pPr>
      <w:r w:rsidRPr="00802444">
        <w:t>No</w:t>
      </w:r>
      <w:r w:rsidR="00FC16B2" w:rsidRPr="00802444">
        <w:t>v</w:t>
      </w:r>
      <w:r w:rsidRPr="00802444">
        <w:t>é</w:t>
      </w:r>
      <w:r w:rsidR="00FC16B2" w:rsidRPr="00802444">
        <w:t xml:space="preserve"> licenc</w:t>
      </w:r>
      <w:r w:rsidRPr="00802444">
        <w:t>e</w:t>
      </w:r>
      <w:r w:rsidR="00FC16B2" w:rsidRPr="00802444">
        <w:t xml:space="preserve"> software SAP a </w:t>
      </w:r>
      <w:r w:rsidRPr="00802444">
        <w:t>návazné</w:t>
      </w:r>
      <w:r w:rsidR="00FC16B2" w:rsidRPr="00802444">
        <w:t xml:space="preserve"> poskytování licenční podpory softwaru SAP</w:t>
      </w:r>
      <w:r w:rsidRPr="00802444">
        <w:t xml:space="preserve"> jsou definovány v</w:t>
      </w:r>
      <w:r w:rsidR="00FC16B2" w:rsidRPr="00802444">
        <w:t xml:space="preserve"> Přílo</w:t>
      </w:r>
      <w:r w:rsidRPr="00802444">
        <w:t>ze</w:t>
      </w:r>
      <w:r w:rsidR="00FC16B2" w:rsidRPr="00802444">
        <w:t xml:space="preserve"> č. 1 této Smlouvy.</w:t>
      </w:r>
    </w:p>
    <w:p w14:paraId="67D3EDA6" w14:textId="4CAC8CC1" w:rsidR="002C5145" w:rsidRPr="00802444" w:rsidRDefault="00AE1B05" w:rsidP="002C5145">
      <w:pPr>
        <w:pStyle w:val="cplnekslovan"/>
      </w:pPr>
      <w:r w:rsidRPr="00802444">
        <w:t>Způsob plnění</w:t>
      </w:r>
    </w:p>
    <w:p w14:paraId="4610638B" w14:textId="68C9694F" w:rsidR="008F690E" w:rsidRPr="00802444" w:rsidRDefault="0053348B" w:rsidP="00F56112">
      <w:pPr>
        <w:pStyle w:val="cpodstavecslovan1"/>
      </w:pPr>
      <w:r w:rsidRPr="00802444">
        <w:t xml:space="preserve">Nákup nových </w:t>
      </w:r>
      <w:r w:rsidR="00E57F8E">
        <w:t>L</w:t>
      </w:r>
      <w:r w:rsidR="00E57F8E" w:rsidRPr="00802444">
        <w:t xml:space="preserve">icencí </w:t>
      </w:r>
      <w:r w:rsidRPr="00802444">
        <w:t>bude realizován formou dílčích objednávek (</w:t>
      </w:r>
      <w:r w:rsidR="00750FC8" w:rsidRPr="00802444">
        <w:t>dále jen „</w:t>
      </w:r>
      <w:r w:rsidRPr="002C4086">
        <w:rPr>
          <w:b/>
          <w:bCs/>
        </w:rPr>
        <w:t>O</w:t>
      </w:r>
      <w:r w:rsidR="00750FC8" w:rsidRPr="002C4086">
        <w:rPr>
          <w:b/>
          <w:bCs/>
        </w:rPr>
        <w:t>bjednávka</w:t>
      </w:r>
      <w:r w:rsidR="00750FC8" w:rsidRPr="00802444">
        <w:t>“</w:t>
      </w:r>
      <w:r w:rsidRPr="00802444">
        <w:t xml:space="preserve">). </w:t>
      </w:r>
      <w:r w:rsidR="000A369C" w:rsidRPr="00802444">
        <w:t xml:space="preserve">Současně s nákupem </w:t>
      </w:r>
      <w:r w:rsidR="00E57F8E">
        <w:t>L</w:t>
      </w:r>
      <w:r w:rsidR="00E57F8E" w:rsidRPr="00802444">
        <w:t xml:space="preserve">icence </w:t>
      </w:r>
      <w:r w:rsidR="000A369C" w:rsidRPr="00802444">
        <w:t>bud</w:t>
      </w:r>
      <w:r w:rsidR="00FA2BEB">
        <w:t>ou</w:t>
      </w:r>
      <w:r w:rsidR="000A369C" w:rsidRPr="00802444">
        <w:t xml:space="preserve"> objednán</w:t>
      </w:r>
      <w:r w:rsidR="00FA2BEB">
        <w:t>y</w:t>
      </w:r>
      <w:r w:rsidR="000A369C" w:rsidRPr="00802444">
        <w:t xml:space="preserve"> i </w:t>
      </w:r>
      <w:r w:rsidR="00FA2BEB">
        <w:t>Služby</w:t>
      </w:r>
      <w:r w:rsidR="00FA2BEB" w:rsidRPr="00802444">
        <w:t xml:space="preserve"> </w:t>
      </w:r>
      <w:r w:rsidR="000A369C" w:rsidRPr="00802444">
        <w:t>podpor</w:t>
      </w:r>
      <w:r w:rsidR="00FA2BEB">
        <w:t>y</w:t>
      </w:r>
      <w:r w:rsidR="00E57F8E">
        <w:t xml:space="preserve"> SAP</w:t>
      </w:r>
      <w:r w:rsidR="000A369C" w:rsidRPr="00802444">
        <w:t xml:space="preserve">. </w:t>
      </w:r>
    </w:p>
    <w:p w14:paraId="2CC43232" w14:textId="2DD861C2" w:rsidR="008F690E" w:rsidRPr="00802444" w:rsidRDefault="008F690E" w:rsidP="008F690E">
      <w:pPr>
        <w:pStyle w:val="cpodstavecslovan1"/>
      </w:pPr>
      <w:bookmarkStart w:id="2" w:name="_Ref457466301"/>
      <w:r w:rsidRPr="00802444">
        <w:t xml:space="preserve">Dodavatel se zavazuje dodat </w:t>
      </w:r>
      <w:r w:rsidR="00750FC8" w:rsidRPr="00802444">
        <w:t xml:space="preserve">Objednateli </w:t>
      </w:r>
      <w:r w:rsidRPr="00802444">
        <w:t xml:space="preserve">předmět plnění dle čl. 2 této Smlouvy vždy na základě </w:t>
      </w:r>
      <w:r w:rsidR="00750FC8" w:rsidRPr="00802444">
        <w:t>O</w:t>
      </w:r>
      <w:r w:rsidRPr="00802444">
        <w:t>bjednávky doručené O</w:t>
      </w:r>
      <w:r w:rsidR="00750FC8" w:rsidRPr="00802444">
        <w:t>bjednatelem</w:t>
      </w:r>
      <w:r w:rsidRPr="00802444">
        <w:t xml:space="preserve"> </w:t>
      </w:r>
      <w:r w:rsidR="00750FC8" w:rsidRPr="00802444">
        <w:t>Dodavateli</w:t>
      </w:r>
      <w:r w:rsidRPr="00802444">
        <w:t xml:space="preserve"> a následně uzavřené Dílčí smlouvy. Objednávka musí obsahovat minimálně tyto náležitosti:</w:t>
      </w:r>
      <w:bookmarkEnd w:id="2"/>
    </w:p>
    <w:p w14:paraId="7DC672B7" w14:textId="77777777" w:rsidR="008F690E" w:rsidRPr="00802444" w:rsidRDefault="008F690E" w:rsidP="008F690E">
      <w:pPr>
        <w:widowControl w:val="0"/>
        <w:tabs>
          <w:tab w:val="left" w:pos="1134"/>
          <w:tab w:val="left" w:pos="6480"/>
        </w:tabs>
        <w:ind w:left="720"/>
        <w:jc w:val="both"/>
        <w:rPr>
          <w:sz w:val="22"/>
          <w:szCs w:val="22"/>
        </w:rPr>
      </w:pPr>
      <w:r w:rsidRPr="00802444">
        <w:rPr>
          <w:sz w:val="22"/>
          <w:szCs w:val="22"/>
        </w:rPr>
        <w:t>a)</w:t>
      </w:r>
      <w:r w:rsidRPr="00802444">
        <w:rPr>
          <w:sz w:val="22"/>
          <w:szCs w:val="22"/>
        </w:rPr>
        <w:tab/>
        <w:t>identifikační údaje Smluvních stran;</w:t>
      </w:r>
    </w:p>
    <w:p w14:paraId="412BCC6B" w14:textId="77C8FAC6" w:rsidR="008F690E" w:rsidRPr="00802444" w:rsidRDefault="008F690E" w:rsidP="008F690E">
      <w:pPr>
        <w:widowControl w:val="0"/>
        <w:tabs>
          <w:tab w:val="left" w:pos="1134"/>
          <w:tab w:val="left" w:pos="6480"/>
        </w:tabs>
        <w:ind w:left="720"/>
        <w:jc w:val="both"/>
        <w:rPr>
          <w:sz w:val="22"/>
          <w:szCs w:val="22"/>
        </w:rPr>
      </w:pPr>
      <w:r w:rsidRPr="00802444">
        <w:rPr>
          <w:sz w:val="22"/>
          <w:szCs w:val="22"/>
        </w:rPr>
        <w:t>b)</w:t>
      </w:r>
      <w:r w:rsidRPr="00802444">
        <w:rPr>
          <w:sz w:val="22"/>
          <w:szCs w:val="22"/>
        </w:rPr>
        <w:tab/>
        <w:t xml:space="preserve">číslo a datum vystavení </w:t>
      </w:r>
      <w:r w:rsidR="00750FC8" w:rsidRPr="00802444">
        <w:rPr>
          <w:sz w:val="22"/>
          <w:szCs w:val="22"/>
        </w:rPr>
        <w:t>O</w:t>
      </w:r>
      <w:r w:rsidRPr="00802444">
        <w:rPr>
          <w:sz w:val="22"/>
          <w:szCs w:val="22"/>
        </w:rPr>
        <w:t>bjednávky;</w:t>
      </w:r>
    </w:p>
    <w:p w14:paraId="484DFB1D" w14:textId="77777777" w:rsidR="008F690E" w:rsidRPr="00802444" w:rsidRDefault="008F690E" w:rsidP="008F690E">
      <w:pPr>
        <w:widowControl w:val="0"/>
        <w:tabs>
          <w:tab w:val="left" w:pos="1134"/>
          <w:tab w:val="left" w:pos="6480"/>
        </w:tabs>
        <w:ind w:left="720"/>
        <w:jc w:val="both"/>
        <w:rPr>
          <w:sz w:val="22"/>
          <w:szCs w:val="22"/>
        </w:rPr>
      </w:pPr>
      <w:r w:rsidRPr="00802444">
        <w:rPr>
          <w:sz w:val="22"/>
          <w:szCs w:val="22"/>
        </w:rPr>
        <w:t>c)</w:t>
      </w:r>
      <w:r w:rsidRPr="00802444">
        <w:rPr>
          <w:sz w:val="22"/>
          <w:szCs w:val="22"/>
        </w:rPr>
        <w:tab/>
        <w:t>číslo Smlouvy;</w:t>
      </w:r>
    </w:p>
    <w:p w14:paraId="72A763FE" w14:textId="3CC0673A" w:rsidR="008F690E" w:rsidRPr="00802444" w:rsidRDefault="008F690E" w:rsidP="008F690E">
      <w:pPr>
        <w:widowControl w:val="0"/>
        <w:tabs>
          <w:tab w:val="left" w:pos="1134"/>
          <w:tab w:val="left" w:pos="6480"/>
        </w:tabs>
        <w:ind w:left="720"/>
        <w:jc w:val="both"/>
        <w:rPr>
          <w:sz w:val="22"/>
          <w:szCs w:val="22"/>
        </w:rPr>
      </w:pPr>
      <w:r w:rsidRPr="00802444">
        <w:rPr>
          <w:sz w:val="22"/>
          <w:szCs w:val="22"/>
        </w:rPr>
        <w:t>d)</w:t>
      </w:r>
      <w:r w:rsidRPr="00802444">
        <w:rPr>
          <w:sz w:val="22"/>
          <w:szCs w:val="22"/>
        </w:rPr>
        <w:tab/>
        <w:t xml:space="preserve">specifikaci předmětu plnění – identifikaci a počet požadovaných licencí a úroveň a délku poskytování </w:t>
      </w:r>
      <w:r w:rsidR="002C4086">
        <w:rPr>
          <w:sz w:val="22"/>
          <w:szCs w:val="22"/>
        </w:rPr>
        <w:t>Služeb</w:t>
      </w:r>
      <w:r w:rsidR="002C4086" w:rsidRPr="00802444">
        <w:rPr>
          <w:sz w:val="22"/>
          <w:szCs w:val="22"/>
        </w:rPr>
        <w:t xml:space="preserve"> </w:t>
      </w:r>
      <w:r w:rsidRPr="00802444">
        <w:rPr>
          <w:sz w:val="22"/>
          <w:szCs w:val="22"/>
        </w:rPr>
        <w:t>podpory</w:t>
      </w:r>
      <w:r w:rsidR="008B4CE3">
        <w:rPr>
          <w:sz w:val="22"/>
          <w:szCs w:val="22"/>
        </w:rPr>
        <w:t xml:space="preserve"> SAP</w:t>
      </w:r>
      <w:r w:rsidRPr="00802444">
        <w:rPr>
          <w:sz w:val="22"/>
          <w:szCs w:val="22"/>
        </w:rPr>
        <w:t>;</w:t>
      </w:r>
    </w:p>
    <w:p w14:paraId="1AB40D06" w14:textId="77777777" w:rsidR="008F690E" w:rsidRPr="00802444" w:rsidRDefault="008F690E" w:rsidP="008F690E">
      <w:pPr>
        <w:widowControl w:val="0"/>
        <w:tabs>
          <w:tab w:val="left" w:pos="1134"/>
          <w:tab w:val="left" w:pos="6480"/>
        </w:tabs>
        <w:ind w:left="720"/>
        <w:jc w:val="both"/>
        <w:rPr>
          <w:sz w:val="22"/>
          <w:szCs w:val="22"/>
        </w:rPr>
      </w:pPr>
      <w:r w:rsidRPr="00802444">
        <w:rPr>
          <w:sz w:val="22"/>
          <w:szCs w:val="22"/>
        </w:rPr>
        <w:t>e)</w:t>
      </w:r>
      <w:r w:rsidRPr="00802444">
        <w:rPr>
          <w:sz w:val="22"/>
          <w:szCs w:val="22"/>
        </w:rPr>
        <w:tab/>
        <w:t>cenu;</w:t>
      </w:r>
    </w:p>
    <w:p w14:paraId="08645B80" w14:textId="77777777" w:rsidR="008F690E" w:rsidRPr="00802444" w:rsidRDefault="008F690E" w:rsidP="008F690E">
      <w:pPr>
        <w:widowControl w:val="0"/>
        <w:tabs>
          <w:tab w:val="left" w:pos="1134"/>
          <w:tab w:val="left" w:pos="6480"/>
        </w:tabs>
        <w:ind w:left="720"/>
        <w:jc w:val="both"/>
        <w:rPr>
          <w:sz w:val="22"/>
          <w:szCs w:val="22"/>
        </w:rPr>
      </w:pPr>
      <w:r w:rsidRPr="00802444">
        <w:rPr>
          <w:sz w:val="22"/>
          <w:szCs w:val="22"/>
        </w:rPr>
        <w:t>f)</w:t>
      </w:r>
      <w:r w:rsidRPr="00802444">
        <w:rPr>
          <w:sz w:val="22"/>
          <w:szCs w:val="22"/>
        </w:rPr>
        <w:tab/>
        <w:t>dobu a místo poskytnutí předmětu plnění;</w:t>
      </w:r>
    </w:p>
    <w:p w14:paraId="0D16F972" w14:textId="74497D88" w:rsidR="008F690E" w:rsidRPr="00802444" w:rsidRDefault="008F690E" w:rsidP="008F690E">
      <w:pPr>
        <w:widowControl w:val="0"/>
        <w:tabs>
          <w:tab w:val="left" w:pos="1134"/>
          <w:tab w:val="left" w:pos="6480"/>
        </w:tabs>
        <w:spacing w:after="120"/>
        <w:ind w:left="720"/>
        <w:jc w:val="both"/>
        <w:rPr>
          <w:sz w:val="22"/>
          <w:szCs w:val="22"/>
        </w:rPr>
      </w:pPr>
      <w:r w:rsidRPr="00802444">
        <w:rPr>
          <w:sz w:val="22"/>
          <w:szCs w:val="22"/>
        </w:rPr>
        <w:t>g)</w:t>
      </w:r>
      <w:r w:rsidRPr="00802444">
        <w:rPr>
          <w:sz w:val="22"/>
          <w:szCs w:val="22"/>
        </w:rPr>
        <w:tab/>
        <w:t xml:space="preserve">podpis oprávněné osoby </w:t>
      </w:r>
      <w:r w:rsidR="00750FC8" w:rsidRPr="00802444">
        <w:rPr>
          <w:sz w:val="22"/>
          <w:szCs w:val="22"/>
        </w:rPr>
        <w:t>Objednatele</w:t>
      </w:r>
      <w:r w:rsidRPr="00802444">
        <w:rPr>
          <w:sz w:val="22"/>
          <w:szCs w:val="22"/>
        </w:rPr>
        <w:t>.</w:t>
      </w:r>
    </w:p>
    <w:p w14:paraId="261ADB5B" w14:textId="3E0D8CA2" w:rsidR="008F690E" w:rsidRPr="00802444" w:rsidRDefault="008F690E" w:rsidP="008F690E">
      <w:pPr>
        <w:pStyle w:val="cpodstavecslovan1"/>
      </w:pPr>
      <w:r w:rsidRPr="00802444">
        <w:t xml:space="preserve">V případě, že </w:t>
      </w:r>
      <w:r w:rsidR="00750FC8" w:rsidRPr="00802444">
        <w:t>O</w:t>
      </w:r>
      <w:r w:rsidRPr="00802444">
        <w:t xml:space="preserve">bjednávka nebude splňovat uvedené minimální náležitosti, má Dodavatel povinnost na tuto skutečnost neprodleně upozornit Objednatele. Objednatel je poté povinen vystavit novou </w:t>
      </w:r>
      <w:r w:rsidR="00750FC8" w:rsidRPr="00802444">
        <w:t>O</w:t>
      </w:r>
      <w:r w:rsidRPr="00802444">
        <w:t xml:space="preserve">bjednávku a Dodavatel je povinen její přijetí ve lhůtě </w:t>
      </w:r>
      <w:r w:rsidR="00104A18">
        <w:t>pěti</w:t>
      </w:r>
      <w:r w:rsidR="00104A18" w:rsidRPr="00802444">
        <w:t xml:space="preserve"> </w:t>
      </w:r>
      <w:r w:rsidRPr="00802444">
        <w:t>(</w:t>
      </w:r>
      <w:r w:rsidR="00104A18">
        <w:t>5</w:t>
      </w:r>
      <w:r w:rsidRPr="00802444">
        <w:t xml:space="preserve">) pracovních dnů od jejího doručení písemně potvrdit. Doručením potvrzení přijetí </w:t>
      </w:r>
      <w:r w:rsidR="00750FC8" w:rsidRPr="00802444">
        <w:t>O</w:t>
      </w:r>
      <w:r w:rsidRPr="00802444">
        <w:t xml:space="preserve">bjednávky </w:t>
      </w:r>
      <w:r w:rsidR="00750FC8" w:rsidRPr="00802444">
        <w:t xml:space="preserve">Objednateli </w:t>
      </w:r>
      <w:r w:rsidRPr="00802444">
        <w:t>dochází k uzavření Dílčí smlouvy.</w:t>
      </w:r>
    </w:p>
    <w:p w14:paraId="6F5DF138" w14:textId="5387129B" w:rsidR="008F690E" w:rsidRPr="00802444" w:rsidRDefault="008F690E" w:rsidP="008F690E">
      <w:pPr>
        <w:pStyle w:val="cpodstavecslovan1"/>
      </w:pPr>
      <w:r w:rsidRPr="00802444">
        <w:t xml:space="preserve">Potvrzení přijetí </w:t>
      </w:r>
      <w:r w:rsidR="00750FC8" w:rsidRPr="00802444">
        <w:t>O</w:t>
      </w:r>
      <w:r w:rsidRPr="00802444">
        <w:t xml:space="preserve">bjednávky, které obsahuje dodatky, výhrady, omezení nebo jiné změny se považuje za odmítnutí Objednávky a tvoří nový návrh Dodavatele na uzavření smlouvy, a to i v případě takového dodatku, výhrady, omezení nebo jiné změny, které podstatně nemění podmínky </w:t>
      </w:r>
      <w:r w:rsidR="00750FC8" w:rsidRPr="00802444">
        <w:t>O</w:t>
      </w:r>
      <w:r w:rsidRPr="00802444">
        <w:t xml:space="preserve">bjednávky. Smlouva je v takovém případě uzavřena pouze tehdy, pokud tento nový návrh Objednatel písemně potvrdí a doručí zpět Dodavateli. Není-li v Dílčí smlouvě </w:t>
      </w:r>
      <w:r w:rsidRPr="00802444">
        <w:lastRenderedPageBreak/>
        <w:t xml:space="preserve">stanoveno jinak, aplikují se na práva a povinnosti Smluvních stran dle Dílčí smlouvy v celém rozsahu práva a povinnosti Smluvních stran stanovené touto Smlouvou. </w:t>
      </w:r>
    </w:p>
    <w:p w14:paraId="01FBF645" w14:textId="065316E1" w:rsidR="008F690E" w:rsidRPr="00802444" w:rsidRDefault="008F690E" w:rsidP="008F690E">
      <w:pPr>
        <w:pStyle w:val="cpodstavecslovan1"/>
      </w:pPr>
      <w:r w:rsidRPr="00802444">
        <w:t xml:space="preserve">Počet </w:t>
      </w:r>
      <w:r w:rsidR="00750FC8" w:rsidRPr="00802444">
        <w:t>O</w:t>
      </w:r>
      <w:r w:rsidRPr="00802444">
        <w:t xml:space="preserve">bjednávek vystavených </w:t>
      </w:r>
      <w:r w:rsidR="00750FC8" w:rsidRPr="00802444">
        <w:t xml:space="preserve">Objednatelem </w:t>
      </w:r>
      <w:r w:rsidRPr="00802444">
        <w:t xml:space="preserve">není omezený. Současně platí, že </w:t>
      </w:r>
      <w:r w:rsidR="00750FC8" w:rsidRPr="00802444">
        <w:t xml:space="preserve">Objednatel </w:t>
      </w:r>
      <w:r w:rsidRPr="00802444">
        <w:t xml:space="preserve">není povinen </w:t>
      </w:r>
      <w:r w:rsidR="00750FC8" w:rsidRPr="00802444">
        <w:t>O</w:t>
      </w:r>
      <w:r w:rsidRPr="00802444">
        <w:t xml:space="preserve">bjednávku vystavit. </w:t>
      </w:r>
    </w:p>
    <w:p w14:paraId="3A237189" w14:textId="19AF993D" w:rsidR="008F690E" w:rsidRPr="00802444" w:rsidRDefault="00FB39EA" w:rsidP="00FB39EA">
      <w:pPr>
        <w:pStyle w:val="cpodstavecslovan1"/>
      </w:pPr>
      <w:r w:rsidRPr="00802444">
        <w:t>Dodavatel</w:t>
      </w:r>
      <w:r w:rsidR="008F690E" w:rsidRPr="00802444">
        <w:t xml:space="preserve"> se zavazuje předat předmět plnění ve sjednaném čase a množství vhodným způsobem. </w:t>
      </w:r>
      <w:r w:rsidRPr="00802444">
        <w:t>Dodavatel</w:t>
      </w:r>
      <w:r w:rsidR="008F690E" w:rsidRPr="00802444">
        <w:t xml:space="preserve"> se zavazuje dodat předmět plnění v co nejlepším provedení a jakosti odpovídající aktuálnímu stavu technologického vývoje a poznání v dané kategorii produktů, jakož i požadavkům </w:t>
      </w:r>
      <w:r w:rsidR="00750FC8" w:rsidRPr="00802444">
        <w:t xml:space="preserve">Objednatele </w:t>
      </w:r>
      <w:r w:rsidR="008F690E" w:rsidRPr="00802444">
        <w:t xml:space="preserve">vymezeným v této Smlouvě včetně jejích příloh a v Dílčí smlouvě. </w:t>
      </w:r>
      <w:r w:rsidR="00750FC8" w:rsidRPr="00802444">
        <w:t xml:space="preserve">Dodavatel </w:t>
      </w:r>
      <w:r w:rsidR="008F690E" w:rsidRPr="00802444">
        <w:t xml:space="preserve">je povinen dodat předmět plnění vždy pouze v souladu s příslušnými licenčními, užívacími, obchodními či jinými obdobnými podmínkami výrobce příslušného softwarového produktu.  </w:t>
      </w:r>
    </w:p>
    <w:p w14:paraId="0786FAE6" w14:textId="298E5B8D" w:rsidR="008F690E" w:rsidRPr="00802444" w:rsidRDefault="00750FC8" w:rsidP="00FB39EA">
      <w:pPr>
        <w:pStyle w:val="cpodstavecslovan1"/>
      </w:pPr>
      <w:r w:rsidRPr="00802444">
        <w:t xml:space="preserve">Objednatel </w:t>
      </w:r>
      <w:r w:rsidR="008F690E" w:rsidRPr="00802444">
        <w:t xml:space="preserve">se tímto zavazuje řádně poskytnutý předmět plnění převzít a zaplatit za něj dohodnutou cenu způsobem ve Smlouvě definovaným. </w:t>
      </w:r>
    </w:p>
    <w:p w14:paraId="62109E92" w14:textId="45C647C9" w:rsidR="002B43C6" w:rsidRDefault="00AE1B05" w:rsidP="00F56112">
      <w:pPr>
        <w:pStyle w:val="cpodstavecslovan1"/>
      </w:pPr>
      <w:r w:rsidRPr="00802444">
        <w:t>Provedená volba úrovně Služeb podpory SAP je závazná pro Dodavatele i Objednatele až do řádně oznámené změny volby úrovně Služeb podpory SAP v souladu s Přílohou č. 2 této Smlouvy.</w:t>
      </w:r>
      <w:r w:rsidR="00AC228F">
        <w:t xml:space="preserve"> Pro vyloučení pochybností se sjednává</w:t>
      </w:r>
      <w:r w:rsidR="00274199">
        <w:t xml:space="preserve">, že </w:t>
      </w:r>
      <w:r w:rsidR="0051542D">
        <w:t xml:space="preserve">ukončení Služeb podpory SAP nebo </w:t>
      </w:r>
      <w:r w:rsidR="00274199">
        <w:t>volba</w:t>
      </w:r>
      <w:r w:rsidR="00B054D0">
        <w:t xml:space="preserve"> jiného typu</w:t>
      </w:r>
      <w:r w:rsidR="005E0592">
        <w:t xml:space="preserve"> úrovně Služeb podpory SAP </w:t>
      </w:r>
      <w:r w:rsidR="00FC59DD">
        <w:t xml:space="preserve">se bude striktně vztahovat na </w:t>
      </w:r>
      <w:r w:rsidR="005E0592">
        <w:t xml:space="preserve">veškerý </w:t>
      </w:r>
      <w:r w:rsidR="00844871">
        <w:t>software SAP</w:t>
      </w:r>
      <w:r w:rsidR="001D3248">
        <w:t xml:space="preserve">, který je Objednatel oprávněn užívat </w:t>
      </w:r>
      <w:r w:rsidR="00DD509F">
        <w:t xml:space="preserve">na základě této </w:t>
      </w:r>
      <w:r w:rsidR="00E23AAE">
        <w:t>S</w:t>
      </w:r>
      <w:r w:rsidR="00DD509F">
        <w:t xml:space="preserve">mlouvy nebo </w:t>
      </w:r>
      <w:r w:rsidR="00C76000">
        <w:t>jiných</w:t>
      </w:r>
      <w:r w:rsidR="00DD509F">
        <w:t xml:space="preserve"> smluvních ujednání</w:t>
      </w:r>
      <w:r w:rsidR="00E23AAE">
        <w:t>.</w:t>
      </w:r>
    </w:p>
    <w:p w14:paraId="7CAFEC31" w14:textId="07F8D8D2" w:rsidR="00AE1B05" w:rsidRPr="00802444" w:rsidRDefault="002B43C6" w:rsidP="00F56112">
      <w:pPr>
        <w:pStyle w:val="cpodstavecslovan1"/>
      </w:pPr>
      <w:r>
        <w:t>Doba poskytování plnění dle Dílčích smluv nesmí překročit dobu trvání Smlouvy dle odst. 16.2 Smlouvy.</w:t>
      </w:r>
    </w:p>
    <w:p w14:paraId="65EFE842" w14:textId="51F5A560" w:rsidR="002C5145" w:rsidRPr="00802444" w:rsidRDefault="00B910CF" w:rsidP="002C5145">
      <w:pPr>
        <w:pStyle w:val="cplnekslovan"/>
      </w:pPr>
      <w:r w:rsidRPr="00802444">
        <w:t>Termín, místo a podmínky plnění</w:t>
      </w:r>
    </w:p>
    <w:p w14:paraId="6290F8F8" w14:textId="03E991E4" w:rsidR="00AE1B05" w:rsidRPr="00802444" w:rsidRDefault="00AE1B05" w:rsidP="00F56112">
      <w:pPr>
        <w:pStyle w:val="cpodstavecslovan1"/>
      </w:pPr>
      <w:bookmarkStart w:id="3" w:name="_Ref433270384"/>
      <w:r w:rsidRPr="00802444">
        <w:t xml:space="preserve">Místem plnění je: Česká pošta, </w:t>
      </w:r>
      <w:proofErr w:type="spellStart"/>
      <w:r w:rsidRPr="00802444">
        <w:t>s.p</w:t>
      </w:r>
      <w:proofErr w:type="spellEnd"/>
      <w:r w:rsidRPr="00802444">
        <w:t xml:space="preserve">., Olšanská 38, 130 00 Praha 3, není-li ve Smlouvě ujednáno jinak nebo nestanoví-li jinak Objednatel v </w:t>
      </w:r>
      <w:r w:rsidR="00FA2BEB" w:rsidRPr="00802444">
        <w:t>O</w:t>
      </w:r>
      <w:r w:rsidR="00FA2BEB">
        <w:t>bjednávce</w:t>
      </w:r>
      <w:r w:rsidRPr="00802444">
        <w:t>. Služby podpory SAP mohou být poskytovány i vzdáleně (např. telefonicky, e-mailem, prostřednictvím videokonference, vzdáleným přístupem apod.).</w:t>
      </w:r>
    </w:p>
    <w:p w14:paraId="2782E54F" w14:textId="043CB462" w:rsidR="00AE1B05" w:rsidRPr="00FA2BEB" w:rsidRDefault="00DB2B3A" w:rsidP="00AE1B05">
      <w:pPr>
        <w:pStyle w:val="cpodstavecslovan1"/>
        <w:rPr>
          <w:szCs w:val="22"/>
        </w:rPr>
      </w:pPr>
      <w:r w:rsidRPr="00DE2816">
        <w:rPr>
          <w:szCs w:val="22"/>
        </w:rPr>
        <w:t>Nákup</w:t>
      </w:r>
      <w:r w:rsidR="00693868" w:rsidRPr="00DE2816">
        <w:rPr>
          <w:szCs w:val="22"/>
        </w:rPr>
        <w:t>y</w:t>
      </w:r>
      <w:r w:rsidRPr="00DE2816">
        <w:rPr>
          <w:szCs w:val="22"/>
        </w:rPr>
        <w:t xml:space="preserve"> licencí a licenční </w:t>
      </w:r>
      <w:r w:rsidR="00AE1B05" w:rsidRPr="00DE2816">
        <w:rPr>
          <w:szCs w:val="22"/>
        </w:rPr>
        <w:t xml:space="preserve">podpory SAP podle této Smlouvy budou poskytovány </w:t>
      </w:r>
      <w:r w:rsidR="00693868" w:rsidRPr="00DE2816">
        <w:rPr>
          <w:szCs w:val="22"/>
        </w:rPr>
        <w:t xml:space="preserve">na základě Objednávek podle </w:t>
      </w:r>
      <w:r w:rsidR="00F35FB0" w:rsidRPr="00DE2816">
        <w:rPr>
          <w:szCs w:val="22"/>
        </w:rPr>
        <w:t>o</w:t>
      </w:r>
      <w:r w:rsidR="00693868" w:rsidRPr="00DE2816">
        <w:rPr>
          <w:szCs w:val="22"/>
        </w:rPr>
        <w:t xml:space="preserve">dst. 3.2, nejdříve však </w:t>
      </w:r>
      <w:r w:rsidR="00AE1B05" w:rsidRPr="00DE2816">
        <w:rPr>
          <w:szCs w:val="22"/>
        </w:rPr>
        <w:t xml:space="preserve">od data účinnosti této Smlouvy </w:t>
      </w:r>
      <w:r w:rsidR="00AE1B05" w:rsidRPr="004759B9">
        <w:rPr>
          <w:b/>
          <w:bCs/>
          <w:szCs w:val="22"/>
        </w:rPr>
        <w:t>do 31. 12. 202</w:t>
      </w:r>
      <w:r w:rsidR="00D72681" w:rsidRPr="004759B9">
        <w:rPr>
          <w:b/>
          <w:bCs/>
          <w:szCs w:val="22"/>
        </w:rPr>
        <w:t>2</w:t>
      </w:r>
      <w:r w:rsidR="00AE1B05" w:rsidRPr="00DE2816">
        <w:rPr>
          <w:szCs w:val="22"/>
        </w:rPr>
        <w:t>.</w:t>
      </w:r>
    </w:p>
    <w:bookmarkEnd w:id="3"/>
    <w:p w14:paraId="1346DB78" w14:textId="77777777" w:rsidR="00EA4533" w:rsidRPr="00802444" w:rsidRDefault="00EA4533" w:rsidP="00F167F6">
      <w:pPr>
        <w:pStyle w:val="cplnekslovan"/>
      </w:pPr>
      <w:r w:rsidRPr="00802444">
        <w:t>Cena</w:t>
      </w:r>
    </w:p>
    <w:p w14:paraId="5EDA78ED" w14:textId="16B070A5" w:rsidR="0087162E" w:rsidRDefault="00D80FE2" w:rsidP="00A330AC">
      <w:pPr>
        <w:pStyle w:val="cpodstavecslovan1"/>
        <w:numPr>
          <w:ilvl w:val="1"/>
          <w:numId w:val="5"/>
        </w:numPr>
        <w:rPr>
          <w:szCs w:val="22"/>
        </w:rPr>
      </w:pPr>
      <w:r>
        <w:rPr>
          <w:szCs w:val="22"/>
        </w:rPr>
        <w:t>P</w:t>
      </w:r>
      <w:r w:rsidR="00610452">
        <w:rPr>
          <w:szCs w:val="22"/>
        </w:rPr>
        <w:t>oplatek</w:t>
      </w:r>
      <w:r w:rsidR="0087162E">
        <w:rPr>
          <w:szCs w:val="22"/>
        </w:rPr>
        <w:t xml:space="preserve"> </w:t>
      </w:r>
      <w:r w:rsidR="0013331E">
        <w:rPr>
          <w:szCs w:val="22"/>
        </w:rPr>
        <w:t xml:space="preserve">za </w:t>
      </w:r>
      <w:r w:rsidR="00E13691">
        <w:rPr>
          <w:szCs w:val="22"/>
        </w:rPr>
        <w:t>L</w:t>
      </w:r>
      <w:r w:rsidR="0013331E">
        <w:rPr>
          <w:szCs w:val="22"/>
        </w:rPr>
        <w:t>icence</w:t>
      </w:r>
      <w:r w:rsidR="00EE3A3A">
        <w:rPr>
          <w:szCs w:val="22"/>
        </w:rPr>
        <w:t xml:space="preserve"> poskytnuté na základě </w:t>
      </w:r>
      <w:r w:rsidR="00ED6270">
        <w:rPr>
          <w:szCs w:val="22"/>
        </w:rPr>
        <w:t>Objednávk</w:t>
      </w:r>
      <w:r w:rsidR="00EE3A3A">
        <w:rPr>
          <w:szCs w:val="22"/>
        </w:rPr>
        <w:t>y</w:t>
      </w:r>
      <w:r w:rsidR="00ED6270">
        <w:rPr>
          <w:szCs w:val="22"/>
        </w:rPr>
        <w:t xml:space="preserve"> </w:t>
      </w:r>
      <w:r w:rsidR="00FD52C3">
        <w:rPr>
          <w:szCs w:val="22"/>
        </w:rPr>
        <w:t xml:space="preserve">bude </w:t>
      </w:r>
      <w:r w:rsidR="001217EB">
        <w:rPr>
          <w:szCs w:val="22"/>
        </w:rPr>
        <w:t xml:space="preserve">vypočítán jako součin </w:t>
      </w:r>
      <w:r w:rsidR="00FD52C3">
        <w:rPr>
          <w:szCs w:val="22"/>
        </w:rPr>
        <w:t>cen</w:t>
      </w:r>
      <w:r w:rsidR="00EE3A3A">
        <w:rPr>
          <w:szCs w:val="22"/>
        </w:rPr>
        <w:t>y za jed</w:t>
      </w:r>
      <w:r w:rsidR="00DC188D">
        <w:rPr>
          <w:szCs w:val="22"/>
        </w:rPr>
        <w:t xml:space="preserve">nu licenci (jednotku) </w:t>
      </w:r>
      <w:r w:rsidR="00FD52C3">
        <w:rPr>
          <w:szCs w:val="22"/>
        </w:rPr>
        <w:t>stanoven</w:t>
      </w:r>
      <w:r w:rsidR="0079234B">
        <w:rPr>
          <w:szCs w:val="22"/>
        </w:rPr>
        <w:t>é</w:t>
      </w:r>
      <w:r w:rsidR="00FD52C3">
        <w:rPr>
          <w:szCs w:val="22"/>
        </w:rPr>
        <w:t xml:space="preserve"> v Příloze č. 1 této Smlouvy</w:t>
      </w:r>
      <w:r w:rsidR="0079234B">
        <w:rPr>
          <w:szCs w:val="22"/>
        </w:rPr>
        <w:t xml:space="preserve"> a počtu </w:t>
      </w:r>
      <w:r w:rsidR="0067723B">
        <w:rPr>
          <w:szCs w:val="22"/>
        </w:rPr>
        <w:t>požadovaných jednotek</w:t>
      </w:r>
      <w:r w:rsidR="006C4524">
        <w:rPr>
          <w:szCs w:val="22"/>
        </w:rPr>
        <w:t xml:space="preserve"> </w:t>
      </w:r>
      <w:r w:rsidR="006C4524" w:rsidRPr="00802444">
        <w:rPr>
          <w:szCs w:val="22"/>
        </w:rPr>
        <w:t>(dále jen „</w:t>
      </w:r>
      <w:r w:rsidR="006C4524" w:rsidRPr="00E13691">
        <w:rPr>
          <w:b/>
          <w:szCs w:val="22"/>
        </w:rPr>
        <w:t xml:space="preserve">Poplatek za </w:t>
      </w:r>
      <w:r w:rsidR="00091F58">
        <w:rPr>
          <w:b/>
          <w:szCs w:val="22"/>
        </w:rPr>
        <w:t>L</w:t>
      </w:r>
      <w:r w:rsidR="006C4524" w:rsidRPr="00E13691">
        <w:rPr>
          <w:b/>
          <w:szCs w:val="22"/>
        </w:rPr>
        <w:t>icence</w:t>
      </w:r>
      <w:r w:rsidR="006C4524" w:rsidRPr="00802444">
        <w:rPr>
          <w:szCs w:val="22"/>
        </w:rPr>
        <w:t>“ nebo „</w:t>
      </w:r>
      <w:r w:rsidR="006C4524" w:rsidRPr="00E13691">
        <w:rPr>
          <w:b/>
          <w:szCs w:val="22"/>
        </w:rPr>
        <w:t>Poplatek</w:t>
      </w:r>
      <w:r w:rsidR="006C4524" w:rsidRPr="00802444">
        <w:rPr>
          <w:szCs w:val="22"/>
        </w:rPr>
        <w:t>“)</w:t>
      </w:r>
      <w:r w:rsidR="00FD52C3">
        <w:rPr>
          <w:szCs w:val="22"/>
        </w:rPr>
        <w:t xml:space="preserve">. </w:t>
      </w:r>
    </w:p>
    <w:p w14:paraId="3141B70C" w14:textId="20AC9EBD" w:rsidR="00B910CF" w:rsidRPr="00802444" w:rsidRDefault="00B910CF" w:rsidP="00A330AC">
      <w:pPr>
        <w:pStyle w:val="cpodstavecslovan1"/>
        <w:numPr>
          <w:ilvl w:val="1"/>
          <w:numId w:val="5"/>
        </w:numPr>
        <w:rPr>
          <w:szCs w:val="22"/>
        </w:rPr>
      </w:pPr>
      <w:r w:rsidRPr="00802444">
        <w:rPr>
          <w:szCs w:val="22"/>
        </w:rPr>
        <w:t xml:space="preserve">Poplatek za </w:t>
      </w:r>
      <w:r w:rsidR="00153665">
        <w:rPr>
          <w:szCs w:val="22"/>
        </w:rPr>
        <w:t>Služby</w:t>
      </w:r>
      <w:r w:rsidR="00DB2B3A" w:rsidRPr="00802444">
        <w:rPr>
          <w:szCs w:val="22"/>
        </w:rPr>
        <w:t xml:space="preserve"> </w:t>
      </w:r>
      <w:r w:rsidRPr="00802444">
        <w:rPr>
          <w:szCs w:val="22"/>
        </w:rPr>
        <w:t>podpor</w:t>
      </w:r>
      <w:r w:rsidR="00153665">
        <w:rPr>
          <w:szCs w:val="22"/>
        </w:rPr>
        <w:t>y</w:t>
      </w:r>
      <w:r w:rsidRPr="00802444">
        <w:rPr>
          <w:szCs w:val="22"/>
        </w:rPr>
        <w:t xml:space="preserve"> SAP </w:t>
      </w:r>
      <w:r w:rsidR="00E13691">
        <w:rPr>
          <w:szCs w:val="22"/>
        </w:rPr>
        <w:t>k licencím</w:t>
      </w:r>
      <w:r w:rsidR="005C2480">
        <w:rPr>
          <w:szCs w:val="22"/>
        </w:rPr>
        <w:t xml:space="preserve"> </w:t>
      </w:r>
      <w:r w:rsidR="00144EB8">
        <w:rPr>
          <w:szCs w:val="22"/>
        </w:rPr>
        <w:t>poskytnut</w:t>
      </w:r>
      <w:r w:rsidR="00E13691">
        <w:rPr>
          <w:szCs w:val="22"/>
        </w:rPr>
        <w:t>ým</w:t>
      </w:r>
      <w:r w:rsidR="00144EB8">
        <w:rPr>
          <w:szCs w:val="22"/>
        </w:rPr>
        <w:t xml:space="preserve"> na základě </w:t>
      </w:r>
      <w:r w:rsidR="00E13691">
        <w:rPr>
          <w:szCs w:val="22"/>
        </w:rPr>
        <w:t>Dílčí smlouvy</w:t>
      </w:r>
      <w:r w:rsidR="00144EB8">
        <w:rPr>
          <w:szCs w:val="22"/>
        </w:rPr>
        <w:t xml:space="preserve"> </w:t>
      </w:r>
      <w:r w:rsidRPr="00802444">
        <w:rPr>
          <w:szCs w:val="22"/>
        </w:rPr>
        <w:t>za kalendářní rok se vypočítá jako součin ročního koeficientu (% vyjádřený desetinným číslem) zvolené úrovně Služeb podpory SAP a celkového Základu pro výpočet poplatku za Služby podpory SAP (dále jen „</w:t>
      </w:r>
      <w:r w:rsidRPr="00E13691">
        <w:rPr>
          <w:b/>
          <w:bCs/>
          <w:szCs w:val="22"/>
        </w:rPr>
        <w:t xml:space="preserve">Poplatek </w:t>
      </w:r>
      <w:r w:rsidR="00E13691">
        <w:rPr>
          <w:b/>
          <w:bCs/>
          <w:szCs w:val="22"/>
        </w:rPr>
        <w:t>S</w:t>
      </w:r>
      <w:r w:rsidR="00E13691" w:rsidRPr="00E13691">
        <w:rPr>
          <w:b/>
          <w:bCs/>
          <w:szCs w:val="22"/>
        </w:rPr>
        <w:t xml:space="preserve">lužby </w:t>
      </w:r>
      <w:r w:rsidRPr="00E13691">
        <w:rPr>
          <w:b/>
          <w:bCs/>
          <w:szCs w:val="22"/>
        </w:rPr>
        <w:t>podpory SAP</w:t>
      </w:r>
      <w:r w:rsidRPr="00802444">
        <w:rPr>
          <w:szCs w:val="22"/>
        </w:rPr>
        <w:t>“ nebo „</w:t>
      </w:r>
      <w:r w:rsidRPr="00E13691">
        <w:rPr>
          <w:b/>
          <w:bCs/>
          <w:szCs w:val="22"/>
        </w:rPr>
        <w:t>Poplatek</w:t>
      </w:r>
      <w:r w:rsidRPr="00802444">
        <w:rPr>
          <w:szCs w:val="22"/>
        </w:rPr>
        <w:t xml:space="preserve">“). Základ pro výpočet poplatku za Služby podpory SAP tvoří součet </w:t>
      </w:r>
      <w:r w:rsidR="003B37F9" w:rsidRPr="00802444">
        <w:rPr>
          <w:szCs w:val="22"/>
        </w:rPr>
        <w:t xml:space="preserve">ceny </w:t>
      </w:r>
      <w:r w:rsidR="00E13691">
        <w:rPr>
          <w:szCs w:val="22"/>
        </w:rPr>
        <w:t>L</w:t>
      </w:r>
      <w:r w:rsidR="00E13691" w:rsidRPr="00802444">
        <w:rPr>
          <w:szCs w:val="22"/>
        </w:rPr>
        <w:t>icenc</w:t>
      </w:r>
      <w:r w:rsidR="00E13691">
        <w:rPr>
          <w:szCs w:val="22"/>
        </w:rPr>
        <w:t>í</w:t>
      </w:r>
      <w:r w:rsidR="00E13691" w:rsidRPr="00802444">
        <w:rPr>
          <w:szCs w:val="22"/>
        </w:rPr>
        <w:t xml:space="preserve"> </w:t>
      </w:r>
      <w:r w:rsidR="00F013E4" w:rsidRPr="00802444">
        <w:rPr>
          <w:szCs w:val="22"/>
        </w:rPr>
        <w:t>pořízen</w:t>
      </w:r>
      <w:r w:rsidR="00E13691">
        <w:rPr>
          <w:szCs w:val="22"/>
        </w:rPr>
        <w:t>ých</w:t>
      </w:r>
      <w:r w:rsidR="00F013E4" w:rsidRPr="00802444">
        <w:rPr>
          <w:szCs w:val="22"/>
        </w:rPr>
        <w:t xml:space="preserve"> na základě </w:t>
      </w:r>
      <w:r w:rsidR="00E13691">
        <w:rPr>
          <w:szCs w:val="22"/>
        </w:rPr>
        <w:t>Dílčí smlouvy</w:t>
      </w:r>
      <w:r w:rsidR="00E13691" w:rsidRPr="00802444">
        <w:rPr>
          <w:szCs w:val="22"/>
        </w:rPr>
        <w:t xml:space="preserve"> </w:t>
      </w:r>
      <w:r w:rsidRPr="00802444">
        <w:rPr>
          <w:szCs w:val="22"/>
        </w:rPr>
        <w:t xml:space="preserve">a </w:t>
      </w:r>
      <w:r w:rsidR="003B0BEB">
        <w:rPr>
          <w:szCs w:val="22"/>
        </w:rPr>
        <w:t>bude stanoven v Objednávce</w:t>
      </w:r>
      <w:r w:rsidRPr="00802444">
        <w:rPr>
          <w:szCs w:val="22"/>
        </w:rPr>
        <w:t>.</w:t>
      </w:r>
    </w:p>
    <w:p w14:paraId="4F80D8BD" w14:textId="5ECF8303" w:rsidR="00B910CF" w:rsidRDefault="00AF182E" w:rsidP="00A330AC">
      <w:pPr>
        <w:pStyle w:val="cpodstavecslovan1"/>
        <w:numPr>
          <w:ilvl w:val="1"/>
          <w:numId w:val="5"/>
        </w:numPr>
        <w:rPr>
          <w:szCs w:val="22"/>
        </w:rPr>
      </w:pPr>
      <w:r w:rsidRPr="00802444">
        <w:rPr>
          <w:szCs w:val="22"/>
        </w:rPr>
        <w:t>R</w:t>
      </w:r>
      <w:r w:rsidR="00B910CF" w:rsidRPr="00802444">
        <w:rPr>
          <w:szCs w:val="22"/>
        </w:rPr>
        <w:t xml:space="preserve">oční koeficient pro </w:t>
      </w:r>
      <w:r w:rsidR="00FC16B2" w:rsidRPr="00802444">
        <w:rPr>
          <w:szCs w:val="22"/>
        </w:rPr>
        <w:t>Licenční</w:t>
      </w:r>
      <w:r w:rsidR="00B910CF" w:rsidRPr="00802444">
        <w:rPr>
          <w:szCs w:val="22"/>
        </w:rPr>
        <w:t xml:space="preserve"> podpor</w:t>
      </w:r>
      <w:r w:rsidR="00FC16B2" w:rsidRPr="00802444">
        <w:rPr>
          <w:szCs w:val="22"/>
        </w:rPr>
        <w:t>u</w:t>
      </w:r>
      <w:r w:rsidR="00B910CF" w:rsidRPr="00802444">
        <w:rPr>
          <w:szCs w:val="22"/>
        </w:rPr>
        <w:t xml:space="preserve"> SAP v úrovni Řešení Standard Support</w:t>
      </w:r>
      <w:r w:rsidRPr="00802444">
        <w:rPr>
          <w:szCs w:val="22"/>
        </w:rPr>
        <w:t xml:space="preserve"> dle této Smlouvy</w:t>
      </w:r>
      <w:r w:rsidR="00B910CF" w:rsidRPr="00802444">
        <w:rPr>
          <w:szCs w:val="22"/>
        </w:rPr>
        <w:t xml:space="preserve"> je </w:t>
      </w:r>
      <w:r w:rsidR="00852293">
        <w:rPr>
          <w:szCs w:val="22"/>
        </w:rPr>
        <w:t>19</w:t>
      </w:r>
      <w:r w:rsidR="004A071E">
        <w:rPr>
          <w:i/>
          <w:color w:val="FF0000"/>
        </w:rPr>
        <w:t xml:space="preserve"> </w:t>
      </w:r>
      <w:r w:rsidR="00B910CF" w:rsidRPr="00802444">
        <w:rPr>
          <w:szCs w:val="22"/>
        </w:rPr>
        <w:t xml:space="preserve">%. </w:t>
      </w:r>
    </w:p>
    <w:p w14:paraId="018CAA2E" w14:textId="21B5B129" w:rsidR="00B910CF" w:rsidRPr="00802444" w:rsidRDefault="00B910CF" w:rsidP="00A330AC">
      <w:pPr>
        <w:pStyle w:val="cpodstavecslovan1"/>
        <w:numPr>
          <w:ilvl w:val="1"/>
          <w:numId w:val="5"/>
        </w:numPr>
        <w:suppressAutoHyphens w:val="0"/>
        <w:autoSpaceDE w:val="0"/>
        <w:autoSpaceDN w:val="0"/>
        <w:adjustRightInd w:val="0"/>
        <w:rPr>
          <w:szCs w:val="22"/>
        </w:rPr>
      </w:pPr>
      <w:r w:rsidRPr="00802444">
        <w:rPr>
          <w:szCs w:val="22"/>
        </w:rPr>
        <w:t xml:space="preserve">V případě, že se Objednatel s </w:t>
      </w:r>
      <w:r w:rsidR="003B37F9" w:rsidRPr="00802444">
        <w:rPr>
          <w:szCs w:val="22"/>
        </w:rPr>
        <w:t>Dodavatelem</w:t>
      </w:r>
      <w:r w:rsidRPr="00802444">
        <w:rPr>
          <w:szCs w:val="22"/>
        </w:rPr>
        <w:t xml:space="preserve"> Software SAP dohodnou na ukončení užívání</w:t>
      </w:r>
      <w:r w:rsidR="006D7130" w:rsidRPr="00802444">
        <w:rPr>
          <w:szCs w:val="22"/>
        </w:rPr>
        <w:t xml:space="preserve"> </w:t>
      </w:r>
      <w:r w:rsidR="00A62184" w:rsidRPr="00802444">
        <w:rPr>
          <w:szCs w:val="22"/>
        </w:rPr>
        <w:t>pořízené</w:t>
      </w:r>
      <w:r w:rsidR="00D751A8" w:rsidRPr="00802444">
        <w:rPr>
          <w:szCs w:val="22"/>
        </w:rPr>
        <w:t>ho</w:t>
      </w:r>
      <w:r w:rsidRPr="00802444">
        <w:rPr>
          <w:szCs w:val="22"/>
        </w:rPr>
        <w:t xml:space="preserve"> Software </w:t>
      </w:r>
      <w:r w:rsidRPr="00E13691">
        <w:rPr>
          <w:szCs w:val="22"/>
        </w:rPr>
        <w:t>SAP</w:t>
      </w:r>
      <w:r w:rsidR="00CB6C85" w:rsidRPr="00E13691">
        <w:rPr>
          <w:szCs w:val="22"/>
        </w:rPr>
        <w:t xml:space="preserve"> podle podmínek </w:t>
      </w:r>
      <w:proofErr w:type="spellStart"/>
      <w:r w:rsidR="00CB6C85" w:rsidRPr="00E13691">
        <w:rPr>
          <w:szCs w:val="22"/>
        </w:rPr>
        <w:t>OnPremise</w:t>
      </w:r>
      <w:proofErr w:type="spellEnd"/>
      <w:r w:rsidR="00CB6C85" w:rsidRPr="00E13691">
        <w:rPr>
          <w:szCs w:val="22"/>
        </w:rPr>
        <w:t xml:space="preserve"> nebo Cloud </w:t>
      </w:r>
      <w:proofErr w:type="spellStart"/>
      <w:r w:rsidR="00CB6C85" w:rsidRPr="00E13691">
        <w:rPr>
          <w:szCs w:val="22"/>
        </w:rPr>
        <w:t>Extension</w:t>
      </w:r>
      <w:proofErr w:type="spellEnd"/>
      <w:r w:rsidR="002B43C6" w:rsidRPr="00E13691">
        <w:rPr>
          <w:szCs w:val="22"/>
        </w:rPr>
        <w:t>,</w:t>
      </w:r>
      <w:r w:rsidR="002B43C6">
        <w:rPr>
          <w:szCs w:val="22"/>
        </w:rPr>
        <w:t xml:space="preserve"> které jsou </w:t>
      </w:r>
      <w:r w:rsidR="002B43C6">
        <w:rPr>
          <w:szCs w:val="22"/>
        </w:rPr>
        <w:lastRenderedPageBreak/>
        <w:t>uvedeny v Příloze č. 4 Smlouvy</w:t>
      </w:r>
      <w:r w:rsidRPr="00802444">
        <w:rPr>
          <w:szCs w:val="22"/>
        </w:rPr>
        <w:t xml:space="preserve">, bude </w:t>
      </w:r>
      <w:r w:rsidR="003B37F9" w:rsidRPr="00802444">
        <w:rPr>
          <w:szCs w:val="22"/>
        </w:rPr>
        <w:t>p</w:t>
      </w:r>
      <w:r w:rsidRPr="00802444">
        <w:rPr>
          <w:szCs w:val="22"/>
        </w:rPr>
        <w:t xml:space="preserve">oplatek za Služby podpory SAP </w:t>
      </w:r>
      <w:r w:rsidR="003B37F9" w:rsidRPr="00802444">
        <w:rPr>
          <w:szCs w:val="22"/>
        </w:rPr>
        <w:t>snížen</w:t>
      </w:r>
      <w:r w:rsidRPr="00802444">
        <w:rPr>
          <w:szCs w:val="22"/>
        </w:rPr>
        <w:t xml:space="preserve"> v souladu s</w:t>
      </w:r>
      <w:r w:rsidR="00D751A8" w:rsidRPr="00802444">
        <w:rPr>
          <w:szCs w:val="22"/>
        </w:rPr>
        <w:t> Přílohou č. 3 Smlouvy</w:t>
      </w:r>
      <w:r w:rsidR="003B6BD9" w:rsidRPr="00802444">
        <w:rPr>
          <w:szCs w:val="22"/>
        </w:rPr>
        <w:t> </w:t>
      </w:r>
      <w:r w:rsidR="00D751A8" w:rsidRPr="00802444">
        <w:rPr>
          <w:szCs w:val="22"/>
        </w:rPr>
        <w:t>(</w:t>
      </w:r>
      <w:r w:rsidR="00D751A8" w:rsidRPr="00802444">
        <w:t>Všeobecné obchodní podmínky výrobce SAP</w:t>
      </w:r>
      <w:r w:rsidR="00D751A8" w:rsidRPr="00802444">
        <w:rPr>
          <w:szCs w:val="22"/>
        </w:rPr>
        <w:t>)</w:t>
      </w:r>
      <w:r w:rsidR="00F978E8">
        <w:rPr>
          <w:szCs w:val="22"/>
        </w:rPr>
        <w:t xml:space="preserve"> a s podmínkami </w:t>
      </w:r>
      <w:proofErr w:type="spellStart"/>
      <w:r w:rsidR="00F978E8">
        <w:rPr>
          <w:szCs w:val="22"/>
        </w:rPr>
        <w:t>OnPremise</w:t>
      </w:r>
      <w:proofErr w:type="spellEnd"/>
      <w:r w:rsidR="00F978E8">
        <w:rPr>
          <w:szCs w:val="22"/>
        </w:rPr>
        <w:t xml:space="preserve"> nebo Cloud </w:t>
      </w:r>
      <w:proofErr w:type="spellStart"/>
      <w:r w:rsidR="00F978E8">
        <w:rPr>
          <w:szCs w:val="22"/>
        </w:rPr>
        <w:t>Extension</w:t>
      </w:r>
      <w:proofErr w:type="spellEnd"/>
      <w:r w:rsidR="003B6BD9" w:rsidRPr="00802444">
        <w:rPr>
          <w:szCs w:val="22"/>
        </w:rPr>
        <w:t xml:space="preserve"> </w:t>
      </w:r>
      <w:r w:rsidR="002B43C6">
        <w:rPr>
          <w:szCs w:val="22"/>
        </w:rPr>
        <w:t>dle Přílohy č. 4 Smlouvy</w:t>
      </w:r>
      <w:r w:rsidRPr="00802444">
        <w:rPr>
          <w:szCs w:val="22"/>
        </w:rPr>
        <w:t>. Příslušná část Poplatku za Služby podpory SAP od platnosti ukončení užívání</w:t>
      </w:r>
      <w:r w:rsidR="003B6BD9" w:rsidRPr="00802444">
        <w:rPr>
          <w:szCs w:val="22"/>
        </w:rPr>
        <w:t xml:space="preserve"> </w:t>
      </w:r>
      <w:r w:rsidRPr="00802444">
        <w:rPr>
          <w:szCs w:val="22"/>
        </w:rPr>
        <w:t>části Software SAP bude Objednateli vrácena na základě Dodavatelem vystaveného opravného daňového dokladu.</w:t>
      </w:r>
      <w:r w:rsidR="003B37F9" w:rsidRPr="00802444">
        <w:rPr>
          <w:szCs w:val="22"/>
        </w:rPr>
        <w:t xml:space="preserve"> </w:t>
      </w:r>
      <w:r w:rsidRPr="00802444">
        <w:rPr>
          <w:szCs w:val="22"/>
        </w:rPr>
        <w:t>Dodavatel je povinen příslušnou část Poplatku</w:t>
      </w:r>
      <w:r w:rsidR="003B6BD9" w:rsidRPr="00802444">
        <w:rPr>
          <w:szCs w:val="22"/>
        </w:rPr>
        <w:t xml:space="preserve"> </w:t>
      </w:r>
      <w:r w:rsidRPr="00802444">
        <w:rPr>
          <w:szCs w:val="22"/>
        </w:rPr>
        <w:t>vrátit na účet Objednatele nejpozději do 30 dnů ode dne podpisu příslušného dodatku Smlouvy.</w:t>
      </w:r>
    </w:p>
    <w:p w14:paraId="0C695086" w14:textId="38303781" w:rsidR="00B910CF" w:rsidRPr="00802444" w:rsidRDefault="00B910CF" w:rsidP="00A330AC">
      <w:pPr>
        <w:pStyle w:val="cpodstavecslovan1"/>
        <w:numPr>
          <w:ilvl w:val="1"/>
          <w:numId w:val="5"/>
        </w:numPr>
        <w:suppressAutoHyphens w:val="0"/>
        <w:autoSpaceDE w:val="0"/>
        <w:autoSpaceDN w:val="0"/>
        <w:adjustRightInd w:val="0"/>
        <w:rPr>
          <w:szCs w:val="22"/>
        </w:rPr>
      </w:pPr>
      <w:r w:rsidRPr="00802444">
        <w:rPr>
          <w:szCs w:val="22"/>
        </w:rPr>
        <w:t>Ke smluvnímu Poplatku dle této Smlouvy bude připočtena DPH v zákonné výši.</w:t>
      </w:r>
    </w:p>
    <w:p w14:paraId="04767C2C" w14:textId="60AB1E03" w:rsidR="00B910CF" w:rsidRPr="00802444" w:rsidRDefault="00B910CF" w:rsidP="00A330AC">
      <w:pPr>
        <w:pStyle w:val="cpodstavecslovan1"/>
        <w:numPr>
          <w:ilvl w:val="1"/>
          <w:numId w:val="5"/>
        </w:numPr>
        <w:suppressAutoHyphens w:val="0"/>
        <w:autoSpaceDE w:val="0"/>
        <w:autoSpaceDN w:val="0"/>
        <w:adjustRightInd w:val="0"/>
        <w:rPr>
          <w:szCs w:val="22"/>
        </w:rPr>
      </w:pPr>
      <w:r w:rsidRPr="00802444">
        <w:rPr>
          <w:szCs w:val="22"/>
        </w:rPr>
        <w:t xml:space="preserve">Maximální celková cena za </w:t>
      </w:r>
      <w:r w:rsidR="003B37F9" w:rsidRPr="00802444">
        <w:rPr>
          <w:szCs w:val="22"/>
        </w:rPr>
        <w:t xml:space="preserve">nákup </w:t>
      </w:r>
      <w:r w:rsidR="00E13691">
        <w:rPr>
          <w:szCs w:val="22"/>
        </w:rPr>
        <w:t>L</w:t>
      </w:r>
      <w:r w:rsidR="00E13691" w:rsidRPr="00802444">
        <w:rPr>
          <w:szCs w:val="22"/>
        </w:rPr>
        <w:t xml:space="preserve">icencí </w:t>
      </w:r>
      <w:r w:rsidR="002A75CA">
        <w:rPr>
          <w:szCs w:val="22"/>
        </w:rPr>
        <w:t xml:space="preserve">a </w:t>
      </w:r>
      <w:r w:rsidR="00BC0CFD">
        <w:rPr>
          <w:szCs w:val="22"/>
        </w:rPr>
        <w:t>Služeb</w:t>
      </w:r>
      <w:r w:rsidR="003B37F9" w:rsidRPr="00802444">
        <w:rPr>
          <w:szCs w:val="22"/>
        </w:rPr>
        <w:t xml:space="preserve"> </w:t>
      </w:r>
      <w:r w:rsidRPr="00802444">
        <w:rPr>
          <w:szCs w:val="22"/>
        </w:rPr>
        <w:t xml:space="preserve">podpory SAP poskytované dle této Smlouvy nesmí převýšit částku </w:t>
      </w:r>
      <w:r w:rsidR="003B6BD9" w:rsidRPr="00AB1A33">
        <w:rPr>
          <w:szCs w:val="22"/>
        </w:rPr>
        <w:t xml:space="preserve">25 </w:t>
      </w:r>
      <w:r w:rsidRPr="00AB1A33">
        <w:rPr>
          <w:szCs w:val="22"/>
        </w:rPr>
        <w:t>000</w:t>
      </w:r>
      <w:r w:rsidR="003B6BD9" w:rsidRPr="00AB1A33">
        <w:rPr>
          <w:szCs w:val="22"/>
        </w:rPr>
        <w:t xml:space="preserve"> </w:t>
      </w:r>
      <w:r w:rsidRPr="00AB1A33">
        <w:rPr>
          <w:szCs w:val="22"/>
        </w:rPr>
        <w:t>000,-</w:t>
      </w:r>
      <w:r w:rsidR="003B6BD9" w:rsidRPr="00802444">
        <w:rPr>
          <w:szCs w:val="22"/>
        </w:rPr>
        <w:t xml:space="preserve"> Kč</w:t>
      </w:r>
      <w:r w:rsidRPr="00802444">
        <w:rPr>
          <w:szCs w:val="22"/>
        </w:rPr>
        <w:t xml:space="preserve"> (slovy: </w:t>
      </w:r>
      <w:r w:rsidR="003B6BD9" w:rsidRPr="00802444">
        <w:rPr>
          <w:szCs w:val="22"/>
        </w:rPr>
        <w:t>dvacet pět</w:t>
      </w:r>
      <w:r w:rsidRPr="00802444">
        <w:rPr>
          <w:szCs w:val="22"/>
        </w:rPr>
        <w:t xml:space="preserve"> miliónů korun českých) bez DPH.</w:t>
      </w:r>
    </w:p>
    <w:p w14:paraId="2CD6A478" w14:textId="77777777" w:rsidR="003B6BD9" w:rsidRPr="00802444" w:rsidRDefault="00B910CF" w:rsidP="00A330AC">
      <w:pPr>
        <w:pStyle w:val="cpodstavecslovan1"/>
        <w:numPr>
          <w:ilvl w:val="1"/>
          <w:numId w:val="5"/>
        </w:numPr>
        <w:suppressAutoHyphens w:val="0"/>
        <w:autoSpaceDE w:val="0"/>
        <w:autoSpaceDN w:val="0"/>
        <w:adjustRightInd w:val="0"/>
        <w:rPr>
          <w:szCs w:val="22"/>
        </w:rPr>
      </w:pPr>
      <w:r w:rsidRPr="00802444">
        <w:rPr>
          <w:szCs w:val="22"/>
        </w:rPr>
        <w:t>Smluvní strany si ve smyslu ustanovení § 2620 odst. 2 Občanského zákoníku ujednaly, že Dodavatel na sebe přebírá</w:t>
      </w:r>
      <w:r w:rsidR="003B6BD9" w:rsidRPr="00802444">
        <w:rPr>
          <w:szCs w:val="22"/>
        </w:rPr>
        <w:t xml:space="preserve"> </w:t>
      </w:r>
      <w:r w:rsidRPr="00802444">
        <w:rPr>
          <w:szCs w:val="22"/>
        </w:rPr>
        <w:t>nebezpečí změny okolností.</w:t>
      </w:r>
      <w:r w:rsidR="003B6BD9" w:rsidRPr="00802444">
        <w:rPr>
          <w:szCs w:val="22"/>
        </w:rPr>
        <w:t xml:space="preserve"> </w:t>
      </w:r>
    </w:p>
    <w:p w14:paraId="30913F48" w14:textId="0CE41825" w:rsidR="00D25BAB" w:rsidRPr="00E13691" w:rsidRDefault="00D25BAB" w:rsidP="00252D96">
      <w:pPr>
        <w:pStyle w:val="cplnekslovan"/>
      </w:pPr>
      <w:r w:rsidRPr="00E13691">
        <w:t>D</w:t>
      </w:r>
      <w:r w:rsidR="00A21E38" w:rsidRPr="00E13691">
        <w:t>odání</w:t>
      </w:r>
    </w:p>
    <w:p w14:paraId="50F3940E" w14:textId="1FE82D19" w:rsidR="00D25BAB" w:rsidRPr="009B60CA" w:rsidRDefault="00D25BAB" w:rsidP="009B60CA">
      <w:pPr>
        <w:pStyle w:val="cpodstavecslovan1"/>
      </w:pPr>
      <w:r w:rsidRPr="009B60CA">
        <w:t xml:space="preserve">Pokud </w:t>
      </w:r>
      <w:r w:rsidR="009B60CA">
        <w:t>Objednatel</w:t>
      </w:r>
      <w:r w:rsidRPr="009B60CA">
        <w:t xml:space="preserve"> </w:t>
      </w:r>
      <w:r w:rsidR="00A21E38">
        <w:t>poptává</w:t>
      </w:r>
      <w:r w:rsidRPr="009B60CA">
        <w:t xml:space="preserve"> na základě </w:t>
      </w:r>
      <w:r w:rsidR="00A21E38">
        <w:t>O</w:t>
      </w:r>
      <w:r w:rsidRPr="009B60CA">
        <w:t xml:space="preserve">bjednávky pouze dodatečné </w:t>
      </w:r>
      <w:r w:rsidR="00AB1A33" w:rsidRPr="009B60CA">
        <w:t>licence,</w:t>
      </w:r>
      <w:r w:rsidRPr="009B60CA">
        <w:t xml:space="preserve"> k již licencovanému </w:t>
      </w:r>
      <w:r w:rsidR="00A21E38">
        <w:t>s</w:t>
      </w:r>
      <w:r w:rsidRPr="009B60CA">
        <w:t>oftwaru</w:t>
      </w:r>
      <w:r w:rsidR="00A21E38">
        <w:t xml:space="preserve"> SAP (dále v tomto článku jen „</w:t>
      </w:r>
      <w:r w:rsidR="00A21E38" w:rsidRPr="00E13691">
        <w:rPr>
          <w:b/>
        </w:rPr>
        <w:t>Software</w:t>
      </w:r>
      <w:r w:rsidR="00A21E38">
        <w:t>“)</w:t>
      </w:r>
      <w:r w:rsidRPr="009B60CA">
        <w:t xml:space="preserve">, žádný Software se nedodává. Jestliže Software nebyl v minulosti licencován, dodá </w:t>
      </w:r>
      <w:r w:rsidR="00432B36">
        <w:t>Dodavatel</w:t>
      </w:r>
      <w:r w:rsidRPr="009B60CA">
        <w:t xml:space="preserve"> Software </w:t>
      </w:r>
      <w:r w:rsidR="001C08F1">
        <w:t>Objednateli</w:t>
      </w:r>
      <w:r w:rsidRPr="009B60CA">
        <w:t xml:space="preserve"> tak, že mu jej zpřístupní ke stažení prostřednictvím extranetu SAP </w:t>
      </w:r>
      <w:proofErr w:type="spellStart"/>
      <w:r w:rsidRPr="009B60CA">
        <w:t>ServiceMarketplace</w:t>
      </w:r>
      <w:proofErr w:type="spellEnd"/>
      <w:r w:rsidRPr="009B60CA">
        <w:t xml:space="preserve"> (http://service.sap.com/</w:t>
      </w:r>
      <w:proofErr w:type="spellStart"/>
      <w:r w:rsidRPr="009B60CA">
        <w:t>swdc</w:t>
      </w:r>
      <w:proofErr w:type="spellEnd"/>
      <w:r w:rsidRPr="009B60CA">
        <w:t xml:space="preserve">). Riziko ztráty přechází na </w:t>
      </w:r>
      <w:r w:rsidR="001C08F1">
        <w:t>Objednatele</w:t>
      </w:r>
      <w:r w:rsidRPr="009B60CA">
        <w:t xml:space="preserve"> v okamžiku dodání</w:t>
      </w:r>
      <w:r w:rsidR="00091F58">
        <w:t xml:space="preserve">, tj. stažení Software z extranetu SAP </w:t>
      </w:r>
      <w:proofErr w:type="spellStart"/>
      <w:r w:rsidR="00091F58" w:rsidRPr="009B60CA">
        <w:t>ServiceMarketplace</w:t>
      </w:r>
      <w:proofErr w:type="spellEnd"/>
      <w:r w:rsidRPr="009B60CA">
        <w:t xml:space="preserve">. </w:t>
      </w:r>
    </w:p>
    <w:p w14:paraId="7BF1602C" w14:textId="48C37F6B" w:rsidR="00D25BAB" w:rsidRPr="000D15E1" w:rsidRDefault="00D25BAB" w:rsidP="009B60CA">
      <w:pPr>
        <w:pStyle w:val="cpodstavecslovan1"/>
      </w:pPr>
      <w:r w:rsidRPr="000D15E1">
        <w:t xml:space="preserve">Není-li dohodnuto jinak, dodá </w:t>
      </w:r>
      <w:r w:rsidR="001C08F1">
        <w:t xml:space="preserve">Dodavatel </w:t>
      </w:r>
      <w:r w:rsidRPr="000D15E1">
        <w:t xml:space="preserve">verzi </w:t>
      </w:r>
      <w:r w:rsidR="00A21E38">
        <w:t>S</w:t>
      </w:r>
      <w:r w:rsidRPr="000D15E1">
        <w:t xml:space="preserve">oftwaru, která je aktuální v okamžiku </w:t>
      </w:r>
      <w:r w:rsidR="00A21E38">
        <w:t>d</w:t>
      </w:r>
      <w:r w:rsidRPr="000D15E1">
        <w:t xml:space="preserve">ata </w:t>
      </w:r>
      <w:r w:rsidR="00A21E38">
        <w:t>vystavení</w:t>
      </w:r>
      <w:r w:rsidRPr="000D15E1">
        <w:t xml:space="preserve"> </w:t>
      </w:r>
      <w:r w:rsidR="00A21E38">
        <w:t>O</w:t>
      </w:r>
      <w:r w:rsidRPr="000D15E1">
        <w:t xml:space="preserve">bjednávky. </w:t>
      </w:r>
      <w:r w:rsidR="001C08F1">
        <w:t>Objednatel</w:t>
      </w:r>
      <w:r w:rsidRPr="000D15E1">
        <w:t xml:space="preserve"> souhlasí a bere na vědomí, že výpočet daně z přidané hodnoty podle platných zákonů, za který odpovídá </w:t>
      </w:r>
      <w:r w:rsidR="001C08F1">
        <w:t>Objednatel</w:t>
      </w:r>
      <w:r w:rsidRPr="000D15E1">
        <w:t xml:space="preserve">, může být ovlivněn způsobem dodání </w:t>
      </w:r>
      <w:r w:rsidR="00A21E38">
        <w:t>S</w:t>
      </w:r>
      <w:r w:rsidRPr="000D15E1">
        <w:t xml:space="preserve">oftwaru (a odpovídajících </w:t>
      </w:r>
      <w:r w:rsidR="00E4217A">
        <w:t>S</w:t>
      </w:r>
      <w:r w:rsidR="00E4217A" w:rsidRPr="000D15E1">
        <w:t xml:space="preserve">lužeb </w:t>
      </w:r>
      <w:r w:rsidRPr="000D15E1">
        <w:t>podpory SAP) uvedeným v této Smlouvě. Dodání Softwaru se řídí oddílem 12.4 VOP.</w:t>
      </w:r>
    </w:p>
    <w:p w14:paraId="26138CA7" w14:textId="268A908E" w:rsidR="00EA4533" w:rsidRPr="00802444" w:rsidRDefault="00B860E9" w:rsidP="00DC61C4">
      <w:pPr>
        <w:pStyle w:val="cplnekslovan"/>
      </w:pPr>
      <w:r w:rsidRPr="00802444">
        <w:t>Platební podmínky</w:t>
      </w:r>
    </w:p>
    <w:p w14:paraId="681419B7" w14:textId="25F77F1F" w:rsidR="00B910CF" w:rsidRDefault="00B910CF" w:rsidP="00A330AC">
      <w:pPr>
        <w:pStyle w:val="cpodstavecslovan1"/>
        <w:numPr>
          <w:ilvl w:val="1"/>
          <w:numId w:val="4"/>
        </w:numPr>
        <w:rPr>
          <w:szCs w:val="22"/>
        </w:rPr>
      </w:pPr>
      <w:r w:rsidRPr="00802444">
        <w:rPr>
          <w:szCs w:val="22"/>
        </w:rPr>
        <w:t xml:space="preserve">Všechny </w:t>
      </w:r>
      <w:r w:rsidR="00601A60" w:rsidRPr="00802444">
        <w:rPr>
          <w:szCs w:val="22"/>
        </w:rPr>
        <w:t>P</w:t>
      </w:r>
      <w:r w:rsidRPr="00802444">
        <w:rPr>
          <w:szCs w:val="22"/>
        </w:rPr>
        <w:t>oplatky jsou uváděny vždy v Kč bez DPH.</w:t>
      </w:r>
    </w:p>
    <w:p w14:paraId="22D4876E" w14:textId="5E6516BF" w:rsidR="00484B41" w:rsidRPr="00802444" w:rsidRDefault="00484B41" w:rsidP="00A330AC">
      <w:pPr>
        <w:pStyle w:val="cpodstavecslovan1"/>
        <w:numPr>
          <w:ilvl w:val="1"/>
          <w:numId w:val="4"/>
        </w:numPr>
        <w:rPr>
          <w:szCs w:val="22"/>
        </w:rPr>
      </w:pPr>
      <w:r w:rsidRPr="00484B41">
        <w:rPr>
          <w:szCs w:val="22"/>
        </w:rPr>
        <w:t>Právo vystavit daňový doklad za Poplatek za licence včetně DPH vzniká Dodavateli ke dni dodání předmětu plnění dle jednotlivých Objednávek. Tento den vystavení daňového dokladu je dnem uskutečnění zdanitelného plnění.</w:t>
      </w:r>
    </w:p>
    <w:p w14:paraId="684DEEFE" w14:textId="449F145B" w:rsidR="00BC0CFD" w:rsidRDefault="00B910CF" w:rsidP="00A330AC">
      <w:pPr>
        <w:pStyle w:val="cpodstavecslovan1"/>
        <w:numPr>
          <w:ilvl w:val="1"/>
          <w:numId w:val="4"/>
        </w:numPr>
        <w:rPr>
          <w:szCs w:val="22"/>
        </w:rPr>
      </w:pPr>
      <w:r w:rsidRPr="00802444">
        <w:rPr>
          <w:szCs w:val="22"/>
        </w:rPr>
        <w:t xml:space="preserve">Poplatek za Služby podpory SAP včetně DPH bude hrazený na základě daňového dokladu – faktury </w:t>
      </w:r>
      <w:r w:rsidRPr="008A46DA">
        <w:rPr>
          <w:szCs w:val="22"/>
        </w:rPr>
        <w:t xml:space="preserve">Dodavatele </w:t>
      </w:r>
      <w:r w:rsidR="00B01624" w:rsidRPr="008A46DA">
        <w:rPr>
          <w:szCs w:val="22"/>
        </w:rPr>
        <w:t xml:space="preserve">vystaveného </w:t>
      </w:r>
      <w:r w:rsidR="00E516B4" w:rsidRPr="008A46DA">
        <w:rPr>
          <w:szCs w:val="22"/>
        </w:rPr>
        <w:t xml:space="preserve">k </w:t>
      </w:r>
      <w:r w:rsidR="00BE564B" w:rsidRPr="008A46DA">
        <w:rPr>
          <w:szCs w:val="22"/>
        </w:rPr>
        <w:t>první</w:t>
      </w:r>
      <w:r w:rsidR="00E516B4" w:rsidRPr="008A46DA">
        <w:rPr>
          <w:szCs w:val="22"/>
        </w:rPr>
        <w:t>mu</w:t>
      </w:r>
      <w:r w:rsidR="00BE564B" w:rsidRPr="008A46DA">
        <w:rPr>
          <w:szCs w:val="22"/>
        </w:rPr>
        <w:t xml:space="preserve"> dn</w:t>
      </w:r>
      <w:r w:rsidR="00E516B4" w:rsidRPr="008A46DA">
        <w:rPr>
          <w:szCs w:val="22"/>
        </w:rPr>
        <w:t>i</w:t>
      </w:r>
      <w:r w:rsidR="00BE564B" w:rsidRPr="008A46DA">
        <w:rPr>
          <w:szCs w:val="22"/>
        </w:rPr>
        <w:t xml:space="preserve"> </w:t>
      </w:r>
      <w:r w:rsidR="00F56112" w:rsidRPr="008A46DA">
        <w:rPr>
          <w:szCs w:val="22"/>
        </w:rPr>
        <w:t>kalendářní</w:t>
      </w:r>
      <w:r w:rsidR="00226774" w:rsidRPr="008A46DA">
        <w:rPr>
          <w:szCs w:val="22"/>
        </w:rPr>
        <w:t>ho</w:t>
      </w:r>
      <w:r w:rsidR="00F56112" w:rsidRPr="008A46DA">
        <w:rPr>
          <w:szCs w:val="22"/>
        </w:rPr>
        <w:t xml:space="preserve"> </w:t>
      </w:r>
      <w:r w:rsidR="000D2CB7" w:rsidRPr="008A46DA">
        <w:rPr>
          <w:szCs w:val="22"/>
        </w:rPr>
        <w:t>čtvrtletí</w:t>
      </w:r>
      <w:r w:rsidR="00F56112" w:rsidRPr="008A46DA">
        <w:rPr>
          <w:szCs w:val="22"/>
        </w:rPr>
        <w:t xml:space="preserve"> </w:t>
      </w:r>
      <w:r w:rsidRPr="008A46DA">
        <w:rPr>
          <w:szCs w:val="22"/>
        </w:rPr>
        <w:t>předem.</w:t>
      </w:r>
      <w:r w:rsidRPr="00802444">
        <w:rPr>
          <w:szCs w:val="22"/>
        </w:rPr>
        <w:t xml:space="preserve"> </w:t>
      </w:r>
      <w:r w:rsidR="000D2CB7" w:rsidRPr="00802444">
        <w:rPr>
          <w:szCs w:val="22"/>
        </w:rPr>
        <w:t>Kalendářní</w:t>
      </w:r>
      <w:r w:rsidR="00F56112" w:rsidRPr="00802444">
        <w:rPr>
          <w:szCs w:val="22"/>
        </w:rPr>
        <w:t xml:space="preserve"> čtvrtletím se má na mysli rovnoměrné rozložení kalendářního roku na </w:t>
      </w:r>
      <w:r w:rsidR="000D2CB7" w:rsidRPr="00802444">
        <w:rPr>
          <w:szCs w:val="22"/>
        </w:rPr>
        <w:t>jednotlivá</w:t>
      </w:r>
      <w:r w:rsidR="00F56112" w:rsidRPr="00802444">
        <w:rPr>
          <w:szCs w:val="22"/>
        </w:rPr>
        <w:t xml:space="preserve"> čtvrtletí, tedy </w:t>
      </w:r>
      <w:r w:rsidR="00115F25" w:rsidRPr="00802444">
        <w:rPr>
          <w:szCs w:val="22"/>
        </w:rPr>
        <w:t>leden–březen</w:t>
      </w:r>
      <w:r w:rsidR="00F56112" w:rsidRPr="00802444">
        <w:rPr>
          <w:szCs w:val="22"/>
        </w:rPr>
        <w:t xml:space="preserve">, </w:t>
      </w:r>
      <w:r w:rsidR="000D2CB7" w:rsidRPr="00802444">
        <w:rPr>
          <w:szCs w:val="22"/>
        </w:rPr>
        <w:t>duben–červen</w:t>
      </w:r>
      <w:r w:rsidR="00F56112" w:rsidRPr="00802444">
        <w:rPr>
          <w:szCs w:val="22"/>
        </w:rPr>
        <w:t xml:space="preserve">, </w:t>
      </w:r>
      <w:r w:rsidR="000D2CB7" w:rsidRPr="00802444">
        <w:rPr>
          <w:szCs w:val="22"/>
        </w:rPr>
        <w:t>červenec–září</w:t>
      </w:r>
      <w:r w:rsidR="00F56112" w:rsidRPr="00802444">
        <w:rPr>
          <w:szCs w:val="22"/>
        </w:rPr>
        <w:t xml:space="preserve"> a </w:t>
      </w:r>
      <w:r w:rsidR="00617CF5" w:rsidRPr="00802444">
        <w:rPr>
          <w:szCs w:val="22"/>
        </w:rPr>
        <w:t>říjen–prosinec</w:t>
      </w:r>
      <w:r w:rsidR="00F56112" w:rsidRPr="00802444">
        <w:rPr>
          <w:szCs w:val="22"/>
        </w:rPr>
        <w:t xml:space="preserve">. </w:t>
      </w:r>
      <w:r w:rsidRPr="00802444">
        <w:rPr>
          <w:szCs w:val="22"/>
        </w:rPr>
        <w:t xml:space="preserve">Následně na každé další </w:t>
      </w:r>
      <w:r w:rsidR="00F56112" w:rsidRPr="00802444">
        <w:rPr>
          <w:szCs w:val="22"/>
        </w:rPr>
        <w:t xml:space="preserve">kalendářní </w:t>
      </w:r>
      <w:r w:rsidRPr="00802444">
        <w:rPr>
          <w:szCs w:val="22"/>
        </w:rPr>
        <w:t>čtvrtletí poskytování Služeb podpory SAP vystaví Dodavatel daňový doklad vždy k prvnímu dni příslušného čtvrtletní, ve kterém budou Služby podpory SAP Objednateli poskytovány; tento den, tj. den vystavení daňového dokladu, je dnem uskutečnění zdanitelného plnění.</w:t>
      </w:r>
    </w:p>
    <w:p w14:paraId="1E3B14B2" w14:textId="33D12FCE" w:rsidR="00B910CF" w:rsidRPr="00802444" w:rsidRDefault="00091F58" w:rsidP="00A330AC">
      <w:pPr>
        <w:pStyle w:val="cpodstavecslovan1"/>
        <w:numPr>
          <w:ilvl w:val="1"/>
          <w:numId w:val="4"/>
        </w:numPr>
        <w:rPr>
          <w:szCs w:val="22"/>
        </w:rPr>
      </w:pPr>
      <w:r>
        <w:rPr>
          <w:szCs w:val="22"/>
        </w:rPr>
        <w:t>Předmětem fakturace</w:t>
      </w:r>
      <w:r w:rsidR="00BC0CFD">
        <w:rPr>
          <w:szCs w:val="22"/>
        </w:rPr>
        <w:t xml:space="preserve"> dle předchozího odstavce</w:t>
      </w:r>
      <w:r>
        <w:rPr>
          <w:szCs w:val="22"/>
        </w:rPr>
        <w:t xml:space="preserve"> budou Služby podpory SAP </w:t>
      </w:r>
      <w:r w:rsidR="00BC0CFD">
        <w:rPr>
          <w:szCs w:val="22"/>
        </w:rPr>
        <w:t xml:space="preserve">poskytované </w:t>
      </w:r>
      <w:r>
        <w:rPr>
          <w:szCs w:val="22"/>
        </w:rPr>
        <w:t>v příslušném čtvrtletí</w:t>
      </w:r>
      <w:r w:rsidR="00484B41">
        <w:rPr>
          <w:szCs w:val="22"/>
        </w:rPr>
        <w:t xml:space="preserve"> a</w:t>
      </w:r>
      <w:r>
        <w:rPr>
          <w:szCs w:val="22"/>
        </w:rPr>
        <w:t xml:space="preserve"> dále </w:t>
      </w:r>
      <w:r w:rsidR="00484B41">
        <w:rPr>
          <w:szCs w:val="22"/>
        </w:rPr>
        <w:t>Služby podpory SAP</w:t>
      </w:r>
      <w:r>
        <w:rPr>
          <w:szCs w:val="22"/>
        </w:rPr>
        <w:t xml:space="preserve"> </w:t>
      </w:r>
      <w:r w:rsidR="00484B41">
        <w:rPr>
          <w:szCs w:val="22"/>
        </w:rPr>
        <w:t>pro</w:t>
      </w:r>
      <w:r>
        <w:rPr>
          <w:szCs w:val="22"/>
        </w:rPr>
        <w:t xml:space="preserve"> Licence objednané Objednatelem </w:t>
      </w:r>
      <w:r w:rsidRPr="00617CF5">
        <w:rPr>
          <w:szCs w:val="22"/>
        </w:rPr>
        <w:t xml:space="preserve">s účinností od </w:t>
      </w:r>
      <w:r w:rsidR="00841EA3" w:rsidRPr="00617CF5">
        <w:rPr>
          <w:szCs w:val="22"/>
        </w:rPr>
        <w:t xml:space="preserve">jiného než </w:t>
      </w:r>
      <w:r w:rsidRPr="00617CF5">
        <w:rPr>
          <w:szCs w:val="22"/>
        </w:rPr>
        <w:t xml:space="preserve">prvního dne </w:t>
      </w:r>
      <w:r>
        <w:rPr>
          <w:szCs w:val="22"/>
        </w:rPr>
        <w:t>předchozího kalendářního čtvrtletí za příslušné poměrné období předchozího kalendářního čtvrtletí.</w:t>
      </w:r>
    </w:p>
    <w:p w14:paraId="60E6CDAF" w14:textId="0A1D4E33" w:rsidR="0074195F" w:rsidRPr="00802444" w:rsidRDefault="00B910CF" w:rsidP="00A330AC">
      <w:pPr>
        <w:pStyle w:val="cpodstavecslovan1"/>
        <w:numPr>
          <w:ilvl w:val="1"/>
          <w:numId w:val="4"/>
        </w:numPr>
        <w:rPr>
          <w:szCs w:val="22"/>
        </w:rPr>
      </w:pPr>
      <w:r w:rsidRPr="00802444">
        <w:rPr>
          <w:szCs w:val="22"/>
        </w:rPr>
        <w:lastRenderedPageBreak/>
        <w:t>Dodavatel zašle Objednateli fakturu/daňový doklad spolu s veškerými požadovanými dokumenty nejpozději do 5 (slovy: pěti) kalendářních dnů ode dne vystavení</w:t>
      </w:r>
      <w:r w:rsidR="003B6BD9" w:rsidRPr="00802444">
        <w:rPr>
          <w:szCs w:val="22"/>
        </w:rPr>
        <w:t xml:space="preserve">. </w:t>
      </w:r>
      <w:r w:rsidR="0074195F" w:rsidRPr="00802444">
        <w:rPr>
          <w:szCs w:val="22"/>
        </w:rPr>
        <w:t>Dodavatel zašle daňový doklad / daňové doklady spolu s veškerými požadovanými dokumenty Objednateli:</w:t>
      </w:r>
    </w:p>
    <w:p w14:paraId="6815F214" w14:textId="4DBB9B45" w:rsidR="0074195F" w:rsidRPr="00802444" w:rsidRDefault="0074195F" w:rsidP="00A330AC">
      <w:pPr>
        <w:pStyle w:val="cpodstavecslovan2"/>
        <w:numPr>
          <w:ilvl w:val="0"/>
          <w:numId w:val="3"/>
        </w:numPr>
        <w:suppressAutoHyphens w:val="0"/>
        <w:ind w:left="1208" w:hanging="357"/>
        <w:rPr>
          <w:szCs w:val="22"/>
        </w:rPr>
      </w:pPr>
      <w:r w:rsidRPr="00802444">
        <w:rPr>
          <w:szCs w:val="22"/>
        </w:rPr>
        <w:t>doporučeným dopisem na adresu: Česká pošta, </w:t>
      </w:r>
      <w:proofErr w:type="spellStart"/>
      <w:r w:rsidRPr="00802444">
        <w:rPr>
          <w:szCs w:val="22"/>
        </w:rPr>
        <w:t>s.p</w:t>
      </w:r>
      <w:proofErr w:type="spellEnd"/>
      <w:r w:rsidRPr="00802444">
        <w:rPr>
          <w:szCs w:val="22"/>
        </w:rPr>
        <w:t>., skenovací centrum, Poštovní 1368/20, 701 06 Ostrava 1; nebo</w:t>
      </w:r>
    </w:p>
    <w:p w14:paraId="326E6452" w14:textId="77777777" w:rsidR="0074195F" w:rsidRPr="00802444" w:rsidRDefault="0074195F" w:rsidP="00A330AC">
      <w:pPr>
        <w:pStyle w:val="cpodstavecslovan2"/>
        <w:numPr>
          <w:ilvl w:val="0"/>
          <w:numId w:val="3"/>
        </w:numPr>
        <w:suppressAutoHyphens w:val="0"/>
        <w:ind w:left="1208" w:hanging="357"/>
        <w:rPr>
          <w:szCs w:val="22"/>
        </w:rPr>
      </w:pPr>
      <w:r w:rsidRPr="00802444">
        <w:rPr>
          <w:szCs w:val="22"/>
        </w:rPr>
        <w:t xml:space="preserve">elektronicky, je-li elektronický způsob zasílání výslovně odsouhlasen Objednatelem na základě žádosti Dodavatele zaslané do technologické schránky </w:t>
      </w:r>
      <w:hyperlink r:id="rId12" w:history="1">
        <w:r w:rsidRPr="00802444">
          <w:rPr>
            <w:rStyle w:val="Hypertextovodkaz"/>
            <w:color w:val="auto"/>
            <w:szCs w:val="22"/>
          </w:rPr>
          <w:t>ucetnictvi.sm@cpost.cz</w:t>
        </w:r>
      </w:hyperlink>
      <w:r w:rsidRPr="00802444">
        <w:rPr>
          <w:szCs w:val="22"/>
        </w:rPr>
        <w:t>; nebo</w:t>
      </w:r>
    </w:p>
    <w:p w14:paraId="49A7A4EF" w14:textId="7B23CFCB" w:rsidR="00EA4533" w:rsidRPr="00802444" w:rsidRDefault="0074195F" w:rsidP="00A330AC">
      <w:pPr>
        <w:pStyle w:val="cpodstavecslovan2"/>
        <w:numPr>
          <w:ilvl w:val="0"/>
          <w:numId w:val="3"/>
        </w:numPr>
        <w:suppressAutoHyphens w:val="0"/>
        <w:ind w:left="1208" w:hanging="357"/>
        <w:rPr>
          <w:szCs w:val="22"/>
        </w:rPr>
      </w:pPr>
      <w:r w:rsidRPr="00802444">
        <w:rPr>
          <w:szCs w:val="22"/>
        </w:rPr>
        <w:t xml:space="preserve">na výzvu Objednatele způsobem uvedeným v odst. </w:t>
      </w:r>
      <w:r w:rsidR="00980ADC">
        <w:rPr>
          <w:szCs w:val="22"/>
        </w:rPr>
        <w:t>7</w:t>
      </w:r>
      <w:r w:rsidRPr="00802444">
        <w:rPr>
          <w:szCs w:val="22"/>
        </w:rPr>
        <w:t>.</w:t>
      </w:r>
      <w:r w:rsidR="00320C66" w:rsidRPr="00802444">
        <w:rPr>
          <w:szCs w:val="22"/>
        </w:rPr>
        <w:t>1</w:t>
      </w:r>
      <w:r w:rsidR="004D57D0">
        <w:rPr>
          <w:szCs w:val="22"/>
        </w:rPr>
        <w:t>2</w:t>
      </w:r>
      <w:r w:rsidR="00320C66" w:rsidRPr="00802444">
        <w:rPr>
          <w:szCs w:val="22"/>
        </w:rPr>
        <w:t xml:space="preserve"> </w:t>
      </w:r>
      <w:r w:rsidRPr="00802444">
        <w:rPr>
          <w:szCs w:val="22"/>
        </w:rPr>
        <w:t xml:space="preserve">Smlouvy. </w:t>
      </w:r>
    </w:p>
    <w:p w14:paraId="3F6F463B" w14:textId="4066AA5F" w:rsidR="002A4B40" w:rsidRPr="00802444" w:rsidRDefault="002A4B40" w:rsidP="00BC591F">
      <w:pPr>
        <w:pStyle w:val="cpodstavecslovan1"/>
        <w:rPr>
          <w:szCs w:val="22"/>
        </w:rPr>
      </w:pPr>
      <w:r w:rsidRPr="00802444">
        <w:rPr>
          <w:szCs w:val="22"/>
        </w:rPr>
        <w:t xml:space="preserve">Splatnost daňového dokladu vystaveného na základě této Smlouvy Dodavatelem je šedesát (60) kalendářních dnů ode dne jeho vystavení. </w:t>
      </w:r>
    </w:p>
    <w:p w14:paraId="2AE6245F" w14:textId="77777777" w:rsidR="00EA4533" w:rsidRPr="00802444" w:rsidRDefault="000658CE" w:rsidP="00BC591F">
      <w:pPr>
        <w:pStyle w:val="cpodstavecslovan1"/>
      </w:pPr>
      <w:r w:rsidRPr="00802444">
        <w:rPr>
          <w:szCs w:val="22"/>
        </w:rPr>
        <w:t xml:space="preserve">Daňový doklad musí obsahovat </w:t>
      </w:r>
      <w:r w:rsidR="00EA4533" w:rsidRPr="00802444">
        <w:rPr>
          <w:szCs w:val="22"/>
        </w:rPr>
        <w:t xml:space="preserve">náležitosti </w:t>
      </w:r>
      <w:r w:rsidRPr="00802444">
        <w:rPr>
          <w:szCs w:val="22"/>
        </w:rPr>
        <w:t xml:space="preserve">řádného </w:t>
      </w:r>
      <w:r w:rsidR="00EA4533" w:rsidRPr="00802444">
        <w:rPr>
          <w:szCs w:val="22"/>
        </w:rPr>
        <w:t xml:space="preserve">daňového dokladu </w:t>
      </w:r>
      <w:r w:rsidRPr="00802444">
        <w:rPr>
          <w:szCs w:val="22"/>
        </w:rPr>
        <w:t xml:space="preserve">podle </w:t>
      </w:r>
      <w:r w:rsidR="00EA4533" w:rsidRPr="00802444">
        <w:rPr>
          <w:szCs w:val="22"/>
        </w:rPr>
        <w:t>příslušný</w:t>
      </w:r>
      <w:r w:rsidRPr="00802444">
        <w:rPr>
          <w:szCs w:val="22"/>
        </w:rPr>
        <w:t>ch právních předpisů, zejména pak zákona</w:t>
      </w:r>
      <w:r w:rsidR="005C1D3A" w:rsidRPr="00802444">
        <w:rPr>
          <w:szCs w:val="22"/>
        </w:rPr>
        <w:t xml:space="preserve"> </w:t>
      </w:r>
      <w:r w:rsidR="005C1D3A" w:rsidRPr="00802444">
        <w:t>č. 235/2004 Sb.,</w:t>
      </w:r>
      <w:r w:rsidRPr="00802444">
        <w:t xml:space="preserve"> o dani z přidané hodnoty</w:t>
      </w:r>
      <w:r w:rsidR="005C1D3A" w:rsidRPr="00802444">
        <w:t>,</w:t>
      </w:r>
      <w:r w:rsidRPr="00802444">
        <w:t xml:space="preserve"> v</w:t>
      </w:r>
      <w:r w:rsidR="00D1377A" w:rsidRPr="00802444">
        <w:t>e</w:t>
      </w:r>
      <w:r w:rsidRPr="00802444">
        <w:t xml:space="preserve"> znění</w:t>
      </w:r>
      <w:r w:rsidR="00D1377A" w:rsidRPr="00802444">
        <w:t xml:space="preserve"> pozdějších předpisů</w:t>
      </w:r>
      <w:r w:rsidR="003C2D7E" w:rsidRPr="00802444">
        <w:t xml:space="preserve"> (dále jen „</w:t>
      </w:r>
      <w:r w:rsidR="003C2D7E" w:rsidRPr="00802444">
        <w:rPr>
          <w:b/>
        </w:rPr>
        <w:t>Zákon o DPH</w:t>
      </w:r>
      <w:r w:rsidR="003C2D7E" w:rsidRPr="00802444">
        <w:t>“)</w:t>
      </w:r>
      <w:r w:rsidR="00540AD2" w:rsidRPr="00802444">
        <w:t>,</w:t>
      </w:r>
      <w:r w:rsidRPr="00802444">
        <w:t xml:space="preserve"> a níže uvedené údaje</w:t>
      </w:r>
      <w:r w:rsidR="00EA4533" w:rsidRPr="00802444">
        <w:t>:</w:t>
      </w:r>
    </w:p>
    <w:p w14:paraId="5A0E094E" w14:textId="77777777" w:rsidR="00EA4533" w:rsidRPr="00802444" w:rsidRDefault="00992B40" w:rsidP="000954FF">
      <w:pPr>
        <w:pStyle w:val="cpslovnpsmennkodstavci1"/>
      </w:pPr>
      <w:r w:rsidRPr="00802444">
        <w:t>č</w:t>
      </w:r>
      <w:r w:rsidR="00EA4533" w:rsidRPr="00802444">
        <w:t xml:space="preserve">íslo </w:t>
      </w:r>
      <w:r w:rsidR="0031358F" w:rsidRPr="00802444">
        <w:t>Smlouv</w:t>
      </w:r>
      <w:r w:rsidR="00EA4533" w:rsidRPr="00802444">
        <w:t>y</w:t>
      </w:r>
      <w:r w:rsidR="00540AD2" w:rsidRPr="00802444">
        <w:t>;</w:t>
      </w:r>
    </w:p>
    <w:p w14:paraId="6787E966" w14:textId="554DA3B9" w:rsidR="000658CE" w:rsidRPr="00802444" w:rsidRDefault="00992B40" w:rsidP="000954FF">
      <w:pPr>
        <w:pStyle w:val="cpslovnpsmennkodstavci1"/>
      </w:pPr>
      <w:r w:rsidRPr="00802444">
        <w:t>č</w:t>
      </w:r>
      <w:r w:rsidR="000658CE" w:rsidRPr="00802444">
        <w:t xml:space="preserve">íslo </w:t>
      </w:r>
      <w:r w:rsidR="00BE38DB" w:rsidRPr="00802444">
        <w:t xml:space="preserve">Objednávky dle odst. </w:t>
      </w:r>
      <w:r w:rsidR="001338CF">
        <w:t> 3.1 S</w:t>
      </w:r>
      <w:r w:rsidR="00540AD2" w:rsidRPr="00802444">
        <w:t>mlouvy;</w:t>
      </w:r>
    </w:p>
    <w:p w14:paraId="6411D5C1" w14:textId="77777777" w:rsidR="000658CE" w:rsidRPr="00802444" w:rsidRDefault="00992B40" w:rsidP="000954FF">
      <w:pPr>
        <w:pStyle w:val="cpslovnpsmennkodstavci1"/>
      </w:pPr>
      <w:r w:rsidRPr="00802444">
        <w:t>p</w:t>
      </w:r>
      <w:r w:rsidR="000658CE" w:rsidRPr="00802444">
        <w:t>latební</w:t>
      </w:r>
      <w:r w:rsidR="00540AD2" w:rsidRPr="00802444">
        <w:t xml:space="preserve"> podmínky v souladu se Smlouvou;</w:t>
      </w:r>
    </w:p>
    <w:p w14:paraId="1B4235F1" w14:textId="28AC64E4" w:rsidR="008C2DE4" w:rsidRPr="00802444" w:rsidRDefault="00992B40" w:rsidP="000954FF">
      <w:pPr>
        <w:pStyle w:val="cpslovnpsmennkodstavci1"/>
        <w:rPr>
          <w:sz w:val="24"/>
        </w:rPr>
      </w:pPr>
      <w:r w:rsidRPr="00802444">
        <w:t>p</w:t>
      </w:r>
      <w:r w:rsidR="000658CE" w:rsidRPr="00802444">
        <w:t>opis fakturované</w:t>
      </w:r>
      <w:r w:rsidR="008C2DE4" w:rsidRPr="00802444">
        <w:t>ho</w:t>
      </w:r>
      <w:r w:rsidR="000658CE" w:rsidRPr="00802444">
        <w:t xml:space="preserve"> </w:t>
      </w:r>
      <w:r w:rsidR="00E15274" w:rsidRPr="00802444">
        <w:t>předmětu p</w:t>
      </w:r>
      <w:r w:rsidR="008C2DE4" w:rsidRPr="00802444">
        <w:t>lnění</w:t>
      </w:r>
      <w:r w:rsidR="000658CE" w:rsidRPr="00802444">
        <w:t>, rozsah</w:t>
      </w:r>
      <w:r w:rsidR="00087D04" w:rsidRPr="00802444">
        <w:t xml:space="preserve"> poskytované</w:t>
      </w:r>
      <w:r w:rsidR="008C2DE4" w:rsidRPr="00802444">
        <w:t>ho</w:t>
      </w:r>
      <w:r w:rsidR="00087D04" w:rsidRPr="00802444">
        <w:t xml:space="preserve"> </w:t>
      </w:r>
      <w:r w:rsidR="00E15274" w:rsidRPr="00802444">
        <w:t>předmětu p</w:t>
      </w:r>
      <w:r w:rsidR="00540AD2" w:rsidRPr="00802444">
        <w:t>lnění;</w:t>
      </w:r>
    </w:p>
    <w:p w14:paraId="561C1672" w14:textId="77777777" w:rsidR="000C2403" w:rsidRPr="00802444" w:rsidRDefault="005C1D3A" w:rsidP="000954FF">
      <w:pPr>
        <w:pStyle w:val="cpslovnpsmennkodstavci1"/>
        <w:rPr>
          <w:sz w:val="24"/>
        </w:rPr>
      </w:pPr>
      <w:r w:rsidRPr="00802444">
        <w:t>cenu</w:t>
      </w:r>
      <w:r w:rsidR="007D3528" w:rsidRPr="00802444">
        <w:rPr>
          <w:sz w:val="24"/>
        </w:rPr>
        <w:t>.</w:t>
      </w:r>
    </w:p>
    <w:p w14:paraId="0E960097" w14:textId="77777777" w:rsidR="000C2403" w:rsidRPr="00802444" w:rsidRDefault="000E6352" w:rsidP="00BC591F">
      <w:pPr>
        <w:pStyle w:val="cpodstavecslovan1"/>
      </w:pPr>
      <w:r w:rsidRPr="00802444">
        <w:t>V případě, že daňový doklad nebude mít</w:t>
      </w:r>
      <w:r w:rsidR="00F64D33" w:rsidRPr="00802444">
        <w:t xml:space="preserve"> odpovídající náležitosti nebo nebude vystaven v souladu s touto Smlouvou, je Objednatel oprávněn zaslat jej v</w:t>
      </w:r>
      <w:r w:rsidR="00DC4748" w:rsidRPr="00802444">
        <w:t xml:space="preserve"> době</w:t>
      </w:r>
      <w:r w:rsidR="00F64D33" w:rsidRPr="00802444">
        <w:t xml:space="preserve"> splatnosti zpět k doplnění Dodavateli, aniž se dostane do prodlení se splatností. </w:t>
      </w:r>
      <w:r w:rsidR="00DC4748" w:rsidRPr="00802444">
        <w:t>Doba</w:t>
      </w:r>
      <w:r w:rsidR="00F64D33" w:rsidRPr="00802444">
        <w:t xml:space="preserve"> splatnosti šedesát (</w:t>
      </w:r>
      <w:r w:rsidR="00947637" w:rsidRPr="00802444">
        <w:t>60</w:t>
      </w:r>
      <w:r w:rsidR="00F64D33" w:rsidRPr="00802444">
        <w:t>) kalendářních dnů počíná běžet znovu od vystavení doplněného/opraveného daňového dokladu Dodavatelem.</w:t>
      </w:r>
    </w:p>
    <w:p w14:paraId="2BA146EC" w14:textId="78A73F57" w:rsidR="00CE3DDA" w:rsidRPr="00802444" w:rsidRDefault="00F64D33" w:rsidP="00BC591F">
      <w:pPr>
        <w:pStyle w:val="cpodstavecslovan1"/>
      </w:pPr>
      <w:r w:rsidRPr="00802444">
        <w:t xml:space="preserve">Objednatel neposkytuje Dodavateli jakékoliv zálohy na cenu </w:t>
      </w:r>
      <w:r w:rsidR="00E15274" w:rsidRPr="00802444">
        <w:t>předmětu p</w:t>
      </w:r>
      <w:r w:rsidR="00540AD2" w:rsidRPr="00802444">
        <w:t>lnění</w:t>
      </w:r>
      <w:r w:rsidR="00F0501E" w:rsidRPr="00802444">
        <w:t>.</w:t>
      </w:r>
    </w:p>
    <w:p w14:paraId="652A89B3" w14:textId="77777777" w:rsidR="008E35A2" w:rsidRPr="00802444" w:rsidRDefault="008E35A2" w:rsidP="00BC591F">
      <w:pPr>
        <w:pStyle w:val="cpodstavecslovan1"/>
      </w:pPr>
      <w:r w:rsidRPr="00802444">
        <w:t>Smluvní strany se dohodly, že pokud bude v okamžiku uskutečnění zdanitelného plnění správcem daně zveřejněna způsobem umožňujícím dálkový přístup skutečnost, že dodavatel zdanitelného plnění</w:t>
      </w:r>
      <w:r w:rsidR="003C2D7E" w:rsidRPr="00802444">
        <w:t>, tj.</w:t>
      </w:r>
      <w:r w:rsidRPr="00802444">
        <w:t xml:space="preserve"> Dodavatel</w:t>
      </w:r>
      <w:r w:rsidR="003C2D7E" w:rsidRPr="00802444">
        <w:t>,</w:t>
      </w:r>
      <w:r w:rsidRPr="00802444">
        <w:t xml:space="preserve"> je nespolehlivým plátcem ve smyslu §</w:t>
      </w:r>
      <w:r w:rsidR="00992B40" w:rsidRPr="00802444">
        <w:t> </w:t>
      </w:r>
      <w:r w:rsidRPr="00802444">
        <w:t xml:space="preserve">106a </w:t>
      </w:r>
      <w:r w:rsidR="003C2D7E" w:rsidRPr="00802444">
        <w:t>Z</w:t>
      </w:r>
      <w:r w:rsidRPr="00802444">
        <w:t>ákona</w:t>
      </w:r>
      <w:r w:rsidR="003C2D7E" w:rsidRPr="00802444">
        <w:t xml:space="preserve"> o DPH</w:t>
      </w:r>
      <w:r w:rsidRPr="00802444">
        <w:t xml:space="preserve">, nebo má-li být platba za zdanitelné plnění uskutečněné Dodavatelem v tuzemsku zcela nebo z části poukázána na bankovní účet vedený poskytovatelem platebních služeb mimo tuzemsko, </w:t>
      </w:r>
      <w:r w:rsidR="0072335D" w:rsidRPr="00802444">
        <w:t xml:space="preserve">nebo nastane některá ze skutečností uvedených v § 109 odst. 1 písm. a), b), c), případně odst. 2 písm. a) Zákona o DPH, </w:t>
      </w:r>
      <w:r w:rsidRPr="00802444">
        <w:t>je příjemce zdanitelného plnění</w:t>
      </w:r>
      <w:r w:rsidR="003C2D7E" w:rsidRPr="00802444">
        <w:t xml:space="preserve">, tj. </w:t>
      </w:r>
      <w:r w:rsidRPr="00802444">
        <w:t>Objednatel</w:t>
      </w:r>
      <w:r w:rsidR="003C2D7E" w:rsidRPr="00802444">
        <w:t>,</w:t>
      </w:r>
      <w:r w:rsidRPr="00802444">
        <w:t xml:space="preserve"> oprávněn část ceny odpovídající dani z přidané hodnoty zaplatit přímo na bankovní účet správce daně ve smyslu § 109a Zákona o DPH. Na bankovní účet Dodavatele bude v tomto případě uhrazena část ceny odpovídající výši základu daně z přidané hodnoty. Úhrada ceny </w:t>
      </w:r>
      <w:r w:rsidR="00540AD2" w:rsidRPr="00802444">
        <w:t>Plnění</w:t>
      </w:r>
      <w:r w:rsidRPr="00802444">
        <w:t xml:space="preserve"> (základu daně) provedená Objednatelem v souladu s ustanovením tohoto odstavce </w:t>
      </w:r>
      <w:r w:rsidR="009A0FCF" w:rsidRPr="00802444">
        <w:t>S</w:t>
      </w:r>
      <w:r w:rsidRPr="00802444">
        <w:t xml:space="preserve">mlouvy bude považována za řádnou úhradu ceny </w:t>
      </w:r>
      <w:r w:rsidR="00540AD2" w:rsidRPr="00802444">
        <w:t>Plnění</w:t>
      </w:r>
      <w:r w:rsidRPr="00802444">
        <w:t xml:space="preserve"> poskytnutého dle této </w:t>
      </w:r>
      <w:r w:rsidR="009A0FCF" w:rsidRPr="00802444">
        <w:t>S</w:t>
      </w:r>
      <w:r w:rsidRPr="00802444">
        <w:t>mlouvy.</w:t>
      </w:r>
    </w:p>
    <w:p w14:paraId="2BF17A2F" w14:textId="49B9B7DD" w:rsidR="008E35A2" w:rsidRPr="00802444" w:rsidRDefault="008E35A2" w:rsidP="00BC591F">
      <w:pPr>
        <w:pStyle w:val="cpodstavecslovan1"/>
      </w:pPr>
      <w:r w:rsidRPr="00802444">
        <w:t xml:space="preserve">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w:t>
      </w:r>
      <w:r w:rsidRPr="00802444">
        <w:lastRenderedPageBreak/>
        <w:t>uvedený v § 109 odst. 2 písm. c) Zákona o DPH, je Objednatel oprávněn zaslat daňový doklad zpět Dodavateli k opravě. V takovém případě se doba splatnosti zastavuje a nová doba splatnosti počíná běžet dnem vystavení opraveného daňového dokladu s uvedením správného bankovního účtu Dodavatele, tj. bankovního účtu zveřejněného správcem daně.</w:t>
      </w:r>
    </w:p>
    <w:p w14:paraId="74CF725F" w14:textId="27E79669" w:rsidR="000B287A" w:rsidRPr="00802444" w:rsidRDefault="000B287A" w:rsidP="00BC591F">
      <w:pPr>
        <w:pStyle w:val="cpodstavecslovan1"/>
      </w:pPr>
      <w:r w:rsidRPr="00802444">
        <w:t xml:space="preserve">Dodavatel se zavazuje, že na výzvu Objednatele bude akceptovat oboustranné elektronické zasílání dokladů spojených s realizací plnění dle Smlouvy (zejména Objednávek a jejich potvrzení, daňových dokladů) prostřednictvím portálu SAP </w:t>
      </w:r>
      <w:proofErr w:type="spellStart"/>
      <w:r w:rsidRPr="00802444">
        <w:t>Ariba</w:t>
      </w:r>
      <w:proofErr w:type="spellEnd"/>
      <w:r w:rsidRPr="00802444">
        <w:t xml:space="preserve"> Network. Dodavatel se zavazuje v takovém případě zaregistrovat na portále SAP </w:t>
      </w:r>
      <w:proofErr w:type="spellStart"/>
      <w:r w:rsidRPr="00802444">
        <w:t>Ariba</w:t>
      </w:r>
      <w:proofErr w:type="spellEnd"/>
      <w:r w:rsidRPr="00802444">
        <w:t xml:space="preserve"> Network. Objednatele iniciuje registraci Dodavatele k portálu SAP </w:t>
      </w:r>
      <w:proofErr w:type="spellStart"/>
      <w:r w:rsidRPr="00802444">
        <w:t>Ariba</w:t>
      </w:r>
      <w:proofErr w:type="spellEnd"/>
      <w:r w:rsidRPr="00802444">
        <w:t xml:space="preserve"> Network zasláním elektronické výzvy na kontaktní e-mail Dodavatele dle </w:t>
      </w:r>
      <w:r w:rsidR="00E15274" w:rsidRPr="00802444">
        <w:t>odst</w:t>
      </w:r>
      <w:r w:rsidRPr="00802444">
        <w:t xml:space="preserve">. </w:t>
      </w:r>
      <w:r w:rsidR="00E15274" w:rsidRPr="00802444">
        <w:t>1</w:t>
      </w:r>
      <w:r w:rsidR="00980ADC">
        <w:t>2</w:t>
      </w:r>
      <w:r w:rsidR="00E15274" w:rsidRPr="00802444">
        <w:t xml:space="preserve">.1 </w:t>
      </w:r>
      <w:r w:rsidRPr="00802444">
        <w:t xml:space="preserve">Smlouvy. Objednatel prohlašuje, že pro požadované aktivity Dodavatele v rámci plnění dle Smlouvy je postačující registrace Dodavatele se standardním účtem </w:t>
      </w:r>
      <w:proofErr w:type="spellStart"/>
      <w:r w:rsidRPr="00802444">
        <w:t>Ariba</w:t>
      </w:r>
      <w:proofErr w:type="spellEnd"/>
      <w:r w:rsidRPr="00802444">
        <w:t xml:space="preserve"> Network. Je-li Dodavatel již v SAP </w:t>
      </w:r>
      <w:proofErr w:type="spellStart"/>
      <w:r w:rsidRPr="00802444">
        <w:t>Ariba</w:t>
      </w:r>
      <w:proofErr w:type="spellEnd"/>
      <w:r w:rsidRPr="00802444">
        <w:t xml:space="preserve"> Network registrován, pak lze pro elektronickou komunikaci využít existující AN-ID.</w:t>
      </w:r>
    </w:p>
    <w:p w14:paraId="69E934F6" w14:textId="167684D8" w:rsidR="00A76082" w:rsidRPr="00802444" w:rsidRDefault="001B60A7" w:rsidP="00665AFC">
      <w:pPr>
        <w:pStyle w:val="cplnekslovan"/>
      </w:pPr>
      <w:bookmarkStart w:id="4" w:name="_Ref433294161"/>
      <w:r w:rsidRPr="00802444">
        <w:t>Práva duševního vlastnictví</w:t>
      </w:r>
      <w:bookmarkEnd w:id="4"/>
    </w:p>
    <w:p w14:paraId="32A1C40B" w14:textId="27686ADD" w:rsidR="00962E04" w:rsidRPr="00802444" w:rsidRDefault="00962E04" w:rsidP="00BC591F">
      <w:pPr>
        <w:pStyle w:val="cpodstavecslovan1"/>
      </w:pPr>
      <w:r w:rsidRPr="00802444">
        <w:t>Podmínky užití SW se řídí licenčními podmínkami výrobce SW uvedenými v </w:t>
      </w:r>
      <w:r w:rsidR="00BB5F64" w:rsidRPr="00802444">
        <w:t xml:space="preserve">Příloze č. </w:t>
      </w:r>
      <w:r w:rsidR="008E4C4C" w:rsidRPr="00802444">
        <w:t xml:space="preserve">2 </w:t>
      </w:r>
      <w:r w:rsidRPr="00802444">
        <w:t>Smlouvy</w:t>
      </w:r>
      <w:r w:rsidR="005A6F3D" w:rsidRPr="00802444">
        <w:t xml:space="preserve"> (dále jen „</w:t>
      </w:r>
      <w:r w:rsidR="005A6F3D" w:rsidRPr="00802444">
        <w:rPr>
          <w:b/>
        </w:rPr>
        <w:t>Licenční ujednání</w:t>
      </w:r>
      <w:r w:rsidR="005A6F3D" w:rsidRPr="00802444">
        <w:t>“)</w:t>
      </w:r>
      <w:r w:rsidRPr="00802444">
        <w:t xml:space="preserve">. Dodavatel je povinen zajistit Objednateli oprávnění k výkonu práva užít jakékoli aktualizace (update), nové verze (upgrade), opravy či úpravy SW dodané v rámci poskytování </w:t>
      </w:r>
      <w:r w:rsidR="00F74B18" w:rsidRPr="00802444">
        <w:t>Plnění</w:t>
      </w:r>
      <w:r w:rsidR="005A6F3D" w:rsidRPr="00802444">
        <w:t xml:space="preserve"> nejméně v rozsahu a za podmínek vymezených v Licenčním ujednání.</w:t>
      </w:r>
    </w:p>
    <w:p w14:paraId="02EAAB72" w14:textId="6BF6E556" w:rsidR="00F320ED" w:rsidRPr="00802444" w:rsidRDefault="005A6F3D" w:rsidP="00BC591F">
      <w:pPr>
        <w:pStyle w:val="cpodstavecslovan1"/>
      </w:pPr>
      <w:bookmarkStart w:id="5" w:name="_Ref433278857"/>
      <w:r w:rsidRPr="00802444">
        <w:t xml:space="preserve">Vznikne-li v souvislosti s poskytováním </w:t>
      </w:r>
      <w:r w:rsidR="00BD0F0F" w:rsidRPr="00802444">
        <w:t>Plnění</w:t>
      </w:r>
      <w:r w:rsidRPr="00802444">
        <w:t xml:space="preserve"> Dodavatelem Objednateli autorské dílo, které se neřídí Licenčním ujednáním</w:t>
      </w:r>
      <w:r w:rsidR="00F44158" w:rsidRPr="00802444">
        <w:t xml:space="preserve"> ve smyslu předchozího odstavce</w:t>
      </w:r>
      <w:r w:rsidR="005B6E76" w:rsidRPr="00802444">
        <w:t xml:space="preserve"> Smlouvy</w:t>
      </w:r>
      <w:r w:rsidRPr="00802444">
        <w:t xml:space="preserve">, a které bylo vytvořeno </w:t>
      </w:r>
      <w:r w:rsidR="00D704C0" w:rsidRPr="00802444">
        <w:t xml:space="preserve">na základě </w:t>
      </w:r>
      <w:r w:rsidR="00F74B18" w:rsidRPr="00802444">
        <w:t>této Smlouvy či Dílčí smlouvy</w:t>
      </w:r>
      <w:r w:rsidRPr="00802444">
        <w:t xml:space="preserve">, poskytuje Dodavatel Objednateli k takovému autorskému dílu </w:t>
      </w:r>
      <w:r w:rsidR="00E4217A">
        <w:t>ne</w:t>
      </w:r>
      <w:r w:rsidR="00551722" w:rsidRPr="00802444">
        <w:t xml:space="preserve">výhradní, množstevně a územně neomezenou volně převoditelnou </w:t>
      </w:r>
      <w:r w:rsidRPr="00802444">
        <w:t xml:space="preserve">licenci na celou dobu trvání majetkových autorských práv k takovému dílu a ke všem způsobům a formám užití za jakýmkoli účelem včetně oprávnění udělovat ve stejném nebo omezeném rozsahu neomezený počet podlicencí a včetně oprávnění do takového autorského díla libovolně zasahovat a spojovat je s jinými díly. Dodavatel </w:t>
      </w:r>
      <w:r w:rsidR="00F320ED" w:rsidRPr="00802444">
        <w:t>prohlašuje</w:t>
      </w:r>
      <w:r w:rsidRPr="00802444">
        <w:t xml:space="preserve">, že je oprávněn licenci v uvedeném rozsahu Objednateli udělit a </w:t>
      </w:r>
      <w:r w:rsidR="00F320ED" w:rsidRPr="00802444">
        <w:t>poskytnout výše uvedená oprávnění a souhlasy Objednateli v celém rozsahu. V případě, že se uvedené prohlášení Dodavatele nezakládá na pravdě, odpovídá Dodavatel Objednateli za vyplývající důsledky v plném rozsahu včetně odpovědnosti za majetkovou i nemajetkovou újmu.</w:t>
      </w:r>
      <w:bookmarkEnd w:id="5"/>
    </w:p>
    <w:p w14:paraId="7FBFF8E5" w14:textId="0D9C5FF1" w:rsidR="005A6F3D" w:rsidRPr="00802444" w:rsidRDefault="005A6F3D" w:rsidP="00BC591F">
      <w:pPr>
        <w:pStyle w:val="cpodstavecslovan1"/>
      </w:pPr>
      <w:r w:rsidRPr="00802444">
        <w:t xml:space="preserve">Veškeré odměny za poskytnutí či zajištění všech licencí dle tohoto článku </w:t>
      </w:r>
      <w:r w:rsidR="00B31A83" w:rsidRPr="00802444">
        <w:t xml:space="preserve">Smlouvy </w:t>
      </w:r>
      <w:r w:rsidRPr="00802444">
        <w:t xml:space="preserve">jsou již zahrnuty v ceně </w:t>
      </w:r>
      <w:r w:rsidR="00244E5F" w:rsidRPr="00802444">
        <w:t>předmětu p</w:t>
      </w:r>
      <w:r w:rsidR="00F74B18" w:rsidRPr="00802444">
        <w:t>lnění</w:t>
      </w:r>
      <w:r w:rsidRPr="00802444">
        <w:t xml:space="preserve">. </w:t>
      </w:r>
      <w:r w:rsidR="00D704C0" w:rsidRPr="00802444">
        <w:t>Objednatel není povinen žádnou z licencí nabytých na základě této Smlouvy využít.</w:t>
      </w:r>
    </w:p>
    <w:p w14:paraId="02BC6A26" w14:textId="7B9D9EC1" w:rsidR="00EA4533" w:rsidRPr="00802444" w:rsidRDefault="00EA4533" w:rsidP="00665AFC">
      <w:pPr>
        <w:pStyle w:val="cplnekslovan"/>
      </w:pPr>
      <w:bookmarkStart w:id="6" w:name="_Ref433278835"/>
      <w:r w:rsidRPr="00802444">
        <w:t>Obchodní tajemství a důvěrné informace</w:t>
      </w:r>
      <w:bookmarkEnd w:id="6"/>
    </w:p>
    <w:p w14:paraId="1140EF13" w14:textId="77777777" w:rsidR="007842D6" w:rsidRPr="00802444" w:rsidRDefault="007842D6" w:rsidP="00BC591F">
      <w:pPr>
        <w:pStyle w:val="cpodstavecslovan1"/>
      </w:pPr>
      <w:bookmarkStart w:id="7" w:name="_Ref495319010"/>
      <w:r w:rsidRPr="00802444">
        <w:t>Veškeré konkurenčně významné, určitelné, ocenitelné a v příslušných obchodních kruzích běžně nedostupné skutečnosti související se Smluvními stranami, a se kterými se Smluvní strany seznámí při realizaci předmětu Smlouvy nebo v souvislosti s touto Smlouvou přijdou do styku, a jejichž vlastník zajišťuje ve svém zájmu odpovídajícím způsobem jejich utajení, jsou obchodním tajemstvím. Smluvní strany se zavazují zachovat mlčenlivost o obchodním tajemství druhé Smluvní strany, a dále o skutečnostech a informacích, které označí jako důvěrné dle § 1730 Občanského zákoníku. Povinnost mlčenlivosti trvá až do doby, kdy se informace této povahy stanou obecně známými za předpokladu, že se tak nestane porušením povinnosti mlčenlivosti. Na povinnost mlčenlivosti nemá vliv forma sdělení informací (písemně nebo ústně) a jejich podoba (materializované nebo dematerializované).</w:t>
      </w:r>
    </w:p>
    <w:p w14:paraId="03207962" w14:textId="77777777" w:rsidR="007842D6" w:rsidRPr="00802444" w:rsidRDefault="007842D6" w:rsidP="00BC591F">
      <w:pPr>
        <w:pStyle w:val="cpodstavecslovan1"/>
      </w:pPr>
      <w:r w:rsidRPr="00802444">
        <w:lastRenderedPageBreak/>
        <w:t>Smluvní strany se zavazují, že důvěrné informace a obchodní tajemství druhé Smluvní strany jiným subjektům nesdělí, nezpřístupní, ani nevyužijí pro sebe nebo pro jinou osobu. Zavazují se zachovat je v přísné tajnosti a sdělit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14:paraId="0FDD680A" w14:textId="77777777" w:rsidR="007842D6" w:rsidRPr="00802444" w:rsidRDefault="007842D6" w:rsidP="00BC591F">
      <w:pPr>
        <w:pStyle w:val="cpodstavecslovan1"/>
      </w:pPr>
      <w:r w:rsidRPr="00802444">
        <w:t>V případě porušení obchodního tajemství ve smyslu § 2985 Občanského zákoníku, použijí Smluvní strany prostředky právní ochrany proti nekalé soutěži.</w:t>
      </w:r>
    </w:p>
    <w:p w14:paraId="3BED0D65" w14:textId="77777777" w:rsidR="007842D6" w:rsidRPr="00802444" w:rsidRDefault="007842D6" w:rsidP="00BC591F">
      <w:pPr>
        <w:pStyle w:val="cpodstavecslovan1"/>
      </w:pPr>
      <w:r w:rsidRPr="00802444">
        <w:t xml:space="preserve">Poškozená Smluvní strana má právo na náhradu újmy, která jí takovýmto jednáním druhé Smluvní strany vznikne. </w:t>
      </w:r>
    </w:p>
    <w:p w14:paraId="1027AA4B" w14:textId="77777777" w:rsidR="007842D6" w:rsidRPr="00802444" w:rsidRDefault="007842D6" w:rsidP="00BC591F">
      <w:pPr>
        <w:pStyle w:val="cpodstavecslovan1"/>
      </w:pPr>
      <w:r w:rsidRPr="00802444">
        <w:t>Povinnost plnit ustanovení dle tohoto článku Smlouvy se nevztahuje na informace, které:</w:t>
      </w:r>
    </w:p>
    <w:p w14:paraId="5CBCC77A" w14:textId="77777777" w:rsidR="007842D6" w:rsidRPr="00802444" w:rsidRDefault="007842D6" w:rsidP="007842D6">
      <w:pPr>
        <w:pStyle w:val="cpslovnpsmennkodstavci1"/>
      </w:pPr>
      <w:r w:rsidRPr="00802444">
        <w:t>mohou být zveřejněny bez porušení této Smlouvy;</w:t>
      </w:r>
    </w:p>
    <w:p w14:paraId="513D710E" w14:textId="77777777" w:rsidR="007842D6" w:rsidRPr="00802444" w:rsidRDefault="007842D6" w:rsidP="007842D6">
      <w:pPr>
        <w:pStyle w:val="cpslovnpsmennkodstavci1"/>
      </w:pPr>
      <w:r w:rsidRPr="00802444">
        <w:t>byly písemným souhlasem obou Smluvních stran zproštěny těchto omezení;</w:t>
      </w:r>
    </w:p>
    <w:p w14:paraId="3D2708D8" w14:textId="77777777" w:rsidR="007842D6" w:rsidRPr="00802444" w:rsidRDefault="007842D6" w:rsidP="007842D6">
      <w:pPr>
        <w:pStyle w:val="cpslovnpsmennkodstavci1"/>
      </w:pPr>
      <w:r w:rsidRPr="00802444">
        <w:t>jsou známé nebo byly zveřejněny jinak, než následkem zanedbání povinnosti jedné ze Smluvních stran;</w:t>
      </w:r>
    </w:p>
    <w:p w14:paraId="1D8B0962" w14:textId="77777777" w:rsidR="007842D6" w:rsidRPr="00802444" w:rsidRDefault="007842D6" w:rsidP="007842D6">
      <w:pPr>
        <w:pStyle w:val="cpslovnpsmennkodstavci1"/>
      </w:pPr>
      <w:r w:rsidRPr="00802444">
        <w:t>příjemce je zná dříve, než mu je sdělí Smluvní strana;</w:t>
      </w:r>
    </w:p>
    <w:p w14:paraId="79F3AFF1" w14:textId="77777777" w:rsidR="007842D6" w:rsidRPr="00802444" w:rsidRDefault="007842D6" w:rsidP="007842D6">
      <w:pPr>
        <w:pStyle w:val="cpslovnpsmennkodstavci1"/>
      </w:pPr>
      <w:r w:rsidRPr="00802444">
        <w:t>jsou vyžádány soudem, státním zastupitelstvím nebo příslušným správním orgánem v souladu a na základě zákona;</w:t>
      </w:r>
    </w:p>
    <w:p w14:paraId="14B1AB5C" w14:textId="77777777" w:rsidR="007842D6" w:rsidRPr="00802444" w:rsidRDefault="007842D6" w:rsidP="007842D6">
      <w:pPr>
        <w:pStyle w:val="cpslovnpsmennkodstavci1"/>
      </w:pPr>
      <w:r w:rsidRPr="00802444">
        <w:rPr>
          <w:kern w:val="1"/>
        </w:rPr>
        <w:t>Smluvní strana je sdělí osobě vázané zákonnou povinností</w:t>
      </w:r>
      <w:r w:rsidRPr="00802444">
        <w:t xml:space="preserve"> mlčenlivosti (např. advokátovi nebo daňovému poradci) za účelem uplatňování svých práv nebo při plnění povinností stanovených právními předpisy;</w:t>
      </w:r>
    </w:p>
    <w:p w14:paraId="7F07B72B" w14:textId="77777777" w:rsidR="007842D6" w:rsidRPr="00802444" w:rsidRDefault="007842D6" w:rsidP="007842D6">
      <w:pPr>
        <w:pStyle w:val="cpslovnpsmennkodstavci1"/>
      </w:pPr>
      <w:r w:rsidRPr="00802444">
        <w:t>jsou zveřejněny v souladu a na základě právního předpisu (např. o svobodném přístupu k informacím, o registru smluv);</w:t>
      </w:r>
    </w:p>
    <w:p w14:paraId="660AE926" w14:textId="77777777" w:rsidR="007842D6" w:rsidRPr="00802444" w:rsidRDefault="007842D6" w:rsidP="007842D6">
      <w:pPr>
        <w:pStyle w:val="cpslovnpsmennkodstavci1"/>
      </w:pPr>
      <w:r w:rsidRPr="00802444">
        <w:t>je Objednatel povinen sdělit svému zakladateli.</w:t>
      </w:r>
    </w:p>
    <w:p w14:paraId="4B9F52D0" w14:textId="77777777" w:rsidR="007842D6" w:rsidRPr="00802444" w:rsidRDefault="007842D6" w:rsidP="00BC591F">
      <w:pPr>
        <w:pStyle w:val="cpodstavecslovan1"/>
      </w:pPr>
      <w:r w:rsidRPr="00802444">
        <w:t>Povinnost mlčenlivosti trvá bez ohledu na ukončení účinnosti této Smlouvy.</w:t>
      </w:r>
    </w:p>
    <w:p w14:paraId="3A38C0A4" w14:textId="2905D302" w:rsidR="00B9204A" w:rsidRPr="00802444" w:rsidRDefault="00B9204A" w:rsidP="00BC591F">
      <w:pPr>
        <w:pStyle w:val="cpodstavecslovan1"/>
      </w:pPr>
      <w:r w:rsidRPr="00802444">
        <w:t>Smluvní strany berou na vědomí, že tato Smlouva bude uveřejněna v registru smluv dle zákona č. 340/2015 Sb., o zvláštních podmínkách účinnosti některých smluv, uveřejňování těchto smluv a o registru smluv</w:t>
      </w:r>
      <w:r w:rsidR="007842D6" w:rsidRPr="00802444">
        <w:t>, ve znění pozdějších předpisů</w:t>
      </w:r>
      <w:r w:rsidRPr="00802444">
        <w:t xml:space="preserve"> (</w:t>
      </w:r>
      <w:r w:rsidR="007842D6" w:rsidRPr="00802444">
        <w:t>dále jen „</w:t>
      </w:r>
      <w:r w:rsidRPr="00802444">
        <w:rPr>
          <w:b/>
        </w:rPr>
        <w:t>zákon o registru smluv</w:t>
      </w:r>
      <w:r w:rsidR="007842D6" w:rsidRPr="00802444">
        <w:t>“</w:t>
      </w:r>
      <w:r w:rsidRPr="00802444">
        <w:t xml:space="preserve">). Dle dohody Smluvních stran zajistí odeslání této Smlouvy správci registru smluv Objednatel. Objednatel je oprávněn před odesláním Smlouvy správci registru smluv ve Smlouvě znečitelnit informace, na něž se nevztahuje </w:t>
      </w:r>
      <w:proofErr w:type="spellStart"/>
      <w:r w:rsidRPr="00802444">
        <w:t>uveřejňovací</w:t>
      </w:r>
      <w:proofErr w:type="spellEnd"/>
      <w:r w:rsidRPr="00802444">
        <w:t xml:space="preserve"> povinnost podle zákona o registru smluv.</w:t>
      </w:r>
      <w:bookmarkEnd w:id="7"/>
    </w:p>
    <w:p w14:paraId="2E432D92" w14:textId="054CF979" w:rsidR="00BC591F" w:rsidRPr="00802444" w:rsidRDefault="00BC591F" w:rsidP="00BC591F">
      <w:pPr>
        <w:pStyle w:val="cplnekslovan"/>
      </w:pPr>
      <w:bookmarkStart w:id="8" w:name="_Ref509216465"/>
      <w:r w:rsidRPr="00802444">
        <w:t>Zpracování osobních údajů</w:t>
      </w:r>
      <w:bookmarkEnd w:id="8"/>
    </w:p>
    <w:p w14:paraId="40E8506D" w14:textId="682C74B2" w:rsidR="003B6BD9" w:rsidRPr="00802444" w:rsidRDefault="003B6BD9" w:rsidP="00F56112">
      <w:pPr>
        <w:pStyle w:val="cpodstavecslovan1"/>
        <w:rPr>
          <w:szCs w:val="22"/>
        </w:rPr>
      </w:pPr>
      <w:r w:rsidRPr="00802444">
        <w:rPr>
          <w:szCs w:val="22"/>
        </w:rPr>
        <w:t xml:space="preserve">Pro případ, že Dodavatel v rámci plnění Smlouvy získá nahodilý přístup k informacím, které budou obsahovat osobní údaje podléhající ochraně dle právních předpisů a k nimž Dodavatel nebude mít vlastní důvod pro zpracování, je Dodavatel oprávněn přistupovat k takovým osobním údajům pouze v nezbytném rozsahu pro plnění předmětu Smlouvy (např. kontaktní informace a údaje, k nimž má Dodavatel v průběhu plnění Smlouvy přístup). Dodavatel se zavazuje nakládat se zpřístupněnými osobními údaji pouze na základě pokynů Objednatele jako správce osobních údajů, pouze pro účely plnění Smlouvy, zachovat o nich mlčenlivost a </w:t>
      </w:r>
      <w:r w:rsidRPr="00802444">
        <w:rPr>
          <w:szCs w:val="22"/>
        </w:rPr>
        <w:lastRenderedPageBreak/>
        <w:t>zajistit jejich bezpečnost proti úniku, náhodnému nebo neoprávněnému zničení, ztrátě, pozměňování nebo neoprávněnému zpřístupnění třetím osobám.</w:t>
      </w:r>
    </w:p>
    <w:p w14:paraId="5BF9E861" w14:textId="2D1EEA43" w:rsidR="003B6BD9" w:rsidRPr="00802444" w:rsidRDefault="003B6BD9" w:rsidP="00010B1B">
      <w:pPr>
        <w:pStyle w:val="cpodstavecslovan1"/>
        <w:rPr>
          <w:szCs w:val="22"/>
        </w:rPr>
      </w:pPr>
      <w:r w:rsidRPr="00802444">
        <w:rPr>
          <w:szCs w:val="22"/>
        </w:rPr>
        <w:t>Objednatel jako správce zpracovává osobní údaje Dodavatele, je-li Dodavatelem fyzická osoba, a obě Smluvní strany</w:t>
      </w:r>
      <w:r w:rsidR="00010B1B" w:rsidRPr="00802444">
        <w:rPr>
          <w:szCs w:val="22"/>
        </w:rPr>
        <w:t xml:space="preserve"> </w:t>
      </w:r>
      <w:r w:rsidRPr="00802444">
        <w:rPr>
          <w:szCs w:val="22"/>
        </w:rPr>
        <w:t>jako správci osobní údaje kontaktních osob poskytnuté v této Smlouvě, popřípadě osobní údaje dalších osob</w:t>
      </w:r>
      <w:r w:rsidR="00010B1B" w:rsidRPr="00802444">
        <w:rPr>
          <w:szCs w:val="22"/>
        </w:rPr>
        <w:t xml:space="preserve"> </w:t>
      </w:r>
      <w:r w:rsidRPr="00802444">
        <w:rPr>
          <w:szCs w:val="22"/>
        </w:rPr>
        <w:t>poskytnuté v rámci Smlouvy výhradně pro účely související s plněním této Smlouvy, a to po dobu trvání Smlouvy,</w:t>
      </w:r>
      <w:r w:rsidR="00010B1B" w:rsidRPr="00802444">
        <w:rPr>
          <w:szCs w:val="22"/>
        </w:rPr>
        <w:t xml:space="preserve"> </w:t>
      </w:r>
      <w:r w:rsidRPr="00802444">
        <w:rPr>
          <w:szCs w:val="22"/>
        </w:rPr>
        <w:t>resp. pro účely vyplývající z právních předpisů, a to po dobu delší těmito právními předpisy odůvodněnou. Dodavatel</w:t>
      </w:r>
      <w:r w:rsidR="00010B1B" w:rsidRPr="00802444">
        <w:rPr>
          <w:szCs w:val="22"/>
        </w:rPr>
        <w:t xml:space="preserve"> </w:t>
      </w:r>
      <w:r w:rsidRPr="00802444">
        <w:rPr>
          <w:szCs w:val="22"/>
        </w:rPr>
        <w:t>je povinen informovat obdobně fyzické osoby, jejichž osobní údaje pro účely související s plněním této Smlouvy</w:t>
      </w:r>
      <w:r w:rsidR="00010B1B" w:rsidRPr="00802444">
        <w:rPr>
          <w:szCs w:val="22"/>
        </w:rPr>
        <w:t xml:space="preserve"> </w:t>
      </w:r>
      <w:r w:rsidRPr="00802444">
        <w:rPr>
          <w:szCs w:val="22"/>
        </w:rPr>
        <w:t>Objednateli předává.</w:t>
      </w:r>
    </w:p>
    <w:p w14:paraId="1D54C23C" w14:textId="43196509" w:rsidR="003B6BD9" w:rsidRPr="00802444" w:rsidRDefault="003B6BD9" w:rsidP="003B6BD9">
      <w:pPr>
        <w:pStyle w:val="cpodstavecslovan1"/>
        <w:rPr>
          <w:szCs w:val="22"/>
        </w:rPr>
      </w:pPr>
      <w:r w:rsidRPr="00802444">
        <w:rPr>
          <w:szCs w:val="22"/>
        </w:rPr>
        <w:t>Další informace související se zpracováním osobních údajů Objednatelem včetně práv s tímto zpracováním</w:t>
      </w:r>
      <w:r w:rsidR="00010B1B" w:rsidRPr="00802444">
        <w:rPr>
          <w:szCs w:val="22"/>
        </w:rPr>
        <w:t xml:space="preserve"> souvisejících jsou k dispozici na webových stránkách Objednatele na adrese </w:t>
      </w:r>
      <w:hyperlink r:id="rId13" w:history="1">
        <w:r w:rsidR="00010B1B" w:rsidRPr="00802444">
          <w:rPr>
            <w:rStyle w:val="Hypertextovodkaz"/>
            <w:color w:val="auto"/>
            <w:szCs w:val="22"/>
          </w:rPr>
          <w:t>www.ceskaposta.cz</w:t>
        </w:r>
      </w:hyperlink>
      <w:r w:rsidR="00010B1B" w:rsidRPr="00802444">
        <w:rPr>
          <w:szCs w:val="22"/>
        </w:rPr>
        <w:t>.</w:t>
      </w:r>
    </w:p>
    <w:p w14:paraId="06CEF058" w14:textId="77777777" w:rsidR="00A23370" w:rsidRPr="00802444" w:rsidRDefault="006F4C14" w:rsidP="00665AFC">
      <w:pPr>
        <w:pStyle w:val="cplnekslovan"/>
      </w:pPr>
      <w:r w:rsidRPr="00802444">
        <w:t>P</w:t>
      </w:r>
      <w:r w:rsidR="00A23370" w:rsidRPr="00802444">
        <w:t>ravidla com</w:t>
      </w:r>
      <w:r w:rsidR="00B31A83" w:rsidRPr="00802444">
        <w:t>p</w:t>
      </w:r>
      <w:r w:rsidR="00AA2D71" w:rsidRPr="00802444">
        <w:t>liance</w:t>
      </w:r>
    </w:p>
    <w:p w14:paraId="4BE72354" w14:textId="4E4BC813" w:rsidR="004C7BDB" w:rsidRPr="00802444" w:rsidRDefault="00883EC0" w:rsidP="00BC591F">
      <w:pPr>
        <w:pStyle w:val="cpodstavecslovan1"/>
      </w:pPr>
      <w:r>
        <w:t>S</w:t>
      </w:r>
      <w:r w:rsidR="00F320ED" w:rsidRPr="00802444">
        <w:t xml:space="preserve">mluvní strany se zavazují dodržovat právní předpisy a chovat se tak, aby jejich jednání nemohlo vzbudit důvodné podezření ze spáchání nebo páchání trestného činu přičitatelného jedné nebo oběma </w:t>
      </w:r>
      <w:r w:rsidR="003163C8" w:rsidRPr="00802444">
        <w:t>S</w:t>
      </w:r>
      <w:r w:rsidR="00F320ED" w:rsidRPr="00802444">
        <w:t>mluvním stranám podle zákona č. 418/2011 Sb., o trestní odpovědnosti právnických osob a řízení proti nim</w:t>
      </w:r>
      <w:r w:rsidR="004C7BDB" w:rsidRPr="00802444">
        <w:t>, ve znění pozdějších předpisů.</w:t>
      </w:r>
    </w:p>
    <w:p w14:paraId="7D4332AA" w14:textId="77777777" w:rsidR="00F320ED" w:rsidRPr="00802444" w:rsidRDefault="00F320ED" w:rsidP="00BC591F">
      <w:pPr>
        <w:pStyle w:val="cpodstavecslovan1"/>
      </w:pPr>
      <w:r w:rsidRPr="00802444">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w:t>
      </w:r>
      <w:r w:rsidR="00F74B18" w:rsidRPr="00802444">
        <w:t>, ve znění pozdějších předpisů.</w:t>
      </w:r>
    </w:p>
    <w:p w14:paraId="15FBAC35" w14:textId="77777777" w:rsidR="00F320ED" w:rsidRPr="00802444" w:rsidRDefault="00F320ED" w:rsidP="00BC591F">
      <w:pPr>
        <w:pStyle w:val="cpodstavecslovan1"/>
      </w:pPr>
      <w:r w:rsidRPr="00802444">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730A17E3" w14:textId="77777777" w:rsidR="00F320ED" w:rsidRPr="00802444" w:rsidRDefault="00F320ED" w:rsidP="00BC591F">
      <w:pPr>
        <w:pStyle w:val="cpodstavecslovan1"/>
      </w:pPr>
      <w:r w:rsidRPr="00802444">
        <w:t>Smluvní strany nebudou ani u svých obchodních partnerů tolerovat jakouk</w:t>
      </w:r>
      <w:r w:rsidR="00F74B18" w:rsidRPr="00802444">
        <w:t>oliv formu korupce či uplácení.</w:t>
      </w:r>
    </w:p>
    <w:p w14:paraId="654346DD" w14:textId="77777777" w:rsidR="00F320ED" w:rsidRPr="00802444" w:rsidRDefault="00F320ED" w:rsidP="00BC591F">
      <w:pPr>
        <w:pStyle w:val="cpodstavecslovan1"/>
      </w:pPr>
      <w:r w:rsidRPr="00802444">
        <w:t xml:space="preserve">V případě, že je zahájeno trestní stíhání </w:t>
      </w:r>
      <w:r w:rsidR="00D704C0" w:rsidRPr="00802444">
        <w:t>Dodavatele</w:t>
      </w:r>
      <w:r w:rsidRPr="00802444">
        <w:t xml:space="preserve">, zavazuje se </w:t>
      </w:r>
      <w:r w:rsidR="00D704C0" w:rsidRPr="00802444">
        <w:t>Dodavatel</w:t>
      </w:r>
      <w:r w:rsidRPr="00802444">
        <w:t xml:space="preserve"> o tomto bez zbytečného odkladu </w:t>
      </w:r>
      <w:r w:rsidR="00F74B18" w:rsidRPr="00802444">
        <w:t>Objednatele písemně informovat.</w:t>
      </w:r>
    </w:p>
    <w:p w14:paraId="4189ECC5" w14:textId="4045E4DC" w:rsidR="000D2CB7" w:rsidRPr="00802444" w:rsidRDefault="00715F24" w:rsidP="0049666A">
      <w:pPr>
        <w:pStyle w:val="cpodstavecslovan1"/>
      </w:pPr>
      <w:bookmarkStart w:id="9" w:name="_Ref433279761"/>
      <w:r w:rsidRPr="00802444">
        <w:t>Objednatel očekává, že se Dodavatel seznámí s „</w:t>
      </w:r>
      <w:r w:rsidRPr="00802444">
        <w:rPr>
          <w:b/>
        </w:rPr>
        <w:t>Kodexem dodavatele České pošty</w:t>
      </w:r>
      <w:r w:rsidRPr="00802444">
        <w:t xml:space="preserve">“, ve znění k datu účinnosti této Smlouvy, který je dostupný na webu Objednatele na adrese </w:t>
      </w:r>
      <w:hyperlink r:id="rId14" w:history="1">
        <w:r w:rsidRPr="00802444">
          <w:rPr>
            <w:rStyle w:val="Hypertextovodkaz"/>
            <w:color w:val="auto"/>
          </w:rPr>
          <w:t>https://www.ceskaposta.cz/o-ceske-poste/profil/compliance-v-cp</w:t>
        </w:r>
      </w:hyperlink>
      <w:r w:rsidRPr="00802444">
        <w:t>, a bude jej dodržovat.</w:t>
      </w:r>
    </w:p>
    <w:p w14:paraId="2C06193A" w14:textId="77777777" w:rsidR="000D2CB7" w:rsidRPr="00802444" w:rsidRDefault="000D2CB7" w:rsidP="000D2CB7">
      <w:pPr>
        <w:pStyle w:val="cplnekslovan"/>
      </w:pPr>
      <w:r w:rsidRPr="00802444">
        <w:t>Odpovědní pracovníci</w:t>
      </w:r>
    </w:p>
    <w:p w14:paraId="01028D08" w14:textId="71C175C3" w:rsidR="000D2CB7" w:rsidRPr="00802444" w:rsidRDefault="000D2CB7" w:rsidP="00727B34">
      <w:pPr>
        <w:pStyle w:val="Nadpis2"/>
        <w:ind w:left="709" w:hanging="567"/>
      </w:pPr>
      <w:r w:rsidRPr="00802444">
        <w:t xml:space="preserve">Odpovědnými osobami </w:t>
      </w:r>
      <w:r w:rsidR="00750FC8" w:rsidRPr="00802444">
        <w:t xml:space="preserve">Dodavatele </w:t>
      </w:r>
      <w:r w:rsidRPr="00802444">
        <w:t xml:space="preserve">a </w:t>
      </w:r>
      <w:r w:rsidR="00750FC8" w:rsidRPr="00802444">
        <w:t xml:space="preserve">Objednatele </w:t>
      </w:r>
      <w:r w:rsidRPr="00802444">
        <w:t>ve věcech obchodních pro účely této smlouvy jsou:</w:t>
      </w:r>
    </w:p>
    <w:p w14:paraId="59E91FE8" w14:textId="0A579EF5" w:rsidR="000D2CB7" w:rsidRPr="00802444" w:rsidRDefault="000D2CB7" w:rsidP="006D7130">
      <w:pPr>
        <w:pStyle w:val="Odstdop"/>
        <w:spacing w:before="0"/>
        <w:ind w:left="539" w:firstLine="170"/>
        <w:jc w:val="left"/>
        <w:rPr>
          <w:rFonts w:ascii="Times New Roman" w:hAnsi="Times New Roman"/>
          <w:szCs w:val="22"/>
        </w:rPr>
      </w:pPr>
      <w:r w:rsidRPr="00802444">
        <w:rPr>
          <w:rFonts w:ascii="Times New Roman" w:hAnsi="Times New Roman"/>
          <w:szCs w:val="22"/>
        </w:rPr>
        <w:t xml:space="preserve">Za </w:t>
      </w:r>
      <w:r w:rsidR="00750FC8" w:rsidRPr="00802444">
        <w:rPr>
          <w:rFonts w:ascii="Times New Roman" w:hAnsi="Times New Roman"/>
          <w:szCs w:val="22"/>
        </w:rPr>
        <w:t>Objednatele</w:t>
      </w:r>
      <w:r w:rsidRPr="00802444">
        <w:rPr>
          <w:rFonts w:ascii="Times New Roman" w:hAnsi="Times New Roman"/>
          <w:szCs w:val="22"/>
        </w:rPr>
        <w:t xml:space="preserve">: </w:t>
      </w:r>
      <w:r w:rsidRPr="00802444">
        <w:rPr>
          <w:rFonts w:ascii="Times New Roman" w:hAnsi="Times New Roman"/>
          <w:szCs w:val="22"/>
        </w:rPr>
        <w:tab/>
      </w:r>
      <w:proofErr w:type="spellStart"/>
      <w:r w:rsidR="002443DD">
        <w:rPr>
          <w:rFonts w:ascii="Times New Roman" w:hAnsi="Times New Roman"/>
          <w:szCs w:val="22"/>
        </w:rPr>
        <w:t>xxx</w:t>
      </w:r>
      <w:proofErr w:type="spellEnd"/>
    </w:p>
    <w:p w14:paraId="5F79E35E" w14:textId="54805C45" w:rsidR="000D2CB7" w:rsidRPr="00802444" w:rsidRDefault="000D2CB7" w:rsidP="000D2CB7">
      <w:pPr>
        <w:pStyle w:val="Odstdop"/>
        <w:spacing w:before="0"/>
        <w:ind w:left="539" w:firstLine="181"/>
        <w:jc w:val="left"/>
        <w:rPr>
          <w:rFonts w:ascii="Times New Roman" w:hAnsi="Times New Roman"/>
          <w:szCs w:val="22"/>
        </w:rPr>
      </w:pPr>
      <w:r w:rsidRPr="00802444">
        <w:rPr>
          <w:rFonts w:ascii="Times New Roman" w:hAnsi="Times New Roman"/>
          <w:szCs w:val="22"/>
        </w:rPr>
        <w:tab/>
      </w:r>
      <w:r w:rsidRPr="00802444">
        <w:rPr>
          <w:rFonts w:ascii="Times New Roman" w:hAnsi="Times New Roman"/>
          <w:szCs w:val="22"/>
        </w:rPr>
        <w:tab/>
      </w:r>
      <w:r w:rsidRPr="00802444">
        <w:rPr>
          <w:rFonts w:ascii="Times New Roman" w:hAnsi="Times New Roman"/>
          <w:szCs w:val="22"/>
        </w:rPr>
        <w:tab/>
      </w:r>
      <w:r w:rsidR="002443DD">
        <w:rPr>
          <w:rFonts w:ascii="Times New Roman" w:hAnsi="Times New Roman"/>
          <w:szCs w:val="22"/>
        </w:rPr>
        <w:t> </w:t>
      </w:r>
      <w:proofErr w:type="spellStart"/>
      <w:r w:rsidR="002443DD">
        <w:rPr>
          <w:rFonts w:ascii="Times New Roman" w:hAnsi="Times New Roman"/>
          <w:szCs w:val="22"/>
        </w:rPr>
        <w:t>xxx</w:t>
      </w:r>
      <w:proofErr w:type="spellEnd"/>
    </w:p>
    <w:p w14:paraId="62147B84" w14:textId="281C37AA" w:rsidR="000D2CB7" w:rsidRPr="00802444" w:rsidRDefault="000D2CB7" w:rsidP="000D2CB7">
      <w:pPr>
        <w:pStyle w:val="Odstdop"/>
        <w:spacing w:before="0"/>
        <w:ind w:left="539" w:firstLine="181"/>
        <w:jc w:val="left"/>
        <w:rPr>
          <w:rFonts w:ascii="Times New Roman" w:hAnsi="Times New Roman"/>
        </w:rPr>
      </w:pPr>
      <w:r w:rsidRPr="00802444">
        <w:rPr>
          <w:rFonts w:ascii="Times New Roman" w:hAnsi="Times New Roman"/>
          <w:szCs w:val="22"/>
        </w:rPr>
        <w:tab/>
      </w:r>
      <w:r w:rsidRPr="00802444">
        <w:rPr>
          <w:rFonts w:ascii="Times New Roman" w:hAnsi="Times New Roman"/>
          <w:szCs w:val="22"/>
        </w:rPr>
        <w:tab/>
      </w:r>
      <w:r w:rsidRPr="00802444">
        <w:rPr>
          <w:rFonts w:ascii="Times New Roman" w:hAnsi="Times New Roman"/>
          <w:szCs w:val="22"/>
        </w:rPr>
        <w:tab/>
      </w:r>
      <w:proofErr w:type="spellStart"/>
      <w:r w:rsidR="002443DD">
        <w:rPr>
          <w:rFonts w:ascii="Times New Roman" w:hAnsi="Times New Roman"/>
          <w:szCs w:val="22"/>
        </w:rPr>
        <w:t>xxx</w:t>
      </w:r>
      <w:proofErr w:type="spellEnd"/>
      <w:r w:rsidRPr="00802444">
        <w:rPr>
          <w:rFonts w:ascii="Times New Roman" w:hAnsi="Times New Roman"/>
        </w:rPr>
        <w:t xml:space="preserve"> </w:t>
      </w:r>
    </w:p>
    <w:p w14:paraId="46D36626" w14:textId="77777777" w:rsidR="000D2CB7" w:rsidRPr="00802444" w:rsidRDefault="000D2CB7" w:rsidP="000D2CB7">
      <w:pPr>
        <w:pStyle w:val="Odstdop"/>
        <w:spacing w:before="0"/>
        <w:ind w:left="539" w:firstLine="181"/>
        <w:jc w:val="left"/>
        <w:rPr>
          <w:rFonts w:ascii="Times New Roman" w:hAnsi="Times New Roman"/>
        </w:rPr>
      </w:pPr>
    </w:p>
    <w:p w14:paraId="37028890" w14:textId="5D904947" w:rsidR="000D2CB7" w:rsidRPr="00802444" w:rsidRDefault="000D2CB7" w:rsidP="000D2CB7">
      <w:pPr>
        <w:pStyle w:val="Odstdop"/>
        <w:ind w:left="539" w:firstLine="181"/>
        <w:rPr>
          <w:rFonts w:ascii="Times New Roman" w:hAnsi="Times New Roman"/>
        </w:rPr>
      </w:pPr>
      <w:r w:rsidRPr="00802444">
        <w:rPr>
          <w:rFonts w:ascii="Times New Roman" w:hAnsi="Times New Roman"/>
        </w:rPr>
        <w:lastRenderedPageBreak/>
        <w:t xml:space="preserve">Za </w:t>
      </w:r>
      <w:r w:rsidR="00750FC8" w:rsidRPr="00802444">
        <w:rPr>
          <w:rFonts w:ascii="Times New Roman" w:hAnsi="Times New Roman"/>
        </w:rPr>
        <w:t>Dodavatele</w:t>
      </w:r>
      <w:r w:rsidRPr="00802444">
        <w:rPr>
          <w:rFonts w:ascii="Times New Roman" w:hAnsi="Times New Roman"/>
        </w:rPr>
        <w:t xml:space="preserve">: </w:t>
      </w:r>
      <w:r w:rsidRPr="00802444">
        <w:rPr>
          <w:rFonts w:ascii="Times New Roman" w:hAnsi="Times New Roman"/>
        </w:rPr>
        <w:tab/>
      </w:r>
      <w:r w:rsidR="008E05FA">
        <w:rPr>
          <w:rFonts w:ascii="Times New Roman" w:hAnsi="Times New Roman"/>
        </w:rPr>
        <w:tab/>
      </w:r>
      <w:proofErr w:type="spellStart"/>
      <w:r w:rsidR="002443DD">
        <w:rPr>
          <w:rFonts w:ascii="Times New Roman" w:hAnsi="Times New Roman"/>
        </w:rPr>
        <w:t>xxx</w:t>
      </w:r>
      <w:proofErr w:type="spellEnd"/>
    </w:p>
    <w:p w14:paraId="773DBE19" w14:textId="0B2EE16B" w:rsidR="000D2CB7" w:rsidRPr="00B53382" w:rsidRDefault="002443DD" w:rsidP="000D2CB7">
      <w:pPr>
        <w:pStyle w:val="Odstdop"/>
        <w:spacing w:before="0"/>
        <w:ind w:left="2651" w:firstLine="181"/>
        <w:rPr>
          <w:rFonts w:ascii="Times New Roman" w:hAnsi="Times New Roman"/>
          <w:highlight w:val="yellow"/>
        </w:rPr>
      </w:pPr>
      <w:r>
        <w:rPr>
          <w:rFonts w:ascii="Times New Roman" w:hAnsi="Times New Roman"/>
        </w:rPr>
        <w:t> </w:t>
      </w:r>
      <w:proofErr w:type="spellStart"/>
      <w:r>
        <w:rPr>
          <w:rFonts w:ascii="Times New Roman" w:hAnsi="Times New Roman"/>
        </w:rPr>
        <w:t>xxx</w:t>
      </w:r>
      <w:proofErr w:type="spellEnd"/>
    </w:p>
    <w:p w14:paraId="16B2B15B" w14:textId="136D10BE" w:rsidR="000D2CB7" w:rsidRPr="00802444" w:rsidRDefault="002443DD" w:rsidP="000D2CB7">
      <w:pPr>
        <w:pStyle w:val="Odstdop"/>
        <w:spacing w:before="0"/>
        <w:ind w:left="2470" w:firstLine="362"/>
        <w:jc w:val="left"/>
        <w:rPr>
          <w:rFonts w:ascii="Times New Roman" w:hAnsi="Times New Roman"/>
          <w:b/>
          <w:i/>
          <w:szCs w:val="22"/>
        </w:rPr>
      </w:pPr>
      <w:proofErr w:type="spellStart"/>
      <w:r>
        <w:rPr>
          <w:rFonts w:ascii="Times New Roman" w:hAnsi="Times New Roman"/>
        </w:rPr>
        <w:t>xxx</w:t>
      </w:r>
      <w:proofErr w:type="spellEnd"/>
    </w:p>
    <w:p w14:paraId="604AB5AA" w14:textId="1580266B" w:rsidR="000D2CB7" w:rsidRPr="00802444" w:rsidRDefault="000D2CB7" w:rsidP="006D7130">
      <w:pPr>
        <w:pStyle w:val="Nadpis2"/>
        <w:ind w:left="709" w:hanging="567"/>
        <w:rPr>
          <w:color w:val="auto"/>
        </w:rPr>
      </w:pPr>
      <w:r w:rsidRPr="00802444">
        <w:rPr>
          <w:color w:val="auto"/>
        </w:rPr>
        <w:t xml:space="preserve">Odpovědnými osobami </w:t>
      </w:r>
      <w:r w:rsidR="00750FC8" w:rsidRPr="00802444">
        <w:rPr>
          <w:color w:val="auto"/>
        </w:rPr>
        <w:t xml:space="preserve">Dodavatele </w:t>
      </w:r>
      <w:r w:rsidRPr="00802444">
        <w:rPr>
          <w:color w:val="auto"/>
        </w:rPr>
        <w:t xml:space="preserve">a </w:t>
      </w:r>
      <w:r w:rsidR="00750FC8" w:rsidRPr="00802444">
        <w:rPr>
          <w:color w:val="auto"/>
        </w:rPr>
        <w:t xml:space="preserve">Objednatele </w:t>
      </w:r>
      <w:r w:rsidRPr="00802444">
        <w:rPr>
          <w:color w:val="auto"/>
        </w:rPr>
        <w:t>ve věcech technických pro účely této smlouvy jsou:</w:t>
      </w:r>
    </w:p>
    <w:p w14:paraId="2D283125" w14:textId="77777777" w:rsidR="000D2CB7" w:rsidRPr="00802444" w:rsidRDefault="000D2CB7" w:rsidP="000D2CB7">
      <w:pPr>
        <w:pStyle w:val="Odstdop"/>
        <w:spacing w:before="0"/>
        <w:ind w:left="720" w:firstLine="0"/>
        <w:jc w:val="left"/>
        <w:rPr>
          <w:rFonts w:ascii="Times New Roman" w:hAnsi="Times New Roman"/>
          <w:szCs w:val="22"/>
          <w:shd w:val="clear" w:color="auto" w:fill="FFFF00"/>
        </w:rPr>
      </w:pPr>
    </w:p>
    <w:p w14:paraId="79F231FA" w14:textId="5A280424" w:rsidR="000D2CB7" w:rsidRPr="00802444" w:rsidRDefault="000D2CB7" w:rsidP="000D2CB7">
      <w:pPr>
        <w:pStyle w:val="Odstdop"/>
        <w:spacing w:before="0"/>
        <w:ind w:left="720" w:firstLine="0"/>
        <w:jc w:val="left"/>
        <w:rPr>
          <w:rFonts w:ascii="Times New Roman" w:hAnsi="Times New Roman"/>
          <w:szCs w:val="22"/>
        </w:rPr>
      </w:pPr>
      <w:r w:rsidRPr="00802444">
        <w:rPr>
          <w:rFonts w:ascii="Times New Roman" w:hAnsi="Times New Roman"/>
          <w:szCs w:val="22"/>
        </w:rPr>
        <w:t xml:space="preserve">Za </w:t>
      </w:r>
      <w:r w:rsidR="00750FC8" w:rsidRPr="00802444">
        <w:rPr>
          <w:rFonts w:ascii="Times New Roman" w:hAnsi="Times New Roman"/>
          <w:szCs w:val="22"/>
        </w:rPr>
        <w:t>Objednatele</w:t>
      </w:r>
      <w:r w:rsidRPr="00802444">
        <w:rPr>
          <w:rFonts w:ascii="Times New Roman" w:hAnsi="Times New Roman"/>
          <w:szCs w:val="22"/>
        </w:rPr>
        <w:t xml:space="preserve">: </w:t>
      </w:r>
      <w:r w:rsidRPr="00802444">
        <w:rPr>
          <w:rFonts w:ascii="Times New Roman" w:hAnsi="Times New Roman"/>
          <w:szCs w:val="22"/>
        </w:rPr>
        <w:tab/>
      </w:r>
      <w:proofErr w:type="spellStart"/>
      <w:r w:rsidR="002443DD">
        <w:rPr>
          <w:rFonts w:ascii="Times New Roman" w:hAnsi="Times New Roman"/>
          <w:szCs w:val="22"/>
        </w:rPr>
        <w:t>xxx</w:t>
      </w:r>
      <w:proofErr w:type="spellEnd"/>
      <w:r w:rsidRPr="00802444">
        <w:rPr>
          <w:rFonts w:ascii="Times New Roman" w:hAnsi="Times New Roman"/>
          <w:szCs w:val="22"/>
        </w:rPr>
        <w:t xml:space="preserve"> </w:t>
      </w:r>
    </w:p>
    <w:p w14:paraId="5B744658" w14:textId="45A6C2FC" w:rsidR="000D2CB7" w:rsidRPr="00802444" w:rsidRDefault="000D2CB7" w:rsidP="000D2CB7">
      <w:pPr>
        <w:pStyle w:val="Odstdop"/>
        <w:spacing w:before="0"/>
        <w:ind w:left="720" w:firstLine="0"/>
        <w:jc w:val="left"/>
        <w:rPr>
          <w:rFonts w:ascii="Times New Roman" w:hAnsi="Times New Roman"/>
          <w:b/>
          <w:i/>
          <w:szCs w:val="22"/>
        </w:rPr>
      </w:pPr>
      <w:r w:rsidRPr="00802444">
        <w:rPr>
          <w:rFonts w:ascii="Times New Roman" w:hAnsi="Times New Roman"/>
          <w:szCs w:val="22"/>
        </w:rPr>
        <w:tab/>
      </w:r>
      <w:r w:rsidRPr="00802444">
        <w:rPr>
          <w:rFonts w:ascii="Times New Roman" w:hAnsi="Times New Roman"/>
          <w:szCs w:val="22"/>
        </w:rPr>
        <w:tab/>
      </w:r>
      <w:r w:rsidRPr="00802444">
        <w:rPr>
          <w:rFonts w:ascii="Times New Roman" w:hAnsi="Times New Roman"/>
          <w:szCs w:val="22"/>
        </w:rPr>
        <w:tab/>
      </w:r>
      <w:r w:rsidR="002443DD">
        <w:rPr>
          <w:rFonts w:ascii="Times New Roman" w:hAnsi="Times New Roman"/>
        </w:rPr>
        <w:t> </w:t>
      </w:r>
      <w:proofErr w:type="spellStart"/>
      <w:r w:rsidR="002443DD">
        <w:rPr>
          <w:rFonts w:ascii="Times New Roman" w:hAnsi="Times New Roman"/>
          <w:szCs w:val="22"/>
        </w:rPr>
        <w:t>xxx</w:t>
      </w:r>
      <w:proofErr w:type="spellEnd"/>
      <w:r w:rsidRPr="00802444">
        <w:rPr>
          <w:rFonts w:ascii="Times New Roman" w:hAnsi="Times New Roman"/>
          <w:szCs w:val="22"/>
        </w:rPr>
        <w:t> </w:t>
      </w:r>
      <w:r w:rsidRPr="00802444">
        <w:rPr>
          <w:rFonts w:ascii="Times New Roman" w:hAnsi="Times New Roman"/>
          <w:b/>
          <w:i/>
          <w:szCs w:val="22"/>
        </w:rPr>
        <w:tab/>
      </w:r>
    </w:p>
    <w:p w14:paraId="16BB87FF" w14:textId="44FAEA78" w:rsidR="000D2CB7" w:rsidRPr="00802444" w:rsidRDefault="000D2CB7" w:rsidP="000D2CB7">
      <w:pPr>
        <w:pStyle w:val="Odstdop"/>
        <w:spacing w:before="0"/>
        <w:ind w:left="720" w:firstLine="0"/>
        <w:jc w:val="left"/>
        <w:rPr>
          <w:rFonts w:ascii="Times New Roman" w:hAnsi="Times New Roman"/>
        </w:rPr>
      </w:pPr>
      <w:r w:rsidRPr="00802444">
        <w:rPr>
          <w:rFonts w:ascii="Times New Roman" w:hAnsi="Times New Roman"/>
          <w:szCs w:val="22"/>
        </w:rPr>
        <w:tab/>
      </w:r>
      <w:r w:rsidRPr="00802444">
        <w:rPr>
          <w:rFonts w:ascii="Times New Roman" w:hAnsi="Times New Roman"/>
          <w:szCs w:val="22"/>
        </w:rPr>
        <w:tab/>
      </w:r>
      <w:r w:rsidRPr="00802444">
        <w:rPr>
          <w:rFonts w:ascii="Times New Roman" w:hAnsi="Times New Roman"/>
          <w:szCs w:val="22"/>
        </w:rPr>
        <w:tab/>
      </w:r>
      <w:proofErr w:type="spellStart"/>
      <w:r w:rsidR="002443DD">
        <w:rPr>
          <w:rFonts w:ascii="Times New Roman" w:hAnsi="Times New Roman"/>
          <w:szCs w:val="22"/>
        </w:rPr>
        <w:t>xxx</w:t>
      </w:r>
      <w:proofErr w:type="spellEnd"/>
      <w:r w:rsidRPr="00802444">
        <w:rPr>
          <w:rFonts w:ascii="Times New Roman" w:hAnsi="Times New Roman"/>
          <w:szCs w:val="22"/>
        </w:rPr>
        <w:t xml:space="preserve">      </w:t>
      </w:r>
    </w:p>
    <w:p w14:paraId="335CF5F0" w14:textId="77777777" w:rsidR="000D2CB7" w:rsidRPr="00802444" w:rsidRDefault="000D2CB7" w:rsidP="000D2CB7">
      <w:pPr>
        <w:pStyle w:val="Odstdop"/>
        <w:spacing w:before="0"/>
        <w:ind w:left="720" w:firstLine="0"/>
        <w:jc w:val="left"/>
        <w:rPr>
          <w:rFonts w:ascii="Times New Roman" w:hAnsi="Times New Roman"/>
        </w:rPr>
      </w:pPr>
    </w:p>
    <w:p w14:paraId="1053C9CA" w14:textId="6901CF0A" w:rsidR="000D2CB7" w:rsidRPr="00802444" w:rsidRDefault="000D2CB7" w:rsidP="000D2CB7">
      <w:pPr>
        <w:pStyle w:val="Odstdop"/>
        <w:spacing w:before="0"/>
        <w:ind w:left="539" w:firstLine="181"/>
        <w:rPr>
          <w:rFonts w:ascii="Times New Roman" w:hAnsi="Times New Roman"/>
        </w:rPr>
      </w:pPr>
      <w:r w:rsidRPr="00802444">
        <w:rPr>
          <w:rFonts w:ascii="Times New Roman" w:hAnsi="Times New Roman"/>
        </w:rPr>
        <w:t xml:space="preserve">Za </w:t>
      </w:r>
      <w:r w:rsidR="00750FC8" w:rsidRPr="00802444">
        <w:rPr>
          <w:rFonts w:ascii="Times New Roman" w:hAnsi="Times New Roman"/>
        </w:rPr>
        <w:t>Dodavatele</w:t>
      </w:r>
      <w:r w:rsidRPr="00802444">
        <w:rPr>
          <w:rFonts w:ascii="Times New Roman" w:hAnsi="Times New Roman"/>
        </w:rPr>
        <w:t xml:space="preserve">: </w:t>
      </w:r>
      <w:r w:rsidRPr="00802444">
        <w:rPr>
          <w:rFonts w:ascii="Times New Roman" w:hAnsi="Times New Roman"/>
        </w:rPr>
        <w:tab/>
      </w:r>
      <w:r w:rsidR="00E44B48">
        <w:rPr>
          <w:rFonts w:ascii="Times New Roman" w:hAnsi="Times New Roman"/>
        </w:rPr>
        <w:tab/>
      </w:r>
      <w:proofErr w:type="spellStart"/>
      <w:r w:rsidR="002443DD">
        <w:rPr>
          <w:rFonts w:ascii="Times New Roman" w:hAnsi="Times New Roman"/>
        </w:rPr>
        <w:t>xxx</w:t>
      </w:r>
      <w:proofErr w:type="spellEnd"/>
    </w:p>
    <w:p w14:paraId="249F1AB8" w14:textId="30367320" w:rsidR="00E44B48" w:rsidRPr="00B53382" w:rsidRDefault="002443DD" w:rsidP="00E44B48">
      <w:pPr>
        <w:pStyle w:val="Odstdop"/>
        <w:spacing w:before="0"/>
        <w:ind w:left="2651" w:firstLine="181"/>
        <w:rPr>
          <w:rFonts w:ascii="Times New Roman" w:hAnsi="Times New Roman"/>
          <w:highlight w:val="yellow"/>
        </w:rPr>
      </w:pPr>
      <w:r>
        <w:rPr>
          <w:rFonts w:ascii="Times New Roman" w:hAnsi="Times New Roman"/>
        </w:rPr>
        <w:t> </w:t>
      </w:r>
      <w:proofErr w:type="spellStart"/>
      <w:r>
        <w:rPr>
          <w:rFonts w:ascii="Times New Roman" w:hAnsi="Times New Roman"/>
        </w:rPr>
        <w:t>xxx</w:t>
      </w:r>
      <w:proofErr w:type="spellEnd"/>
    </w:p>
    <w:p w14:paraId="3BACD9D5" w14:textId="54FE66DC" w:rsidR="000D2CB7" w:rsidRPr="00802444" w:rsidRDefault="002443DD" w:rsidP="006D7130">
      <w:pPr>
        <w:pStyle w:val="Odstdop"/>
        <w:spacing w:before="0"/>
        <w:ind w:left="2470" w:firstLine="362"/>
      </w:pPr>
      <w:proofErr w:type="spellStart"/>
      <w:r>
        <w:rPr>
          <w:rFonts w:ascii="Times New Roman" w:hAnsi="Times New Roman"/>
        </w:rPr>
        <w:t>xxx</w:t>
      </w:r>
      <w:proofErr w:type="spellEnd"/>
    </w:p>
    <w:p w14:paraId="37E5FF54" w14:textId="77777777" w:rsidR="002C5145" w:rsidRPr="00802444" w:rsidRDefault="002C5145" w:rsidP="002C5145">
      <w:pPr>
        <w:pStyle w:val="cplnekslovan"/>
      </w:pPr>
      <w:r w:rsidRPr="00802444">
        <w:t>Nemožnost plnění</w:t>
      </w:r>
    </w:p>
    <w:p w14:paraId="0D80FED4" w14:textId="77777777" w:rsidR="002C5145" w:rsidRPr="00802444" w:rsidRDefault="002C5145" w:rsidP="00BC591F">
      <w:pPr>
        <w:pStyle w:val="cpodstavecslovan1"/>
      </w:pPr>
      <w:r w:rsidRPr="00802444">
        <w:t xml:space="preserve">Jestliže vznikne na straně Dodavatele nemožnost plnění ve smyslu § 2006 nebo § 2007 Občanského zákoníku, Dodavatel písemně uvědomí bez zbytečného odkladu o této skutečnosti a její příčině Objednatele. Pokud není jinak stanoveno písemně Objednatelem, bude Dodavatel pokračovat v realizaci svých povinností vyplývajících ze smluvního vztahu v rozsahu svých nejlepších možností a schopností a bude hledat alternativní prostředky pro realizaci té části plnění, kde není možné plnit. Pokud by podmínky nemožnosti plnění trvaly déle než devadesát (90) kalendářních dní, je Objednatel oprávněn od Smlouvy, popř. od </w:t>
      </w:r>
      <w:r w:rsidR="00540AD2" w:rsidRPr="00802444">
        <w:t>D</w:t>
      </w:r>
      <w:r w:rsidRPr="00802444">
        <w:t>ílčí smlouvy, odstoupit.</w:t>
      </w:r>
    </w:p>
    <w:p w14:paraId="28BCBF2B" w14:textId="77777777" w:rsidR="002C5145" w:rsidRPr="00802444" w:rsidRDefault="002C5145" w:rsidP="00BC591F">
      <w:pPr>
        <w:pStyle w:val="cpodstavecslovan1"/>
      </w:pPr>
      <w:r w:rsidRPr="00802444">
        <w:t>Ustanovení tohoto článku Smlouvy nezbavuje žádnou ze Smluvních stran její povinnosti k úhradě plateb v té době již splatných.</w:t>
      </w:r>
    </w:p>
    <w:p w14:paraId="6BFE9847" w14:textId="77777777" w:rsidR="002C5145" w:rsidRPr="00802444" w:rsidRDefault="002C5145" w:rsidP="002C5145">
      <w:pPr>
        <w:pStyle w:val="cplnekslovan"/>
      </w:pPr>
      <w:r w:rsidRPr="00802444">
        <w:t>Další práva a povinnosti Smluvních stran</w:t>
      </w:r>
    </w:p>
    <w:p w14:paraId="2124DCD2" w14:textId="5B7D6FA1" w:rsidR="002C5145" w:rsidRPr="00802444" w:rsidRDefault="002C5145" w:rsidP="00BC591F">
      <w:pPr>
        <w:pStyle w:val="cpodstavecslovan1"/>
      </w:pPr>
      <w:r w:rsidRPr="00802444">
        <w:t xml:space="preserve">Dodavatel se zavazuje při poskytování </w:t>
      </w:r>
      <w:r w:rsidR="00632723" w:rsidRPr="00802444">
        <w:t>p</w:t>
      </w:r>
      <w:r w:rsidR="00F74B18" w:rsidRPr="00802444">
        <w:t>lnění</w:t>
      </w:r>
      <w:r w:rsidRPr="00802444">
        <w:t xml:space="preserve"> </w:t>
      </w:r>
      <w:r w:rsidR="00632723" w:rsidRPr="00802444">
        <w:t xml:space="preserve">dle této Smlouvy </w:t>
      </w:r>
      <w:r w:rsidRPr="00802444">
        <w:t>poskytnout Objednateli všechny případné nezbytné dokumenty pro jejich řádné poskytování a využití.</w:t>
      </w:r>
    </w:p>
    <w:p w14:paraId="1E38360A" w14:textId="7630484E" w:rsidR="002C5145" w:rsidRPr="00802444" w:rsidRDefault="002C5145" w:rsidP="00BC591F">
      <w:pPr>
        <w:pStyle w:val="cpodstavecslovan1"/>
      </w:pPr>
      <w:r w:rsidRPr="00802444">
        <w:t xml:space="preserve">Objednatel se zavazuje zajistit pracovníkům Dodavatele během plnění této Smlouvy, je-li to nezbytné, přístup na příslušná pracoviště Objednatele a součinnost nezbytnou k provedení </w:t>
      </w:r>
      <w:r w:rsidR="00632723" w:rsidRPr="00802444">
        <w:t>p</w:t>
      </w:r>
      <w:r w:rsidR="00540AD2" w:rsidRPr="00802444">
        <w:t>lnění</w:t>
      </w:r>
      <w:r w:rsidR="00632723" w:rsidRPr="00802444">
        <w:t xml:space="preserve"> dle Smlouvy</w:t>
      </w:r>
      <w:r w:rsidRPr="00802444">
        <w:t>. Dodavatel se zavazuje dodržovat v objektech Objednatele příslušné vnitřní pokyny a směrnice stanovující provozně technické a bezpečnostní podmínky pohybu osob v objektech Objednatele. Při plnění této Smlouvy v objektech Objednatele musí Dodavatel v maximální míře respektovat nutnost zajištění nerušeného užívání objektů jejich uživateli.</w:t>
      </w:r>
    </w:p>
    <w:p w14:paraId="6D7DD7A0" w14:textId="77777777" w:rsidR="002C5145" w:rsidRPr="00802444" w:rsidRDefault="002C5145" w:rsidP="00BC591F">
      <w:pPr>
        <w:pStyle w:val="cpodstavecslovan1"/>
      </w:pPr>
      <w:r w:rsidRPr="00802444">
        <w:t>Dodavatel se zavazuje:</w:t>
      </w:r>
    </w:p>
    <w:p w14:paraId="0FC60598" w14:textId="77777777" w:rsidR="002C5145" w:rsidRPr="00802444" w:rsidRDefault="002C5145" w:rsidP="003E4BCB">
      <w:pPr>
        <w:pStyle w:val="cpslovnpsmennkodstavci1"/>
      </w:pPr>
      <w:r w:rsidRPr="00802444">
        <w:t xml:space="preserve">informovat neprodleně Objednatele o všech skutečnostech majících vliv na </w:t>
      </w:r>
      <w:r w:rsidR="00F74B18" w:rsidRPr="00802444">
        <w:t>plnění dle této Smlouvy;</w:t>
      </w:r>
    </w:p>
    <w:p w14:paraId="3AD1646C" w14:textId="77777777" w:rsidR="002C5145" w:rsidRPr="00802444" w:rsidRDefault="002C5145" w:rsidP="003E4BCB">
      <w:pPr>
        <w:pStyle w:val="cpslovnpsmennkodstavci1"/>
      </w:pPr>
      <w:r w:rsidRPr="00802444">
        <w:t>plnit řádně a ve stanoveném termínu své povinn</w:t>
      </w:r>
      <w:r w:rsidR="00F74B18" w:rsidRPr="00802444">
        <w:t>osti vyplývající z této Smlouvy;</w:t>
      </w:r>
    </w:p>
    <w:p w14:paraId="0E0652A9" w14:textId="77777777" w:rsidR="002C5145" w:rsidRPr="00802444" w:rsidRDefault="002C5145" w:rsidP="003E4BCB">
      <w:pPr>
        <w:pStyle w:val="cpslovnpsmennkodstavci1"/>
      </w:pPr>
      <w:r w:rsidRPr="00802444">
        <w:t>požádat včas Objednatele o potřebnou součinnost za úče</w:t>
      </w:r>
      <w:r w:rsidR="00F74B18" w:rsidRPr="00802444">
        <w:t>lem řádného plnění této Smlouvy;</w:t>
      </w:r>
    </w:p>
    <w:p w14:paraId="239DE58D" w14:textId="77777777" w:rsidR="002C5145" w:rsidRPr="00802444" w:rsidRDefault="002C5145" w:rsidP="003E4BCB">
      <w:pPr>
        <w:pStyle w:val="cpslovnpsmennkodstavci1"/>
      </w:pPr>
      <w:r w:rsidRPr="00802444">
        <w:t>na vyžádání Objednatele se zúčastnit osobní schůzky, pokud Objednatel požádá o schůzku nejpozději pět (5) pracovních dnů předem. V mimořádně naléhavých případech je možno tento termín po dohodě obou Smluvních stran zkrátit.</w:t>
      </w:r>
    </w:p>
    <w:p w14:paraId="7B7C28FC" w14:textId="77777777" w:rsidR="002C5145" w:rsidRPr="00802444" w:rsidRDefault="002C5145" w:rsidP="00BC591F">
      <w:pPr>
        <w:pStyle w:val="cpodstavecslovan1"/>
      </w:pPr>
      <w:r w:rsidRPr="00802444">
        <w:lastRenderedPageBreak/>
        <w:t xml:space="preserve">Dodavatel je povinen postupovat při plnění této Smlouvy svědomitě a s řádnou a odbornou péčí. Dodavatel je povinen pověřit plněním povinností z této Smlouvy pouze ty své pracovníky, kteří jsou k tomu odborně způsobilí. Při poskytování </w:t>
      </w:r>
      <w:r w:rsidR="00F74B18" w:rsidRPr="00802444">
        <w:t>Plnění</w:t>
      </w:r>
      <w:r w:rsidRPr="00802444">
        <w:t xml:space="preserve"> je Dodavatel vázán touto Smlouvou, zákony, obecně závaznými právními předpisy a pokyny Objednatele, pokud tyto nejsou v rozporu s těmito normami nebo zájmy Objednatele.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653D58C9" w14:textId="77777777" w:rsidR="002C5145" w:rsidRPr="00802444" w:rsidRDefault="002C5145" w:rsidP="00BC591F">
      <w:pPr>
        <w:pStyle w:val="cpodstavecslovan1"/>
      </w:pPr>
      <w:r w:rsidRPr="00802444">
        <w:t xml:space="preserve">Dodavatel se zavazuje, že při své činnosti bude dbát, aby nebyla poškozena dobrá obchodní pověst a obchodní firma Objednatele. Při poskytování </w:t>
      </w:r>
      <w:r w:rsidR="00F74B18" w:rsidRPr="00802444">
        <w:t>Plnění</w:t>
      </w:r>
      <w:r w:rsidRPr="00802444">
        <w:t xml:space="preserve"> musí Dodavatel vždy sledovat zájmy Objednatele. Dodavatel se zavazuje nevyvíjet jakékoliv aktivity, a to jak přímo, tak zprostředkovaně, které jsou v rozporu se zájmy Objednatele ve všech oblastech jeho činnosti.</w:t>
      </w:r>
    </w:p>
    <w:p w14:paraId="7D83FFFE" w14:textId="315F5BDD" w:rsidR="002C5145" w:rsidRPr="00802444" w:rsidRDefault="002C5145" w:rsidP="00BC591F">
      <w:pPr>
        <w:pStyle w:val="cpodstavecslovan1"/>
      </w:pPr>
      <w:r w:rsidRPr="00802444">
        <w:t xml:space="preserve">Dodavatel není oprávněn použít ve svých dokumentech, prezentacích či reklamě odkazy na obchodní firmu Objednatele nebo jakýkoliv jiný odkaz, který by </w:t>
      </w:r>
      <w:r w:rsidR="00AB1A33" w:rsidRPr="00802444">
        <w:t>mohl,</w:t>
      </w:r>
      <w:r w:rsidRPr="00802444">
        <w:t xml:space="preserve"> byť i nepřímo vést k identifikaci Objednatele, bez předchozího písemného souhlasu Objednatele.</w:t>
      </w:r>
    </w:p>
    <w:p w14:paraId="4C009F78" w14:textId="131365F8" w:rsidR="002C5145" w:rsidRPr="00802444" w:rsidRDefault="002C5145" w:rsidP="00BC591F">
      <w:pPr>
        <w:pStyle w:val="cpodstavecslovan1"/>
      </w:pPr>
      <w:r w:rsidRPr="00802444">
        <w:t>Veškerá komunikace mezi Smluvními stranami je činěna písemně, není-li touto Smlouvou stanoveno jinak. Písemná komunikace se činí v listinné nebo elektronické podobě prostřednictvím doporučené pošty či e-mailu na adresy Smluvních stran uvedené v záhlaví nebo v čl.</w:t>
      </w:r>
      <w:r w:rsidR="001338CF">
        <w:t xml:space="preserve"> 12</w:t>
      </w:r>
      <w:r w:rsidRPr="00802444">
        <w:t xml:space="preserve"> Smlouvy.</w:t>
      </w:r>
    </w:p>
    <w:p w14:paraId="4EF2A386" w14:textId="77777777" w:rsidR="002C5145" w:rsidRPr="00802444" w:rsidRDefault="002C5145" w:rsidP="00BC591F">
      <w:pPr>
        <w:pStyle w:val="cpodstavecslovan1"/>
      </w:pPr>
      <w:r w:rsidRPr="00802444">
        <w:t>Dodavatel není oprávněn postoupit ani převést jakákoliv svá práva či povinnosti vyplývající z této Smlouvy ani Smlouvu jako celek bez předchozího písemného souhlasu Objednatele.</w:t>
      </w:r>
    </w:p>
    <w:p w14:paraId="4D7818DB" w14:textId="77777777" w:rsidR="002C5145" w:rsidRPr="00802444" w:rsidRDefault="002C5145" w:rsidP="00BC591F">
      <w:pPr>
        <w:pStyle w:val="cpodstavecslovan1"/>
      </w:pPr>
      <w:r w:rsidRPr="00802444">
        <w:t>V případě, že činností, nečinností anebo opomenutím Dodavatele anebo jeho pracovníků vznikne Objednateli nemajetková újma, je Dodavatel povinen ji odčinit.</w:t>
      </w:r>
    </w:p>
    <w:p w14:paraId="135E66D9" w14:textId="5F6763B9" w:rsidR="002C5145" w:rsidRPr="00802444" w:rsidRDefault="002C5145" w:rsidP="00BC591F">
      <w:pPr>
        <w:pStyle w:val="cpodstavecslovan1"/>
      </w:pPr>
      <w:r w:rsidRPr="00802444">
        <w:t xml:space="preserve">Dodavatel odpovídá Objednateli za své případné </w:t>
      </w:r>
      <w:r w:rsidR="00231FD0">
        <w:t>pod</w:t>
      </w:r>
      <w:r w:rsidR="00231FD0" w:rsidRPr="00802444">
        <w:t xml:space="preserve">dodavatele </w:t>
      </w:r>
      <w:r w:rsidRPr="00802444">
        <w:t>jako za plnění vlastní, včetně odpovědnosti za způsobenou újmu.</w:t>
      </w:r>
    </w:p>
    <w:p w14:paraId="279C4BC8" w14:textId="1C698E2B" w:rsidR="00F74B18" w:rsidRPr="00802444" w:rsidRDefault="00F74B18" w:rsidP="00BC591F">
      <w:pPr>
        <w:pStyle w:val="cpodstavecslovan1"/>
      </w:pPr>
      <w:bookmarkStart w:id="10" w:name="_Ref443297095"/>
      <w:r w:rsidRPr="00802444">
        <w:t>V případě realizace Plnění či jeho části prostřednictvím třetích stran (tj. </w:t>
      </w:r>
      <w:r w:rsidR="00B72CE6" w:rsidRPr="00802444">
        <w:t>poddodavatelem</w:t>
      </w:r>
      <w:r w:rsidRPr="00802444">
        <w:t xml:space="preserve">), je Dodavatel povinen před zahájením plnění </w:t>
      </w:r>
      <w:r w:rsidR="00231FD0">
        <w:t>pod</w:t>
      </w:r>
      <w:r w:rsidR="00231FD0" w:rsidRPr="00802444">
        <w:t xml:space="preserve">dodávky </w:t>
      </w:r>
      <w:r w:rsidRPr="00802444">
        <w:t xml:space="preserve">informovat Objednatele, a to včetně sdělení identifikačních údajů </w:t>
      </w:r>
      <w:r w:rsidR="00B72CE6" w:rsidRPr="00802444">
        <w:t>poddodavatele</w:t>
      </w:r>
      <w:r w:rsidRPr="00802444">
        <w:t>.</w:t>
      </w:r>
    </w:p>
    <w:p w14:paraId="3213ECEE" w14:textId="3766FEA8" w:rsidR="002C5145" w:rsidRPr="00802444" w:rsidRDefault="002C5145" w:rsidP="00BC591F">
      <w:pPr>
        <w:pStyle w:val="cpodstavecslovan1"/>
      </w:pPr>
      <w:bookmarkStart w:id="11" w:name="_Ref495318819"/>
      <w:r w:rsidRPr="00802444">
        <w:t xml:space="preserve">Dodavatel je povinen po celou dobu trvání Smlouvy mít sjednáno pojištění odpovědnosti za majetkové i nemajetkové újmy způsobené v souvislosti se Smlouvou Dodavatelem nebo osobou, za niž odpovídá, s pojistnou částkou nejméně ve výši celkové ceny všech </w:t>
      </w:r>
      <w:r w:rsidR="00540AD2" w:rsidRPr="00802444">
        <w:t>Plnění</w:t>
      </w:r>
      <w:r w:rsidRPr="00802444">
        <w:t xml:space="preserve"> dle této Smlouvy</w:t>
      </w:r>
      <w:r w:rsidR="002A75CA">
        <w:t xml:space="preserve"> ve smyslu odst. 5.7</w:t>
      </w:r>
      <w:r w:rsidRPr="00802444">
        <w:t>. Dodavatel je povinen kdykoli v průběhu trvání této Smlouvy předložit na výzvu Objednatele doklad o pojištění v rozsahu dle tohoto odstavce Smlouvy. Při vzniku pojistné události zabezpečuje ihned po jejím vzniku veškeré úkony vůči pojistiteli Dodavatel. Objednatel je povinen poskytnout v souvislosti s pojistnou událostí Dodavatele veškerou součinnost, která je v jeho možnostech.</w:t>
      </w:r>
      <w:bookmarkEnd w:id="10"/>
      <w:bookmarkEnd w:id="11"/>
    </w:p>
    <w:p w14:paraId="0786273C" w14:textId="1B112218" w:rsidR="00010B1B" w:rsidRPr="00802444" w:rsidRDefault="00010B1B" w:rsidP="00010B1B">
      <w:pPr>
        <w:pStyle w:val="cplnekslovan"/>
      </w:pPr>
      <w:r w:rsidRPr="00802444">
        <w:t>Sankce</w:t>
      </w:r>
    </w:p>
    <w:p w14:paraId="272BA810" w14:textId="5A42F5CD" w:rsidR="00010B1B" w:rsidRPr="00802444" w:rsidRDefault="00010B1B" w:rsidP="00F56112">
      <w:pPr>
        <w:pStyle w:val="cpodstavecslovan1"/>
      </w:pPr>
      <w:r w:rsidRPr="00802444">
        <w:t xml:space="preserve">V případě prodlení Dodavatele se zahájením poskytování Služeb podpory SAP v termínu dle odst. </w:t>
      </w:r>
      <w:r w:rsidR="00632723" w:rsidRPr="00802444">
        <w:t>4</w:t>
      </w:r>
      <w:r w:rsidRPr="00802444">
        <w:t>.2 této Smlouvy je Dodavatel povinen uhradit Objednateli smluvní pokutu ve výši 0,1</w:t>
      </w:r>
      <w:r w:rsidR="00632723" w:rsidRPr="00802444">
        <w:t> </w:t>
      </w:r>
      <w:r w:rsidRPr="00802444">
        <w:t>% z</w:t>
      </w:r>
      <w:r w:rsidR="00693868" w:rsidRPr="00802444">
        <w:t xml:space="preserve"> měsíční </w:t>
      </w:r>
      <w:r w:rsidRPr="00802444">
        <w:t xml:space="preserve">ceny Služby podpory SAP </w:t>
      </w:r>
      <w:r w:rsidR="00AB1A33" w:rsidRPr="00802444">
        <w:t>sjednané podle</w:t>
      </w:r>
      <w:r w:rsidR="00693868" w:rsidRPr="00802444">
        <w:t xml:space="preserve"> </w:t>
      </w:r>
      <w:r w:rsidRPr="00802444">
        <w:t xml:space="preserve">odst. </w:t>
      </w:r>
      <w:r w:rsidR="00693868" w:rsidRPr="00802444">
        <w:t>5</w:t>
      </w:r>
      <w:r w:rsidRPr="00802444">
        <w:t>.</w:t>
      </w:r>
      <w:r w:rsidR="00693868" w:rsidRPr="00802444">
        <w:t xml:space="preserve">2 </w:t>
      </w:r>
      <w:r w:rsidRPr="00802444">
        <w:t xml:space="preserve">této Smlouvy </w:t>
      </w:r>
      <w:r w:rsidR="00693868" w:rsidRPr="00802444">
        <w:t>a vyčí</w:t>
      </w:r>
      <w:r w:rsidR="00F35FB0" w:rsidRPr="00802444">
        <w:t>sle</w:t>
      </w:r>
      <w:r w:rsidR="00693868" w:rsidRPr="00802444">
        <w:t>né v Př</w:t>
      </w:r>
      <w:r w:rsidR="00F35FB0" w:rsidRPr="00802444">
        <w:t>íloze</w:t>
      </w:r>
      <w:r w:rsidR="00693868" w:rsidRPr="00802444">
        <w:t xml:space="preserve"> č. 1 Smlouvy,</w:t>
      </w:r>
      <w:r w:rsidR="00F35FB0" w:rsidRPr="00802444">
        <w:t xml:space="preserve"> a to</w:t>
      </w:r>
      <w:r w:rsidR="00693868" w:rsidRPr="00802444">
        <w:t xml:space="preserve"> </w:t>
      </w:r>
      <w:r w:rsidRPr="00802444">
        <w:t>za každý zapo</w:t>
      </w:r>
      <w:r w:rsidRPr="00802444">
        <w:rPr>
          <w:rFonts w:ascii="TimesNewRoman" w:hAnsi="TimesNewRoman" w:cs="TimesNewRoman"/>
        </w:rPr>
        <w:t>č</w:t>
      </w:r>
      <w:r w:rsidRPr="00802444">
        <w:t>atý den prodlení, maximáln</w:t>
      </w:r>
      <w:r w:rsidRPr="00802444">
        <w:rPr>
          <w:rFonts w:ascii="TimesNewRoman" w:hAnsi="TimesNewRoman" w:cs="TimesNewRoman"/>
        </w:rPr>
        <w:t xml:space="preserve">ě </w:t>
      </w:r>
      <w:r w:rsidRPr="00802444">
        <w:t>však za 150 dní prodlení.</w:t>
      </w:r>
    </w:p>
    <w:p w14:paraId="5A5EE25F" w14:textId="718170B5" w:rsidR="00010B1B" w:rsidRPr="00802444" w:rsidRDefault="00010B1B" w:rsidP="00F56112">
      <w:pPr>
        <w:pStyle w:val="cpodstavecslovan1"/>
      </w:pPr>
      <w:r w:rsidRPr="00802444">
        <w:lastRenderedPageBreak/>
        <w:t>Bude-li Objednatel v prodlení s úhradou ceny předmětu plnění, má Dodavatel právo žádat na Objednateli úrok z prodlení v souladu s nařízením vlády č. 351/2013 Sb., kterým se určuje výše úroků z prodlení a nákladů spojených s uplatněním pohledávky, určuje odměnu likvidátora, likvidačního správce a člena orgánu právnické osoby jmenovaného soudem a upravují některé otázky Obchodního věstníku a veřejných rejstříků právnických a fyzických osob, ve znění pozdějších předpisů.</w:t>
      </w:r>
    </w:p>
    <w:p w14:paraId="00AAB0EB" w14:textId="6587DA06" w:rsidR="00010B1B" w:rsidRPr="00802444" w:rsidRDefault="00010B1B" w:rsidP="00F56112">
      <w:pPr>
        <w:pStyle w:val="cpodstavecslovan1"/>
      </w:pPr>
      <w:r w:rsidRPr="00802444">
        <w:t xml:space="preserve">V každém jednotlivém případě porušení povinností dle čl. </w:t>
      </w:r>
      <w:r w:rsidR="00144780">
        <w:t>8</w:t>
      </w:r>
      <w:r w:rsidR="00144780" w:rsidRPr="00802444">
        <w:t xml:space="preserve"> </w:t>
      </w:r>
      <w:r w:rsidRPr="00802444">
        <w:t xml:space="preserve">nebo čl. </w:t>
      </w:r>
      <w:r w:rsidR="00144780">
        <w:t>9</w:t>
      </w:r>
      <w:r w:rsidR="00144780" w:rsidRPr="00802444">
        <w:t xml:space="preserve"> </w:t>
      </w:r>
      <w:r w:rsidRPr="00802444">
        <w:t xml:space="preserve">nebo čl. </w:t>
      </w:r>
      <w:r w:rsidR="00144780">
        <w:t>10</w:t>
      </w:r>
      <w:r w:rsidR="00144780" w:rsidRPr="00802444">
        <w:t xml:space="preserve"> </w:t>
      </w:r>
      <w:r w:rsidRPr="00802444">
        <w:t>Smlouvy ze strany Dodavatele, je Dodavatel povinen uhradit Objednateli smluvní pokutu ve výši 500</w:t>
      </w:r>
      <w:r w:rsidR="004759B9">
        <w:t xml:space="preserve"> </w:t>
      </w:r>
      <w:r w:rsidRPr="00802444">
        <w:t xml:space="preserve">000,- Kč (slovy: pět set tisíc korun českých). </w:t>
      </w:r>
    </w:p>
    <w:p w14:paraId="0CB3717E" w14:textId="690BE80E" w:rsidR="00010B1B" w:rsidRPr="00802444" w:rsidRDefault="00010B1B" w:rsidP="00F56112">
      <w:pPr>
        <w:pStyle w:val="cpodstavecslovan1"/>
      </w:pPr>
      <w:r w:rsidRPr="00802444">
        <w:t>V p</w:t>
      </w:r>
      <w:r w:rsidRPr="00802444">
        <w:rPr>
          <w:rFonts w:ascii="TimesNewRoman" w:hAnsi="TimesNewRoman" w:cs="TimesNewRoman"/>
        </w:rPr>
        <w:t>ř</w:t>
      </w:r>
      <w:r w:rsidRPr="00802444">
        <w:t>ípad</w:t>
      </w:r>
      <w:r w:rsidRPr="00802444">
        <w:rPr>
          <w:rFonts w:ascii="TimesNewRoman" w:hAnsi="TimesNewRoman" w:cs="TimesNewRoman"/>
        </w:rPr>
        <w:t xml:space="preserve">ě </w:t>
      </w:r>
      <w:r w:rsidRPr="00802444">
        <w:t>porušení povinnosti p</w:t>
      </w:r>
      <w:r w:rsidRPr="00802444">
        <w:rPr>
          <w:rFonts w:ascii="TimesNewRoman" w:hAnsi="TimesNewRoman" w:cs="TimesNewRoman"/>
        </w:rPr>
        <w:t>ř</w:t>
      </w:r>
      <w:r w:rsidRPr="00802444">
        <w:t>edložit na výzvu Objednatele doklad o pojišt</w:t>
      </w:r>
      <w:r w:rsidRPr="00802444">
        <w:rPr>
          <w:rFonts w:ascii="TimesNewRoman" w:hAnsi="TimesNewRoman" w:cs="TimesNewRoman"/>
        </w:rPr>
        <w:t>ě</w:t>
      </w:r>
      <w:r w:rsidRPr="00802444">
        <w:t xml:space="preserve">ní dle odst. </w:t>
      </w:r>
      <w:r w:rsidR="0049666A" w:rsidRPr="00802444">
        <w:t>1</w:t>
      </w:r>
      <w:r w:rsidR="00980ADC">
        <w:t>4</w:t>
      </w:r>
      <w:r w:rsidRPr="00802444">
        <w:t>.12 Smlouvy je Dodavatel povinen uhradit Objednateli smluvní pokutu ve výši 1</w:t>
      </w:r>
      <w:r w:rsidR="004759B9">
        <w:t xml:space="preserve"> </w:t>
      </w:r>
      <w:r w:rsidRPr="00802444">
        <w:t>000</w:t>
      </w:r>
      <w:r w:rsidR="004759B9">
        <w:t xml:space="preserve"> </w:t>
      </w:r>
      <w:r w:rsidRPr="00802444">
        <w:t>000,- K</w:t>
      </w:r>
      <w:r w:rsidRPr="00802444">
        <w:rPr>
          <w:rFonts w:ascii="TimesNewRoman" w:hAnsi="TimesNewRoman" w:cs="TimesNewRoman"/>
        </w:rPr>
        <w:t xml:space="preserve">č </w:t>
      </w:r>
      <w:r w:rsidRPr="00802444">
        <w:t xml:space="preserve">(slovy: jeden milion korun </w:t>
      </w:r>
      <w:r w:rsidRPr="00802444">
        <w:rPr>
          <w:rFonts w:ascii="TimesNewRoman" w:hAnsi="TimesNewRoman" w:cs="TimesNewRoman"/>
        </w:rPr>
        <w:t>č</w:t>
      </w:r>
      <w:r w:rsidRPr="00802444">
        <w:t>eských).</w:t>
      </w:r>
    </w:p>
    <w:p w14:paraId="17E3D192" w14:textId="053F5B5C" w:rsidR="00010B1B" w:rsidRPr="00802444" w:rsidRDefault="00010B1B" w:rsidP="00F56112">
      <w:pPr>
        <w:pStyle w:val="cpodstavecslovan1"/>
      </w:pPr>
      <w:r w:rsidRPr="00802444">
        <w:t>V p</w:t>
      </w:r>
      <w:r w:rsidRPr="00802444">
        <w:rPr>
          <w:rFonts w:ascii="TimesNewRoman" w:hAnsi="TimesNewRoman" w:cs="TimesNewRoman"/>
        </w:rPr>
        <w:t>ř</w:t>
      </w:r>
      <w:r w:rsidRPr="00802444">
        <w:t>ípad</w:t>
      </w:r>
      <w:r w:rsidRPr="00802444">
        <w:rPr>
          <w:rFonts w:ascii="TimesNewRoman" w:hAnsi="TimesNewRoman" w:cs="TimesNewRoman"/>
        </w:rPr>
        <w:t>ě</w:t>
      </w:r>
      <w:r w:rsidRPr="00802444">
        <w:t>, že dojde k porušení povinnosti Dodavatele, která zakládá nárok Objednatele k okamžitému odstoupení od Smlouvy, je Objednatel bez ohledu na skute</w:t>
      </w:r>
      <w:r w:rsidRPr="00802444">
        <w:rPr>
          <w:rFonts w:ascii="TimesNewRoman" w:hAnsi="TimesNewRoman" w:cs="TimesNewRoman"/>
        </w:rPr>
        <w:t>č</w:t>
      </w:r>
      <w:r w:rsidRPr="00802444">
        <w:t>nost, zda využije svého práva na odstoupení od Smlouvy, oprávn</w:t>
      </w:r>
      <w:r w:rsidRPr="00802444">
        <w:rPr>
          <w:rFonts w:ascii="TimesNewRoman" w:hAnsi="TimesNewRoman" w:cs="TimesNewRoman"/>
        </w:rPr>
        <w:t>ě</w:t>
      </w:r>
      <w:r w:rsidRPr="00802444">
        <w:t>n ú</w:t>
      </w:r>
      <w:r w:rsidRPr="00802444">
        <w:rPr>
          <w:rFonts w:ascii="TimesNewRoman" w:hAnsi="TimesNewRoman" w:cs="TimesNewRoman"/>
        </w:rPr>
        <w:t>č</w:t>
      </w:r>
      <w:r w:rsidRPr="00802444">
        <w:t>tovat Dodavateli smluvní pokutu ve výši 100</w:t>
      </w:r>
      <w:r w:rsidR="004759B9">
        <w:t xml:space="preserve"> </w:t>
      </w:r>
      <w:r w:rsidRPr="00802444">
        <w:t>000,- K</w:t>
      </w:r>
      <w:r w:rsidRPr="00802444">
        <w:rPr>
          <w:rFonts w:ascii="TimesNewRoman" w:hAnsi="TimesNewRoman" w:cs="TimesNewRoman"/>
        </w:rPr>
        <w:t xml:space="preserve">č </w:t>
      </w:r>
      <w:r w:rsidRPr="00802444">
        <w:t xml:space="preserve">(slovy: jedno sto tisíc korun </w:t>
      </w:r>
      <w:r w:rsidRPr="00802444">
        <w:rPr>
          <w:rFonts w:ascii="TimesNewRoman" w:hAnsi="TimesNewRoman" w:cs="TimesNewRoman"/>
        </w:rPr>
        <w:t>č</w:t>
      </w:r>
      <w:r w:rsidRPr="00802444">
        <w:t>eských) za každý jednotlivý p</w:t>
      </w:r>
      <w:r w:rsidRPr="00802444">
        <w:rPr>
          <w:rFonts w:ascii="TimesNewRoman" w:hAnsi="TimesNewRoman" w:cs="TimesNewRoman"/>
        </w:rPr>
        <w:t>ř</w:t>
      </w:r>
      <w:r w:rsidRPr="00802444">
        <w:t>ípad porušení takové povinnosti.</w:t>
      </w:r>
    </w:p>
    <w:p w14:paraId="7C868318" w14:textId="6CD3AAF0" w:rsidR="00010B1B" w:rsidRPr="00802444" w:rsidRDefault="00010B1B" w:rsidP="00F56112">
      <w:pPr>
        <w:pStyle w:val="cpodstavecslovan1"/>
        <w:rPr>
          <w:rFonts w:ascii="TimesNewRoman" w:hAnsi="TimesNewRoman" w:cs="TimesNewRoman"/>
        </w:rPr>
      </w:pPr>
      <w:r w:rsidRPr="00802444">
        <w:rPr>
          <w:rFonts w:ascii="TimesNewRoman" w:hAnsi="TimesNewRoman" w:cs="TimesNewRoman"/>
        </w:rPr>
        <w:t xml:space="preserve">Uplatněním jakékoliv smluvní pokuty není dotčeno právo na náhradu vzniklé újmy nad rozsah zaplacené smluvní pokuty. </w:t>
      </w:r>
    </w:p>
    <w:p w14:paraId="4614302F" w14:textId="6B3C3FAD" w:rsidR="00010B1B" w:rsidRPr="00802444" w:rsidRDefault="00010B1B" w:rsidP="00F56112">
      <w:pPr>
        <w:pStyle w:val="cpodstavecslovan1"/>
        <w:rPr>
          <w:rFonts w:ascii="TimesNewRoman" w:hAnsi="TimesNewRoman" w:cs="TimesNewRoman"/>
        </w:rPr>
      </w:pPr>
      <w:r w:rsidRPr="00802444">
        <w:rPr>
          <w:rFonts w:ascii="TimesNewRoman" w:hAnsi="TimesNewRoman" w:cs="TimesNewRoman"/>
        </w:rPr>
        <w:t>Vyúčtování smluvní pokuty musí být zasláno doporučeně s dodejkou. V případě zaslání v elektronické podobě musí být vyúčtování smluvní pokuty zasláno do datové schránky. Smluvní pokuta je splatná v době třiceti (30) kalendářních dnů ode dne doručení vyúčtování o smluvní pokutě druhé Smluvní straně.</w:t>
      </w:r>
    </w:p>
    <w:p w14:paraId="5E2799EA" w14:textId="7A00141E" w:rsidR="00010B1B" w:rsidRDefault="00010B1B" w:rsidP="00F56112">
      <w:pPr>
        <w:pStyle w:val="cpodstavecslovan1"/>
        <w:rPr>
          <w:rFonts w:ascii="TimesNewRoman" w:hAnsi="TimesNewRoman" w:cs="TimesNewRoman"/>
        </w:rPr>
      </w:pPr>
      <w:r w:rsidRPr="00802444">
        <w:rPr>
          <w:rFonts w:ascii="TimesNewRoman" w:hAnsi="TimesNewRoman" w:cs="TimesNewRoman"/>
        </w:rPr>
        <w:t>Objednatel je v případě uplatnění smluvní pokuty vůči Dodavateli dle této Smlouvy a neuhrazení smluvní pokuty ze strany Dodavatele oprávněn využít jednostranné započtení vzájemných pohledávek, a to i v případě, že kterákoli ze započítávaných pohledávek ještě není splatnou. Dodavatel není oprávněn své pohledávky jednostranně započítat oproti pohledávkám Objednatele bez předchozího písemného souhlasu Objednatele.</w:t>
      </w:r>
    </w:p>
    <w:p w14:paraId="7010B550" w14:textId="27C3FCA9" w:rsidR="000A6404" w:rsidRPr="00802444" w:rsidRDefault="000A6404" w:rsidP="00F56112">
      <w:pPr>
        <w:pStyle w:val="cpodstavecslovan1"/>
        <w:rPr>
          <w:rFonts w:ascii="TimesNewRoman" w:hAnsi="TimesNewRoman" w:cs="TimesNewRoman"/>
        </w:rPr>
      </w:pPr>
      <w:r w:rsidRPr="000A6404">
        <w:rPr>
          <w:rFonts w:ascii="TimesNewRoman" w:hAnsi="TimesNewRoman" w:cs="TimesNewRoman"/>
        </w:rPr>
        <w:t xml:space="preserve">Celková kumulovaná povinnost </w:t>
      </w:r>
      <w:r w:rsidR="00086857">
        <w:rPr>
          <w:rFonts w:ascii="TimesNewRoman" w:hAnsi="TimesNewRoman" w:cs="TimesNewRoman"/>
        </w:rPr>
        <w:t>Dodavatele</w:t>
      </w:r>
      <w:r w:rsidRPr="000A6404">
        <w:rPr>
          <w:rFonts w:ascii="TimesNewRoman" w:hAnsi="TimesNewRoman" w:cs="TimesNewRoman"/>
        </w:rPr>
        <w:t xml:space="preserve"> k zaplacení smluvních pokut a/nebo náhrady újmy dle této Smlouvy a/nebo v souvislosti s ní je omezena, s výjimkou škody způsobené úmyslně a/nebo hrubou nedbalostí, </w:t>
      </w:r>
      <w:r w:rsidR="00BC0CFD">
        <w:rPr>
          <w:rFonts w:ascii="TimesNewRoman" w:hAnsi="TimesNewRoman" w:cs="TimesNewRoman"/>
        </w:rPr>
        <w:t>m</w:t>
      </w:r>
      <w:r w:rsidR="00BC0CFD">
        <w:rPr>
          <w:szCs w:val="22"/>
        </w:rPr>
        <w:t>aximální celkovou</w:t>
      </w:r>
      <w:r w:rsidR="00BC0CFD" w:rsidRPr="00802444">
        <w:rPr>
          <w:szCs w:val="22"/>
        </w:rPr>
        <w:t xml:space="preserve"> cen</w:t>
      </w:r>
      <w:r w:rsidR="00BC0CFD">
        <w:rPr>
          <w:szCs w:val="22"/>
        </w:rPr>
        <w:t>ou</w:t>
      </w:r>
      <w:r w:rsidR="00BC0CFD" w:rsidRPr="00802444">
        <w:rPr>
          <w:szCs w:val="22"/>
        </w:rPr>
        <w:t xml:space="preserve"> za nákup </w:t>
      </w:r>
      <w:r w:rsidR="00E4217A">
        <w:rPr>
          <w:szCs w:val="22"/>
        </w:rPr>
        <w:t>L</w:t>
      </w:r>
      <w:r w:rsidR="00BC0CFD" w:rsidRPr="00802444">
        <w:rPr>
          <w:szCs w:val="22"/>
        </w:rPr>
        <w:t xml:space="preserve">icencí SAP a </w:t>
      </w:r>
      <w:r w:rsidR="00BC0CFD">
        <w:rPr>
          <w:szCs w:val="22"/>
        </w:rPr>
        <w:t>Služeb</w:t>
      </w:r>
      <w:r w:rsidR="00BC0CFD" w:rsidRPr="00802444">
        <w:rPr>
          <w:szCs w:val="22"/>
        </w:rPr>
        <w:t xml:space="preserve"> podpory SAP</w:t>
      </w:r>
      <w:r w:rsidR="00BC0CFD">
        <w:rPr>
          <w:rFonts w:ascii="TimesNewRoman" w:hAnsi="TimesNewRoman" w:cs="TimesNewRoman"/>
        </w:rPr>
        <w:t xml:space="preserve"> </w:t>
      </w:r>
      <w:r w:rsidR="00B71D67">
        <w:rPr>
          <w:rFonts w:ascii="TimesNewRoman" w:hAnsi="TimesNewRoman" w:cs="TimesNewRoman"/>
        </w:rPr>
        <w:t xml:space="preserve">dle </w:t>
      </w:r>
      <w:r w:rsidR="00BC0CFD">
        <w:rPr>
          <w:rFonts w:ascii="TimesNewRoman" w:hAnsi="TimesNewRoman" w:cs="TimesNewRoman"/>
        </w:rPr>
        <w:t xml:space="preserve">odst. 5.7 </w:t>
      </w:r>
      <w:r w:rsidR="00B71D67">
        <w:rPr>
          <w:rFonts w:ascii="TimesNewRoman" w:hAnsi="TimesNewRoman" w:cs="TimesNewRoman"/>
        </w:rPr>
        <w:t>této Smlouvy</w:t>
      </w:r>
      <w:r w:rsidRPr="000A6404">
        <w:rPr>
          <w:rFonts w:ascii="TimesNewRoman" w:hAnsi="TimesNewRoman" w:cs="TimesNewRoman"/>
        </w:rPr>
        <w:t>.</w:t>
      </w:r>
      <w:r w:rsidR="00942286">
        <w:rPr>
          <w:rFonts w:ascii="TimesNewRoman" w:hAnsi="TimesNewRoman" w:cs="TimesNewRoman"/>
        </w:rPr>
        <w:t xml:space="preserve"> </w:t>
      </w:r>
      <w:r w:rsidR="00942286" w:rsidRPr="000A6404">
        <w:rPr>
          <w:rFonts w:ascii="TimesNewRoman" w:hAnsi="TimesNewRoman" w:cs="TimesNewRoman"/>
        </w:rPr>
        <w:t xml:space="preserve">Celková kumulovaná povinnost </w:t>
      </w:r>
      <w:r w:rsidR="00942286">
        <w:rPr>
          <w:rFonts w:ascii="TimesNewRoman" w:hAnsi="TimesNewRoman" w:cs="TimesNewRoman"/>
        </w:rPr>
        <w:t>Dodavatele</w:t>
      </w:r>
      <w:r w:rsidR="00942286" w:rsidRPr="000A6404">
        <w:rPr>
          <w:rFonts w:ascii="TimesNewRoman" w:hAnsi="TimesNewRoman" w:cs="TimesNewRoman"/>
        </w:rPr>
        <w:t xml:space="preserve"> k zaplacení smluvních pokut a/nebo náhrady újmy dle </w:t>
      </w:r>
      <w:r w:rsidR="00942286">
        <w:rPr>
          <w:rFonts w:ascii="TimesNewRoman" w:hAnsi="TimesNewRoman" w:cs="TimesNewRoman"/>
        </w:rPr>
        <w:t>Objednávky</w:t>
      </w:r>
      <w:r w:rsidR="00942286" w:rsidRPr="000A6404">
        <w:rPr>
          <w:rFonts w:ascii="TimesNewRoman" w:hAnsi="TimesNewRoman" w:cs="TimesNewRoman"/>
        </w:rPr>
        <w:t xml:space="preserve"> a/nebo v souvislosti s ní je omezena, s výjimkou škody způsobené úmyslně a/nebo hrubou nedbalostí, celkovou souhrnnou částk</w:t>
      </w:r>
      <w:r w:rsidR="00BC0CFD">
        <w:rPr>
          <w:rFonts w:ascii="TimesNewRoman" w:hAnsi="TimesNewRoman" w:cs="TimesNewRoman"/>
        </w:rPr>
        <w:t>o</w:t>
      </w:r>
      <w:r w:rsidR="00942286" w:rsidRPr="000A6404">
        <w:rPr>
          <w:rFonts w:ascii="TimesNewRoman" w:hAnsi="TimesNewRoman" w:cs="TimesNewRoman"/>
        </w:rPr>
        <w:t xml:space="preserve">u </w:t>
      </w:r>
      <w:r w:rsidR="00942286">
        <w:rPr>
          <w:rFonts w:ascii="TimesNewRoman" w:hAnsi="TimesNewRoman" w:cs="TimesNewRoman"/>
        </w:rPr>
        <w:t>odpovídající celkové ceně obdržené Dodavatelem dle příslušné Objednávky</w:t>
      </w:r>
      <w:r w:rsidR="00942286" w:rsidRPr="000A6404">
        <w:rPr>
          <w:rFonts w:ascii="TimesNewRoman" w:hAnsi="TimesNewRoman" w:cs="TimesNewRoman"/>
        </w:rPr>
        <w:t>.</w:t>
      </w:r>
    </w:p>
    <w:p w14:paraId="0BF76DA3" w14:textId="4EE82A5A" w:rsidR="00010B1B" w:rsidRPr="00802444" w:rsidRDefault="00010B1B" w:rsidP="00010B1B">
      <w:pPr>
        <w:pStyle w:val="cplnekslovan"/>
      </w:pPr>
      <w:r w:rsidRPr="00802444">
        <w:t>Doba trvání Smlouvy</w:t>
      </w:r>
    </w:p>
    <w:p w14:paraId="5D9117B7" w14:textId="5D2B3672" w:rsidR="00010B1B" w:rsidRPr="004759B9" w:rsidRDefault="00010B1B" w:rsidP="00F56112">
      <w:pPr>
        <w:pStyle w:val="cpodstavecslovan1"/>
        <w:rPr>
          <w:rFonts w:ascii="TimesNewRoman" w:hAnsi="TimesNewRoman" w:cs="TimesNewRoman"/>
        </w:rPr>
      </w:pPr>
      <w:r w:rsidRPr="00802444">
        <w:rPr>
          <w:rFonts w:ascii="TimesNewRoman" w:hAnsi="TimesNewRoman" w:cs="TimesNewRoman"/>
        </w:rPr>
        <w:t xml:space="preserve">Tato Smlouva nabývá platnosti dnem jejího podpisu Smluvními, </w:t>
      </w:r>
      <w:r w:rsidR="00115267" w:rsidRPr="00802444">
        <w:t>stranami a účinnosti dnem zveřejnění</w:t>
      </w:r>
      <w:r w:rsidR="00115267" w:rsidRPr="00802444" w:rsidDel="00115267">
        <w:rPr>
          <w:rFonts w:ascii="TimesNewRoman" w:hAnsi="TimesNewRoman" w:cs="TimesNewRoman"/>
        </w:rPr>
        <w:t xml:space="preserve"> </w:t>
      </w:r>
      <w:r w:rsidRPr="00802444">
        <w:rPr>
          <w:rFonts w:ascii="TimesNewRoman" w:hAnsi="TimesNewRoman" w:cs="TimesNewRoman"/>
        </w:rPr>
        <w:t>v registru smluv podle zákona o registru smluv. Plnění předmětu této Smlouvy v</w:t>
      </w:r>
      <w:r w:rsidR="002F26B9" w:rsidRPr="00802444">
        <w:rPr>
          <w:rFonts w:ascii="TimesNewRoman" w:hAnsi="TimesNewRoman" w:cs="TimesNewRoman"/>
        </w:rPr>
        <w:t> </w:t>
      </w:r>
      <w:r w:rsidRPr="00802444">
        <w:rPr>
          <w:rFonts w:ascii="TimesNewRoman" w:hAnsi="TimesNewRoman" w:cs="TimesNewRoman"/>
        </w:rPr>
        <w:t xml:space="preserve">době od platnosti Smlouvy do její účinnosti se považuje za plnění podle této Smlouvy a práva a povinnosti z něj vzniklé se řídí touto </w:t>
      </w:r>
      <w:r w:rsidRPr="004759B9">
        <w:rPr>
          <w:rFonts w:ascii="TimesNewRoman" w:hAnsi="TimesNewRoman" w:cs="TimesNewRoman"/>
        </w:rPr>
        <w:t>Smlouvou.</w:t>
      </w:r>
    </w:p>
    <w:p w14:paraId="2247B687" w14:textId="2507C790" w:rsidR="00010B1B" w:rsidRPr="004759B9" w:rsidRDefault="00010B1B" w:rsidP="00010B1B">
      <w:pPr>
        <w:pStyle w:val="cpodstavecslovan1"/>
        <w:rPr>
          <w:rFonts w:ascii="TimesNewRoman" w:hAnsi="TimesNewRoman" w:cs="TimesNewRoman"/>
          <w:szCs w:val="22"/>
        </w:rPr>
      </w:pPr>
      <w:r w:rsidRPr="004759B9">
        <w:rPr>
          <w:rFonts w:ascii="TimesNewRoman" w:hAnsi="TimesNewRoman" w:cs="TimesNewRoman"/>
        </w:rPr>
        <w:t>Tato Smlouva se uzavírá na dobu určitou do 31.</w:t>
      </w:r>
      <w:r w:rsidR="00727B34" w:rsidRPr="004759B9">
        <w:rPr>
          <w:rFonts w:ascii="TimesNewRoman" w:hAnsi="TimesNewRoman" w:cs="TimesNewRoman"/>
        </w:rPr>
        <w:t xml:space="preserve"> </w:t>
      </w:r>
      <w:r w:rsidRPr="004759B9">
        <w:rPr>
          <w:rFonts w:ascii="TimesNewRoman" w:hAnsi="TimesNewRoman" w:cs="TimesNewRoman"/>
        </w:rPr>
        <w:t>12.</w:t>
      </w:r>
      <w:r w:rsidR="00727B34" w:rsidRPr="004759B9">
        <w:rPr>
          <w:rFonts w:ascii="TimesNewRoman" w:hAnsi="TimesNewRoman" w:cs="TimesNewRoman"/>
        </w:rPr>
        <w:t xml:space="preserve"> </w:t>
      </w:r>
      <w:r w:rsidRPr="004759B9">
        <w:rPr>
          <w:rFonts w:ascii="TimesNewRoman" w:hAnsi="TimesNewRoman" w:cs="TimesNewRoman"/>
        </w:rPr>
        <w:t>202</w:t>
      </w:r>
      <w:r w:rsidR="00320C66" w:rsidRPr="004759B9">
        <w:rPr>
          <w:rFonts w:ascii="TimesNewRoman" w:hAnsi="TimesNewRoman" w:cs="TimesNewRoman"/>
        </w:rPr>
        <w:t>2</w:t>
      </w:r>
      <w:r w:rsidR="000D2CB7" w:rsidRPr="004759B9">
        <w:rPr>
          <w:rFonts w:ascii="TimesNewRoman" w:hAnsi="TimesNewRoman" w:cs="TimesNewRoman"/>
        </w:rPr>
        <w:t>.</w:t>
      </w:r>
    </w:p>
    <w:p w14:paraId="6B8E1B95" w14:textId="3E4467E6" w:rsidR="00010B1B" w:rsidRPr="00802444" w:rsidRDefault="00010B1B" w:rsidP="00F56112">
      <w:pPr>
        <w:pStyle w:val="cpodstavecslovan1"/>
        <w:rPr>
          <w:rFonts w:ascii="TimesNewRoman" w:hAnsi="TimesNewRoman" w:cs="TimesNewRoman"/>
        </w:rPr>
      </w:pPr>
      <w:r w:rsidRPr="00802444">
        <w:rPr>
          <w:rFonts w:ascii="TimesNewRoman" w:hAnsi="TimesNewRoman" w:cs="TimesNewRoman"/>
        </w:rPr>
        <w:t xml:space="preserve">Předčasně ukončit </w:t>
      </w:r>
      <w:r w:rsidR="001C0B04" w:rsidRPr="00802444">
        <w:rPr>
          <w:rFonts w:ascii="TimesNewRoman" w:hAnsi="TimesNewRoman" w:cs="TimesNewRoman"/>
        </w:rPr>
        <w:t>tuto</w:t>
      </w:r>
      <w:r w:rsidRPr="00802444">
        <w:rPr>
          <w:rFonts w:ascii="TimesNewRoman" w:hAnsi="TimesNewRoman" w:cs="TimesNewRoman"/>
        </w:rPr>
        <w:t xml:space="preserve"> Smlouv</w:t>
      </w:r>
      <w:r w:rsidR="001C0B04" w:rsidRPr="00802444">
        <w:rPr>
          <w:rFonts w:ascii="TimesNewRoman" w:hAnsi="TimesNewRoman" w:cs="TimesNewRoman"/>
        </w:rPr>
        <w:t>u</w:t>
      </w:r>
      <w:r w:rsidRPr="00802444">
        <w:rPr>
          <w:rFonts w:ascii="TimesNewRoman" w:hAnsi="TimesNewRoman" w:cs="TimesNewRoman"/>
        </w:rPr>
        <w:t xml:space="preserve"> lze písemnou dohodou Smluvních stran, výpovědí Objednatele nebo jednostranným odstoupením v případě podstatného porušení Smlouvy a v dalších případech stanovených právními předpisy.</w:t>
      </w:r>
    </w:p>
    <w:p w14:paraId="45C51612" w14:textId="0FEADA7D" w:rsidR="00010B1B" w:rsidRPr="00802444" w:rsidRDefault="00010B1B" w:rsidP="00010B1B">
      <w:pPr>
        <w:pStyle w:val="cpodstavecslovan1"/>
        <w:rPr>
          <w:rFonts w:ascii="TimesNewRoman" w:hAnsi="TimesNewRoman" w:cs="TimesNewRoman"/>
        </w:rPr>
      </w:pPr>
      <w:r w:rsidRPr="00802444">
        <w:rPr>
          <w:rFonts w:ascii="TimesNewRoman" w:hAnsi="TimesNewRoman" w:cs="TimesNewRoman"/>
        </w:rPr>
        <w:lastRenderedPageBreak/>
        <w:t>Za podstatné porušení této Smlouvy se, ve smyslu § 2002 Občanského zákoníku, považují zejména případy kdy:</w:t>
      </w:r>
    </w:p>
    <w:p w14:paraId="7196BC22" w14:textId="12C9E0DE" w:rsidR="00010B1B" w:rsidRPr="00802444" w:rsidRDefault="00010B1B" w:rsidP="003341C2">
      <w:pPr>
        <w:pStyle w:val="cpodstavecslovan2"/>
        <w:tabs>
          <w:tab w:val="clear" w:pos="851"/>
        </w:tabs>
        <w:ind w:left="1418" w:hanging="709"/>
      </w:pPr>
      <w:r w:rsidRPr="00802444">
        <w:t xml:space="preserve"> je Objednatel přes písemné upozornění Dodavatele v prodlení s úhradou daňového dokladu vystaveného na základě a v souladu s podmínkami této Smlouvy déle než dvacet (20) kalendářních dnů od písemného upozornění;</w:t>
      </w:r>
    </w:p>
    <w:p w14:paraId="000A618E" w14:textId="77777777" w:rsidR="00154471" w:rsidRPr="00802444" w:rsidRDefault="00154471" w:rsidP="003341C2">
      <w:pPr>
        <w:pStyle w:val="cpodstavecslovan2"/>
        <w:tabs>
          <w:tab w:val="clear" w:pos="851"/>
        </w:tabs>
        <w:ind w:left="1418" w:hanging="709"/>
      </w:pPr>
      <w:r w:rsidRPr="00802444">
        <w:t xml:space="preserve"> </w:t>
      </w:r>
      <w:r w:rsidR="00010B1B" w:rsidRPr="00802444">
        <w:t>je Dodavatel v prodlení s plněním jakékoli povinnosti dle této Smlouvy déle než čtrnáct (14) kalendářních dní;</w:t>
      </w:r>
      <w:r w:rsidRPr="00802444">
        <w:t xml:space="preserve"> </w:t>
      </w:r>
    </w:p>
    <w:p w14:paraId="58A498C9" w14:textId="01C6ED8D" w:rsidR="00010B1B" w:rsidRPr="00802444" w:rsidRDefault="00010B1B" w:rsidP="003341C2">
      <w:pPr>
        <w:pStyle w:val="cpodstavecslovan2"/>
        <w:tabs>
          <w:tab w:val="clear" w:pos="851"/>
        </w:tabs>
        <w:ind w:left="1418" w:hanging="709"/>
      </w:pPr>
      <w:r w:rsidRPr="00802444">
        <w:t>je Dodavatel pravomocně odsouzen pro trestný čin;</w:t>
      </w:r>
    </w:p>
    <w:p w14:paraId="328A5B46" w14:textId="6C89632F" w:rsidR="00010B1B" w:rsidRPr="00802444" w:rsidRDefault="001C0B04" w:rsidP="003341C2">
      <w:pPr>
        <w:pStyle w:val="cpodstavecslovan2"/>
        <w:tabs>
          <w:tab w:val="clear" w:pos="851"/>
        </w:tabs>
        <w:ind w:left="1418" w:hanging="709"/>
      </w:pPr>
      <w:r w:rsidRPr="00802444">
        <w:t>je</w:t>
      </w:r>
      <w:r w:rsidR="00154471" w:rsidRPr="00802444">
        <w:t xml:space="preserve"> </w:t>
      </w:r>
      <w:r w:rsidR="00010B1B" w:rsidRPr="00802444">
        <w:t>Dodavatel v likvidaci nebo vůči jeho majetku probíhá insolvenční řízení, v němž bylo vydáno rozhodnutí o</w:t>
      </w:r>
      <w:r w:rsidR="00154471" w:rsidRPr="00802444">
        <w:t xml:space="preserve"> </w:t>
      </w:r>
      <w:r w:rsidR="00010B1B" w:rsidRPr="00802444">
        <w:t>úpadku nebo insolvenční návrh byl zamítnut proto, že majetek nepostačuje k úhradě nákladů insolvenčního řízení,</w:t>
      </w:r>
      <w:r w:rsidR="00154471" w:rsidRPr="00802444">
        <w:t xml:space="preserve"> </w:t>
      </w:r>
      <w:r w:rsidR="00010B1B" w:rsidRPr="00802444">
        <w:t>nebo byl konkurs zrušen proto, že majetek byl zcela nepostačující nebo byla zavedena nucená správa podle</w:t>
      </w:r>
      <w:r w:rsidR="00154471" w:rsidRPr="00802444">
        <w:t xml:space="preserve"> </w:t>
      </w:r>
      <w:r w:rsidR="00010B1B" w:rsidRPr="00802444">
        <w:t>zvláštních právních předpisů;</w:t>
      </w:r>
    </w:p>
    <w:p w14:paraId="00DC4920" w14:textId="30609F29" w:rsidR="00010B1B" w:rsidRPr="00802444" w:rsidRDefault="00010B1B" w:rsidP="003341C2">
      <w:pPr>
        <w:pStyle w:val="cpodstavecslovan2"/>
        <w:tabs>
          <w:tab w:val="clear" w:pos="851"/>
        </w:tabs>
        <w:ind w:left="1418" w:hanging="709"/>
      </w:pPr>
      <w:r w:rsidRPr="00802444">
        <w:t>se Smluvní strana dopustila vůči druhé Smluvní straně jednání vykazujícího znaky nekalé soutěže.</w:t>
      </w:r>
    </w:p>
    <w:p w14:paraId="4FDDE295" w14:textId="2046463A" w:rsidR="00010B1B" w:rsidRPr="00802444" w:rsidRDefault="00010B1B" w:rsidP="00F56112">
      <w:pPr>
        <w:pStyle w:val="cpodstavecslovan1"/>
        <w:rPr>
          <w:rFonts w:ascii="TimesNewRoman" w:hAnsi="TimesNewRoman" w:cs="TimesNewRoman"/>
        </w:rPr>
      </w:pPr>
      <w:r w:rsidRPr="00802444">
        <w:rPr>
          <w:rFonts w:ascii="TimesNewRoman" w:hAnsi="TimesNewRoman" w:cs="TimesNewRoman"/>
        </w:rPr>
        <w:t>Odstoupení je účinné od okamžiku, kdy je doručeno písemné prohlášení jedné Smluvní strany o odstoupení od</w:t>
      </w:r>
      <w:r w:rsidR="00154471" w:rsidRPr="00802444">
        <w:rPr>
          <w:rFonts w:ascii="TimesNewRoman" w:hAnsi="TimesNewRoman" w:cs="TimesNewRoman"/>
        </w:rPr>
        <w:t xml:space="preserve"> </w:t>
      </w:r>
      <w:r w:rsidRPr="00802444">
        <w:rPr>
          <w:rFonts w:ascii="TimesNewRoman" w:hAnsi="TimesNewRoman" w:cs="TimesNewRoman"/>
        </w:rPr>
        <w:t>Smlouvy druhé Smluvní straně.</w:t>
      </w:r>
    </w:p>
    <w:p w14:paraId="53DB89AD" w14:textId="7F0486E9" w:rsidR="00010B1B" w:rsidRPr="00802444" w:rsidRDefault="00010B1B" w:rsidP="00F56112">
      <w:pPr>
        <w:pStyle w:val="cpodstavecslovan1"/>
        <w:rPr>
          <w:rFonts w:ascii="TimesNewRoman" w:hAnsi="TimesNewRoman" w:cs="TimesNewRoman"/>
        </w:rPr>
      </w:pPr>
      <w:r w:rsidRPr="00802444">
        <w:rPr>
          <w:rFonts w:ascii="TimesNewRoman" w:hAnsi="TimesNewRoman" w:cs="TimesNewRoman"/>
        </w:rPr>
        <w:t>Odstoupením od Smlouvy nebo její části nejsou dotčena ustanovení týkající se smluvní pokuty, záruky, náhrady</w:t>
      </w:r>
      <w:r w:rsidR="00154471" w:rsidRPr="00802444">
        <w:rPr>
          <w:rFonts w:ascii="TimesNewRoman" w:hAnsi="TimesNewRoman" w:cs="TimesNewRoman"/>
        </w:rPr>
        <w:t xml:space="preserve"> </w:t>
      </w:r>
      <w:r w:rsidRPr="00802444">
        <w:rPr>
          <w:rFonts w:ascii="TimesNewRoman" w:hAnsi="TimesNewRoman" w:cs="TimesNewRoman"/>
        </w:rPr>
        <w:t>újmy, licencí a jiných ze své povahy přetrvávajících nároků či závazků.</w:t>
      </w:r>
    </w:p>
    <w:p w14:paraId="3F66A849" w14:textId="6A16E9CC" w:rsidR="00010B1B" w:rsidRPr="00802444" w:rsidRDefault="00010B1B" w:rsidP="00F56112">
      <w:pPr>
        <w:pStyle w:val="cpodstavecslovan1"/>
        <w:rPr>
          <w:rFonts w:ascii="TimesNewRoman" w:hAnsi="TimesNewRoman" w:cs="TimesNewRoman"/>
        </w:rPr>
      </w:pPr>
      <w:r w:rsidRPr="00802444">
        <w:rPr>
          <w:rFonts w:ascii="TimesNewRoman" w:hAnsi="TimesNewRoman" w:cs="TimesNewRoman"/>
        </w:rPr>
        <w:t>Odstoupení od Smlouvy lze uplatnit pouze na nedodané části plnění. V případě odstoupení od Smlouvy jsou Smluvní</w:t>
      </w:r>
      <w:r w:rsidR="00154471" w:rsidRPr="00802444">
        <w:rPr>
          <w:rFonts w:ascii="TimesNewRoman" w:hAnsi="TimesNewRoman" w:cs="TimesNewRoman"/>
        </w:rPr>
        <w:t xml:space="preserve"> </w:t>
      </w:r>
      <w:r w:rsidRPr="00802444">
        <w:rPr>
          <w:rFonts w:ascii="TimesNewRoman" w:hAnsi="TimesNewRoman" w:cs="TimesNewRoman"/>
        </w:rPr>
        <w:t>strany povinny vzájemnou dohodou písemně vypořádat dosavadní přijaté smluvní plnění nejpozději do jednoho (1)</w:t>
      </w:r>
      <w:r w:rsidR="00154471" w:rsidRPr="00802444">
        <w:rPr>
          <w:rFonts w:ascii="TimesNewRoman" w:hAnsi="TimesNewRoman" w:cs="TimesNewRoman"/>
        </w:rPr>
        <w:t xml:space="preserve"> </w:t>
      </w:r>
      <w:r w:rsidRPr="00802444">
        <w:rPr>
          <w:rFonts w:ascii="TimesNewRoman" w:hAnsi="TimesNewRoman" w:cs="TimesNewRoman"/>
        </w:rPr>
        <w:t>měsíce od účinnosti odstoupení od Smlouvy, přičemž platí, že Podpora řádně (bez vad) poskytnutá do okamžiku</w:t>
      </w:r>
      <w:r w:rsidR="00154471" w:rsidRPr="00802444">
        <w:rPr>
          <w:rFonts w:ascii="TimesNewRoman" w:hAnsi="TimesNewRoman" w:cs="TimesNewRoman"/>
        </w:rPr>
        <w:t xml:space="preserve"> </w:t>
      </w:r>
      <w:r w:rsidRPr="00802444">
        <w:rPr>
          <w:rFonts w:ascii="TimesNewRoman" w:hAnsi="TimesNewRoman" w:cs="TimesNewRoman"/>
        </w:rPr>
        <w:t>ukončení účinnosti této Smlouvy si nebudou vracet.</w:t>
      </w:r>
    </w:p>
    <w:p w14:paraId="74BC6221" w14:textId="66751619" w:rsidR="00010B1B" w:rsidRPr="00802444" w:rsidRDefault="00010B1B" w:rsidP="00F56112">
      <w:pPr>
        <w:pStyle w:val="cpodstavecslovan1"/>
      </w:pPr>
      <w:r w:rsidRPr="00802444">
        <w:rPr>
          <w:rFonts w:ascii="TimesNewRoman" w:hAnsi="TimesNewRoman" w:cs="TimesNewRoman"/>
        </w:rPr>
        <w:t>Smluvní strany mají právo tuto Smlouvu vypovědět bez udání důvodů s výpovědní dobou šest (6) měsíců, jež začne</w:t>
      </w:r>
      <w:r w:rsidR="00154471" w:rsidRPr="00802444">
        <w:rPr>
          <w:rFonts w:ascii="TimesNewRoman" w:hAnsi="TimesNewRoman" w:cs="TimesNewRoman"/>
        </w:rPr>
        <w:t xml:space="preserve"> </w:t>
      </w:r>
      <w:r w:rsidRPr="00802444">
        <w:rPr>
          <w:rFonts w:ascii="Times-Roman" w:hAnsi="Times-Roman" w:cs="Times-Roman"/>
          <w:sz w:val="21"/>
          <w:szCs w:val="21"/>
        </w:rPr>
        <w:t>plynout prvním dnem kalendá</w:t>
      </w:r>
      <w:r w:rsidRPr="00802444">
        <w:rPr>
          <w:rFonts w:ascii="TimesNewRoman" w:hAnsi="TimesNewRoman" w:cs="TimesNewRoman"/>
          <w:sz w:val="21"/>
          <w:szCs w:val="21"/>
        </w:rPr>
        <w:t>ř</w:t>
      </w:r>
      <w:r w:rsidRPr="00802444">
        <w:rPr>
          <w:rFonts w:ascii="Times-Roman" w:hAnsi="Times-Roman" w:cs="Times-Roman"/>
          <w:sz w:val="21"/>
          <w:szCs w:val="21"/>
        </w:rPr>
        <w:t>ního m</w:t>
      </w:r>
      <w:r w:rsidRPr="00802444">
        <w:rPr>
          <w:rFonts w:ascii="TimesNewRoman" w:hAnsi="TimesNewRoman" w:cs="TimesNewRoman"/>
          <w:sz w:val="21"/>
          <w:szCs w:val="21"/>
        </w:rPr>
        <w:t>ě</w:t>
      </w:r>
      <w:r w:rsidRPr="00802444">
        <w:rPr>
          <w:rFonts w:ascii="Times-Roman" w:hAnsi="Times-Roman" w:cs="Times-Roman"/>
          <w:sz w:val="21"/>
          <w:szCs w:val="21"/>
        </w:rPr>
        <w:t>síce následujícího po doru</w:t>
      </w:r>
      <w:r w:rsidRPr="00802444">
        <w:rPr>
          <w:rFonts w:ascii="TimesNewRoman" w:hAnsi="TimesNewRoman" w:cs="TimesNewRoman"/>
          <w:sz w:val="21"/>
          <w:szCs w:val="21"/>
        </w:rPr>
        <w:t>č</w:t>
      </w:r>
      <w:r w:rsidRPr="00802444">
        <w:rPr>
          <w:rFonts w:ascii="Times-Roman" w:hAnsi="Times-Roman" w:cs="Times-Roman"/>
          <w:sz w:val="21"/>
          <w:szCs w:val="21"/>
        </w:rPr>
        <w:t>ení písemné výpov</w:t>
      </w:r>
      <w:r w:rsidRPr="00802444">
        <w:rPr>
          <w:rFonts w:ascii="TimesNewRoman" w:hAnsi="TimesNewRoman" w:cs="TimesNewRoman"/>
          <w:sz w:val="21"/>
          <w:szCs w:val="21"/>
        </w:rPr>
        <w:t>ě</w:t>
      </w:r>
      <w:r w:rsidRPr="00802444">
        <w:rPr>
          <w:rFonts w:ascii="Times-Roman" w:hAnsi="Times-Roman" w:cs="Times-Roman"/>
          <w:sz w:val="21"/>
          <w:szCs w:val="21"/>
        </w:rPr>
        <w:t>di druhé Smluvní stran</w:t>
      </w:r>
      <w:r w:rsidRPr="00802444">
        <w:rPr>
          <w:rFonts w:ascii="TimesNewRoman" w:hAnsi="TimesNewRoman" w:cs="TimesNewRoman"/>
          <w:sz w:val="21"/>
          <w:szCs w:val="21"/>
        </w:rPr>
        <w:t>ě</w:t>
      </w:r>
      <w:r w:rsidRPr="00802444">
        <w:rPr>
          <w:rFonts w:ascii="Times-Roman" w:hAnsi="Times-Roman" w:cs="Times-Roman"/>
          <w:sz w:val="21"/>
          <w:szCs w:val="21"/>
        </w:rPr>
        <w:t>.</w:t>
      </w:r>
      <w:r w:rsidR="00E117BC">
        <w:rPr>
          <w:rFonts w:ascii="Times-Roman" w:hAnsi="Times-Roman" w:cs="Times-Roman"/>
          <w:sz w:val="21"/>
          <w:szCs w:val="21"/>
        </w:rPr>
        <w:t xml:space="preserve"> </w:t>
      </w:r>
    </w:p>
    <w:bookmarkEnd w:id="9"/>
    <w:p w14:paraId="534D190E" w14:textId="5E8C02B4" w:rsidR="002C5145" w:rsidRPr="00802444" w:rsidRDefault="00154471" w:rsidP="002C5145">
      <w:pPr>
        <w:pStyle w:val="cplnekslovan"/>
      </w:pPr>
      <w:r w:rsidRPr="00802444">
        <w:t>Závěrečná ustanovení</w:t>
      </w:r>
    </w:p>
    <w:p w14:paraId="04089052" w14:textId="74D4AD4A" w:rsidR="00154471" w:rsidRPr="00802444" w:rsidRDefault="00154471" w:rsidP="00F56112">
      <w:pPr>
        <w:pStyle w:val="cpodstavecslovan1"/>
        <w:rPr>
          <w:szCs w:val="22"/>
        </w:rPr>
      </w:pPr>
      <w:r w:rsidRPr="00802444">
        <w:rPr>
          <w:szCs w:val="22"/>
        </w:rPr>
        <w:t>Tato Smlouva se řídí právním řádem České republiky, zejména příslušnými ustanoveními Občanského zákoníku a Zákona o zadávání veřejných zakázek. V případě rozporu mezi vlastním textem Smlouvy a jejími přílohami má přednost vlastní text Smlouvy.</w:t>
      </w:r>
    </w:p>
    <w:p w14:paraId="7FBBB244" w14:textId="4D1440E5" w:rsidR="00154471" w:rsidRPr="00802444" w:rsidRDefault="00154471" w:rsidP="00F56112">
      <w:pPr>
        <w:pStyle w:val="cpodstavecslovan1"/>
        <w:rPr>
          <w:szCs w:val="22"/>
        </w:rPr>
      </w:pPr>
      <w:r w:rsidRPr="00802444">
        <w:rPr>
          <w:szCs w:val="22"/>
        </w:rPr>
        <w:t>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14E15660" w14:textId="285CE40F" w:rsidR="00154471" w:rsidRPr="00802444" w:rsidRDefault="00154471" w:rsidP="00F56112">
      <w:pPr>
        <w:pStyle w:val="cpodstavecslovan1"/>
        <w:rPr>
          <w:szCs w:val="22"/>
        </w:rPr>
      </w:pPr>
      <w:r w:rsidRPr="00802444">
        <w:rPr>
          <w:szCs w:val="22"/>
        </w:rPr>
        <w:t xml:space="preserve">Tato Smlouva může být měněna pouze výslovným písemným ujednáním Smluvních stran, podepsaným oprávněnými zástupci Smluvních stran. Tato ujednání budou nazývána „Dodatek“ a budou číslována vzestupnou číselnou řadou. Jakákoliv Smluvní strana je oprávněna vyvolat jednání k doplnění či změně této Smlouvy. Změnu kontaktních osob a </w:t>
      </w:r>
      <w:r w:rsidRPr="00802444">
        <w:rPr>
          <w:szCs w:val="22"/>
        </w:rPr>
        <w:lastRenderedPageBreak/>
        <w:t xml:space="preserve">spojení uvedených v čl. </w:t>
      </w:r>
      <w:r w:rsidR="001C0B04" w:rsidRPr="00802444">
        <w:rPr>
          <w:szCs w:val="22"/>
        </w:rPr>
        <w:t xml:space="preserve">11 </w:t>
      </w:r>
      <w:r w:rsidRPr="00802444">
        <w:rPr>
          <w:szCs w:val="22"/>
        </w:rPr>
        <w:t xml:space="preserve">nebo v Příloze č. </w:t>
      </w:r>
      <w:r w:rsidR="001C0B04" w:rsidRPr="00802444">
        <w:rPr>
          <w:szCs w:val="22"/>
        </w:rPr>
        <w:t xml:space="preserve">3 </w:t>
      </w:r>
      <w:r w:rsidRPr="00802444">
        <w:rPr>
          <w:szCs w:val="22"/>
        </w:rPr>
        <w:t>Smlouvy je účinná v okamžiku doručení oznámení o této změně druhé Smluvní straně, aniž by bylo nutno vyhotovovat dodatek k této Smlouvě.</w:t>
      </w:r>
    </w:p>
    <w:p w14:paraId="66DEB880" w14:textId="31286974" w:rsidR="00154471" w:rsidRPr="00802444" w:rsidRDefault="00154471" w:rsidP="00F56112">
      <w:pPr>
        <w:pStyle w:val="cpodstavecslovan1"/>
        <w:rPr>
          <w:szCs w:val="22"/>
        </w:rPr>
      </w:pPr>
      <w:r w:rsidRPr="00802444">
        <w:rPr>
          <w:szCs w:val="22"/>
        </w:rPr>
        <w:t>Smluvní strany si ve smyslu ustanovení § 1765 odst. 2 Občanského zákoníku ujednaly, že Dodavatel na sebe přebírá nebezpečí změny okolností.</w:t>
      </w:r>
    </w:p>
    <w:p w14:paraId="0958F3AD" w14:textId="7662476D" w:rsidR="00154471" w:rsidRPr="00802444" w:rsidRDefault="00154471" w:rsidP="00154471">
      <w:pPr>
        <w:pStyle w:val="cpodstavecslovan1"/>
        <w:rPr>
          <w:szCs w:val="22"/>
        </w:rPr>
      </w:pPr>
      <w:r w:rsidRPr="00802444">
        <w:rPr>
          <w:szCs w:val="22"/>
        </w:rPr>
        <w:t>Smluvní strany se dohodly, že ustanovení § 1799 a 1800 Občanského zákoníku se nepoužijí.</w:t>
      </w:r>
    </w:p>
    <w:p w14:paraId="011CA3FA" w14:textId="1DAA4D26" w:rsidR="00154471" w:rsidRPr="00802444" w:rsidRDefault="00154471" w:rsidP="00F56112">
      <w:pPr>
        <w:pStyle w:val="cpodstavecslovan1"/>
        <w:rPr>
          <w:szCs w:val="22"/>
        </w:rPr>
      </w:pPr>
      <w:r w:rsidRPr="00802444">
        <w:rPr>
          <w:szCs w:val="22"/>
        </w:rPr>
        <w:t>Tato Smlouva je vyhotovena ve dvou (2) vyhotoveních, z nichž každé má platnost originálu. Každá ze Smluvních stran obdrží jedno (1) vyhotovení.</w:t>
      </w:r>
    </w:p>
    <w:p w14:paraId="61595144" w14:textId="20B666E7" w:rsidR="00154471" w:rsidRPr="00802444" w:rsidRDefault="00154471" w:rsidP="00F56112">
      <w:pPr>
        <w:pStyle w:val="cpodstavecslovan1"/>
        <w:rPr>
          <w:szCs w:val="22"/>
        </w:rPr>
      </w:pPr>
      <w:r w:rsidRPr="00802444">
        <w:rPr>
          <w:szCs w:val="22"/>
        </w:rPr>
        <w:t>Pokud jakákoliv ustanovení nebo jakékoli části ustanovení Smlouvy budou považovány za neplatné, neúčinné nebo nevymahatelné, nebude mít taková neplatnost, neúčinnost nebo nevymahatelnost za následek neplatnost, neúčinnost nebo nevymahatelnost celé Smlouvy, ale celá Smlouva se bude vykládat tak, jako kdyby neobsahovala příslušná neplatná, neúčinná nebo nevymahatelná ustanovení nebo části ustanovení a práva a povinnosti Smluvních stran se budou vykládat přiměřeně. Smluvní strany se zavazují nahradit do patnácti (15) pracovních dní po doručení výzvy druhé Smluvní strany neplatné, neúčinné nebo nevymahatelné ustanovení ustanovením platným, účinným a vymahatelným se stejným nebo obdobným obchodním a právním smyslem.</w:t>
      </w:r>
    </w:p>
    <w:p w14:paraId="775245C1" w14:textId="4298E916" w:rsidR="00154471" w:rsidRPr="00802444" w:rsidRDefault="00154471" w:rsidP="00F56112">
      <w:pPr>
        <w:pStyle w:val="cpodstavecslovan1"/>
        <w:rPr>
          <w:szCs w:val="22"/>
        </w:rPr>
      </w:pPr>
      <w:r w:rsidRPr="00802444">
        <w:rPr>
          <w:szCs w:val="22"/>
        </w:rPr>
        <w:t xml:space="preserve">Dnem doručení písemností odeslaných na základě této Smlouvy nebo v souvislosti s touto Smlouvou, pokud není prokázán jiný den doručení, se rozumí poslední den lhůty, ve které byla písemnost pro adresáta uložena u provozovatele poštovních </w:t>
      </w:r>
      <w:r w:rsidR="004759B9" w:rsidRPr="00802444">
        <w:rPr>
          <w:szCs w:val="22"/>
        </w:rPr>
        <w:t>služeb,</w:t>
      </w:r>
      <w:r w:rsidRPr="00802444">
        <w:rPr>
          <w:szCs w:val="22"/>
        </w:rPr>
        <w:t xml:space="preserve"> a to i tehdy, jestliže se adresát o jejím uložení nedověděl. Smluvní strany tímto výslovně vylučují </w:t>
      </w:r>
      <w:proofErr w:type="spellStart"/>
      <w:r w:rsidRPr="00802444">
        <w:rPr>
          <w:szCs w:val="22"/>
        </w:rPr>
        <w:t>ust</w:t>
      </w:r>
      <w:proofErr w:type="spellEnd"/>
      <w:r w:rsidRPr="00802444">
        <w:rPr>
          <w:szCs w:val="22"/>
        </w:rPr>
        <w:t>. § 573 Občanského zákoníku.</w:t>
      </w:r>
    </w:p>
    <w:p w14:paraId="15BC9F0E" w14:textId="69B761DB" w:rsidR="00154471" w:rsidRPr="00802444" w:rsidRDefault="001B16EF" w:rsidP="00F56112">
      <w:pPr>
        <w:pStyle w:val="cpodstavecslovan1"/>
        <w:rPr>
          <w:szCs w:val="22"/>
        </w:rPr>
      </w:pPr>
      <w:r w:rsidRPr="001B16EF">
        <w:rPr>
          <w:szCs w:val="22"/>
        </w:rPr>
        <w:t>Smluvní strany výslovně potvrzují, že si vzájemně sdělily veškeré okolnosti důležité pro uzavření Smlouvy. Smluvní strany prohlašují, že se dohodly o veškerých náležitostech Smlouvy</w:t>
      </w:r>
      <w:r>
        <w:rPr>
          <w:szCs w:val="22"/>
        </w:rPr>
        <w:t>.</w:t>
      </w:r>
    </w:p>
    <w:p w14:paraId="020F5AC8" w14:textId="5199C278" w:rsidR="00154471" w:rsidRPr="00802444" w:rsidRDefault="00154471" w:rsidP="00F56112">
      <w:pPr>
        <w:pStyle w:val="cpodstavecslovan1"/>
        <w:rPr>
          <w:szCs w:val="22"/>
        </w:rPr>
      </w:pPr>
      <w:r w:rsidRPr="00802444">
        <w:rPr>
          <w:szCs w:val="22"/>
        </w:rPr>
        <w:t>Smluvní strany tímto prohlašují, že neexistuje žádné ústní ujednání, Smlouva či řízení některé Smluvní strany, které by nepříznivě ovlivnilo výkon jakýchkoliv práv a povinností dle této Smlouvy. Zároveň potvrzují svým podpisem, že veškerá ujištění a dokumenty dle této Smlouvy jsou pravdivé, platné a právně vymahatelné.</w:t>
      </w:r>
    </w:p>
    <w:p w14:paraId="54B09330" w14:textId="1BFAEC0E" w:rsidR="00154471" w:rsidRPr="00802444" w:rsidRDefault="00154471" w:rsidP="00F56112">
      <w:pPr>
        <w:pStyle w:val="cpodstavecslovan1"/>
        <w:rPr>
          <w:szCs w:val="22"/>
        </w:rPr>
      </w:pPr>
      <w:r w:rsidRPr="00802444">
        <w:rPr>
          <w:szCs w:val="22"/>
        </w:rPr>
        <w:t>Pro případ, že tato Smlouva není uzavírána za přítomnosti obou Smluvních stran, platí, že Smlouva nebude uzavřena, pokud ji Dodavatel podepíše s jakoukoliv změnou či odchylkou, byť nepodstatnou, nebo dodatkem. To platí i v případě připojení obchodních podmínek Dodavatele, které budou odporovat svým obsahem jakýmkoliv způsobem textu této Smlouvy.</w:t>
      </w:r>
    </w:p>
    <w:p w14:paraId="5CB78B3B" w14:textId="77777777" w:rsidR="00E27FC5" w:rsidRPr="00802444" w:rsidRDefault="00E27FC5" w:rsidP="00BC591F">
      <w:pPr>
        <w:pStyle w:val="cpodstavecslovan1"/>
        <w:rPr>
          <w:szCs w:val="22"/>
        </w:rPr>
      </w:pPr>
      <w:r w:rsidRPr="00802444">
        <w:rPr>
          <w:szCs w:val="22"/>
        </w:rPr>
        <w:t>Nedílnou součástí Smlouvy jsou přílohy:</w:t>
      </w:r>
    </w:p>
    <w:p w14:paraId="427A4B5C" w14:textId="57C10D97" w:rsidR="00154471" w:rsidRPr="00802444" w:rsidRDefault="00E27FC5" w:rsidP="001C0B04">
      <w:pPr>
        <w:pStyle w:val="cpnormln"/>
        <w:ind w:left="709"/>
        <w:rPr>
          <w:rFonts w:ascii="Times-Roman" w:hAnsi="Times-Roman" w:cs="Times-Roman"/>
          <w:sz w:val="21"/>
          <w:szCs w:val="21"/>
        </w:rPr>
      </w:pPr>
      <w:r w:rsidRPr="00802444">
        <w:rPr>
          <w:rFonts w:ascii="Times-Roman" w:hAnsi="Times-Roman" w:cs="Times-Roman"/>
          <w:sz w:val="21"/>
          <w:szCs w:val="21"/>
        </w:rPr>
        <w:t xml:space="preserve">Příloha č. </w:t>
      </w:r>
      <w:r w:rsidR="001521D3" w:rsidRPr="00802444">
        <w:rPr>
          <w:rFonts w:ascii="Times-Roman" w:hAnsi="Times-Roman" w:cs="Times-Roman"/>
          <w:sz w:val="21"/>
          <w:szCs w:val="21"/>
        </w:rPr>
        <w:t>1</w:t>
      </w:r>
      <w:r w:rsidRPr="00802444">
        <w:rPr>
          <w:rFonts w:ascii="Times-Roman" w:hAnsi="Times-Roman" w:cs="Times-Roman"/>
          <w:sz w:val="21"/>
          <w:szCs w:val="21"/>
        </w:rPr>
        <w:t xml:space="preserve"> </w:t>
      </w:r>
      <w:r w:rsidR="007417F6" w:rsidRPr="00802444">
        <w:rPr>
          <w:rFonts w:ascii="Times-Roman" w:hAnsi="Times-Roman" w:cs="Times-Roman"/>
          <w:sz w:val="21"/>
          <w:szCs w:val="21"/>
        </w:rPr>
        <w:t>–</w:t>
      </w:r>
      <w:r w:rsidRPr="00802444">
        <w:rPr>
          <w:rFonts w:ascii="Times-Roman" w:hAnsi="Times-Roman" w:cs="Times-Roman"/>
          <w:sz w:val="21"/>
          <w:szCs w:val="21"/>
        </w:rPr>
        <w:t xml:space="preserve"> </w:t>
      </w:r>
      <w:r w:rsidR="00154471" w:rsidRPr="00802444">
        <w:rPr>
          <w:rFonts w:ascii="Times-Roman" w:hAnsi="Times-Roman" w:cs="Times-Roman"/>
          <w:sz w:val="21"/>
          <w:szCs w:val="21"/>
        </w:rPr>
        <w:t>Specifikace Software</w:t>
      </w:r>
      <w:r w:rsidR="00B65FF9" w:rsidRPr="00802444">
        <w:rPr>
          <w:rFonts w:ascii="Times-Roman" w:hAnsi="Times-Roman" w:cs="Times-Roman"/>
          <w:sz w:val="21"/>
          <w:szCs w:val="21"/>
        </w:rPr>
        <w:t xml:space="preserve"> </w:t>
      </w:r>
      <w:r w:rsidR="00154471" w:rsidRPr="00802444">
        <w:rPr>
          <w:rFonts w:ascii="Times-Roman" w:hAnsi="Times-Roman" w:cs="Times-Roman"/>
          <w:sz w:val="21"/>
          <w:szCs w:val="21"/>
        </w:rPr>
        <w:t>SAP</w:t>
      </w:r>
    </w:p>
    <w:p w14:paraId="08655092" w14:textId="1D6C857E" w:rsidR="00E27FC5" w:rsidRPr="004759B9" w:rsidRDefault="00154471" w:rsidP="001C0B04">
      <w:pPr>
        <w:pStyle w:val="cpnormln"/>
        <w:ind w:left="709"/>
      </w:pPr>
      <w:r w:rsidRPr="00802444">
        <w:rPr>
          <w:rFonts w:ascii="Times-Roman" w:hAnsi="Times-Roman" w:cs="Times-Roman"/>
          <w:sz w:val="21"/>
          <w:szCs w:val="21"/>
        </w:rPr>
        <w:t>P</w:t>
      </w:r>
      <w:r w:rsidRPr="00802444">
        <w:rPr>
          <w:rFonts w:ascii="TimesNewRoman" w:hAnsi="TimesNewRoman" w:cs="TimesNewRoman"/>
          <w:sz w:val="21"/>
          <w:szCs w:val="21"/>
        </w:rPr>
        <w:t>ř</w:t>
      </w:r>
      <w:r w:rsidRPr="00802444">
        <w:rPr>
          <w:rFonts w:ascii="Times-Roman" w:hAnsi="Times-Roman" w:cs="Times-Roman"/>
          <w:sz w:val="21"/>
          <w:szCs w:val="21"/>
        </w:rPr>
        <w:t xml:space="preserve">íloha </w:t>
      </w:r>
      <w:r w:rsidRPr="00802444">
        <w:rPr>
          <w:rFonts w:ascii="TimesNewRoman" w:hAnsi="TimesNewRoman" w:cs="TimesNewRoman"/>
          <w:sz w:val="21"/>
          <w:szCs w:val="21"/>
        </w:rPr>
        <w:t>č</w:t>
      </w:r>
      <w:r w:rsidRPr="00802444">
        <w:rPr>
          <w:rFonts w:ascii="Times-Roman" w:hAnsi="Times-Roman" w:cs="Times-Roman"/>
          <w:sz w:val="21"/>
          <w:szCs w:val="21"/>
        </w:rPr>
        <w:t xml:space="preserve">. 2 </w:t>
      </w:r>
      <w:r w:rsidR="007417F6" w:rsidRPr="00802444">
        <w:rPr>
          <w:rFonts w:ascii="Times-Roman" w:hAnsi="Times-Roman" w:cs="Times-Roman"/>
          <w:sz w:val="21"/>
          <w:szCs w:val="21"/>
        </w:rPr>
        <w:t>–</w:t>
      </w:r>
      <w:r w:rsidRPr="00802444">
        <w:rPr>
          <w:rFonts w:ascii="Times-Roman" w:hAnsi="Times-Roman" w:cs="Times-Roman"/>
          <w:sz w:val="21"/>
          <w:szCs w:val="21"/>
        </w:rPr>
        <w:t xml:space="preserve"> Popis </w:t>
      </w:r>
      <w:r w:rsidRPr="004759B9">
        <w:rPr>
          <w:rFonts w:ascii="Times-Roman" w:hAnsi="Times-Roman" w:cs="Times-Roman"/>
          <w:sz w:val="21"/>
          <w:szCs w:val="21"/>
        </w:rPr>
        <w:t>služeb podpory</w:t>
      </w:r>
      <w:r w:rsidR="00ED5B4F" w:rsidRPr="004759B9">
        <w:rPr>
          <w:rFonts w:ascii="Times-Roman" w:hAnsi="Times-Roman" w:cs="Times-Roman"/>
          <w:sz w:val="21"/>
          <w:szCs w:val="21"/>
        </w:rPr>
        <w:t xml:space="preserve"> SAP</w:t>
      </w:r>
    </w:p>
    <w:p w14:paraId="15E779E3" w14:textId="030A444E" w:rsidR="007A1D7D" w:rsidRPr="004759B9" w:rsidRDefault="007A1D7D" w:rsidP="001C0B04">
      <w:pPr>
        <w:pStyle w:val="cpnormln"/>
        <w:ind w:left="709"/>
      </w:pPr>
      <w:r w:rsidRPr="004759B9">
        <w:t xml:space="preserve">Příloha č. </w:t>
      </w:r>
      <w:r w:rsidR="003341C2" w:rsidRPr="004759B9">
        <w:t xml:space="preserve">3 </w:t>
      </w:r>
      <w:r w:rsidR="00ED5B4F" w:rsidRPr="004759B9">
        <w:rPr>
          <w:rFonts w:ascii="Times-Roman" w:hAnsi="Times-Roman" w:cs="Times-Roman"/>
          <w:sz w:val="21"/>
          <w:szCs w:val="21"/>
        </w:rPr>
        <w:t>–</w:t>
      </w:r>
      <w:r w:rsidRPr="004759B9">
        <w:t xml:space="preserve"> </w:t>
      </w:r>
      <w:r w:rsidR="00ED5B4F" w:rsidRPr="004759B9">
        <w:t>Všeobecné obchodní podmínky výrobce SAP</w:t>
      </w:r>
    </w:p>
    <w:p w14:paraId="2C18D1D7" w14:textId="1DC8B2DE" w:rsidR="002B43C6" w:rsidRPr="004759B9" w:rsidRDefault="002B43C6" w:rsidP="001C0B04">
      <w:pPr>
        <w:pStyle w:val="cpnormln"/>
        <w:ind w:left="709"/>
      </w:pPr>
      <w:r w:rsidRPr="004759B9">
        <w:t xml:space="preserve">Příloha č. 4 – Podmínky </w:t>
      </w:r>
      <w:proofErr w:type="spellStart"/>
      <w:r w:rsidRPr="004759B9">
        <w:t>OnPremise</w:t>
      </w:r>
      <w:proofErr w:type="spellEnd"/>
      <w:r w:rsidRPr="004759B9">
        <w:t xml:space="preserve"> a Cloud </w:t>
      </w:r>
      <w:proofErr w:type="spellStart"/>
      <w:r w:rsidRPr="004759B9">
        <w:t>Extension</w:t>
      </w:r>
      <w:proofErr w:type="spellEnd"/>
    </w:p>
    <w:p w14:paraId="7F0817CF" w14:textId="5B4AB7C4" w:rsidR="00A438CF" w:rsidRPr="004759B9" w:rsidRDefault="00A438CF" w:rsidP="001C0B04">
      <w:pPr>
        <w:pStyle w:val="cpnormln"/>
        <w:ind w:left="709"/>
      </w:pPr>
      <w:r w:rsidRPr="004759B9">
        <w:t xml:space="preserve">Příloha č. 5 – </w:t>
      </w:r>
      <w:r w:rsidRPr="004759B9">
        <w:rPr>
          <w:bCs/>
        </w:rPr>
        <w:t>Podmínky užití Software</w:t>
      </w:r>
      <w:r w:rsidR="001B16EF">
        <w:rPr>
          <w:bCs/>
        </w:rPr>
        <w:t xml:space="preserve"> SAP</w:t>
      </w:r>
    </w:p>
    <w:p w14:paraId="6C3BB27C" w14:textId="77777777" w:rsidR="00AA2D71" w:rsidRPr="00802444" w:rsidRDefault="00AA2D71" w:rsidP="00AA2D71">
      <w:pPr>
        <w:keepNext/>
        <w:suppressAutoHyphens w:val="0"/>
        <w:spacing w:before="360" w:after="360" w:line="260" w:lineRule="atLeast"/>
        <w:jc w:val="both"/>
        <w:rPr>
          <w:rFonts w:eastAsia="Calibri"/>
          <w:i/>
          <w:sz w:val="22"/>
          <w:szCs w:val="22"/>
          <w:lang w:eastAsia="en-US"/>
        </w:rPr>
      </w:pPr>
      <w:r w:rsidRPr="00802444">
        <w:rPr>
          <w:rFonts w:eastAsia="Calibri"/>
          <w:i/>
          <w:sz w:val="22"/>
          <w:szCs w:val="22"/>
          <w:lang w:eastAsia="en-US"/>
        </w:rPr>
        <w:lastRenderedPageBreak/>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141BEA" w:rsidRPr="00141BEA" w14:paraId="1420EBEF" w14:textId="77777777" w:rsidTr="00AA2CAF">
        <w:tc>
          <w:tcPr>
            <w:tcW w:w="4606" w:type="dxa"/>
          </w:tcPr>
          <w:p w14:paraId="0E5E83F3" w14:textId="77777777" w:rsidR="00141BEA" w:rsidRPr="00141BEA" w:rsidRDefault="00141BEA" w:rsidP="00AA2CAF">
            <w:pPr>
              <w:keepNext/>
              <w:snapToGrid w:val="0"/>
              <w:spacing w:before="480"/>
              <w:ind w:left="425" w:hanging="425"/>
              <w:rPr>
                <w:sz w:val="22"/>
                <w:szCs w:val="22"/>
              </w:rPr>
            </w:pPr>
            <w:r w:rsidRPr="00141BEA">
              <w:rPr>
                <w:sz w:val="22"/>
                <w:szCs w:val="22"/>
              </w:rPr>
              <w:t xml:space="preserve">V Praze </w:t>
            </w:r>
          </w:p>
        </w:tc>
        <w:tc>
          <w:tcPr>
            <w:tcW w:w="4606" w:type="dxa"/>
          </w:tcPr>
          <w:p w14:paraId="5AF8C16A" w14:textId="77777777" w:rsidR="00141BEA" w:rsidRPr="00141BEA" w:rsidRDefault="00141BEA" w:rsidP="00AA2CAF">
            <w:pPr>
              <w:keepNext/>
              <w:snapToGrid w:val="0"/>
              <w:spacing w:before="480"/>
              <w:ind w:left="425" w:hanging="425"/>
              <w:rPr>
                <w:sz w:val="22"/>
                <w:szCs w:val="22"/>
              </w:rPr>
            </w:pPr>
            <w:r w:rsidRPr="00141BEA">
              <w:rPr>
                <w:sz w:val="22"/>
                <w:szCs w:val="22"/>
              </w:rPr>
              <w:t xml:space="preserve">V Praze </w:t>
            </w:r>
          </w:p>
        </w:tc>
      </w:tr>
      <w:tr w:rsidR="00141BEA" w:rsidRPr="00141BEA" w14:paraId="66E7B49F" w14:textId="77777777" w:rsidTr="00AA2CAF">
        <w:tc>
          <w:tcPr>
            <w:tcW w:w="4606" w:type="dxa"/>
          </w:tcPr>
          <w:p w14:paraId="4E07DCEE" w14:textId="77777777" w:rsidR="00141BEA" w:rsidRPr="00141BEA" w:rsidRDefault="00141BEA" w:rsidP="00AA2CAF">
            <w:pPr>
              <w:keepNext/>
              <w:snapToGrid w:val="0"/>
              <w:spacing w:before="720" w:after="120"/>
              <w:rPr>
                <w:sz w:val="22"/>
                <w:szCs w:val="22"/>
              </w:rPr>
            </w:pPr>
            <w:r w:rsidRPr="00141BEA">
              <w:rPr>
                <w:sz w:val="22"/>
                <w:szCs w:val="22"/>
              </w:rPr>
              <w:t>___________________________</w:t>
            </w:r>
          </w:p>
        </w:tc>
        <w:tc>
          <w:tcPr>
            <w:tcW w:w="4606" w:type="dxa"/>
          </w:tcPr>
          <w:p w14:paraId="1EB37DA4" w14:textId="77777777" w:rsidR="00141BEA" w:rsidRPr="00141BEA" w:rsidRDefault="00141BEA" w:rsidP="00AA2CAF">
            <w:pPr>
              <w:keepNext/>
              <w:snapToGrid w:val="0"/>
              <w:spacing w:before="720" w:after="120"/>
              <w:rPr>
                <w:sz w:val="22"/>
                <w:szCs w:val="22"/>
              </w:rPr>
            </w:pPr>
            <w:r w:rsidRPr="00141BEA">
              <w:rPr>
                <w:sz w:val="22"/>
                <w:szCs w:val="22"/>
              </w:rPr>
              <w:t>___________________________</w:t>
            </w:r>
          </w:p>
        </w:tc>
      </w:tr>
      <w:tr w:rsidR="00141BEA" w:rsidRPr="00141BEA" w14:paraId="42415483" w14:textId="77777777" w:rsidTr="00AA2CAF">
        <w:tc>
          <w:tcPr>
            <w:tcW w:w="4606" w:type="dxa"/>
          </w:tcPr>
          <w:tbl>
            <w:tblPr>
              <w:tblW w:w="9212" w:type="dxa"/>
              <w:tblLayout w:type="fixed"/>
              <w:tblCellMar>
                <w:left w:w="70" w:type="dxa"/>
                <w:right w:w="70" w:type="dxa"/>
              </w:tblCellMar>
              <w:tblLook w:val="0000" w:firstRow="0" w:lastRow="0" w:firstColumn="0" w:lastColumn="0" w:noHBand="0" w:noVBand="0"/>
            </w:tblPr>
            <w:tblGrid>
              <w:gridCol w:w="9212"/>
            </w:tblGrid>
            <w:tr w:rsidR="00141BEA" w:rsidRPr="00141BEA" w14:paraId="4863FDA3" w14:textId="77777777" w:rsidTr="00AA2CAF">
              <w:tc>
                <w:tcPr>
                  <w:tcW w:w="9212" w:type="dxa"/>
                </w:tcPr>
                <w:p w14:paraId="620932DE" w14:textId="77777777" w:rsidR="00141BEA" w:rsidRPr="00141BEA" w:rsidRDefault="00141BEA" w:rsidP="00AA2CAF">
                  <w:pPr>
                    <w:keepNext/>
                    <w:snapToGrid w:val="0"/>
                    <w:rPr>
                      <w:sz w:val="22"/>
                      <w:szCs w:val="22"/>
                      <w:highlight w:val="green"/>
                    </w:rPr>
                  </w:pPr>
                  <w:r w:rsidRPr="00141BEA">
                    <w:rPr>
                      <w:sz w:val="22"/>
                      <w:szCs w:val="22"/>
                    </w:rPr>
                    <w:t>Ing. Jaroslav Hloušek</w:t>
                  </w:r>
                </w:p>
                <w:p w14:paraId="15F15933" w14:textId="77777777" w:rsidR="00141BEA" w:rsidRPr="00141BEA" w:rsidRDefault="00141BEA" w:rsidP="00AA2CAF">
                  <w:pPr>
                    <w:keepNext/>
                    <w:snapToGrid w:val="0"/>
                    <w:rPr>
                      <w:b/>
                      <w:sz w:val="22"/>
                      <w:szCs w:val="22"/>
                    </w:rPr>
                  </w:pPr>
                  <w:r w:rsidRPr="00141BEA">
                    <w:rPr>
                      <w:sz w:val="22"/>
                      <w:szCs w:val="22"/>
                    </w:rPr>
                    <w:t>ředitel úseku ICT a eGovernment</w:t>
                  </w:r>
                  <w:r w:rsidRPr="00141BEA">
                    <w:rPr>
                      <w:b/>
                      <w:sz w:val="22"/>
                      <w:szCs w:val="22"/>
                    </w:rPr>
                    <w:t xml:space="preserve"> </w:t>
                  </w:r>
                </w:p>
                <w:p w14:paraId="66F7B83E" w14:textId="77777777" w:rsidR="00141BEA" w:rsidRPr="00141BEA" w:rsidRDefault="00141BEA" w:rsidP="00AA2CAF">
                  <w:pPr>
                    <w:keepNext/>
                    <w:snapToGrid w:val="0"/>
                    <w:rPr>
                      <w:b/>
                      <w:sz w:val="22"/>
                      <w:szCs w:val="22"/>
                    </w:rPr>
                  </w:pPr>
                  <w:r w:rsidRPr="00141BEA">
                    <w:rPr>
                      <w:b/>
                      <w:sz w:val="22"/>
                      <w:szCs w:val="22"/>
                    </w:rPr>
                    <w:t xml:space="preserve">Česká pošta, </w:t>
                  </w:r>
                  <w:proofErr w:type="spellStart"/>
                  <w:r w:rsidRPr="00141BEA">
                    <w:rPr>
                      <w:b/>
                      <w:sz w:val="22"/>
                      <w:szCs w:val="22"/>
                    </w:rPr>
                    <w:t>s.p</w:t>
                  </w:r>
                  <w:proofErr w:type="spellEnd"/>
                  <w:r w:rsidRPr="00141BEA">
                    <w:rPr>
                      <w:b/>
                      <w:sz w:val="22"/>
                      <w:szCs w:val="22"/>
                    </w:rPr>
                    <w:t>.</w:t>
                  </w:r>
                </w:p>
              </w:tc>
            </w:tr>
          </w:tbl>
          <w:p w14:paraId="3F062B42" w14:textId="77777777" w:rsidR="00141BEA" w:rsidRPr="00141BEA" w:rsidRDefault="00141BEA" w:rsidP="00AA2CAF">
            <w:pPr>
              <w:keepNext/>
              <w:snapToGrid w:val="0"/>
              <w:rPr>
                <w:b/>
                <w:sz w:val="22"/>
                <w:szCs w:val="22"/>
              </w:rPr>
            </w:pPr>
          </w:p>
        </w:tc>
        <w:tc>
          <w:tcPr>
            <w:tcW w:w="4606" w:type="dxa"/>
          </w:tcPr>
          <w:p w14:paraId="6AB66308" w14:textId="77777777" w:rsidR="00141BEA" w:rsidRPr="00141BEA" w:rsidRDefault="00141BEA" w:rsidP="00AA2CAF">
            <w:pPr>
              <w:keepNext/>
              <w:snapToGrid w:val="0"/>
              <w:rPr>
                <w:rFonts w:eastAsia="Calibri"/>
                <w:bCs/>
                <w:noProof/>
                <w:sz w:val="22"/>
                <w:szCs w:val="22"/>
                <w:lang w:eastAsia="cs-CZ"/>
              </w:rPr>
            </w:pPr>
            <w:r w:rsidRPr="00141BEA">
              <w:rPr>
                <w:rFonts w:eastAsia="Calibri"/>
                <w:bCs/>
                <w:noProof/>
                <w:sz w:val="22"/>
                <w:szCs w:val="22"/>
                <w:lang w:eastAsia="cs-CZ"/>
              </w:rPr>
              <w:t>Ing. Hana Součková</w:t>
            </w:r>
          </w:p>
          <w:p w14:paraId="720224DC" w14:textId="77777777" w:rsidR="00141BEA" w:rsidRPr="00141BEA" w:rsidRDefault="00141BEA" w:rsidP="00AA2CAF">
            <w:pPr>
              <w:keepNext/>
              <w:snapToGrid w:val="0"/>
              <w:rPr>
                <w:rFonts w:eastAsia="Calibri"/>
                <w:bCs/>
                <w:noProof/>
                <w:sz w:val="22"/>
                <w:szCs w:val="22"/>
                <w:lang w:eastAsia="cs-CZ"/>
              </w:rPr>
            </w:pPr>
            <w:r w:rsidRPr="00141BEA">
              <w:rPr>
                <w:rFonts w:eastAsia="Calibri"/>
                <w:bCs/>
                <w:noProof/>
                <w:sz w:val="22"/>
                <w:szCs w:val="22"/>
                <w:lang w:eastAsia="cs-CZ"/>
              </w:rPr>
              <w:t>jednatelka</w:t>
            </w:r>
          </w:p>
          <w:p w14:paraId="574D0EE5" w14:textId="77777777" w:rsidR="00141BEA" w:rsidRPr="00141BEA" w:rsidRDefault="00141BEA" w:rsidP="00AA2CAF">
            <w:pPr>
              <w:keepNext/>
              <w:snapToGrid w:val="0"/>
              <w:rPr>
                <w:b/>
                <w:sz w:val="22"/>
                <w:szCs w:val="22"/>
              </w:rPr>
            </w:pPr>
            <w:r w:rsidRPr="00141BEA">
              <w:rPr>
                <w:rFonts w:eastAsia="Calibri"/>
                <w:b/>
                <w:bCs/>
                <w:noProof/>
                <w:sz w:val="22"/>
                <w:szCs w:val="22"/>
                <w:lang w:eastAsia="cs-CZ"/>
              </w:rPr>
              <w:t>SAP ČR, spol. s r.o.</w:t>
            </w:r>
            <w:r w:rsidRPr="00141BEA">
              <w:rPr>
                <w:b/>
                <w:sz w:val="22"/>
                <w:szCs w:val="22"/>
              </w:rPr>
              <w:t xml:space="preserve"> </w:t>
            </w:r>
          </w:p>
        </w:tc>
      </w:tr>
      <w:tr w:rsidR="00141BEA" w:rsidRPr="00141BEA" w14:paraId="6F5B3579" w14:textId="77777777" w:rsidTr="00AA2CAF">
        <w:tc>
          <w:tcPr>
            <w:tcW w:w="4606" w:type="dxa"/>
          </w:tcPr>
          <w:p w14:paraId="5F53FFF4" w14:textId="77777777" w:rsidR="00141BEA" w:rsidRPr="00141BEA" w:rsidRDefault="00141BEA" w:rsidP="00AA2CAF">
            <w:pPr>
              <w:keepNext/>
              <w:snapToGrid w:val="0"/>
              <w:rPr>
                <w:sz w:val="22"/>
                <w:szCs w:val="22"/>
              </w:rPr>
            </w:pPr>
            <w:r w:rsidRPr="00141BEA">
              <w:rPr>
                <w:rFonts w:asciiTheme="minorHAnsi" w:hAnsiTheme="minorHAnsi" w:cstheme="minorHAnsi"/>
                <w:i/>
                <w:sz w:val="22"/>
                <w:szCs w:val="22"/>
              </w:rPr>
              <w:t>(elektronicky podepsáno)</w:t>
            </w:r>
          </w:p>
        </w:tc>
        <w:tc>
          <w:tcPr>
            <w:tcW w:w="4606" w:type="dxa"/>
          </w:tcPr>
          <w:p w14:paraId="348F0FBB" w14:textId="77777777" w:rsidR="00141BEA" w:rsidRPr="00141BEA" w:rsidRDefault="00141BEA" w:rsidP="00AA2CAF">
            <w:pPr>
              <w:keepNext/>
              <w:snapToGrid w:val="0"/>
              <w:rPr>
                <w:rFonts w:eastAsia="Calibri"/>
                <w:bCs/>
                <w:noProof/>
                <w:sz w:val="22"/>
                <w:szCs w:val="22"/>
                <w:highlight w:val="yellow"/>
                <w:lang w:eastAsia="cs-CZ"/>
              </w:rPr>
            </w:pPr>
            <w:r w:rsidRPr="00141BEA">
              <w:rPr>
                <w:rFonts w:asciiTheme="minorHAnsi" w:hAnsiTheme="minorHAnsi" w:cstheme="minorHAnsi"/>
                <w:i/>
                <w:sz w:val="22"/>
                <w:szCs w:val="22"/>
              </w:rPr>
              <w:t>(elektronicky podepsáno)</w:t>
            </w:r>
          </w:p>
        </w:tc>
      </w:tr>
    </w:tbl>
    <w:p w14:paraId="191F5A2C" w14:textId="77777777" w:rsidR="00141BEA" w:rsidRPr="00141BEA" w:rsidRDefault="00141BEA" w:rsidP="00141BEA">
      <w:pPr>
        <w:pStyle w:val="Zkladntext"/>
        <w:rPr>
          <w:rFonts w:asciiTheme="minorHAnsi" w:hAnsiTheme="minorHAnsi" w:cstheme="minorHAnsi"/>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141BEA" w:rsidRPr="00141BEA" w14:paraId="7D611E17" w14:textId="77777777" w:rsidTr="00AA2CAF">
        <w:tc>
          <w:tcPr>
            <w:tcW w:w="4606" w:type="dxa"/>
          </w:tcPr>
          <w:p w14:paraId="5346EA0E" w14:textId="77777777" w:rsidR="00141BEA" w:rsidRPr="00141BEA" w:rsidRDefault="00141BEA" w:rsidP="00AA2CAF">
            <w:pPr>
              <w:keepNext/>
              <w:snapToGrid w:val="0"/>
              <w:spacing w:before="480"/>
              <w:ind w:left="425" w:hanging="425"/>
              <w:rPr>
                <w:sz w:val="22"/>
                <w:szCs w:val="22"/>
              </w:rPr>
            </w:pPr>
          </w:p>
        </w:tc>
        <w:tc>
          <w:tcPr>
            <w:tcW w:w="4606" w:type="dxa"/>
          </w:tcPr>
          <w:p w14:paraId="628E04F5" w14:textId="77777777" w:rsidR="00141BEA" w:rsidRPr="00141BEA" w:rsidRDefault="00141BEA" w:rsidP="00AA2CAF">
            <w:pPr>
              <w:keepNext/>
              <w:snapToGrid w:val="0"/>
              <w:spacing w:before="480"/>
              <w:ind w:left="425" w:hanging="425"/>
              <w:rPr>
                <w:sz w:val="22"/>
                <w:szCs w:val="22"/>
              </w:rPr>
            </w:pPr>
            <w:r w:rsidRPr="00141BEA">
              <w:rPr>
                <w:sz w:val="22"/>
                <w:szCs w:val="22"/>
              </w:rPr>
              <w:t xml:space="preserve">V Praze </w:t>
            </w:r>
          </w:p>
        </w:tc>
      </w:tr>
      <w:tr w:rsidR="00141BEA" w:rsidRPr="00141BEA" w14:paraId="0A5B8807" w14:textId="77777777" w:rsidTr="00AA2CAF">
        <w:tc>
          <w:tcPr>
            <w:tcW w:w="4606" w:type="dxa"/>
          </w:tcPr>
          <w:p w14:paraId="11CC5890" w14:textId="77777777" w:rsidR="00141BEA" w:rsidRPr="00141BEA" w:rsidRDefault="00141BEA" w:rsidP="00AA2CAF">
            <w:pPr>
              <w:keepNext/>
              <w:snapToGrid w:val="0"/>
              <w:spacing w:before="720" w:after="120"/>
              <w:rPr>
                <w:sz w:val="22"/>
                <w:szCs w:val="22"/>
              </w:rPr>
            </w:pPr>
          </w:p>
        </w:tc>
        <w:tc>
          <w:tcPr>
            <w:tcW w:w="4606" w:type="dxa"/>
          </w:tcPr>
          <w:p w14:paraId="676E37B2" w14:textId="77777777" w:rsidR="00141BEA" w:rsidRPr="00141BEA" w:rsidRDefault="00141BEA" w:rsidP="00AA2CAF">
            <w:pPr>
              <w:keepNext/>
              <w:snapToGrid w:val="0"/>
              <w:spacing w:before="720" w:after="120"/>
              <w:rPr>
                <w:sz w:val="22"/>
                <w:szCs w:val="22"/>
              </w:rPr>
            </w:pPr>
            <w:r w:rsidRPr="00141BEA">
              <w:rPr>
                <w:sz w:val="22"/>
                <w:szCs w:val="22"/>
              </w:rPr>
              <w:t>___________________________</w:t>
            </w:r>
          </w:p>
        </w:tc>
      </w:tr>
      <w:tr w:rsidR="00141BEA" w:rsidRPr="00141BEA" w14:paraId="38C93414" w14:textId="77777777" w:rsidTr="00AA2CAF">
        <w:tc>
          <w:tcPr>
            <w:tcW w:w="4606" w:type="dxa"/>
          </w:tcPr>
          <w:tbl>
            <w:tblPr>
              <w:tblW w:w="9212" w:type="dxa"/>
              <w:tblLayout w:type="fixed"/>
              <w:tblCellMar>
                <w:left w:w="70" w:type="dxa"/>
                <w:right w:w="70" w:type="dxa"/>
              </w:tblCellMar>
              <w:tblLook w:val="0000" w:firstRow="0" w:lastRow="0" w:firstColumn="0" w:lastColumn="0" w:noHBand="0" w:noVBand="0"/>
            </w:tblPr>
            <w:tblGrid>
              <w:gridCol w:w="9212"/>
            </w:tblGrid>
            <w:tr w:rsidR="00141BEA" w:rsidRPr="00141BEA" w14:paraId="247674A6" w14:textId="77777777" w:rsidTr="00AA2CAF">
              <w:tc>
                <w:tcPr>
                  <w:tcW w:w="9212" w:type="dxa"/>
                </w:tcPr>
                <w:p w14:paraId="747E1848" w14:textId="77777777" w:rsidR="00141BEA" w:rsidRPr="00141BEA" w:rsidRDefault="00141BEA" w:rsidP="00AA2CAF">
                  <w:pPr>
                    <w:keepNext/>
                    <w:snapToGrid w:val="0"/>
                    <w:rPr>
                      <w:b/>
                      <w:sz w:val="22"/>
                      <w:szCs w:val="22"/>
                    </w:rPr>
                  </w:pPr>
                </w:p>
              </w:tc>
            </w:tr>
          </w:tbl>
          <w:p w14:paraId="6F65CCC2" w14:textId="77777777" w:rsidR="00141BEA" w:rsidRPr="00141BEA" w:rsidRDefault="00141BEA" w:rsidP="00AA2CAF">
            <w:pPr>
              <w:keepNext/>
              <w:snapToGrid w:val="0"/>
              <w:rPr>
                <w:b/>
                <w:sz w:val="22"/>
                <w:szCs w:val="22"/>
              </w:rPr>
            </w:pPr>
          </w:p>
        </w:tc>
        <w:tc>
          <w:tcPr>
            <w:tcW w:w="4606" w:type="dxa"/>
          </w:tcPr>
          <w:p w14:paraId="2F6D211E" w14:textId="77777777" w:rsidR="00141BEA" w:rsidRPr="00141BEA" w:rsidRDefault="00141BEA" w:rsidP="00AA2CAF">
            <w:pPr>
              <w:keepNext/>
              <w:snapToGrid w:val="0"/>
              <w:rPr>
                <w:rFonts w:eastAsia="Calibri"/>
                <w:bCs/>
                <w:noProof/>
                <w:sz w:val="22"/>
                <w:szCs w:val="22"/>
                <w:lang w:eastAsia="cs-CZ"/>
              </w:rPr>
            </w:pPr>
            <w:r w:rsidRPr="00141BEA">
              <w:rPr>
                <w:rFonts w:eastAsia="Calibri"/>
                <w:bCs/>
                <w:noProof/>
                <w:sz w:val="22"/>
                <w:szCs w:val="22"/>
                <w:lang w:eastAsia="cs-CZ"/>
              </w:rPr>
              <w:t>Ing. Martina Šmídová</w:t>
            </w:r>
          </w:p>
          <w:p w14:paraId="089C5272" w14:textId="77777777" w:rsidR="00141BEA" w:rsidRPr="00141BEA" w:rsidRDefault="00141BEA" w:rsidP="00AA2CAF">
            <w:pPr>
              <w:keepNext/>
              <w:snapToGrid w:val="0"/>
              <w:rPr>
                <w:rFonts w:eastAsia="Calibri"/>
                <w:bCs/>
                <w:noProof/>
                <w:sz w:val="22"/>
                <w:szCs w:val="22"/>
                <w:lang w:eastAsia="cs-CZ"/>
              </w:rPr>
            </w:pPr>
            <w:r w:rsidRPr="00141BEA">
              <w:rPr>
                <w:rFonts w:eastAsia="Calibri"/>
                <w:bCs/>
                <w:noProof/>
                <w:sz w:val="22"/>
                <w:szCs w:val="22"/>
                <w:lang w:eastAsia="cs-CZ"/>
              </w:rPr>
              <w:t>finanční ředitelka</w:t>
            </w:r>
          </w:p>
          <w:p w14:paraId="70138B05" w14:textId="77777777" w:rsidR="00141BEA" w:rsidRPr="00141BEA" w:rsidRDefault="00141BEA" w:rsidP="00AA2CAF">
            <w:pPr>
              <w:keepNext/>
              <w:snapToGrid w:val="0"/>
              <w:rPr>
                <w:b/>
                <w:sz w:val="22"/>
                <w:szCs w:val="22"/>
              </w:rPr>
            </w:pPr>
            <w:r w:rsidRPr="00141BEA">
              <w:rPr>
                <w:rFonts w:eastAsia="Calibri"/>
                <w:b/>
                <w:bCs/>
                <w:noProof/>
                <w:sz w:val="22"/>
                <w:szCs w:val="22"/>
                <w:lang w:eastAsia="cs-CZ"/>
              </w:rPr>
              <w:t>SAP ČR, spol. s r.o.</w:t>
            </w:r>
            <w:r w:rsidRPr="00141BEA">
              <w:rPr>
                <w:b/>
                <w:sz w:val="22"/>
                <w:szCs w:val="22"/>
              </w:rPr>
              <w:t xml:space="preserve"> </w:t>
            </w:r>
          </w:p>
        </w:tc>
      </w:tr>
      <w:tr w:rsidR="00141BEA" w:rsidRPr="00141BEA" w14:paraId="65370AFC" w14:textId="77777777" w:rsidTr="00AA2CAF">
        <w:tc>
          <w:tcPr>
            <w:tcW w:w="4606" w:type="dxa"/>
          </w:tcPr>
          <w:p w14:paraId="19DFC773" w14:textId="77777777" w:rsidR="00141BEA" w:rsidRPr="00141BEA" w:rsidRDefault="00141BEA" w:rsidP="00AA2CAF">
            <w:pPr>
              <w:keepNext/>
              <w:snapToGrid w:val="0"/>
              <w:rPr>
                <w:sz w:val="22"/>
                <w:szCs w:val="22"/>
              </w:rPr>
            </w:pPr>
          </w:p>
        </w:tc>
        <w:tc>
          <w:tcPr>
            <w:tcW w:w="4606" w:type="dxa"/>
          </w:tcPr>
          <w:p w14:paraId="38F334A2" w14:textId="77777777" w:rsidR="00141BEA" w:rsidRPr="00141BEA" w:rsidRDefault="00141BEA" w:rsidP="00AA2CAF">
            <w:pPr>
              <w:keepNext/>
              <w:snapToGrid w:val="0"/>
              <w:rPr>
                <w:rFonts w:eastAsia="Calibri"/>
                <w:bCs/>
                <w:noProof/>
                <w:sz w:val="22"/>
                <w:szCs w:val="22"/>
                <w:highlight w:val="yellow"/>
                <w:lang w:eastAsia="cs-CZ"/>
              </w:rPr>
            </w:pPr>
            <w:r w:rsidRPr="00141BEA">
              <w:rPr>
                <w:rFonts w:asciiTheme="minorHAnsi" w:hAnsiTheme="minorHAnsi" w:cstheme="minorHAnsi"/>
                <w:i/>
                <w:sz w:val="22"/>
                <w:szCs w:val="22"/>
              </w:rPr>
              <w:t>(elektronicky podepsáno)</w:t>
            </w:r>
          </w:p>
        </w:tc>
      </w:tr>
    </w:tbl>
    <w:p w14:paraId="266FC108" w14:textId="77777777" w:rsidR="004A071E" w:rsidRDefault="004A071E" w:rsidP="004A071E">
      <w:pPr>
        <w:pStyle w:val="Zpat"/>
        <w:keepNext/>
        <w:spacing w:before="480"/>
        <w:jc w:val="center"/>
        <w:rPr>
          <w:sz w:val="18"/>
        </w:rPr>
      </w:pPr>
    </w:p>
    <w:p w14:paraId="2FAF7F72" w14:textId="77777777" w:rsidR="004A071E" w:rsidRDefault="004A071E" w:rsidP="004A071E">
      <w:pPr>
        <w:pStyle w:val="Zpat"/>
        <w:keepNext/>
        <w:spacing w:before="480"/>
        <w:jc w:val="center"/>
        <w:rPr>
          <w:sz w:val="18"/>
        </w:rPr>
      </w:pPr>
    </w:p>
    <w:p w14:paraId="02BE9CC7" w14:textId="284D11C5" w:rsidR="004A071E" w:rsidRPr="00BD41F5" w:rsidRDefault="004A071E" w:rsidP="004A071E">
      <w:pPr>
        <w:pStyle w:val="Zpat"/>
        <w:keepNext/>
        <w:spacing w:before="480"/>
        <w:jc w:val="center"/>
        <w:rPr>
          <w:sz w:val="18"/>
        </w:rPr>
      </w:pPr>
      <w:r w:rsidRPr="00BD41F5">
        <w:rPr>
          <w:sz w:val="18"/>
        </w:rPr>
        <w:t xml:space="preserve">Za formální správnost a </w:t>
      </w:r>
      <w:r w:rsidRPr="00BD41F5">
        <w:rPr>
          <w:iCs/>
          <w:sz w:val="18"/>
        </w:rPr>
        <w:t>dodržení všech interních postupů a pravidel</w:t>
      </w:r>
      <w:r w:rsidRPr="00BD41F5">
        <w:rPr>
          <w:sz w:val="18"/>
        </w:rPr>
        <w:t xml:space="preserve"> ČP:</w:t>
      </w:r>
    </w:p>
    <w:p w14:paraId="19B13FEB" w14:textId="77D4AD33" w:rsidR="00555706" w:rsidRPr="00802444" w:rsidRDefault="002443DD" w:rsidP="000954FF">
      <w:pPr>
        <w:pStyle w:val="cpnormlnbezodsazen"/>
      </w:pPr>
      <w:r>
        <w:t>xxx</w:t>
      </w:r>
    </w:p>
    <w:p w14:paraId="2F5DC1C5" w14:textId="43223A1D" w:rsidR="000F50A3" w:rsidRDefault="000F50A3">
      <w:pPr>
        <w:suppressAutoHyphens w:val="0"/>
        <w:rPr>
          <w:rFonts w:ascii="Times-Bold" w:hAnsi="Times-Bold" w:cs="Times-Bold"/>
          <w:b/>
          <w:bCs/>
          <w:sz w:val="21"/>
          <w:szCs w:val="21"/>
          <w:lang w:eastAsia="cs-CZ"/>
        </w:rPr>
      </w:pPr>
    </w:p>
    <w:p w14:paraId="78526A7A"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7E4E0938"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1AF470DA"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68933E3F"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58146DE6"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12CEDF9B"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2CEEDB43"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5973200A"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2F077529"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779853A9"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71D1CADC"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42463C9E" w14:textId="77777777" w:rsidR="0072193F" w:rsidRDefault="0072193F" w:rsidP="00ED5B4F">
      <w:pPr>
        <w:suppressAutoHyphens w:val="0"/>
        <w:autoSpaceDE w:val="0"/>
        <w:autoSpaceDN w:val="0"/>
        <w:adjustRightInd w:val="0"/>
        <w:rPr>
          <w:rFonts w:ascii="Times-Bold" w:hAnsi="Times-Bold" w:cs="Times-Bold"/>
          <w:b/>
          <w:bCs/>
          <w:sz w:val="21"/>
          <w:szCs w:val="21"/>
          <w:lang w:eastAsia="cs-CZ"/>
        </w:rPr>
      </w:pPr>
    </w:p>
    <w:p w14:paraId="60CDA96C" w14:textId="18605269" w:rsidR="00ED5B4F" w:rsidRDefault="00ED5B4F" w:rsidP="00ED5B4F">
      <w:pPr>
        <w:suppressAutoHyphens w:val="0"/>
        <w:autoSpaceDE w:val="0"/>
        <w:autoSpaceDN w:val="0"/>
        <w:adjustRightInd w:val="0"/>
        <w:rPr>
          <w:rFonts w:ascii="Times-Bold" w:hAnsi="Times-Bold" w:cs="Times-Bold"/>
          <w:b/>
          <w:bCs/>
          <w:sz w:val="21"/>
          <w:szCs w:val="21"/>
          <w:lang w:eastAsia="cs-CZ"/>
        </w:rPr>
      </w:pPr>
      <w:r>
        <w:rPr>
          <w:rFonts w:ascii="Times-Bold" w:hAnsi="Times-Bold" w:cs="Times-Bold"/>
          <w:b/>
          <w:bCs/>
          <w:sz w:val="21"/>
          <w:szCs w:val="21"/>
          <w:lang w:eastAsia="cs-CZ"/>
        </w:rPr>
        <w:t>P</w:t>
      </w:r>
      <w:r>
        <w:rPr>
          <w:rFonts w:ascii="TimesNewRoman,Bold" w:hAnsi="TimesNewRoman,Bold" w:cs="TimesNewRoman,Bold"/>
          <w:b/>
          <w:bCs/>
          <w:sz w:val="21"/>
          <w:szCs w:val="21"/>
          <w:lang w:eastAsia="cs-CZ"/>
        </w:rPr>
        <w:t>ř</w:t>
      </w:r>
      <w:r>
        <w:rPr>
          <w:rFonts w:ascii="Times-Bold" w:hAnsi="Times-Bold" w:cs="Times-Bold"/>
          <w:b/>
          <w:bCs/>
          <w:sz w:val="21"/>
          <w:szCs w:val="21"/>
          <w:lang w:eastAsia="cs-CZ"/>
        </w:rPr>
        <w:t xml:space="preserve">íloha </w:t>
      </w:r>
      <w:r>
        <w:rPr>
          <w:rFonts w:ascii="TimesNewRoman,Bold" w:hAnsi="TimesNewRoman,Bold" w:cs="TimesNewRoman,Bold"/>
          <w:b/>
          <w:bCs/>
          <w:sz w:val="21"/>
          <w:szCs w:val="21"/>
          <w:lang w:eastAsia="cs-CZ"/>
        </w:rPr>
        <w:t>č</w:t>
      </w:r>
      <w:r>
        <w:rPr>
          <w:rFonts w:ascii="Times-Bold" w:hAnsi="Times-Bold" w:cs="Times-Bold"/>
          <w:b/>
          <w:bCs/>
          <w:sz w:val="21"/>
          <w:szCs w:val="21"/>
          <w:lang w:eastAsia="cs-CZ"/>
        </w:rPr>
        <w:t>. 1 - Specifikace Software SAP</w:t>
      </w:r>
    </w:p>
    <w:p w14:paraId="40906FD7" w14:textId="53E78021" w:rsidR="00693868" w:rsidRDefault="00693868" w:rsidP="00ED5B4F">
      <w:pPr>
        <w:suppressAutoHyphens w:val="0"/>
        <w:autoSpaceDE w:val="0"/>
        <w:autoSpaceDN w:val="0"/>
        <w:adjustRightInd w:val="0"/>
        <w:rPr>
          <w:lang w:eastAsia="cs-CZ"/>
        </w:rPr>
      </w:pPr>
    </w:p>
    <w:p w14:paraId="464D8957" w14:textId="77777777" w:rsidR="00F84CA5" w:rsidRDefault="00F84CA5" w:rsidP="00ED5B4F">
      <w:pPr>
        <w:suppressAutoHyphens w:val="0"/>
        <w:autoSpaceDE w:val="0"/>
        <w:autoSpaceDN w:val="0"/>
        <w:adjustRightInd w:val="0"/>
        <w:rPr>
          <w:sz w:val="20"/>
          <w:szCs w:val="20"/>
          <w:lang w:eastAsia="cs-CZ"/>
        </w:rPr>
      </w:pPr>
      <w:r>
        <w:rPr>
          <w:lang w:eastAsia="cs-CZ"/>
        </w:rPr>
        <w:fldChar w:fldCharType="begin"/>
      </w:r>
      <w:r>
        <w:rPr>
          <w:lang w:eastAsia="cs-CZ"/>
        </w:rPr>
        <w:instrText xml:space="preserve"> LINK Excel.Sheet.8 "https://sap-my.sharepoint.com/personal/j_plestilova_sap_com/Documents/CUSTOMERS/SERVICES&amp;UTILITY/CESKA%20POSTA/2021_Rámcová%20smlouva/Copy%20of%2004_ZD_Příloha%205_Kalkulační%20tabulka_příloha%20smlouvy_SAP_Internal%20final.xls" "Kalkulační tabulka!R2C2:R29C10" \a \f 5 \h </w:instrText>
      </w:r>
      <w:r>
        <w:rPr>
          <w:lang w:eastAsia="cs-CZ"/>
        </w:rPr>
        <w:fldChar w:fldCharType="separate"/>
      </w:r>
    </w:p>
    <w:p w14:paraId="1DA84970" w14:textId="77777777" w:rsidR="005960E4" w:rsidRDefault="00F84CA5" w:rsidP="00ED5B4F">
      <w:pPr>
        <w:suppressAutoHyphens w:val="0"/>
        <w:autoSpaceDE w:val="0"/>
        <w:autoSpaceDN w:val="0"/>
        <w:adjustRightInd w:val="0"/>
        <w:rPr>
          <w:lang w:eastAsia="cs-CZ"/>
        </w:rPr>
      </w:pPr>
      <w:r>
        <w:rPr>
          <w:lang w:eastAsia="cs-CZ"/>
        </w:rPr>
        <w:fldChar w:fldCharType="end"/>
      </w:r>
      <w:r w:rsidR="007D7047" w:rsidRPr="007D7047">
        <w:rPr>
          <w:lang w:eastAsia="cs-CZ"/>
        </w:rPr>
        <w:t xml:space="preserve"> </w:t>
      </w:r>
    </w:p>
    <w:tbl>
      <w:tblPr>
        <w:tblW w:w="0" w:type="auto"/>
        <w:tblInd w:w="70" w:type="dxa"/>
        <w:tblCellMar>
          <w:left w:w="70" w:type="dxa"/>
          <w:right w:w="70" w:type="dxa"/>
        </w:tblCellMar>
        <w:tblLook w:val="04A0" w:firstRow="1" w:lastRow="0" w:firstColumn="1" w:lastColumn="0" w:noHBand="0" w:noVBand="1"/>
      </w:tblPr>
      <w:tblGrid>
        <w:gridCol w:w="1162"/>
        <w:gridCol w:w="3695"/>
        <w:gridCol w:w="708"/>
        <w:gridCol w:w="1554"/>
        <w:gridCol w:w="1880"/>
      </w:tblGrid>
      <w:tr w:rsidR="005960E4" w:rsidRPr="005960E4" w14:paraId="095C454C" w14:textId="77777777" w:rsidTr="005960E4">
        <w:trPr>
          <w:trHeight w:val="510"/>
        </w:trPr>
        <w:tc>
          <w:tcPr>
            <w:tcW w:w="0" w:type="auto"/>
            <w:gridSpan w:val="2"/>
            <w:tcBorders>
              <w:top w:val="nil"/>
              <w:left w:val="nil"/>
              <w:bottom w:val="nil"/>
              <w:right w:val="nil"/>
            </w:tcBorders>
            <w:shd w:val="clear" w:color="auto" w:fill="auto"/>
            <w:noWrap/>
            <w:vAlign w:val="center"/>
            <w:hideMark/>
          </w:tcPr>
          <w:p w14:paraId="5C160ECC" w14:textId="77777777" w:rsidR="005960E4" w:rsidRPr="005960E4" w:rsidRDefault="005960E4" w:rsidP="005960E4">
            <w:pPr>
              <w:suppressAutoHyphens w:val="0"/>
              <w:rPr>
                <w:rFonts w:ascii="Times-Bold" w:hAnsi="Times-Bold" w:cs="Arial"/>
                <w:b/>
                <w:bCs/>
                <w:sz w:val="21"/>
                <w:szCs w:val="21"/>
                <w:lang w:eastAsia="cs-CZ"/>
              </w:rPr>
            </w:pPr>
            <w:r w:rsidRPr="005960E4">
              <w:rPr>
                <w:rFonts w:ascii="Times-Bold" w:hAnsi="Times-Bold" w:cs="Arial"/>
                <w:b/>
                <w:bCs/>
                <w:sz w:val="21"/>
                <w:szCs w:val="21"/>
                <w:lang w:eastAsia="cs-CZ"/>
              </w:rPr>
              <w:t>P</w:t>
            </w:r>
            <w:r w:rsidRPr="005960E4">
              <w:rPr>
                <w:rFonts w:ascii="TimesNewRoman,Bold" w:hAnsi="TimesNewRoman,Bold" w:cs="Arial"/>
                <w:b/>
                <w:bCs/>
                <w:sz w:val="21"/>
                <w:szCs w:val="21"/>
                <w:lang w:eastAsia="cs-CZ"/>
              </w:rPr>
              <w:t>ř</w:t>
            </w:r>
            <w:r w:rsidRPr="005960E4">
              <w:rPr>
                <w:rFonts w:ascii="Times-Bold" w:hAnsi="Times-Bold" w:cs="Arial"/>
                <w:b/>
                <w:bCs/>
                <w:sz w:val="21"/>
                <w:szCs w:val="21"/>
                <w:lang w:eastAsia="cs-CZ"/>
              </w:rPr>
              <w:t xml:space="preserve">íloha </w:t>
            </w:r>
            <w:r w:rsidRPr="005960E4">
              <w:rPr>
                <w:rFonts w:ascii="TimesNewRoman,Bold" w:hAnsi="TimesNewRoman,Bold" w:cs="Arial"/>
                <w:b/>
                <w:bCs/>
                <w:sz w:val="21"/>
                <w:szCs w:val="21"/>
                <w:lang w:eastAsia="cs-CZ"/>
              </w:rPr>
              <w:t>č</w:t>
            </w:r>
            <w:r w:rsidRPr="005960E4">
              <w:rPr>
                <w:rFonts w:ascii="Times-Bold" w:hAnsi="Times-Bold" w:cs="Arial"/>
                <w:b/>
                <w:bCs/>
                <w:sz w:val="21"/>
                <w:szCs w:val="21"/>
                <w:lang w:eastAsia="cs-CZ"/>
              </w:rPr>
              <w:t>. 1 - Specifikace Software SAP</w:t>
            </w:r>
          </w:p>
        </w:tc>
        <w:tc>
          <w:tcPr>
            <w:tcW w:w="0" w:type="auto"/>
            <w:tcBorders>
              <w:top w:val="nil"/>
              <w:left w:val="nil"/>
              <w:bottom w:val="nil"/>
              <w:right w:val="nil"/>
            </w:tcBorders>
            <w:shd w:val="clear" w:color="auto" w:fill="auto"/>
            <w:noWrap/>
            <w:vAlign w:val="center"/>
            <w:hideMark/>
          </w:tcPr>
          <w:p w14:paraId="5542A264" w14:textId="77777777" w:rsidR="005960E4" w:rsidRPr="005960E4" w:rsidRDefault="005960E4" w:rsidP="005960E4">
            <w:pPr>
              <w:suppressAutoHyphens w:val="0"/>
              <w:rPr>
                <w:rFonts w:ascii="Times-Bold" w:hAnsi="Times-Bold" w:cs="Arial"/>
                <w:b/>
                <w:bCs/>
                <w:sz w:val="21"/>
                <w:szCs w:val="21"/>
                <w:lang w:eastAsia="cs-CZ"/>
              </w:rPr>
            </w:pPr>
          </w:p>
        </w:tc>
        <w:tc>
          <w:tcPr>
            <w:tcW w:w="0" w:type="auto"/>
            <w:tcBorders>
              <w:top w:val="nil"/>
              <w:left w:val="nil"/>
              <w:bottom w:val="nil"/>
              <w:right w:val="nil"/>
            </w:tcBorders>
            <w:shd w:val="clear" w:color="auto" w:fill="auto"/>
            <w:noWrap/>
            <w:vAlign w:val="center"/>
            <w:hideMark/>
          </w:tcPr>
          <w:p w14:paraId="785CC0F3" w14:textId="77777777" w:rsidR="005960E4" w:rsidRPr="005960E4" w:rsidRDefault="005960E4" w:rsidP="005960E4">
            <w:pPr>
              <w:suppressAutoHyphens w:val="0"/>
              <w:jc w:val="center"/>
              <w:rPr>
                <w:sz w:val="20"/>
                <w:szCs w:val="20"/>
                <w:lang w:eastAsia="cs-CZ"/>
              </w:rPr>
            </w:pPr>
          </w:p>
        </w:tc>
        <w:tc>
          <w:tcPr>
            <w:tcW w:w="0" w:type="auto"/>
            <w:tcBorders>
              <w:top w:val="nil"/>
              <w:left w:val="nil"/>
              <w:bottom w:val="nil"/>
              <w:right w:val="nil"/>
            </w:tcBorders>
            <w:shd w:val="clear" w:color="auto" w:fill="auto"/>
            <w:noWrap/>
            <w:vAlign w:val="center"/>
            <w:hideMark/>
          </w:tcPr>
          <w:p w14:paraId="19631654" w14:textId="77777777" w:rsidR="005960E4" w:rsidRPr="005960E4" w:rsidRDefault="005960E4" w:rsidP="005960E4">
            <w:pPr>
              <w:suppressAutoHyphens w:val="0"/>
              <w:jc w:val="center"/>
              <w:rPr>
                <w:sz w:val="20"/>
                <w:szCs w:val="20"/>
                <w:lang w:eastAsia="cs-CZ"/>
              </w:rPr>
            </w:pPr>
          </w:p>
        </w:tc>
      </w:tr>
      <w:tr w:rsidR="005960E4" w:rsidRPr="005960E4" w14:paraId="0AEBBA86" w14:textId="77777777" w:rsidTr="005960E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3DB319A" w14:textId="77777777" w:rsidR="005960E4" w:rsidRPr="005960E4" w:rsidRDefault="005960E4" w:rsidP="005960E4">
            <w:pPr>
              <w:suppressAutoHyphens w:val="0"/>
              <w:jc w:val="center"/>
              <w:rPr>
                <w:rFonts w:ascii="Arial" w:hAnsi="Arial" w:cs="Arial"/>
                <w:color w:val="000000"/>
                <w:sz w:val="20"/>
                <w:szCs w:val="20"/>
                <w:lang w:eastAsia="cs-CZ"/>
              </w:rPr>
            </w:pPr>
            <w:r w:rsidRPr="005960E4">
              <w:rPr>
                <w:rFonts w:ascii="Arial" w:hAnsi="Arial" w:cs="Arial"/>
                <w:color w:val="000000"/>
                <w:sz w:val="20"/>
                <w:szCs w:val="20"/>
                <w:lang w:eastAsia="cs-CZ"/>
              </w:rPr>
              <w:t>číslo produktu</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B0AB53D" w14:textId="77777777" w:rsidR="005960E4" w:rsidRPr="005960E4" w:rsidRDefault="005960E4" w:rsidP="005960E4">
            <w:pPr>
              <w:suppressAutoHyphens w:val="0"/>
              <w:jc w:val="center"/>
              <w:rPr>
                <w:rFonts w:ascii="Arial" w:hAnsi="Arial" w:cs="Arial"/>
                <w:color w:val="000000"/>
                <w:sz w:val="20"/>
                <w:szCs w:val="20"/>
                <w:lang w:eastAsia="cs-CZ"/>
              </w:rPr>
            </w:pPr>
            <w:r w:rsidRPr="005960E4">
              <w:rPr>
                <w:rFonts w:ascii="Arial" w:hAnsi="Arial" w:cs="Arial"/>
                <w:color w:val="000000"/>
                <w:sz w:val="20"/>
                <w:szCs w:val="20"/>
                <w:lang w:eastAsia="cs-CZ"/>
              </w:rPr>
              <w:t>produkt</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64D7CC42"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definice jednotky (jedné licence)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5C3FDC8"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 xml:space="preserve">cena za jednu </w:t>
            </w:r>
            <w:r w:rsidRPr="005960E4">
              <w:rPr>
                <w:rFonts w:ascii="Arial" w:hAnsi="Arial" w:cs="Arial"/>
                <w:b/>
                <w:bCs/>
                <w:sz w:val="20"/>
                <w:szCs w:val="20"/>
                <w:lang w:eastAsia="cs-CZ"/>
              </w:rPr>
              <w:t>licenci</w:t>
            </w:r>
            <w:r w:rsidRPr="005960E4">
              <w:rPr>
                <w:rFonts w:ascii="Arial" w:hAnsi="Arial" w:cs="Arial"/>
                <w:sz w:val="20"/>
                <w:szCs w:val="20"/>
                <w:lang w:eastAsia="cs-CZ"/>
              </w:rPr>
              <w:t xml:space="preserve"> (jednotku) Kč bez DPH</w:t>
            </w:r>
          </w:p>
        </w:tc>
      </w:tr>
      <w:tr w:rsidR="005960E4" w:rsidRPr="005960E4" w14:paraId="221CC5A4"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05F6A7E"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7003013</w:t>
            </w:r>
          </w:p>
        </w:tc>
        <w:tc>
          <w:tcPr>
            <w:tcW w:w="0" w:type="auto"/>
            <w:tcBorders>
              <w:top w:val="nil"/>
              <w:left w:val="nil"/>
              <w:bottom w:val="single" w:sz="4" w:space="0" w:color="auto"/>
              <w:right w:val="single" w:sz="4" w:space="0" w:color="auto"/>
            </w:tcBorders>
            <w:shd w:val="clear" w:color="000000" w:fill="FFFFFF"/>
            <w:vAlign w:val="center"/>
            <w:hideMark/>
          </w:tcPr>
          <w:p w14:paraId="37852603" w14:textId="77777777" w:rsidR="005960E4" w:rsidRPr="005960E4" w:rsidRDefault="005960E4" w:rsidP="005960E4">
            <w:pPr>
              <w:suppressAutoHyphens w:val="0"/>
              <w:rPr>
                <w:rFonts w:ascii="Arial" w:hAnsi="Arial" w:cs="Arial"/>
                <w:b/>
                <w:bCs/>
                <w:sz w:val="20"/>
                <w:szCs w:val="20"/>
                <w:lang w:eastAsia="cs-CZ"/>
              </w:rPr>
            </w:pPr>
            <w:r w:rsidRPr="005960E4">
              <w:rPr>
                <w:rFonts w:ascii="Arial" w:hAnsi="Arial" w:cs="Arial"/>
                <w:b/>
                <w:bCs/>
                <w:sz w:val="20"/>
                <w:szCs w:val="20"/>
                <w:lang w:eastAsia="cs-CZ"/>
              </w:rPr>
              <w:t xml:space="preserve">SAP Developer User </w:t>
            </w:r>
          </w:p>
        </w:tc>
        <w:tc>
          <w:tcPr>
            <w:tcW w:w="0" w:type="auto"/>
            <w:tcBorders>
              <w:top w:val="nil"/>
              <w:left w:val="nil"/>
              <w:bottom w:val="single" w:sz="4" w:space="0" w:color="auto"/>
              <w:right w:val="single" w:sz="4" w:space="0" w:color="auto"/>
            </w:tcBorders>
            <w:shd w:val="clear" w:color="000000" w:fill="FFFFFF"/>
            <w:vAlign w:val="center"/>
            <w:hideMark/>
          </w:tcPr>
          <w:p w14:paraId="0A100A73"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246D8A96"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User</w:t>
            </w:r>
          </w:p>
        </w:tc>
        <w:tc>
          <w:tcPr>
            <w:tcW w:w="1880" w:type="dxa"/>
            <w:tcBorders>
              <w:top w:val="nil"/>
              <w:left w:val="nil"/>
              <w:bottom w:val="single" w:sz="4" w:space="0" w:color="auto"/>
              <w:right w:val="single" w:sz="4" w:space="0" w:color="auto"/>
            </w:tcBorders>
            <w:shd w:val="clear" w:color="auto" w:fill="auto"/>
            <w:vAlign w:val="center"/>
            <w:hideMark/>
          </w:tcPr>
          <w:p w14:paraId="196A67CC"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63 600,00 Kč</w:t>
            </w:r>
          </w:p>
        </w:tc>
      </w:tr>
      <w:tr w:rsidR="005960E4" w:rsidRPr="005960E4" w14:paraId="2FCF124C"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D6F7D3"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7003012</w:t>
            </w:r>
          </w:p>
        </w:tc>
        <w:tc>
          <w:tcPr>
            <w:tcW w:w="0" w:type="auto"/>
            <w:tcBorders>
              <w:top w:val="nil"/>
              <w:left w:val="nil"/>
              <w:bottom w:val="single" w:sz="4" w:space="0" w:color="auto"/>
              <w:right w:val="single" w:sz="4" w:space="0" w:color="auto"/>
            </w:tcBorders>
            <w:shd w:val="clear" w:color="000000" w:fill="FFFFFF"/>
            <w:vAlign w:val="center"/>
            <w:hideMark/>
          </w:tcPr>
          <w:p w14:paraId="05EE2BED"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Application</w:t>
            </w:r>
            <w:proofErr w:type="spellEnd"/>
            <w:r w:rsidRPr="005960E4">
              <w:rPr>
                <w:rFonts w:ascii="Arial" w:hAnsi="Arial" w:cs="Arial"/>
                <w:sz w:val="20"/>
                <w:szCs w:val="20"/>
                <w:lang w:eastAsia="cs-CZ"/>
              </w:rPr>
              <w:t xml:space="preserve"> Professional User</w:t>
            </w:r>
          </w:p>
        </w:tc>
        <w:tc>
          <w:tcPr>
            <w:tcW w:w="0" w:type="auto"/>
            <w:tcBorders>
              <w:top w:val="nil"/>
              <w:left w:val="nil"/>
              <w:bottom w:val="single" w:sz="4" w:space="0" w:color="auto"/>
              <w:right w:val="single" w:sz="4" w:space="0" w:color="auto"/>
            </w:tcBorders>
            <w:shd w:val="clear" w:color="000000" w:fill="FFFFFF"/>
            <w:vAlign w:val="center"/>
            <w:hideMark/>
          </w:tcPr>
          <w:p w14:paraId="1D17E782"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391939D9"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User</w:t>
            </w:r>
          </w:p>
        </w:tc>
        <w:tc>
          <w:tcPr>
            <w:tcW w:w="1880" w:type="dxa"/>
            <w:tcBorders>
              <w:top w:val="nil"/>
              <w:left w:val="nil"/>
              <w:bottom w:val="single" w:sz="4" w:space="0" w:color="auto"/>
              <w:right w:val="single" w:sz="4" w:space="0" w:color="auto"/>
            </w:tcBorders>
            <w:shd w:val="clear" w:color="auto" w:fill="auto"/>
            <w:vAlign w:val="center"/>
            <w:hideMark/>
          </w:tcPr>
          <w:p w14:paraId="17CD0896"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46 640,00 Kč</w:t>
            </w:r>
          </w:p>
        </w:tc>
      </w:tr>
      <w:tr w:rsidR="005960E4" w:rsidRPr="005960E4" w14:paraId="13C4E5E6"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5FDC31A"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7003014</w:t>
            </w:r>
          </w:p>
        </w:tc>
        <w:tc>
          <w:tcPr>
            <w:tcW w:w="0" w:type="auto"/>
            <w:tcBorders>
              <w:top w:val="nil"/>
              <w:left w:val="nil"/>
              <w:bottom w:val="single" w:sz="4" w:space="0" w:color="auto"/>
              <w:right w:val="single" w:sz="4" w:space="0" w:color="auto"/>
            </w:tcBorders>
            <w:shd w:val="clear" w:color="000000" w:fill="FFFFFF"/>
            <w:vAlign w:val="center"/>
            <w:hideMark/>
          </w:tcPr>
          <w:p w14:paraId="63329FF3"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Application</w:t>
            </w:r>
            <w:proofErr w:type="spellEnd"/>
            <w:r w:rsidRPr="005960E4">
              <w:rPr>
                <w:rFonts w:ascii="Arial" w:hAnsi="Arial" w:cs="Arial"/>
                <w:sz w:val="20"/>
                <w:szCs w:val="20"/>
                <w:lang w:eastAsia="cs-CZ"/>
              </w:rPr>
              <w:t xml:space="preserve"> Limited Professional User </w:t>
            </w:r>
          </w:p>
        </w:tc>
        <w:tc>
          <w:tcPr>
            <w:tcW w:w="0" w:type="auto"/>
            <w:tcBorders>
              <w:top w:val="nil"/>
              <w:left w:val="nil"/>
              <w:bottom w:val="single" w:sz="4" w:space="0" w:color="auto"/>
              <w:right w:val="single" w:sz="4" w:space="0" w:color="auto"/>
            </w:tcBorders>
            <w:shd w:val="clear" w:color="000000" w:fill="FFFFFF"/>
            <w:vAlign w:val="center"/>
            <w:hideMark/>
          </w:tcPr>
          <w:p w14:paraId="282F0F83"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3072CD16"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User</w:t>
            </w:r>
          </w:p>
        </w:tc>
        <w:tc>
          <w:tcPr>
            <w:tcW w:w="1880" w:type="dxa"/>
            <w:tcBorders>
              <w:top w:val="nil"/>
              <w:left w:val="nil"/>
              <w:bottom w:val="single" w:sz="4" w:space="0" w:color="auto"/>
              <w:right w:val="single" w:sz="4" w:space="0" w:color="auto"/>
            </w:tcBorders>
            <w:shd w:val="clear" w:color="auto" w:fill="auto"/>
            <w:vAlign w:val="center"/>
            <w:hideMark/>
          </w:tcPr>
          <w:p w14:paraId="3F329D2F"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18 947,50 Kč</w:t>
            </w:r>
          </w:p>
        </w:tc>
      </w:tr>
      <w:tr w:rsidR="005960E4" w:rsidRPr="005960E4" w14:paraId="3C421392"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B46986"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7003015</w:t>
            </w:r>
          </w:p>
        </w:tc>
        <w:tc>
          <w:tcPr>
            <w:tcW w:w="0" w:type="auto"/>
            <w:tcBorders>
              <w:top w:val="nil"/>
              <w:left w:val="nil"/>
              <w:bottom w:val="single" w:sz="4" w:space="0" w:color="auto"/>
              <w:right w:val="single" w:sz="4" w:space="0" w:color="auto"/>
            </w:tcBorders>
            <w:shd w:val="clear" w:color="000000" w:fill="FFFFFF"/>
            <w:vAlign w:val="center"/>
            <w:hideMark/>
          </w:tcPr>
          <w:p w14:paraId="3B40D94D"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Application</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Employee</w:t>
            </w:r>
            <w:proofErr w:type="spellEnd"/>
            <w:r w:rsidRPr="005960E4">
              <w:rPr>
                <w:rFonts w:ascii="Arial" w:hAnsi="Arial" w:cs="Arial"/>
                <w:sz w:val="20"/>
                <w:szCs w:val="20"/>
                <w:lang w:eastAsia="cs-CZ"/>
              </w:rPr>
              <w:t xml:space="preserve"> User </w:t>
            </w:r>
          </w:p>
        </w:tc>
        <w:tc>
          <w:tcPr>
            <w:tcW w:w="0" w:type="auto"/>
            <w:tcBorders>
              <w:top w:val="nil"/>
              <w:left w:val="nil"/>
              <w:bottom w:val="single" w:sz="4" w:space="0" w:color="auto"/>
              <w:right w:val="single" w:sz="4" w:space="0" w:color="auto"/>
            </w:tcBorders>
            <w:shd w:val="clear" w:color="000000" w:fill="FFFFFF"/>
            <w:vAlign w:val="center"/>
            <w:hideMark/>
          </w:tcPr>
          <w:p w14:paraId="41DD2B7A"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5CD9AC41"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User</w:t>
            </w:r>
          </w:p>
        </w:tc>
        <w:tc>
          <w:tcPr>
            <w:tcW w:w="1880" w:type="dxa"/>
            <w:tcBorders>
              <w:top w:val="nil"/>
              <w:left w:val="nil"/>
              <w:bottom w:val="single" w:sz="4" w:space="0" w:color="auto"/>
              <w:right w:val="single" w:sz="4" w:space="0" w:color="auto"/>
            </w:tcBorders>
            <w:shd w:val="clear" w:color="auto" w:fill="auto"/>
            <w:vAlign w:val="center"/>
            <w:hideMark/>
          </w:tcPr>
          <w:p w14:paraId="25B217A6"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5 830,00 Kč</w:t>
            </w:r>
          </w:p>
        </w:tc>
      </w:tr>
      <w:tr w:rsidR="005960E4" w:rsidRPr="005960E4" w14:paraId="1EFA659E"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F5A0D4"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7010520</w:t>
            </w:r>
          </w:p>
        </w:tc>
        <w:tc>
          <w:tcPr>
            <w:tcW w:w="0" w:type="auto"/>
            <w:tcBorders>
              <w:top w:val="nil"/>
              <w:left w:val="nil"/>
              <w:bottom w:val="single" w:sz="4" w:space="0" w:color="auto"/>
              <w:right w:val="single" w:sz="4" w:space="0" w:color="auto"/>
            </w:tcBorders>
            <w:shd w:val="clear" w:color="000000" w:fill="FFFFFF"/>
            <w:vAlign w:val="center"/>
            <w:hideMark/>
          </w:tcPr>
          <w:p w14:paraId="6327C838"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Payroll</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Processing</w:t>
            </w:r>
            <w:proofErr w:type="spellEnd"/>
            <w:r w:rsidRPr="005960E4">
              <w:rPr>
                <w:rFonts w:ascii="Arial" w:hAnsi="Arial" w:cs="Arial"/>
                <w:sz w:val="20"/>
                <w:szCs w:val="20"/>
                <w:lang w:eastAsia="cs-CZ"/>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838F912"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500</w:t>
            </w:r>
          </w:p>
        </w:tc>
        <w:tc>
          <w:tcPr>
            <w:tcW w:w="0" w:type="auto"/>
            <w:tcBorders>
              <w:top w:val="nil"/>
              <w:left w:val="nil"/>
              <w:bottom w:val="single" w:sz="4" w:space="0" w:color="auto"/>
              <w:right w:val="single" w:sz="4" w:space="0" w:color="auto"/>
            </w:tcBorders>
            <w:shd w:val="clear" w:color="000000" w:fill="FFFFFF"/>
            <w:vAlign w:val="center"/>
            <w:hideMark/>
          </w:tcPr>
          <w:p w14:paraId="0CB7CA29"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 xml:space="preserve">Master </w:t>
            </w:r>
            <w:proofErr w:type="spellStart"/>
            <w:r w:rsidRPr="005960E4">
              <w:rPr>
                <w:rFonts w:ascii="Arial" w:hAnsi="Arial" w:cs="Arial"/>
                <w:sz w:val="16"/>
                <w:szCs w:val="16"/>
                <w:lang w:eastAsia="cs-CZ"/>
              </w:rPr>
              <w:t>Records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01D3373A"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109 312,50 Kč</w:t>
            </w:r>
          </w:p>
        </w:tc>
      </w:tr>
      <w:tr w:rsidR="005960E4" w:rsidRPr="005960E4" w14:paraId="38172FB6"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7192510"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7009035</w:t>
            </w:r>
          </w:p>
        </w:tc>
        <w:tc>
          <w:tcPr>
            <w:tcW w:w="0" w:type="auto"/>
            <w:tcBorders>
              <w:top w:val="nil"/>
              <w:left w:val="nil"/>
              <w:bottom w:val="single" w:sz="4" w:space="0" w:color="auto"/>
              <w:right w:val="single" w:sz="4" w:space="0" w:color="auto"/>
            </w:tcBorders>
            <w:shd w:val="clear" w:color="000000" w:fill="FFFFFF"/>
            <w:vAlign w:val="center"/>
            <w:hideMark/>
          </w:tcPr>
          <w:p w14:paraId="6AAF85F1"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Real </w:t>
            </w:r>
            <w:proofErr w:type="spellStart"/>
            <w:r w:rsidRPr="005960E4">
              <w:rPr>
                <w:rFonts w:ascii="Arial" w:hAnsi="Arial" w:cs="Arial"/>
                <w:sz w:val="20"/>
                <w:szCs w:val="20"/>
                <w:lang w:eastAsia="cs-CZ"/>
              </w:rPr>
              <w:t>Estate</w:t>
            </w:r>
            <w:proofErr w:type="spellEnd"/>
            <w:r w:rsidRPr="005960E4">
              <w:rPr>
                <w:rFonts w:ascii="Arial" w:hAnsi="Arial" w:cs="Arial"/>
                <w:sz w:val="20"/>
                <w:szCs w:val="20"/>
                <w:lang w:eastAsia="cs-CZ"/>
              </w:rPr>
              <w:t xml:space="preserve"> Management, office, retail and </w:t>
            </w:r>
            <w:proofErr w:type="spellStart"/>
            <w:r w:rsidRPr="005960E4">
              <w:rPr>
                <w:rFonts w:ascii="Arial" w:hAnsi="Arial" w:cs="Arial"/>
                <w:sz w:val="20"/>
                <w:szCs w:val="20"/>
                <w:lang w:eastAsia="cs-CZ"/>
              </w:rPr>
              <w:t>industrial</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property</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mgmt</w:t>
            </w:r>
            <w:proofErr w:type="spellEnd"/>
            <w:r w:rsidRPr="005960E4">
              <w:rPr>
                <w:rFonts w:ascii="Arial" w:hAnsi="Arial" w:cs="Arial"/>
                <w:sz w:val="20"/>
                <w:szCs w:val="20"/>
                <w:lang w:eastAsia="cs-CZ"/>
              </w:rPr>
              <w:t>.</w:t>
            </w:r>
          </w:p>
        </w:tc>
        <w:tc>
          <w:tcPr>
            <w:tcW w:w="0" w:type="auto"/>
            <w:tcBorders>
              <w:top w:val="nil"/>
              <w:left w:val="nil"/>
              <w:bottom w:val="single" w:sz="4" w:space="0" w:color="auto"/>
              <w:right w:val="single" w:sz="4" w:space="0" w:color="auto"/>
            </w:tcBorders>
            <w:shd w:val="clear" w:color="000000" w:fill="FFFFFF"/>
            <w:vAlign w:val="center"/>
            <w:hideMark/>
          </w:tcPr>
          <w:p w14:paraId="6AB2520E"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5602C551"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User</w:t>
            </w:r>
          </w:p>
        </w:tc>
        <w:tc>
          <w:tcPr>
            <w:tcW w:w="1880" w:type="dxa"/>
            <w:tcBorders>
              <w:top w:val="nil"/>
              <w:left w:val="nil"/>
              <w:bottom w:val="single" w:sz="4" w:space="0" w:color="auto"/>
              <w:right w:val="single" w:sz="4" w:space="0" w:color="auto"/>
            </w:tcBorders>
            <w:shd w:val="clear" w:color="auto" w:fill="auto"/>
            <w:vAlign w:val="center"/>
            <w:hideMark/>
          </w:tcPr>
          <w:p w14:paraId="43589349"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109 312,50 Kč</w:t>
            </w:r>
          </w:p>
        </w:tc>
      </w:tr>
      <w:tr w:rsidR="005960E4" w:rsidRPr="005960E4" w14:paraId="62816708"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C8E2AF0"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7001164</w:t>
            </w:r>
          </w:p>
        </w:tc>
        <w:tc>
          <w:tcPr>
            <w:tcW w:w="0" w:type="auto"/>
            <w:tcBorders>
              <w:top w:val="nil"/>
              <w:left w:val="nil"/>
              <w:bottom w:val="single" w:sz="4" w:space="0" w:color="auto"/>
              <w:right w:val="single" w:sz="4" w:space="0" w:color="auto"/>
            </w:tcBorders>
            <w:shd w:val="clear" w:color="000000" w:fill="FFFFFF"/>
            <w:vAlign w:val="center"/>
            <w:hideMark/>
          </w:tcPr>
          <w:p w14:paraId="25122084"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Real </w:t>
            </w:r>
            <w:proofErr w:type="spellStart"/>
            <w:r w:rsidRPr="005960E4">
              <w:rPr>
                <w:rFonts w:ascii="Arial" w:hAnsi="Arial" w:cs="Arial"/>
                <w:sz w:val="20"/>
                <w:szCs w:val="20"/>
                <w:lang w:eastAsia="cs-CZ"/>
              </w:rPr>
              <w:t>Estate</w:t>
            </w:r>
            <w:proofErr w:type="spellEnd"/>
            <w:r w:rsidRPr="005960E4">
              <w:rPr>
                <w:rFonts w:ascii="Arial" w:hAnsi="Arial" w:cs="Arial"/>
                <w:sz w:val="20"/>
                <w:szCs w:val="20"/>
                <w:lang w:eastAsia="cs-CZ"/>
              </w:rPr>
              <w:t xml:space="preserve"> Management, </w:t>
            </w:r>
            <w:proofErr w:type="spellStart"/>
            <w:r w:rsidRPr="005960E4">
              <w:rPr>
                <w:rFonts w:ascii="Arial" w:hAnsi="Arial" w:cs="Arial"/>
                <w:sz w:val="20"/>
                <w:szCs w:val="20"/>
                <w:lang w:eastAsia="cs-CZ"/>
              </w:rPr>
              <w:t>residential</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property</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mgmt</w:t>
            </w:r>
            <w:proofErr w:type="spellEnd"/>
            <w:r w:rsidRPr="005960E4">
              <w:rPr>
                <w:rFonts w:ascii="Arial" w:hAnsi="Arial" w:cs="Arial"/>
                <w:sz w:val="20"/>
                <w:szCs w:val="20"/>
                <w:lang w:eastAsia="cs-CZ"/>
              </w:rPr>
              <w:t>.</w:t>
            </w:r>
          </w:p>
        </w:tc>
        <w:tc>
          <w:tcPr>
            <w:tcW w:w="0" w:type="auto"/>
            <w:tcBorders>
              <w:top w:val="nil"/>
              <w:left w:val="nil"/>
              <w:bottom w:val="single" w:sz="4" w:space="0" w:color="auto"/>
              <w:right w:val="single" w:sz="4" w:space="0" w:color="auto"/>
            </w:tcBorders>
            <w:shd w:val="clear" w:color="000000" w:fill="FFFFFF"/>
            <w:vAlign w:val="center"/>
            <w:hideMark/>
          </w:tcPr>
          <w:p w14:paraId="43762E03"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1000</w:t>
            </w:r>
          </w:p>
        </w:tc>
        <w:tc>
          <w:tcPr>
            <w:tcW w:w="0" w:type="auto"/>
            <w:tcBorders>
              <w:top w:val="nil"/>
              <w:left w:val="nil"/>
              <w:bottom w:val="single" w:sz="4" w:space="0" w:color="auto"/>
              <w:right w:val="single" w:sz="4" w:space="0" w:color="auto"/>
            </w:tcBorders>
            <w:shd w:val="clear" w:color="000000" w:fill="FFFFFF"/>
            <w:vAlign w:val="center"/>
            <w:hideMark/>
          </w:tcPr>
          <w:p w14:paraId="27CFFC90" w14:textId="77777777" w:rsidR="005960E4" w:rsidRPr="005960E4" w:rsidRDefault="005960E4" w:rsidP="005960E4">
            <w:pPr>
              <w:suppressAutoHyphens w:val="0"/>
              <w:jc w:val="center"/>
              <w:rPr>
                <w:rFonts w:ascii="Arial" w:hAnsi="Arial" w:cs="Arial"/>
                <w:sz w:val="16"/>
                <w:szCs w:val="16"/>
                <w:lang w:eastAsia="cs-CZ"/>
              </w:rPr>
            </w:pPr>
            <w:proofErr w:type="spellStart"/>
            <w:r w:rsidRPr="005960E4">
              <w:rPr>
                <w:rFonts w:ascii="Arial" w:hAnsi="Arial" w:cs="Arial"/>
                <w:sz w:val="16"/>
                <w:szCs w:val="16"/>
                <w:lang w:eastAsia="cs-CZ"/>
              </w:rPr>
              <w:t>Rental</w:t>
            </w:r>
            <w:proofErr w:type="spellEnd"/>
            <w:r w:rsidRPr="005960E4">
              <w:rPr>
                <w:rFonts w:ascii="Arial" w:hAnsi="Arial" w:cs="Arial"/>
                <w:sz w:val="16"/>
                <w:szCs w:val="16"/>
                <w:lang w:eastAsia="cs-CZ"/>
              </w:rPr>
              <w:t xml:space="preserve"> </w:t>
            </w:r>
            <w:proofErr w:type="spellStart"/>
            <w:r w:rsidRPr="005960E4">
              <w:rPr>
                <w:rFonts w:ascii="Arial" w:hAnsi="Arial" w:cs="Arial"/>
                <w:sz w:val="16"/>
                <w:szCs w:val="16"/>
                <w:lang w:eastAsia="cs-CZ"/>
              </w:rPr>
              <w:t>Units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7118E11F"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174 900,00 Kč</w:t>
            </w:r>
          </w:p>
        </w:tc>
      </w:tr>
      <w:tr w:rsidR="005960E4" w:rsidRPr="005960E4" w14:paraId="3A3B1F4A"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5A9904"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7009507</w:t>
            </w:r>
          </w:p>
        </w:tc>
        <w:tc>
          <w:tcPr>
            <w:tcW w:w="0" w:type="auto"/>
            <w:tcBorders>
              <w:top w:val="nil"/>
              <w:left w:val="nil"/>
              <w:bottom w:val="single" w:sz="4" w:space="0" w:color="auto"/>
              <w:right w:val="single" w:sz="4" w:space="0" w:color="auto"/>
            </w:tcBorders>
            <w:shd w:val="clear" w:color="000000" w:fill="FFFFFF"/>
            <w:vAlign w:val="center"/>
            <w:hideMark/>
          </w:tcPr>
          <w:p w14:paraId="43ACF2A3"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proofErr w:type="gramStart"/>
            <w:r w:rsidRPr="005960E4">
              <w:rPr>
                <w:rFonts w:ascii="Arial" w:hAnsi="Arial" w:cs="Arial"/>
                <w:sz w:val="20"/>
                <w:szCs w:val="20"/>
                <w:lang w:eastAsia="cs-CZ"/>
              </w:rPr>
              <w:t>NetWeaver</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BeXBroadcaster</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14:paraId="5CE53C4B"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6146E45B" w14:textId="77777777" w:rsidR="005960E4" w:rsidRPr="005960E4" w:rsidRDefault="005960E4" w:rsidP="005960E4">
            <w:pPr>
              <w:suppressAutoHyphens w:val="0"/>
              <w:jc w:val="center"/>
              <w:rPr>
                <w:rFonts w:ascii="Arial" w:hAnsi="Arial" w:cs="Arial"/>
                <w:sz w:val="16"/>
                <w:szCs w:val="16"/>
                <w:lang w:eastAsia="cs-CZ"/>
              </w:rPr>
            </w:pPr>
            <w:proofErr w:type="spellStart"/>
            <w:r w:rsidRPr="005960E4">
              <w:rPr>
                <w:rFonts w:ascii="Arial" w:hAnsi="Arial" w:cs="Arial"/>
                <w:sz w:val="16"/>
                <w:szCs w:val="16"/>
                <w:lang w:eastAsia="cs-CZ"/>
              </w:rPr>
              <w:t>Recipients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77B37276"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583,00 Kč</w:t>
            </w:r>
          </w:p>
        </w:tc>
      </w:tr>
      <w:tr w:rsidR="005960E4" w:rsidRPr="005960E4" w14:paraId="251E5787"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92C2EA1"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7009506</w:t>
            </w:r>
          </w:p>
        </w:tc>
        <w:tc>
          <w:tcPr>
            <w:tcW w:w="0" w:type="auto"/>
            <w:tcBorders>
              <w:top w:val="nil"/>
              <w:left w:val="nil"/>
              <w:bottom w:val="single" w:sz="4" w:space="0" w:color="auto"/>
              <w:right w:val="single" w:sz="4" w:space="0" w:color="auto"/>
            </w:tcBorders>
            <w:shd w:val="clear" w:color="000000" w:fill="FFFFFF"/>
            <w:vAlign w:val="center"/>
            <w:hideMark/>
          </w:tcPr>
          <w:p w14:paraId="7F059AAB"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NetWeaver</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OpenHub</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50B9D91"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79A8787F" w14:textId="77777777" w:rsidR="005960E4" w:rsidRPr="005960E4" w:rsidRDefault="005960E4" w:rsidP="005960E4">
            <w:pPr>
              <w:suppressAutoHyphens w:val="0"/>
              <w:jc w:val="center"/>
              <w:rPr>
                <w:rFonts w:ascii="Arial" w:hAnsi="Arial" w:cs="Arial"/>
                <w:sz w:val="16"/>
                <w:szCs w:val="16"/>
                <w:lang w:eastAsia="cs-CZ"/>
              </w:rPr>
            </w:pPr>
            <w:proofErr w:type="spellStart"/>
            <w:r w:rsidRPr="005960E4">
              <w:rPr>
                <w:rFonts w:ascii="Arial" w:hAnsi="Arial" w:cs="Arial"/>
                <w:sz w:val="16"/>
                <w:szCs w:val="16"/>
                <w:lang w:eastAsia="cs-CZ"/>
              </w:rPr>
              <w:t>Installations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F23A283"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3 643 750,00 Kč</w:t>
            </w:r>
          </w:p>
        </w:tc>
      </w:tr>
      <w:tr w:rsidR="005960E4" w:rsidRPr="005960E4" w14:paraId="719DC44F"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10AB04"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7009502</w:t>
            </w:r>
          </w:p>
        </w:tc>
        <w:tc>
          <w:tcPr>
            <w:tcW w:w="0" w:type="auto"/>
            <w:tcBorders>
              <w:top w:val="nil"/>
              <w:left w:val="nil"/>
              <w:bottom w:val="single" w:sz="4" w:space="0" w:color="auto"/>
              <w:right w:val="single" w:sz="4" w:space="0" w:color="auto"/>
            </w:tcBorders>
            <w:shd w:val="clear" w:color="000000" w:fill="FFFFFF"/>
            <w:vAlign w:val="center"/>
            <w:hideMark/>
          </w:tcPr>
          <w:p w14:paraId="527D6B2E"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Netweaver</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Process</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Integration</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0859C6D"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10CEDDD6"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CPU</w:t>
            </w:r>
          </w:p>
        </w:tc>
        <w:tc>
          <w:tcPr>
            <w:tcW w:w="1880" w:type="dxa"/>
            <w:tcBorders>
              <w:top w:val="nil"/>
              <w:left w:val="nil"/>
              <w:bottom w:val="single" w:sz="4" w:space="0" w:color="auto"/>
              <w:right w:val="single" w:sz="4" w:space="0" w:color="auto"/>
            </w:tcBorders>
            <w:shd w:val="clear" w:color="auto" w:fill="auto"/>
            <w:vAlign w:val="center"/>
            <w:hideMark/>
          </w:tcPr>
          <w:p w14:paraId="6B212538"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1 049 400,00 Kč</w:t>
            </w:r>
          </w:p>
        </w:tc>
      </w:tr>
      <w:tr w:rsidR="005960E4" w:rsidRPr="005960E4" w14:paraId="3DDD19D1"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810B5A"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7015921</w:t>
            </w:r>
          </w:p>
        </w:tc>
        <w:tc>
          <w:tcPr>
            <w:tcW w:w="0" w:type="auto"/>
            <w:tcBorders>
              <w:top w:val="nil"/>
              <w:left w:val="nil"/>
              <w:bottom w:val="single" w:sz="4" w:space="0" w:color="auto"/>
              <w:right w:val="single" w:sz="4" w:space="0" w:color="auto"/>
            </w:tcBorders>
            <w:shd w:val="clear" w:color="000000" w:fill="FFFFFF"/>
            <w:vAlign w:val="center"/>
            <w:hideMark/>
          </w:tcPr>
          <w:p w14:paraId="0D9D50E4"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Netweaver</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Process</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Integration</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67350275"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77AC3537" w14:textId="77777777" w:rsidR="005960E4" w:rsidRPr="005960E4" w:rsidRDefault="005960E4" w:rsidP="005960E4">
            <w:pPr>
              <w:suppressAutoHyphens w:val="0"/>
              <w:jc w:val="center"/>
              <w:rPr>
                <w:rFonts w:ascii="Arial" w:hAnsi="Arial" w:cs="Arial"/>
                <w:sz w:val="16"/>
                <w:szCs w:val="16"/>
                <w:lang w:eastAsia="cs-CZ"/>
              </w:rPr>
            </w:pPr>
            <w:proofErr w:type="spellStart"/>
            <w:r w:rsidRPr="005960E4">
              <w:rPr>
                <w:rFonts w:ascii="Arial" w:hAnsi="Arial" w:cs="Arial"/>
                <w:sz w:val="16"/>
                <w:szCs w:val="16"/>
                <w:lang w:eastAsia="cs-CZ"/>
              </w:rPr>
              <w:t>Cores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48282B5"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1 049 400,00 Kč</w:t>
            </w:r>
          </w:p>
        </w:tc>
      </w:tr>
      <w:tr w:rsidR="005960E4" w:rsidRPr="005960E4" w14:paraId="7A6E5CF4"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6344C60"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7010531</w:t>
            </w:r>
          </w:p>
        </w:tc>
        <w:tc>
          <w:tcPr>
            <w:tcW w:w="0" w:type="auto"/>
            <w:tcBorders>
              <w:top w:val="nil"/>
              <w:left w:val="nil"/>
              <w:bottom w:val="single" w:sz="4" w:space="0" w:color="auto"/>
              <w:right w:val="single" w:sz="4" w:space="0" w:color="auto"/>
            </w:tcBorders>
            <w:shd w:val="clear" w:color="000000" w:fill="FFFFFF"/>
            <w:vAlign w:val="center"/>
            <w:hideMark/>
          </w:tcPr>
          <w:p w14:paraId="7F62FCD3"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Interactive</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Forms</w:t>
            </w:r>
            <w:proofErr w:type="spellEnd"/>
            <w:r w:rsidRPr="005960E4">
              <w:rPr>
                <w:rFonts w:ascii="Arial" w:hAnsi="Arial" w:cs="Arial"/>
                <w:sz w:val="20"/>
                <w:szCs w:val="20"/>
                <w:lang w:eastAsia="cs-CZ"/>
              </w:rPr>
              <w:t xml:space="preserve"> by Adobe, </w:t>
            </w:r>
            <w:proofErr w:type="spellStart"/>
            <w:r w:rsidRPr="005960E4">
              <w:rPr>
                <w:rFonts w:ascii="Arial" w:hAnsi="Arial" w:cs="Arial"/>
                <w:sz w:val="20"/>
                <w:szCs w:val="20"/>
                <w:lang w:eastAsia="cs-CZ"/>
              </w:rPr>
              <w:t>Individual</w:t>
            </w:r>
            <w:proofErr w:type="spellEnd"/>
            <w:r w:rsidRPr="005960E4">
              <w:rPr>
                <w:rFonts w:ascii="Arial" w:hAnsi="Arial" w:cs="Arial"/>
                <w:sz w:val="20"/>
                <w:szCs w:val="20"/>
                <w:lang w:eastAsia="cs-CZ"/>
              </w:rPr>
              <w:t xml:space="preserve"> User</w:t>
            </w:r>
          </w:p>
        </w:tc>
        <w:tc>
          <w:tcPr>
            <w:tcW w:w="0" w:type="auto"/>
            <w:tcBorders>
              <w:top w:val="nil"/>
              <w:left w:val="nil"/>
              <w:bottom w:val="single" w:sz="4" w:space="0" w:color="auto"/>
              <w:right w:val="single" w:sz="4" w:space="0" w:color="auto"/>
            </w:tcBorders>
            <w:shd w:val="clear" w:color="000000" w:fill="FFFFFF"/>
            <w:vAlign w:val="center"/>
            <w:hideMark/>
          </w:tcPr>
          <w:p w14:paraId="138A37D2"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388C2EDC"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User</w:t>
            </w:r>
          </w:p>
        </w:tc>
        <w:tc>
          <w:tcPr>
            <w:tcW w:w="1880" w:type="dxa"/>
            <w:tcBorders>
              <w:top w:val="nil"/>
              <w:left w:val="nil"/>
              <w:bottom w:val="single" w:sz="4" w:space="0" w:color="auto"/>
              <w:right w:val="single" w:sz="4" w:space="0" w:color="auto"/>
            </w:tcBorders>
            <w:shd w:val="clear" w:color="auto" w:fill="auto"/>
            <w:vAlign w:val="center"/>
            <w:hideMark/>
          </w:tcPr>
          <w:p w14:paraId="74EE70E8"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1 093,13 Kč</w:t>
            </w:r>
          </w:p>
        </w:tc>
      </w:tr>
      <w:tr w:rsidR="005960E4" w:rsidRPr="005960E4" w14:paraId="0E8CE256"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6F0F366"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7009333</w:t>
            </w:r>
          </w:p>
        </w:tc>
        <w:tc>
          <w:tcPr>
            <w:tcW w:w="0" w:type="auto"/>
            <w:tcBorders>
              <w:top w:val="nil"/>
              <w:left w:val="nil"/>
              <w:bottom w:val="single" w:sz="4" w:space="0" w:color="auto"/>
              <w:right w:val="single" w:sz="4" w:space="0" w:color="auto"/>
            </w:tcBorders>
            <w:shd w:val="clear" w:color="000000" w:fill="FFFFFF"/>
            <w:vAlign w:val="center"/>
            <w:hideMark/>
          </w:tcPr>
          <w:p w14:paraId="14B68C83"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Supplier</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Relationship</w:t>
            </w:r>
            <w:proofErr w:type="spellEnd"/>
            <w:r w:rsidRPr="005960E4">
              <w:rPr>
                <w:rFonts w:ascii="Arial" w:hAnsi="Arial" w:cs="Arial"/>
                <w:sz w:val="20"/>
                <w:szCs w:val="20"/>
                <w:lang w:eastAsia="cs-CZ"/>
              </w:rPr>
              <w:t xml:space="preserve"> management </w:t>
            </w:r>
            <w:proofErr w:type="spellStart"/>
            <w:r w:rsidRPr="005960E4">
              <w:rPr>
                <w:rFonts w:ascii="Arial" w:hAnsi="Arial" w:cs="Arial"/>
                <w:sz w:val="20"/>
                <w:szCs w:val="20"/>
                <w:lang w:eastAsia="cs-CZ"/>
              </w:rPr>
              <w:t>for</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Postal</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A394C31"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26 500 000</w:t>
            </w:r>
          </w:p>
        </w:tc>
        <w:tc>
          <w:tcPr>
            <w:tcW w:w="0" w:type="auto"/>
            <w:tcBorders>
              <w:top w:val="nil"/>
              <w:left w:val="nil"/>
              <w:bottom w:val="single" w:sz="4" w:space="0" w:color="auto"/>
              <w:right w:val="single" w:sz="4" w:space="0" w:color="auto"/>
            </w:tcBorders>
            <w:shd w:val="clear" w:color="000000" w:fill="FFFFFF"/>
            <w:vAlign w:val="center"/>
            <w:hideMark/>
          </w:tcPr>
          <w:p w14:paraId="432CBC08" w14:textId="77777777" w:rsidR="005960E4" w:rsidRPr="005960E4" w:rsidRDefault="005960E4" w:rsidP="005960E4">
            <w:pPr>
              <w:suppressAutoHyphens w:val="0"/>
              <w:jc w:val="center"/>
              <w:rPr>
                <w:rFonts w:ascii="Arial" w:hAnsi="Arial" w:cs="Arial"/>
                <w:sz w:val="16"/>
                <w:szCs w:val="16"/>
                <w:lang w:eastAsia="cs-CZ"/>
              </w:rPr>
            </w:pPr>
            <w:proofErr w:type="spellStart"/>
            <w:r w:rsidRPr="005960E4">
              <w:rPr>
                <w:rFonts w:ascii="Arial" w:hAnsi="Arial" w:cs="Arial"/>
                <w:sz w:val="16"/>
                <w:szCs w:val="16"/>
                <w:lang w:eastAsia="cs-CZ"/>
              </w:rPr>
              <w:t>Spend</w:t>
            </w:r>
            <w:proofErr w:type="spellEnd"/>
            <w:r w:rsidRPr="005960E4">
              <w:rPr>
                <w:rFonts w:ascii="Arial" w:hAnsi="Arial" w:cs="Arial"/>
                <w:sz w:val="16"/>
                <w:szCs w:val="16"/>
                <w:lang w:eastAsia="cs-CZ"/>
              </w:rPr>
              <w:t xml:space="preserve"> </w:t>
            </w:r>
            <w:proofErr w:type="spellStart"/>
            <w:r w:rsidRPr="005960E4">
              <w:rPr>
                <w:rFonts w:ascii="Arial" w:hAnsi="Arial" w:cs="Arial"/>
                <w:sz w:val="16"/>
                <w:szCs w:val="16"/>
                <w:lang w:eastAsia="cs-CZ"/>
              </w:rPr>
              <w:t>Volume</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6365CA5"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14 575,00 Kč</w:t>
            </w:r>
          </w:p>
        </w:tc>
      </w:tr>
      <w:tr w:rsidR="005960E4" w:rsidRPr="005960E4" w14:paraId="77778612"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D3C027"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7011638</w:t>
            </w:r>
          </w:p>
        </w:tc>
        <w:tc>
          <w:tcPr>
            <w:tcW w:w="0" w:type="auto"/>
            <w:tcBorders>
              <w:top w:val="nil"/>
              <w:left w:val="nil"/>
              <w:bottom w:val="single" w:sz="4" w:space="0" w:color="auto"/>
              <w:right w:val="single" w:sz="4" w:space="0" w:color="auto"/>
            </w:tcBorders>
            <w:shd w:val="clear" w:color="000000" w:fill="FFFFFF"/>
            <w:vAlign w:val="center"/>
            <w:hideMark/>
          </w:tcPr>
          <w:p w14:paraId="4F7F79E0"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Extended</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Procurement</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68735AD1"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2C6FF8F7" w14:textId="77777777" w:rsidR="005960E4" w:rsidRPr="005960E4" w:rsidRDefault="005960E4" w:rsidP="005960E4">
            <w:pPr>
              <w:suppressAutoHyphens w:val="0"/>
              <w:jc w:val="center"/>
              <w:rPr>
                <w:rFonts w:ascii="Arial" w:hAnsi="Arial" w:cs="Arial"/>
                <w:sz w:val="16"/>
                <w:szCs w:val="16"/>
                <w:lang w:eastAsia="cs-CZ"/>
              </w:rPr>
            </w:pPr>
            <w:proofErr w:type="spellStart"/>
            <w:r w:rsidRPr="005960E4">
              <w:rPr>
                <w:rFonts w:ascii="Arial" w:hAnsi="Arial" w:cs="Arial"/>
                <w:sz w:val="16"/>
                <w:szCs w:val="16"/>
                <w:lang w:eastAsia="cs-CZ"/>
              </w:rPr>
              <w:t>Spend</w:t>
            </w:r>
            <w:proofErr w:type="spellEnd"/>
            <w:r w:rsidRPr="005960E4">
              <w:rPr>
                <w:rFonts w:ascii="Arial" w:hAnsi="Arial" w:cs="Arial"/>
                <w:sz w:val="16"/>
                <w:szCs w:val="16"/>
                <w:lang w:eastAsia="cs-CZ"/>
              </w:rPr>
              <w:t xml:space="preserve"> </w:t>
            </w:r>
            <w:proofErr w:type="spellStart"/>
            <w:r w:rsidRPr="005960E4">
              <w:rPr>
                <w:rFonts w:ascii="Arial" w:hAnsi="Arial" w:cs="Arial"/>
                <w:sz w:val="16"/>
                <w:szCs w:val="16"/>
                <w:lang w:eastAsia="cs-CZ"/>
              </w:rPr>
              <w:t>Volume</w:t>
            </w:r>
            <w:proofErr w:type="spellEnd"/>
            <w:r w:rsidRPr="005960E4">
              <w:rPr>
                <w:rFonts w:ascii="Arial" w:hAnsi="Arial" w:cs="Arial"/>
                <w:sz w:val="16"/>
                <w:szCs w:val="16"/>
                <w:lang w:eastAsia="cs-CZ"/>
              </w:rPr>
              <w:t xml:space="preserve"> in </w:t>
            </w:r>
            <w:proofErr w:type="spellStart"/>
            <w:r w:rsidRPr="005960E4">
              <w:rPr>
                <w:rFonts w:ascii="Arial" w:hAnsi="Arial" w:cs="Arial"/>
                <w:sz w:val="16"/>
                <w:szCs w:val="16"/>
                <w:lang w:eastAsia="cs-CZ"/>
              </w:rPr>
              <w:t>blocks</w:t>
            </w:r>
            <w:proofErr w:type="spellEnd"/>
            <w:r w:rsidRPr="005960E4">
              <w:rPr>
                <w:rFonts w:ascii="Arial" w:hAnsi="Arial" w:cs="Arial"/>
                <w:sz w:val="16"/>
                <w:szCs w:val="16"/>
                <w:lang w:eastAsia="cs-CZ"/>
              </w:rPr>
              <w:t xml:space="preserve"> </w:t>
            </w:r>
            <w:proofErr w:type="spellStart"/>
            <w:r w:rsidRPr="005960E4">
              <w:rPr>
                <w:rFonts w:ascii="Arial" w:hAnsi="Arial" w:cs="Arial"/>
                <w:sz w:val="16"/>
                <w:szCs w:val="16"/>
                <w:lang w:eastAsia="cs-CZ"/>
              </w:rPr>
              <w:t>of</w:t>
            </w:r>
            <w:proofErr w:type="spellEnd"/>
            <w:r w:rsidRPr="005960E4">
              <w:rPr>
                <w:rFonts w:ascii="Arial" w:hAnsi="Arial" w:cs="Arial"/>
                <w:sz w:val="16"/>
                <w:szCs w:val="16"/>
                <w:lang w:eastAsia="cs-CZ"/>
              </w:rPr>
              <w:t xml:space="preserve"> 27 500 000 CZK</w:t>
            </w:r>
          </w:p>
        </w:tc>
        <w:tc>
          <w:tcPr>
            <w:tcW w:w="1880" w:type="dxa"/>
            <w:tcBorders>
              <w:top w:val="nil"/>
              <w:left w:val="nil"/>
              <w:bottom w:val="single" w:sz="4" w:space="0" w:color="auto"/>
              <w:right w:val="single" w:sz="4" w:space="0" w:color="auto"/>
            </w:tcBorders>
            <w:shd w:val="clear" w:color="auto" w:fill="auto"/>
            <w:vAlign w:val="center"/>
            <w:hideMark/>
          </w:tcPr>
          <w:p w14:paraId="5EAEEAEE"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14 575,00 Kč</w:t>
            </w:r>
          </w:p>
        </w:tc>
      </w:tr>
      <w:tr w:rsidR="005960E4" w:rsidRPr="005960E4" w14:paraId="2B014CAC"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F5F6A08"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7003016</w:t>
            </w:r>
          </w:p>
        </w:tc>
        <w:tc>
          <w:tcPr>
            <w:tcW w:w="0" w:type="auto"/>
            <w:tcBorders>
              <w:top w:val="nil"/>
              <w:left w:val="nil"/>
              <w:bottom w:val="single" w:sz="4" w:space="0" w:color="auto"/>
              <w:right w:val="single" w:sz="4" w:space="0" w:color="auto"/>
            </w:tcBorders>
            <w:shd w:val="clear" w:color="000000" w:fill="FFFFFF"/>
            <w:vAlign w:val="center"/>
            <w:hideMark/>
          </w:tcPr>
          <w:p w14:paraId="4A739ABC"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Employee</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Self</w:t>
            </w:r>
            <w:proofErr w:type="spellEnd"/>
            <w:r w:rsidRPr="005960E4">
              <w:rPr>
                <w:rFonts w:ascii="Arial" w:hAnsi="Arial" w:cs="Arial"/>
                <w:sz w:val="20"/>
                <w:szCs w:val="20"/>
                <w:lang w:eastAsia="cs-CZ"/>
              </w:rPr>
              <w:t>-Service User Limited</w:t>
            </w:r>
          </w:p>
        </w:tc>
        <w:tc>
          <w:tcPr>
            <w:tcW w:w="0" w:type="auto"/>
            <w:tcBorders>
              <w:top w:val="nil"/>
              <w:left w:val="nil"/>
              <w:bottom w:val="single" w:sz="4" w:space="0" w:color="auto"/>
              <w:right w:val="single" w:sz="4" w:space="0" w:color="auto"/>
            </w:tcBorders>
            <w:shd w:val="clear" w:color="000000" w:fill="FFFFFF"/>
            <w:vAlign w:val="center"/>
            <w:hideMark/>
          </w:tcPr>
          <w:p w14:paraId="5003F25E"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4275D258"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User</w:t>
            </w:r>
          </w:p>
        </w:tc>
        <w:tc>
          <w:tcPr>
            <w:tcW w:w="1880" w:type="dxa"/>
            <w:tcBorders>
              <w:top w:val="nil"/>
              <w:left w:val="nil"/>
              <w:bottom w:val="single" w:sz="4" w:space="0" w:color="auto"/>
              <w:right w:val="single" w:sz="4" w:space="0" w:color="auto"/>
            </w:tcBorders>
            <w:shd w:val="clear" w:color="auto" w:fill="auto"/>
            <w:vAlign w:val="center"/>
            <w:hideMark/>
          </w:tcPr>
          <w:p w14:paraId="3D135DC6"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1 822,15 Kč</w:t>
            </w:r>
          </w:p>
        </w:tc>
      </w:tr>
      <w:tr w:rsidR="005960E4" w:rsidRPr="005960E4" w14:paraId="6454155C"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BE730DB"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7003016</w:t>
            </w:r>
          </w:p>
        </w:tc>
        <w:tc>
          <w:tcPr>
            <w:tcW w:w="0" w:type="auto"/>
            <w:tcBorders>
              <w:top w:val="nil"/>
              <w:left w:val="nil"/>
              <w:bottom w:val="single" w:sz="4" w:space="0" w:color="auto"/>
              <w:right w:val="single" w:sz="4" w:space="0" w:color="auto"/>
            </w:tcBorders>
            <w:shd w:val="clear" w:color="000000" w:fill="FFFFFF"/>
            <w:vAlign w:val="center"/>
            <w:hideMark/>
          </w:tcPr>
          <w:p w14:paraId="1F4A419D"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Employee</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Self</w:t>
            </w:r>
            <w:proofErr w:type="spellEnd"/>
            <w:r w:rsidRPr="005960E4">
              <w:rPr>
                <w:rFonts w:ascii="Arial" w:hAnsi="Arial" w:cs="Arial"/>
                <w:sz w:val="20"/>
                <w:szCs w:val="20"/>
                <w:lang w:eastAsia="cs-CZ"/>
              </w:rPr>
              <w:t>-Service User</w:t>
            </w:r>
          </w:p>
        </w:tc>
        <w:tc>
          <w:tcPr>
            <w:tcW w:w="0" w:type="auto"/>
            <w:tcBorders>
              <w:top w:val="nil"/>
              <w:left w:val="nil"/>
              <w:bottom w:val="single" w:sz="4" w:space="0" w:color="auto"/>
              <w:right w:val="single" w:sz="4" w:space="0" w:color="auto"/>
            </w:tcBorders>
            <w:shd w:val="clear" w:color="000000" w:fill="FFFFFF"/>
            <w:vAlign w:val="center"/>
            <w:hideMark/>
          </w:tcPr>
          <w:p w14:paraId="7EC3E7D7"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3CA23212"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User</w:t>
            </w:r>
          </w:p>
        </w:tc>
        <w:tc>
          <w:tcPr>
            <w:tcW w:w="1880" w:type="dxa"/>
            <w:tcBorders>
              <w:top w:val="nil"/>
              <w:left w:val="nil"/>
              <w:bottom w:val="single" w:sz="4" w:space="0" w:color="auto"/>
              <w:right w:val="single" w:sz="4" w:space="0" w:color="auto"/>
            </w:tcBorders>
            <w:shd w:val="clear" w:color="auto" w:fill="auto"/>
            <w:vAlign w:val="center"/>
            <w:hideMark/>
          </w:tcPr>
          <w:p w14:paraId="3567A5E5"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1 822,15 Kč</w:t>
            </w:r>
          </w:p>
        </w:tc>
      </w:tr>
      <w:tr w:rsidR="005960E4" w:rsidRPr="005960E4" w14:paraId="6307E12B"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C45C17"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7018528</w:t>
            </w:r>
          </w:p>
        </w:tc>
        <w:tc>
          <w:tcPr>
            <w:tcW w:w="0" w:type="auto"/>
            <w:tcBorders>
              <w:top w:val="nil"/>
              <w:left w:val="nil"/>
              <w:bottom w:val="single" w:sz="4" w:space="0" w:color="auto"/>
              <w:right w:val="single" w:sz="4" w:space="0" w:color="auto"/>
            </w:tcBorders>
            <w:shd w:val="clear" w:color="000000" w:fill="FFFFFF"/>
            <w:vAlign w:val="center"/>
            <w:hideMark/>
          </w:tcPr>
          <w:p w14:paraId="700DA6E2" w14:textId="77777777" w:rsidR="005960E4" w:rsidRPr="005960E4" w:rsidRDefault="005960E4" w:rsidP="005960E4">
            <w:pPr>
              <w:suppressAutoHyphens w:val="0"/>
              <w:rPr>
                <w:rFonts w:ascii="Arial" w:hAnsi="Arial" w:cs="Arial"/>
                <w:b/>
                <w:bCs/>
                <w:sz w:val="20"/>
                <w:szCs w:val="20"/>
                <w:lang w:eastAsia="cs-CZ"/>
              </w:rPr>
            </w:pPr>
            <w:r w:rsidRPr="005960E4">
              <w:rPr>
                <w:rFonts w:ascii="Arial" w:hAnsi="Arial" w:cs="Arial"/>
                <w:b/>
                <w:bCs/>
                <w:sz w:val="20"/>
                <w:szCs w:val="20"/>
                <w:lang w:eastAsia="cs-CZ"/>
              </w:rPr>
              <w:t xml:space="preserve">SAP </w:t>
            </w:r>
            <w:proofErr w:type="spellStart"/>
            <w:r w:rsidRPr="005960E4">
              <w:rPr>
                <w:rFonts w:ascii="Arial" w:hAnsi="Arial" w:cs="Arial"/>
                <w:b/>
                <w:bCs/>
                <w:sz w:val="20"/>
                <w:szCs w:val="20"/>
                <w:lang w:eastAsia="cs-CZ"/>
              </w:rPr>
              <w:t>Hybris</w:t>
            </w:r>
            <w:proofErr w:type="spellEnd"/>
            <w:r w:rsidRPr="005960E4">
              <w:rPr>
                <w:rFonts w:ascii="Arial" w:hAnsi="Arial" w:cs="Arial"/>
                <w:b/>
                <w:bCs/>
                <w:sz w:val="20"/>
                <w:szCs w:val="20"/>
                <w:lang w:eastAsia="cs-CZ"/>
              </w:rPr>
              <w:t xml:space="preserve"> </w:t>
            </w:r>
            <w:proofErr w:type="spellStart"/>
            <w:r w:rsidRPr="005960E4">
              <w:rPr>
                <w:rFonts w:ascii="Arial" w:hAnsi="Arial" w:cs="Arial"/>
                <w:b/>
                <w:bCs/>
                <w:sz w:val="20"/>
                <w:szCs w:val="20"/>
                <w:lang w:eastAsia="cs-CZ"/>
              </w:rPr>
              <w:t>Billing</w:t>
            </w:r>
            <w:proofErr w:type="spellEnd"/>
            <w:r w:rsidRPr="005960E4">
              <w:rPr>
                <w:rFonts w:ascii="Arial" w:hAnsi="Arial" w:cs="Arial"/>
                <w:b/>
                <w:bCs/>
                <w:sz w:val="20"/>
                <w:szCs w:val="20"/>
                <w:lang w:eastAsia="cs-CZ"/>
              </w:rPr>
              <w:t xml:space="preserve">, </w:t>
            </w:r>
            <w:proofErr w:type="spellStart"/>
            <w:r w:rsidRPr="005960E4">
              <w:rPr>
                <w:rFonts w:ascii="Arial" w:hAnsi="Arial" w:cs="Arial"/>
                <w:b/>
                <w:bCs/>
                <w:sz w:val="20"/>
                <w:szCs w:val="20"/>
                <w:lang w:eastAsia="cs-CZ"/>
              </w:rPr>
              <w:t>customer</w:t>
            </w:r>
            <w:proofErr w:type="spellEnd"/>
            <w:r w:rsidRPr="005960E4">
              <w:rPr>
                <w:rFonts w:ascii="Arial" w:hAnsi="Arial" w:cs="Arial"/>
                <w:b/>
                <w:bCs/>
                <w:sz w:val="20"/>
                <w:szCs w:val="20"/>
                <w:lang w:eastAsia="cs-CZ"/>
              </w:rPr>
              <w:t xml:space="preserve"> </w:t>
            </w:r>
            <w:proofErr w:type="spellStart"/>
            <w:r w:rsidRPr="005960E4">
              <w:rPr>
                <w:rFonts w:ascii="Arial" w:hAnsi="Arial" w:cs="Arial"/>
                <w:b/>
                <w:bCs/>
                <w:sz w:val="20"/>
                <w:szCs w:val="20"/>
                <w:lang w:eastAsia="cs-CZ"/>
              </w:rPr>
              <w:t>financials</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56C825B6"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575B8976"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 xml:space="preserve">1 325 000 000 CZK </w:t>
            </w:r>
            <w:proofErr w:type="spellStart"/>
            <w:r w:rsidRPr="005960E4">
              <w:rPr>
                <w:rFonts w:ascii="Arial" w:hAnsi="Arial" w:cs="Arial"/>
                <w:sz w:val="16"/>
                <w:szCs w:val="16"/>
                <w:lang w:eastAsia="cs-CZ"/>
              </w:rPr>
              <w:t>Revenue</w:t>
            </w:r>
            <w:proofErr w:type="spellEnd"/>
            <w:r w:rsidRPr="005960E4">
              <w:rPr>
                <w:rFonts w:ascii="Arial" w:hAnsi="Arial" w:cs="Arial"/>
                <w:sz w:val="16"/>
                <w:szCs w:val="16"/>
                <w:lang w:eastAsia="cs-CZ"/>
              </w:rPr>
              <w:t xml:space="preserve"> &amp; </w:t>
            </w:r>
            <w:proofErr w:type="spellStart"/>
            <w:r w:rsidRPr="005960E4">
              <w:rPr>
                <w:rFonts w:ascii="Arial" w:hAnsi="Arial" w:cs="Arial"/>
                <w:sz w:val="16"/>
                <w:szCs w:val="16"/>
                <w:lang w:eastAsia="cs-CZ"/>
              </w:rPr>
              <w:t>Expenses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DB5659B"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2 809 000,00 Kč</w:t>
            </w:r>
          </w:p>
        </w:tc>
      </w:tr>
      <w:tr w:rsidR="005960E4" w:rsidRPr="005960E4" w14:paraId="753925A1"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56242F"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7018421</w:t>
            </w:r>
          </w:p>
        </w:tc>
        <w:tc>
          <w:tcPr>
            <w:tcW w:w="0" w:type="auto"/>
            <w:tcBorders>
              <w:top w:val="nil"/>
              <w:left w:val="nil"/>
              <w:bottom w:val="single" w:sz="4" w:space="0" w:color="auto"/>
              <w:right w:val="single" w:sz="4" w:space="0" w:color="auto"/>
            </w:tcBorders>
            <w:shd w:val="clear" w:color="000000" w:fill="FFFFFF"/>
            <w:vAlign w:val="center"/>
            <w:hideMark/>
          </w:tcPr>
          <w:p w14:paraId="43B6F8B0"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 xml:space="preserve">SAP </w:t>
            </w:r>
            <w:proofErr w:type="spellStart"/>
            <w:r w:rsidRPr="005960E4">
              <w:rPr>
                <w:rFonts w:ascii="Arial" w:hAnsi="Arial" w:cs="Arial"/>
                <w:sz w:val="20"/>
                <w:szCs w:val="20"/>
                <w:lang w:eastAsia="cs-CZ"/>
              </w:rPr>
              <w:t>Adaptive</w:t>
            </w:r>
            <w:proofErr w:type="spellEnd"/>
            <w:r w:rsidRPr="005960E4">
              <w:rPr>
                <w:rFonts w:ascii="Arial" w:hAnsi="Arial" w:cs="Arial"/>
                <w:sz w:val="20"/>
                <w:szCs w:val="20"/>
                <w:lang w:eastAsia="cs-CZ"/>
              </w:rPr>
              <w:t xml:space="preserve"> Server </w:t>
            </w:r>
            <w:proofErr w:type="spellStart"/>
            <w:r w:rsidRPr="005960E4">
              <w:rPr>
                <w:rFonts w:ascii="Arial" w:hAnsi="Arial" w:cs="Arial"/>
                <w:sz w:val="20"/>
                <w:szCs w:val="20"/>
                <w:lang w:eastAsia="cs-CZ"/>
              </w:rPr>
              <w:t>Platform</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5D6F5B11"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140580EE" w14:textId="77777777" w:rsidR="005960E4" w:rsidRPr="005960E4" w:rsidRDefault="005960E4" w:rsidP="005960E4">
            <w:pPr>
              <w:suppressAutoHyphens w:val="0"/>
              <w:jc w:val="center"/>
              <w:rPr>
                <w:rFonts w:ascii="Arial" w:hAnsi="Arial" w:cs="Arial"/>
                <w:sz w:val="16"/>
                <w:szCs w:val="16"/>
                <w:lang w:eastAsia="cs-CZ"/>
              </w:rPr>
            </w:pPr>
            <w:proofErr w:type="spellStart"/>
            <w:r w:rsidRPr="005960E4">
              <w:rPr>
                <w:rFonts w:ascii="Arial" w:hAnsi="Arial" w:cs="Arial"/>
                <w:sz w:val="16"/>
                <w:szCs w:val="16"/>
                <w:lang w:eastAsia="cs-CZ"/>
              </w:rPr>
              <w:t>Cores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22FF790"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655 875,00 Kč</w:t>
            </w:r>
          </w:p>
        </w:tc>
      </w:tr>
      <w:tr w:rsidR="005960E4" w:rsidRPr="005960E4" w14:paraId="72EF2D08"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C6574EB"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7011045</w:t>
            </w:r>
          </w:p>
        </w:tc>
        <w:tc>
          <w:tcPr>
            <w:tcW w:w="0" w:type="auto"/>
            <w:tcBorders>
              <w:top w:val="nil"/>
              <w:left w:val="nil"/>
              <w:bottom w:val="single" w:sz="4" w:space="0" w:color="auto"/>
              <w:right w:val="single" w:sz="4" w:space="0" w:color="auto"/>
            </w:tcBorders>
            <w:shd w:val="clear" w:color="000000" w:fill="FFFFFF"/>
            <w:vAlign w:val="center"/>
            <w:hideMark/>
          </w:tcPr>
          <w:p w14:paraId="4B4336B5" w14:textId="77777777" w:rsidR="005960E4" w:rsidRPr="005960E4" w:rsidRDefault="005960E4" w:rsidP="005960E4">
            <w:pPr>
              <w:suppressAutoHyphens w:val="0"/>
              <w:rPr>
                <w:rFonts w:ascii="Arial" w:hAnsi="Arial" w:cs="Arial"/>
                <w:b/>
                <w:bCs/>
                <w:sz w:val="20"/>
                <w:szCs w:val="20"/>
                <w:lang w:eastAsia="cs-CZ"/>
              </w:rPr>
            </w:pPr>
            <w:r w:rsidRPr="005960E4">
              <w:rPr>
                <w:rFonts w:ascii="Arial" w:hAnsi="Arial" w:cs="Arial"/>
                <w:b/>
                <w:bCs/>
                <w:sz w:val="20"/>
                <w:szCs w:val="20"/>
                <w:lang w:eastAsia="cs-CZ"/>
              </w:rPr>
              <w:t xml:space="preserve">SAP Manager </w:t>
            </w:r>
            <w:proofErr w:type="spellStart"/>
            <w:r w:rsidRPr="005960E4">
              <w:rPr>
                <w:rFonts w:ascii="Arial" w:hAnsi="Arial" w:cs="Arial"/>
                <w:b/>
                <w:bCs/>
                <w:sz w:val="20"/>
                <w:szCs w:val="20"/>
                <w:lang w:eastAsia="cs-CZ"/>
              </w:rPr>
              <w:t>Self</w:t>
            </w:r>
            <w:proofErr w:type="spellEnd"/>
            <w:r w:rsidRPr="005960E4">
              <w:rPr>
                <w:rFonts w:ascii="Arial" w:hAnsi="Arial" w:cs="Arial"/>
                <w:b/>
                <w:bCs/>
                <w:sz w:val="20"/>
                <w:szCs w:val="20"/>
                <w:lang w:eastAsia="cs-CZ"/>
              </w:rPr>
              <w:t>-Service User</w:t>
            </w:r>
          </w:p>
        </w:tc>
        <w:tc>
          <w:tcPr>
            <w:tcW w:w="0" w:type="auto"/>
            <w:tcBorders>
              <w:top w:val="nil"/>
              <w:left w:val="nil"/>
              <w:bottom w:val="single" w:sz="4" w:space="0" w:color="auto"/>
              <w:right w:val="single" w:sz="4" w:space="0" w:color="auto"/>
            </w:tcBorders>
            <w:shd w:val="clear" w:color="000000" w:fill="FFFFFF"/>
            <w:vAlign w:val="center"/>
            <w:hideMark/>
          </w:tcPr>
          <w:p w14:paraId="6C96A7B3"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6AAC7815"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User</w:t>
            </w:r>
          </w:p>
        </w:tc>
        <w:tc>
          <w:tcPr>
            <w:tcW w:w="1880" w:type="dxa"/>
            <w:tcBorders>
              <w:top w:val="nil"/>
              <w:left w:val="nil"/>
              <w:bottom w:val="single" w:sz="4" w:space="0" w:color="auto"/>
              <w:right w:val="single" w:sz="4" w:space="0" w:color="auto"/>
            </w:tcBorders>
            <w:shd w:val="clear" w:color="auto" w:fill="auto"/>
            <w:vAlign w:val="center"/>
            <w:hideMark/>
          </w:tcPr>
          <w:p w14:paraId="7587B9C8"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8 745,00 Kč</w:t>
            </w:r>
          </w:p>
        </w:tc>
      </w:tr>
      <w:tr w:rsidR="005960E4" w:rsidRPr="005960E4" w14:paraId="7706AC2E"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C9F8404"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7018422</w:t>
            </w:r>
          </w:p>
        </w:tc>
        <w:tc>
          <w:tcPr>
            <w:tcW w:w="0" w:type="auto"/>
            <w:tcBorders>
              <w:top w:val="nil"/>
              <w:left w:val="nil"/>
              <w:bottom w:val="single" w:sz="4" w:space="0" w:color="auto"/>
              <w:right w:val="single" w:sz="4" w:space="0" w:color="auto"/>
            </w:tcBorders>
            <w:shd w:val="clear" w:color="000000" w:fill="FFFFFF"/>
            <w:vAlign w:val="center"/>
            <w:hideMark/>
          </w:tcPr>
          <w:p w14:paraId="6E986DE2" w14:textId="77777777" w:rsidR="005960E4" w:rsidRPr="005960E4" w:rsidRDefault="005960E4" w:rsidP="005960E4">
            <w:pPr>
              <w:suppressAutoHyphens w:val="0"/>
              <w:rPr>
                <w:rFonts w:ascii="Arial" w:hAnsi="Arial" w:cs="Arial"/>
                <w:sz w:val="20"/>
                <w:szCs w:val="20"/>
                <w:lang w:eastAsia="cs-CZ"/>
              </w:rPr>
            </w:pPr>
            <w:proofErr w:type="spellStart"/>
            <w:r w:rsidRPr="005960E4">
              <w:rPr>
                <w:rFonts w:ascii="Arial" w:hAnsi="Arial" w:cs="Arial"/>
                <w:sz w:val="20"/>
                <w:szCs w:val="20"/>
                <w:lang w:eastAsia="cs-CZ"/>
              </w:rPr>
              <w:t>Replication</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Option</w:t>
            </w:r>
            <w:proofErr w:type="spellEnd"/>
            <w:r w:rsidRPr="005960E4">
              <w:rPr>
                <w:rFonts w:ascii="Arial" w:hAnsi="Arial" w:cs="Arial"/>
                <w:sz w:val="20"/>
                <w:szCs w:val="20"/>
                <w:lang w:eastAsia="cs-CZ"/>
              </w:rPr>
              <w:t xml:space="preserve"> </w:t>
            </w:r>
            <w:proofErr w:type="spellStart"/>
            <w:r w:rsidRPr="005960E4">
              <w:rPr>
                <w:rFonts w:ascii="Arial" w:hAnsi="Arial" w:cs="Arial"/>
                <w:sz w:val="20"/>
                <w:szCs w:val="20"/>
                <w:lang w:eastAsia="cs-CZ"/>
              </w:rPr>
              <w:t>for</w:t>
            </w:r>
            <w:proofErr w:type="spellEnd"/>
            <w:r w:rsidRPr="005960E4">
              <w:rPr>
                <w:rFonts w:ascii="Arial" w:hAnsi="Arial" w:cs="Arial"/>
                <w:sz w:val="20"/>
                <w:szCs w:val="20"/>
                <w:lang w:eastAsia="cs-CZ"/>
              </w:rPr>
              <w:t xml:space="preserve"> 3rd Party </w:t>
            </w:r>
            <w:proofErr w:type="spellStart"/>
            <w:r w:rsidRPr="005960E4">
              <w:rPr>
                <w:rFonts w:ascii="Arial" w:hAnsi="Arial" w:cs="Arial"/>
                <w:sz w:val="20"/>
                <w:szCs w:val="20"/>
                <w:lang w:eastAsia="cs-CZ"/>
              </w:rPr>
              <w:t>Databases</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68BC6E89"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1FE96C4B" w14:textId="77777777" w:rsidR="005960E4" w:rsidRPr="005960E4" w:rsidRDefault="005960E4" w:rsidP="005960E4">
            <w:pPr>
              <w:suppressAutoHyphens w:val="0"/>
              <w:jc w:val="center"/>
              <w:rPr>
                <w:rFonts w:ascii="Arial" w:hAnsi="Arial" w:cs="Arial"/>
                <w:sz w:val="16"/>
                <w:szCs w:val="16"/>
                <w:lang w:eastAsia="cs-CZ"/>
              </w:rPr>
            </w:pPr>
            <w:proofErr w:type="spellStart"/>
            <w:r w:rsidRPr="005960E4">
              <w:rPr>
                <w:rFonts w:ascii="Arial" w:hAnsi="Arial" w:cs="Arial"/>
                <w:sz w:val="16"/>
                <w:szCs w:val="16"/>
                <w:lang w:eastAsia="cs-CZ"/>
              </w:rPr>
              <w:t>Cores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8EC29A6"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189 475,00 Kč</w:t>
            </w:r>
          </w:p>
        </w:tc>
      </w:tr>
      <w:tr w:rsidR="005960E4" w:rsidRPr="005960E4" w14:paraId="7F1D1D9A" w14:textId="77777777" w:rsidTr="005960E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08499C" w14:textId="77777777" w:rsidR="005960E4" w:rsidRPr="005960E4" w:rsidRDefault="005960E4" w:rsidP="005960E4">
            <w:pPr>
              <w:suppressAutoHyphens w:val="0"/>
              <w:jc w:val="center"/>
              <w:rPr>
                <w:rFonts w:ascii="Arial" w:hAnsi="Arial" w:cs="Arial"/>
                <w:sz w:val="20"/>
                <w:szCs w:val="20"/>
                <w:lang w:eastAsia="cs-CZ"/>
              </w:rPr>
            </w:pPr>
            <w:r w:rsidRPr="005960E4">
              <w:rPr>
                <w:rFonts w:ascii="Arial" w:hAnsi="Arial" w:cs="Arial"/>
                <w:sz w:val="20"/>
                <w:szCs w:val="20"/>
                <w:lang w:eastAsia="cs-CZ"/>
              </w:rPr>
              <w:t>7018065/6</w:t>
            </w:r>
          </w:p>
        </w:tc>
        <w:tc>
          <w:tcPr>
            <w:tcW w:w="0" w:type="auto"/>
            <w:tcBorders>
              <w:top w:val="nil"/>
              <w:left w:val="nil"/>
              <w:bottom w:val="single" w:sz="4" w:space="0" w:color="auto"/>
              <w:right w:val="single" w:sz="4" w:space="0" w:color="auto"/>
            </w:tcBorders>
            <w:shd w:val="clear" w:color="000000" w:fill="FFFFFF"/>
            <w:vAlign w:val="center"/>
            <w:hideMark/>
          </w:tcPr>
          <w:p w14:paraId="16FCCAE7" w14:textId="77777777" w:rsidR="005960E4" w:rsidRPr="005960E4" w:rsidRDefault="005960E4" w:rsidP="005960E4">
            <w:pPr>
              <w:suppressAutoHyphens w:val="0"/>
              <w:rPr>
                <w:rFonts w:ascii="Arial" w:hAnsi="Arial" w:cs="Arial"/>
                <w:sz w:val="20"/>
                <w:szCs w:val="20"/>
                <w:lang w:eastAsia="cs-CZ"/>
              </w:rPr>
            </w:pPr>
            <w:r w:rsidRPr="005960E4">
              <w:rPr>
                <w:rFonts w:ascii="Arial" w:hAnsi="Arial" w:cs="Arial"/>
                <w:sz w:val="20"/>
                <w:szCs w:val="20"/>
                <w:lang w:eastAsia="cs-CZ"/>
              </w:rPr>
              <w:t>Runtime SAP HANA (od 1.1.2018)</w:t>
            </w:r>
          </w:p>
        </w:tc>
        <w:tc>
          <w:tcPr>
            <w:tcW w:w="0" w:type="auto"/>
            <w:tcBorders>
              <w:top w:val="nil"/>
              <w:left w:val="nil"/>
              <w:bottom w:val="single" w:sz="4" w:space="0" w:color="auto"/>
              <w:right w:val="single" w:sz="4" w:space="0" w:color="auto"/>
            </w:tcBorders>
            <w:shd w:val="clear" w:color="000000" w:fill="FFFFFF"/>
            <w:vAlign w:val="center"/>
            <w:hideMark/>
          </w:tcPr>
          <w:p w14:paraId="7B00C29A"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1</w:t>
            </w:r>
          </w:p>
        </w:tc>
        <w:tc>
          <w:tcPr>
            <w:tcW w:w="0" w:type="auto"/>
            <w:tcBorders>
              <w:top w:val="nil"/>
              <w:left w:val="nil"/>
              <w:bottom w:val="single" w:sz="4" w:space="0" w:color="auto"/>
              <w:right w:val="single" w:sz="4" w:space="0" w:color="auto"/>
            </w:tcBorders>
            <w:shd w:val="clear" w:color="000000" w:fill="FFFFFF"/>
            <w:vAlign w:val="center"/>
            <w:hideMark/>
          </w:tcPr>
          <w:p w14:paraId="6736811C" w14:textId="77777777" w:rsidR="005960E4" w:rsidRPr="005960E4" w:rsidRDefault="005960E4" w:rsidP="005960E4">
            <w:pPr>
              <w:suppressAutoHyphens w:val="0"/>
              <w:jc w:val="center"/>
              <w:rPr>
                <w:rFonts w:ascii="Arial" w:hAnsi="Arial" w:cs="Arial"/>
                <w:sz w:val="16"/>
                <w:szCs w:val="16"/>
                <w:lang w:eastAsia="cs-CZ"/>
              </w:rPr>
            </w:pPr>
            <w:r w:rsidRPr="005960E4">
              <w:rPr>
                <w:rFonts w:ascii="Arial" w:hAnsi="Arial" w:cs="Arial"/>
                <w:sz w:val="16"/>
                <w:szCs w:val="16"/>
                <w:lang w:eastAsia="cs-CZ"/>
              </w:rPr>
              <w:t>HSAV</w:t>
            </w:r>
          </w:p>
        </w:tc>
        <w:tc>
          <w:tcPr>
            <w:tcW w:w="1880" w:type="dxa"/>
            <w:tcBorders>
              <w:top w:val="nil"/>
              <w:left w:val="nil"/>
              <w:bottom w:val="single" w:sz="4" w:space="0" w:color="auto"/>
              <w:right w:val="single" w:sz="4" w:space="0" w:color="auto"/>
            </w:tcBorders>
            <w:shd w:val="clear" w:color="auto" w:fill="auto"/>
            <w:vAlign w:val="center"/>
            <w:hideMark/>
          </w:tcPr>
          <w:p w14:paraId="3103F00E" w14:textId="77777777" w:rsidR="005960E4" w:rsidRPr="005960E4" w:rsidRDefault="005960E4" w:rsidP="005960E4">
            <w:pPr>
              <w:suppressAutoHyphens w:val="0"/>
              <w:ind w:right="145"/>
              <w:jc w:val="right"/>
              <w:rPr>
                <w:rFonts w:ascii="Arial" w:hAnsi="Arial" w:cs="Arial"/>
                <w:color w:val="000000"/>
                <w:sz w:val="20"/>
                <w:szCs w:val="20"/>
                <w:lang w:eastAsia="cs-CZ"/>
              </w:rPr>
            </w:pPr>
            <w:r w:rsidRPr="005960E4">
              <w:rPr>
                <w:rFonts w:ascii="Arial" w:hAnsi="Arial" w:cs="Arial"/>
                <w:color w:val="000000"/>
                <w:sz w:val="20"/>
                <w:szCs w:val="20"/>
                <w:lang w:eastAsia="cs-CZ"/>
              </w:rPr>
              <w:t>1 495 298,69 Kč</w:t>
            </w:r>
          </w:p>
        </w:tc>
      </w:tr>
    </w:tbl>
    <w:p w14:paraId="333D7612" w14:textId="3006B704" w:rsidR="00F44158" w:rsidRPr="007417F6" w:rsidRDefault="00F44158" w:rsidP="00F11E70">
      <w:pPr>
        <w:pStyle w:val="cpnormlnbezodsazen"/>
        <w:rPr>
          <w:b/>
        </w:rPr>
      </w:pPr>
      <w:r w:rsidRPr="007417F6">
        <w:rPr>
          <w:b/>
        </w:rPr>
        <w:lastRenderedPageBreak/>
        <w:t xml:space="preserve">Příloha č. </w:t>
      </w:r>
      <w:r w:rsidR="001521D3" w:rsidRPr="007417F6">
        <w:rPr>
          <w:b/>
        </w:rPr>
        <w:t>2</w:t>
      </w:r>
      <w:r w:rsidRPr="007417F6">
        <w:rPr>
          <w:b/>
        </w:rPr>
        <w:t xml:space="preserve"> – </w:t>
      </w:r>
      <w:r w:rsidR="00ED5B4F" w:rsidRPr="007417F6">
        <w:rPr>
          <w:b/>
        </w:rPr>
        <w:t xml:space="preserve">Popis </w:t>
      </w:r>
      <w:r w:rsidR="00231FD0">
        <w:rPr>
          <w:b/>
        </w:rPr>
        <w:t>S</w:t>
      </w:r>
      <w:r w:rsidR="00231FD0" w:rsidRPr="007417F6">
        <w:rPr>
          <w:b/>
        </w:rPr>
        <w:t xml:space="preserve">lužeb </w:t>
      </w:r>
      <w:r w:rsidR="00ED5B4F" w:rsidRPr="007417F6">
        <w:rPr>
          <w:b/>
        </w:rPr>
        <w:t>podpory SAP</w:t>
      </w:r>
    </w:p>
    <w:p w14:paraId="609BC2EE" w14:textId="3FCA7855" w:rsidR="00F44158" w:rsidRDefault="003F4EA8" w:rsidP="000954FF">
      <w:pPr>
        <w:pStyle w:val="cpnormlnbezodsazen"/>
        <w:rPr>
          <w:rFonts w:ascii="Arial" w:hAnsi="Arial" w:cs="Arial"/>
          <w:b/>
          <w:sz w:val="18"/>
          <w:szCs w:val="18"/>
        </w:rPr>
      </w:pPr>
      <w:r w:rsidRPr="00EF03C9">
        <w:rPr>
          <w:rFonts w:ascii="Arial" w:hAnsi="Arial" w:cs="Arial"/>
          <w:b/>
          <w:sz w:val="18"/>
          <w:szCs w:val="18"/>
        </w:rPr>
        <w:t>POPIS STANDARDNÍ PODPORY SAP</w:t>
      </w:r>
    </w:p>
    <w:p w14:paraId="5577298C" w14:textId="5781CEE7" w:rsidR="00313FFB" w:rsidRDefault="00313FFB" w:rsidP="000954FF">
      <w:pPr>
        <w:pStyle w:val="cpnormlnbezodsazen"/>
        <w:rPr>
          <w:rFonts w:ascii="Arial" w:hAnsi="Arial" w:cs="Arial"/>
          <w:b/>
          <w:sz w:val="18"/>
          <w:szCs w:val="18"/>
        </w:rPr>
      </w:pPr>
    </w:p>
    <w:p w14:paraId="442C9079" w14:textId="77777777" w:rsidR="00313FFB" w:rsidRPr="00313FFB" w:rsidRDefault="00313FFB" w:rsidP="00313FFB">
      <w:pPr>
        <w:pStyle w:val="Zkladntextodsazen"/>
        <w:ind w:left="0"/>
        <w:rPr>
          <w:sz w:val="18"/>
          <w:szCs w:val="18"/>
        </w:rPr>
      </w:pPr>
      <w:r w:rsidRPr="00313FFB">
        <w:rPr>
          <w:sz w:val="18"/>
          <w:szCs w:val="18"/>
        </w:rPr>
        <w:t>V případě, kdy jsou ustanovení tohoto dokumentu v rozporu nebo nejsou konzistentní s ustanoveními Smlouvy, včetně všech dodatků, příloh, objednacích formulářů nebo jiných dokumentů připojených nebo zahrnutých odkazem do Smlouvy, ustanovení tohoto dokumentu mají přednost.</w:t>
      </w:r>
    </w:p>
    <w:p w14:paraId="6EA20442" w14:textId="77777777" w:rsidR="00313FFB" w:rsidRPr="00313FFB" w:rsidRDefault="00313FFB" w:rsidP="00313FFB">
      <w:pPr>
        <w:pStyle w:val="Zkladntextodsazen"/>
        <w:ind w:left="0"/>
        <w:rPr>
          <w:sz w:val="18"/>
          <w:szCs w:val="18"/>
        </w:rPr>
      </w:pPr>
      <w:r w:rsidRPr="00313FFB">
        <w:rPr>
          <w:sz w:val="18"/>
          <w:szCs w:val="18"/>
        </w:rPr>
        <w:t>Tento dokument popisuje poskytování služeb podpory společností SAP, jak je zde dále stanoveno („Standardní podpora SAP“), pro veškerý software Zákazníka licencovaný v souladu se Smlouvou (dále v textu společně označovaný jako „Řešení standardní podpory“), s výjimkou softwaru, na který se výhradně vztahují zvláštní dohody o podpoře.</w:t>
      </w:r>
    </w:p>
    <w:p w14:paraId="5BD17475" w14:textId="77777777" w:rsidR="001E5645" w:rsidRDefault="001E5645" w:rsidP="00313FFB">
      <w:pPr>
        <w:pStyle w:val="Zkladntextodsazen"/>
        <w:rPr>
          <w:b/>
          <w:sz w:val="18"/>
          <w:szCs w:val="18"/>
        </w:rPr>
      </w:pPr>
    </w:p>
    <w:p w14:paraId="588A4A64" w14:textId="43241F4C" w:rsidR="00313FFB" w:rsidRPr="00313FFB" w:rsidRDefault="00313FFB" w:rsidP="00313FFB">
      <w:pPr>
        <w:pStyle w:val="Zkladntextodsazen"/>
        <w:rPr>
          <w:b/>
          <w:sz w:val="18"/>
          <w:szCs w:val="18"/>
        </w:rPr>
      </w:pPr>
      <w:r w:rsidRPr="00313FFB">
        <w:rPr>
          <w:b/>
          <w:sz w:val="18"/>
          <w:szCs w:val="18"/>
        </w:rPr>
        <w:t>1. Definice</w:t>
      </w:r>
    </w:p>
    <w:p w14:paraId="4C54C641" w14:textId="77777777" w:rsidR="00313FFB" w:rsidRPr="00313FFB" w:rsidRDefault="00313FFB" w:rsidP="00313FFB">
      <w:pPr>
        <w:ind w:left="180"/>
        <w:jc w:val="both"/>
        <w:rPr>
          <w:sz w:val="18"/>
          <w:szCs w:val="18"/>
        </w:rPr>
      </w:pPr>
    </w:p>
    <w:p w14:paraId="6B4682FA" w14:textId="77777777" w:rsidR="00313FFB" w:rsidRPr="00313FFB" w:rsidRDefault="00313FFB" w:rsidP="00313FFB">
      <w:pPr>
        <w:ind w:left="180"/>
        <w:jc w:val="both"/>
        <w:rPr>
          <w:sz w:val="18"/>
          <w:szCs w:val="18"/>
        </w:rPr>
      </w:pPr>
      <w:r w:rsidRPr="00313FFB">
        <w:rPr>
          <w:sz w:val="18"/>
          <w:szCs w:val="18"/>
        </w:rPr>
        <w:t>1.1 „Produktivní systém“ znamená „živý“ systém SAP určený pro řízení interních obchodních procesů Zákazníka, ve kterém jsou zaznamenána data Zákazníka.</w:t>
      </w:r>
    </w:p>
    <w:p w14:paraId="0B1BA915" w14:textId="77777777" w:rsidR="00313FFB" w:rsidRPr="00313FFB" w:rsidRDefault="00313FFB" w:rsidP="00313FFB">
      <w:pPr>
        <w:ind w:left="180"/>
        <w:jc w:val="both"/>
        <w:rPr>
          <w:sz w:val="18"/>
          <w:szCs w:val="18"/>
        </w:rPr>
      </w:pPr>
      <w:r w:rsidRPr="00313FFB">
        <w:rPr>
          <w:sz w:val="18"/>
          <w:szCs w:val="18"/>
        </w:rPr>
        <w:t>1.2 „Servisní konzultace“ („Service Session“)</w:t>
      </w:r>
      <w:r w:rsidRPr="00313FFB">
        <w:rPr>
          <w:b/>
          <w:sz w:val="18"/>
          <w:szCs w:val="18"/>
        </w:rPr>
        <w:t xml:space="preserve"> </w:t>
      </w:r>
      <w:r w:rsidRPr="00313FFB">
        <w:rPr>
          <w:sz w:val="18"/>
          <w:szCs w:val="18"/>
        </w:rPr>
        <w:t>představuje posloupnost údržbových aktivit a úkolů prováděných vzdáleně za účelem shromáždění dodatečných informací prostřednictvím dotazů nebo analýzy Produktivního systému, jejímž výstupem je seznam doporučení. Servisní konzultace může být prováděna manuálně, jako „</w:t>
      </w:r>
      <w:proofErr w:type="spellStart"/>
      <w:r w:rsidRPr="00313FFB">
        <w:rPr>
          <w:sz w:val="18"/>
          <w:szCs w:val="18"/>
        </w:rPr>
        <w:t>self-service</w:t>
      </w:r>
      <w:proofErr w:type="spellEnd"/>
      <w:r w:rsidRPr="00313FFB">
        <w:rPr>
          <w:sz w:val="18"/>
          <w:szCs w:val="18"/>
        </w:rPr>
        <w:t>“ nebo plně automatizovaně.</w:t>
      </w:r>
    </w:p>
    <w:p w14:paraId="3F3252A3" w14:textId="77777777" w:rsidR="00313FFB" w:rsidRPr="00313FFB" w:rsidRDefault="00313FFB" w:rsidP="00313FFB">
      <w:pPr>
        <w:ind w:left="180"/>
        <w:jc w:val="both"/>
        <w:rPr>
          <w:sz w:val="18"/>
          <w:szCs w:val="18"/>
        </w:rPr>
      </w:pPr>
      <w:r w:rsidRPr="00313FFB">
        <w:rPr>
          <w:sz w:val="18"/>
          <w:szCs w:val="18"/>
        </w:rPr>
        <w:t>1.3 „Web zákaznické podpory společnosti SAP“ označuje web určený pro zákazníky na adrese http://support.sap.com/.</w:t>
      </w:r>
    </w:p>
    <w:p w14:paraId="0899000D" w14:textId="77777777" w:rsidR="00313FFB" w:rsidRPr="00313FFB" w:rsidRDefault="00313FFB" w:rsidP="00313FFB">
      <w:pPr>
        <w:ind w:left="180"/>
        <w:jc w:val="both"/>
        <w:rPr>
          <w:sz w:val="18"/>
          <w:szCs w:val="18"/>
        </w:rPr>
      </w:pPr>
    </w:p>
    <w:p w14:paraId="70A3951D" w14:textId="77777777" w:rsidR="00313FFB" w:rsidRPr="00313FFB" w:rsidRDefault="00313FFB" w:rsidP="00313FFB">
      <w:pPr>
        <w:pStyle w:val="Zkladntextodsazen"/>
        <w:ind w:left="0"/>
        <w:rPr>
          <w:b/>
          <w:sz w:val="18"/>
          <w:szCs w:val="18"/>
        </w:rPr>
      </w:pPr>
      <w:r w:rsidRPr="00313FFB">
        <w:rPr>
          <w:b/>
          <w:sz w:val="18"/>
          <w:szCs w:val="18"/>
        </w:rPr>
        <w:t>2. Rozsah Standardní podpory SAP</w:t>
      </w:r>
    </w:p>
    <w:p w14:paraId="4E9C61AF" w14:textId="77777777" w:rsidR="00313FFB" w:rsidRPr="00313FFB" w:rsidRDefault="00313FFB" w:rsidP="00313FFB">
      <w:pPr>
        <w:pStyle w:val="Zkladntextodsazen"/>
        <w:ind w:left="0"/>
        <w:rPr>
          <w:sz w:val="18"/>
          <w:szCs w:val="18"/>
        </w:rPr>
      </w:pPr>
      <w:r w:rsidRPr="00313FFB">
        <w:rPr>
          <w:sz w:val="18"/>
          <w:szCs w:val="18"/>
        </w:rPr>
        <w:t>Zákazník může požadovat a společnost SAP musí poskytnout takovou úroveň služeb Standardní podpory SAP, která je v rámci daného Území obecně poskytována. Standardní podpora SAP v současné době zahrnuje:</w:t>
      </w:r>
    </w:p>
    <w:p w14:paraId="605C62FE" w14:textId="77777777" w:rsidR="00313FFB" w:rsidRPr="00313FFB" w:rsidRDefault="00313FFB" w:rsidP="00313FFB">
      <w:pPr>
        <w:ind w:left="360"/>
        <w:jc w:val="both"/>
        <w:outlineLvl w:val="0"/>
        <w:rPr>
          <w:sz w:val="18"/>
          <w:szCs w:val="18"/>
        </w:rPr>
      </w:pPr>
      <w:r w:rsidRPr="00313FFB">
        <w:rPr>
          <w:b/>
          <w:sz w:val="18"/>
          <w:szCs w:val="18"/>
        </w:rPr>
        <w:t>Neustálé zlepšování a inovace</w:t>
      </w:r>
    </w:p>
    <w:p w14:paraId="534EA41B"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 xml:space="preserve">Nové verze softwaru licencovaných Řešení standardní podpory stejně jako nástroje a procedury pro upgrade. </w:t>
      </w:r>
    </w:p>
    <w:p w14:paraId="0AFA86FD"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 xml:space="preserve">Support </w:t>
      </w:r>
      <w:proofErr w:type="spellStart"/>
      <w:r w:rsidRPr="00313FFB">
        <w:rPr>
          <w:sz w:val="18"/>
          <w:szCs w:val="18"/>
        </w:rPr>
        <w:t>packages</w:t>
      </w:r>
      <w:proofErr w:type="spellEnd"/>
      <w:r w:rsidRPr="00313FFB">
        <w:rPr>
          <w:sz w:val="18"/>
          <w:szCs w:val="18"/>
        </w:rPr>
        <w:t xml:space="preserve"> – opravné balíčky, které mají za cíl zredukovat úsilí spojené s implementací jednotlivých oprav. Support </w:t>
      </w:r>
      <w:proofErr w:type="spellStart"/>
      <w:r w:rsidRPr="00313FFB">
        <w:rPr>
          <w:sz w:val="18"/>
          <w:szCs w:val="18"/>
        </w:rPr>
        <w:t>packages</w:t>
      </w:r>
      <w:proofErr w:type="spellEnd"/>
      <w:r w:rsidRPr="00313FFB">
        <w:rPr>
          <w:sz w:val="18"/>
          <w:szCs w:val="18"/>
        </w:rPr>
        <w:t xml:space="preserve"> mohou obsahovat také opravy stávající funkčnosti s cílem přizpůsobit je změněným právním a regulačním požadavkům.</w:t>
      </w:r>
    </w:p>
    <w:p w14:paraId="48194FF5"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 xml:space="preserve">U verzí základních aplikací produktu SAP Business </w:t>
      </w:r>
      <w:proofErr w:type="spellStart"/>
      <w:r w:rsidRPr="00313FFB">
        <w:rPr>
          <w:sz w:val="18"/>
          <w:szCs w:val="18"/>
        </w:rPr>
        <w:t>Suite</w:t>
      </w:r>
      <w:proofErr w:type="spellEnd"/>
      <w:r w:rsidRPr="00313FFB">
        <w:rPr>
          <w:sz w:val="18"/>
          <w:szCs w:val="18"/>
        </w:rPr>
        <w:t xml:space="preserve"> 7 (počínaje SAP ERP 6.0 a u verzí SAP CRM 7.0, SAP SCM 7.0, SAP SRM 7.0 a SAP PLM 7.0 dodávaných v roce 2008) může společnost SAP poskytovat rozšířenou funkcionalitu a/nebo inovace prostřednictvím rozšiřujících balíčků nebo jiných prostředků, které jsou k dispozici</w:t>
      </w:r>
      <w:r w:rsidRPr="00313FFB">
        <w:rPr>
          <w:color w:val="FF0000"/>
          <w:sz w:val="18"/>
          <w:szCs w:val="18"/>
        </w:rPr>
        <w:t>.</w:t>
      </w:r>
      <w:r w:rsidRPr="00313FFB">
        <w:rPr>
          <w:sz w:val="18"/>
          <w:szCs w:val="18"/>
        </w:rPr>
        <w:t xml:space="preserve"> Během Mainstream </w:t>
      </w:r>
      <w:proofErr w:type="spellStart"/>
      <w:r w:rsidRPr="00313FFB">
        <w:rPr>
          <w:sz w:val="18"/>
          <w:szCs w:val="18"/>
        </w:rPr>
        <w:t>Maintenance</w:t>
      </w:r>
      <w:proofErr w:type="spellEnd"/>
      <w:r w:rsidRPr="00313FFB">
        <w:rPr>
          <w:sz w:val="18"/>
          <w:szCs w:val="18"/>
        </w:rPr>
        <w:t xml:space="preserve"> dané verze základní aplikace SAP společnost SAP většinou v současnosti poskytuje jeden rozšiřující balíček nebo jiný update za jeden kalendářní rok.</w:t>
      </w:r>
    </w:p>
    <w:p w14:paraId="0E1D3EC0"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Technologické updaty pro podporu operačních systémů a databází třetích stran.</w:t>
      </w:r>
    </w:p>
    <w:p w14:paraId="12FD0FF0"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Dostupný zdrojový kód ABAP pro softwarové aplikace SAP a dodatečně uvolněné a podporované funkční moduly.</w:t>
      </w:r>
    </w:p>
    <w:p w14:paraId="115928E8"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Řízení změn softwaru, jako například změněná konfigurační nastavení nebo upgrady Řešení standardní podpory, je podporováno například prostřednictvím obsahu, nástrojů a informačních materiálů.</w:t>
      </w:r>
    </w:p>
    <w:p w14:paraId="24830108" w14:textId="77777777" w:rsidR="00313FFB" w:rsidRPr="00313FFB" w:rsidRDefault="00313FFB" w:rsidP="00313FFB">
      <w:pPr>
        <w:tabs>
          <w:tab w:val="left" w:pos="851"/>
        </w:tabs>
        <w:ind w:left="360"/>
        <w:jc w:val="both"/>
        <w:outlineLvl w:val="0"/>
        <w:rPr>
          <w:sz w:val="18"/>
          <w:szCs w:val="18"/>
        </w:rPr>
      </w:pPr>
    </w:p>
    <w:p w14:paraId="50CB64F3" w14:textId="77777777" w:rsidR="00313FFB" w:rsidRPr="00313FFB" w:rsidRDefault="00313FFB" w:rsidP="00313FFB">
      <w:pPr>
        <w:ind w:left="360"/>
        <w:jc w:val="both"/>
        <w:outlineLvl w:val="0"/>
        <w:rPr>
          <w:sz w:val="18"/>
          <w:szCs w:val="18"/>
        </w:rPr>
      </w:pPr>
      <w:r w:rsidRPr="00313FFB">
        <w:rPr>
          <w:b/>
          <w:sz w:val="18"/>
          <w:szCs w:val="18"/>
        </w:rPr>
        <w:t>Zpracování Incidentů</w:t>
      </w:r>
    </w:p>
    <w:p w14:paraId="25EC9E56" w14:textId="77777777" w:rsidR="00313FFB" w:rsidRPr="00313FFB" w:rsidRDefault="00313FFB" w:rsidP="00313FFB">
      <w:pPr>
        <w:numPr>
          <w:ilvl w:val="0"/>
          <w:numId w:val="23"/>
        </w:numPr>
        <w:suppressAutoHyphens w:val="0"/>
        <w:ind w:hanging="153"/>
        <w:jc w:val="both"/>
        <w:rPr>
          <w:sz w:val="18"/>
          <w:szCs w:val="18"/>
        </w:rPr>
      </w:pPr>
      <w:r w:rsidRPr="00313FFB">
        <w:rPr>
          <w:sz w:val="18"/>
          <w:szCs w:val="18"/>
        </w:rPr>
        <w:t xml:space="preserve">SAP Notes na </w:t>
      </w:r>
      <w:proofErr w:type="gramStart"/>
      <w:r w:rsidRPr="00313FFB">
        <w:rPr>
          <w:sz w:val="18"/>
          <w:szCs w:val="18"/>
        </w:rPr>
        <w:t>Webu</w:t>
      </w:r>
      <w:proofErr w:type="gramEnd"/>
      <w:r w:rsidRPr="00313FFB">
        <w:rPr>
          <w:sz w:val="18"/>
          <w:szCs w:val="18"/>
        </w:rPr>
        <w:t xml:space="preserve"> zákaznické podpory společnosti SAP dokumentují nesprávné funkce softwaru a obsahují informace týkající se řešení těchto chyb, jejich předcházení nebo obejití. SAP Notes mohou obsahovat opravy kódu, které mohou zákazníci implementovat do svého systému SAP. SAP Notes také dokumentují související problémy, otázky zákazníků a doporučená řešení (např. nastavení pro </w:t>
      </w:r>
      <w:proofErr w:type="spellStart"/>
      <w:r w:rsidRPr="00313FFB">
        <w:rPr>
          <w:sz w:val="18"/>
          <w:szCs w:val="18"/>
        </w:rPr>
        <w:t>customizing</w:t>
      </w:r>
      <w:proofErr w:type="spellEnd"/>
      <w:r w:rsidRPr="00313FFB">
        <w:rPr>
          <w:sz w:val="18"/>
          <w:szCs w:val="18"/>
        </w:rPr>
        <w:t>).</w:t>
      </w:r>
    </w:p>
    <w:p w14:paraId="01831DD7"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 xml:space="preserve">SAP </w:t>
      </w:r>
      <w:proofErr w:type="spellStart"/>
      <w:r w:rsidRPr="00313FFB">
        <w:rPr>
          <w:sz w:val="18"/>
          <w:szCs w:val="18"/>
        </w:rPr>
        <w:t>Note</w:t>
      </w:r>
      <w:proofErr w:type="spellEnd"/>
      <w:r w:rsidRPr="00313FFB">
        <w:rPr>
          <w:sz w:val="18"/>
          <w:szCs w:val="18"/>
        </w:rPr>
        <w:t xml:space="preserve"> </w:t>
      </w:r>
      <w:proofErr w:type="spellStart"/>
      <w:r w:rsidRPr="00313FFB">
        <w:rPr>
          <w:sz w:val="18"/>
          <w:szCs w:val="18"/>
        </w:rPr>
        <w:t>Assistant</w:t>
      </w:r>
      <w:proofErr w:type="spellEnd"/>
      <w:r w:rsidRPr="00313FFB">
        <w:rPr>
          <w:sz w:val="18"/>
          <w:szCs w:val="18"/>
        </w:rPr>
        <w:t xml:space="preserve"> – nástroj umožňující nainstalovat specifické opravy a zlepšení komponent SAP.</w:t>
      </w:r>
    </w:p>
    <w:p w14:paraId="1E1C775B" w14:textId="77777777" w:rsidR="00313FFB" w:rsidRPr="00313FFB" w:rsidRDefault="00313FFB" w:rsidP="00313FFB">
      <w:pPr>
        <w:numPr>
          <w:ilvl w:val="0"/>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ind w:hanging="180"/>
        <w:jc w:val="both"/>
        <w:rPr>
          <w:sz w:val="18"/>
          <w:szCs w:val="18"/>
        </w:rPr>
      </w:pPr>
      <w:r w:rsidRPr="00313FFB">
        <w:rPr>
          <w:sz w:val="18"/>
          <w:szCs w:val="18"/>
        </w:rPr>
        <w:t xml:space="preserve">Globální zpracování incidentů společností SAP pro problémy související s Řešeními standardní podpory. Když Zákazník ohlásí poruchu, společnost SAP poskytne Zákazníkovi podporu tím, že mu poskytne informace, jak lze chyby odstranit či obejít, nebo jak jim může zabránit. Hlavním kanálem pro takovou podporu bude podpůrná infrastruktura poskytnutá společností SAP. Zákazník může zaslat incident kdykoli. Všechny osoby zainteresované v procesu řešení incidentu mohou kdykoli zjistit stav incidentu. Zákazník může v mimořádných případech kontaktovat společnost SAP také telefonicky. Kontaktní údaje jsou uvedeny v SAP </w:t>
      </w:r>
      <w:proofErr w:type="spellStart"/>
      <w:r w:rsidRPr="00313FFB">
        <w:rPr>
          <w:sz w:val="18"/>
          <w:szCs w:val="18"/>
        </w:rPr>
        <w:t>Note</w:t>
      </w:r>
      <w:proofErr w:type="spellEnd"/>
      <w:r w:rsidRPr="00313FFB">
        <w:rPr>
          <w:sz w:val="18"/>
          <w:szCs w:val="18"/>
        </w:rPr>
        <w:t xml:space="preserve"> 560499. Pro takový kontakt (a v ostatních stanovených případech) společnost SAP vyžaduje, aby Zákazník poskytl dálkový přístup, jak je stanoveno v části 3.2(</w:t>
      </w:r>
      <w:proofErr w:type="spellStart"/>
      <w:r w:rsidRPr="00313FFB">
        <w:rPr>
          <w:sz w:val="18"/>
          <w:szCs w:val="18"/>
        </w:rPr>
        <w:t>iii</w:t>
      </w:r>
      <w:proofErr w:type="spellEnd"/>
      <w:r w:rsidRPr="00313FFB">
        <w:rPr>
          <w:sz w:val="18"/>
          <w:szCs w:val="18"/>
        </w:rPr>
        <w:t xml:space="preserve">). Společnost SAP začne řešit incidenty s velmi vysokou prioritou (definice priorit viz SAP </w:t>
      </w:r>
      <w:proofErr w:type="spellStart"/>
      <w:r w:rsidRPr="00313FFB">
        <w:rPr>
          <w:sz w:val="18"/>
          <w:szCs w:val="18"/>
        </w:rPr>
        <w:t>Note</w:t>
      </w:r>
      <w:proofErr w:type="spellEnd"/>
      <w:r w:rsidRPr="00313FFB">
        <w:rPr>
          <w:sz w:val="18"/>
          <w:szCs w:val="18"/>
        </w:rPr>
        <w:t xml:space="preserve"> 67739) během 24 hodin, 7 dní v týdnu, a to za předpokladu, že jsou splněny následující podmínky: (i) Incident musí být nahlášen anglicky a (</w:t>
      </w:r>
      <w:proofErr w:type="spellStart"/>
      <w:r w:rsidRPr="00313FFB">
        <w:rPr>
          <w:sz w:val="18"/>
          <w:szCs w:val="18"/>
        </w:rPr>
        <w:t>ii</w:t>
      </w:r>
      <w:proofErr w:type="spellEnd"/>
      <w:r w:rsidRPr="00313FFB">
        <w:rPr>
          <w:sz w:val="18"/>
          <w:szCs w:val="18"/>
        </w:rPr>
        <w:t xml:space="preserve">) Zákazník musí mít k dispozici dostatečně kvalifikovaného anglicky mluvícího zaměstnance, aby Zákazník a společnost SAP mohli komunikovat v případě, že společnost SAP přidělí incidenty zahraničnímu centru podpory SAP. Nejsou-li obě podmínky splněny, </w:t>
      </w:r>
      <w:r w:rsidRPr="00313FFB">
        <w:rPr>
          <w:sz w:val="18"/>
          <w:szCs w:val="18"/>
        </w:rPr>
        <w:lastRenderedPageBreak/>
        <w:t>společnost SAP nemusí být schopna zahájit zpracování incidentu nebo pokračovat ve zpracování incidentu do doby splnění těchto podmínek.</w:t>
      </w:r>
    </w:p>
    <w:p w14:paraId="451BA504" w14:textId="77777777" w:rsidR="00313FFB" w:rsidRPr="00313FFB" w:rsidRDefault="00313FFB" w:rsidP="00313FFB">
      <w:pPr>
        <w:numPr>
          <w:ilvl w:val="0"/>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ind w:hanging="180"/>
        <w:jc w:val="both"/>
        <w:rPr>
          <w:sz w:val="18"/>
          <w:szCs w:val="18"/>
        </w:rPr>
      </w:pPr>
      <w:r w:rsidRPr="00313FFB">
        <w:rPr>
          <w:sz w:val="18"/>
          <w:szCs w:val="18"/>
        </w:rPr>
        <w:t>Globální postupy eskalace 24 hodin denně, 7 dní v týdnu.</w:t>
      </w:r>
    </w:p>
    <w:p w14:paraId="365FBE20" w14:textId="0D6DA225" w:rsidR="00313FFB" w:rsidRPr="00313FFB" w:rsidRDefault="00313FFB" w:rsidP="00313FFB">
      <w:pPr>
        <w:rPr>
          <w:b/>
          <w:snapToGrid w:val="0"/>
          <w:sz w:val="18"/>
          <w:szCs w:val="18"/>
        </w:rPr>
      </w:pPr>
    </w:p>
    <w:p w14:paraId="120D9E48" w14:textId="77777777" w:rsidR="00313FFB" w:rsidRPr="00313FFB" w:rsidRDefault="00313FFB" w:rsidP="00313FFB">
      <w:pPr>
        <w:tabs>
          <w:tab w:val="left" w:pos="360"/>
          <w:tab w:val="left" w:pos="852"/>
        </w:tabs>
        <w:ind w:left="720" w:hanging="360"/>
        <w:jc w:val="both"/>
        <w:outlineLvl w:val="0"/>
        <w:rPr>
          <w:b/>
          <w:snapToGrid w:val="0"/>
          <w:sz w:val="18"/>
          <w:szCs w:val="18"/>
        </w:rPr>
      </w:pPr>
      <w:r w:rsidRPr="00313FFB">
        <w:rPr>
          <w:b/>
          <w:snapToGrid w:val="0"/>
          <w:sz w:val="18"/>
          <w:szCs w:val="18"/>
        </w:rPr>
        <w:t>Vzdálené služby</w:t>
      </w:r>
    </w:p>
    <w:p w14:paraId="2F7DDCAA" w14:textId="77777777" w:rsidR="00313FFB" w:rsidRPr="00313FFB" w:rsidRDefault="00313FFB" w:rsidP="00313FFB">
      <w:pPr>
        <w:numPr>
          <w:ilvl w:val="0"/>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ind w:hanging="180"/>
        <w:jc w:val="both"/>
        <w:rPr>
          <w:sz w:val="18"/>
          <w:szCs w:val="18"/>
        </w:rPr>
      </w:pPr>
      <w:r w:rsidRPr="00313FFB">
        <w:rPr>
          <w:sz w:val="18"/>
          <w:szCs w:val="18"/>
        </w:rPr>
        <w:t>Standardní podpora SAP v současné době zahrnuje výběr jedné z následujících vzdálených služeb na produktivní instalaci na kalendářní rok:</w:t>
      </w:r>
    </w:p>
    <w:p w14:paraId="0A873B8E" w14:textId="77777777" w:rsidR="00313FFB" w:rsidRPr="00313FFB" w:rsidRDefault="00313FFB" w:rsidP="00313FFB">
      <w:pPr>
        <w:numPr>
          <w:ilvl w:val="1"/>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jc w:val="both"/>
        <w:rPr>
          <w:sz w:val="18"/>
          <w:szCs w:val="18"/>
        </w:rPr>
      </w:pPr>
      <w:r w:rsidRPr="00313FFB">
        <w:rPr>
          <w:sz w:val="18"/>
          <w:szCs w:val="18"/>
        </w:rPr>
        <w:t xml:space="preserve">jednu službu </w:t>
      </w:r>
      <w:proofErr w:type="spellStart"/>
      <w:r w:rsidRPr="00313FFB">
        <w:rPr>
          <w:sz w:val="18"/>
          <w:szCs w:val="18"/>
        </w:rPr>
        <w:t>GoingLive</w:t>
      </w:r>
      <w:proofErr w:type="spellEnd"/>
      <w:r w:rsidRPr="00313FFB">
        <w:rPr>
          <w:sz w:val="18"/>
          <w:szCs w:val="18"/>
        </w:rPr>
        <w:t xml:space="preserve"> </w:t>
      </w:r>
      <w:proofErr w:type="spellStart"/>
      <w:r w:rsidRPr="00313FFB">
        <w:rPr>
          <w:sz w:val="18"/>
          <w:szCs w:val="18"/>
        </w:rPr>
        <w:t>Check</w:t>
      </w:r>
      <w:proofErr w:type="spellEnd"/>
      <w:r w:rsidRPr="00313FFB">
        <w:rPr>
          <w:sz w:val="18"/>
          <w:szCs w:val="18"/>
        </w:rPr>
        <w:t xml:space="preserve"> např. pro případ, že se zákazník rozhodne implementovat nový Software SAP a používat jej produktivně;</w:t>
      </w:r>
    </w:p>
    <w:p w14:paraId="0104693E" w14:textId="77777777" w:rsidR="00313FFB" w:rsidRPr="00313FFB" w:rsidRDefault="00313FFB" w:rsidP="00313FFB">
      <w:pPr>
        <w:numPr>
          <w:ilvl w:val="1"/>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jc w:val="both"/>
        <w:rPr>
          <w:sz w:val="18"/>
          <w:szCs w:val="18"/>
        </w:rPr>
      </w:pPr>
      <w:r w:rsidRPr="00313FFB">
        <w:rPr>
          <w:sz w:val="18"/>
          <w:szCs w:val="18"/>
        </w:rPr>
        <w:t xml:space="preserve">jednu službu </w:t>
      </w:r>
      <w:proofErr w:type="spellStart"/>
      <w:r w:rsidRPr="00313FFB">
        <w:rPr>
          <w:sz w:val="18"/>
          <w:szCs w:val="18"/>
        </w:rPr>
        <w:t>GoingLive</w:t>
      </w:r>
      <w:proofErr w:type="spellEnd"/>
      <w:r w:rsidRPr="00313FFB">
        <w:rPr>
          <w:sz w:val="18"/>
          <w:szCs w:val="18"/>
        </w:rPr>
        <w:t xml:space="preserve"> Upgrade </w:t>
      </w:r>
      <w:proofErr w:type="spellStart"/>
      <w:r w:rsidRPr="00313FFB">
        <w:rPr>
          <w:sz w:val="18"/>
          <w:szCs w:val="18"/>
        </w:rPr>
        <w:t>Check</w:t>
      </w:r>
      <w:proofErr w:type="spellEnd"/>
      <w:r w:rsidRPr="00313FFB">
        <w:rPr>
          <w:sz w:val="18"/>
          <w:szCs w:val="18"/>
        </w:rPr>
        <w:t xml:space="preserve"> pro upgrade na vyšší </w:t>
      </w:r>
      <w:proofErr w:type="spellStart"/>
      <w:r w:rsidRPr="00313FFB">
        <w:rPr>
          <w:sz w:val="18"/>
          <w:szCs w:val="18"/>
        </w:rPr>
        <w:t>release</w:t>
      </w:r>
      <w:proofErr w:type="spellEnd"/>
      <w:r w:rsidRPr="00313FFB">
        <w:rPr>
          <w:sz w:val="18"/>
          <w:szCs w:val="18"/>
        </w:rPr>
        <w:t>; nebo</w:t>
      </w:r>
    </w:p>
    <w:p w14:paraId="21461AE9" w14:textId="77777777" w:rsidR="00313FFB" w:rsidRPr="00313FFB" w:rsidRDefault="00313FFB" w:rsidP="00313FFB">
      <w:pPr>
        <w:numPr>
          <w:ilvl w:val="1"/>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jc w:val="both"/>
        <w:rPr>
          <w:sz w:val="18"/>
          <w:szCs w:val="18"/>
        </w:rPr>
      </w:pPr>
      <w:r w:rsidRPr="00313FFB">
        <w:rPr>
          <w:sz w:val="18"/>
          <w:szCs w:val="18"/>
        </w:rPr>
        <w:t xml:space="preserve">jednu službu </w:t>
      </w:r>
      <w:proofErr w:type="spellStart"/>
      <w:r w:rsidRPr="00313FFB">
        <w:rPr>
          <w:sz w:val="18"/>
          <w:szCs w:val="18"/>
        </w:rPr>
        <w:t>GoingLive</w:t>
      </w:r>
      <w:proofErr w:type="spellEnd"/>
      <w:r w:rsidRPr="00313FFB">
        <w:rPr>
          <w:sz w:val="18"/>
          <w:szCs w:val="18"/>
        </w:rPr>
        <w:t xml:space="preserve"> OS/DB </w:t>
      </w:r>
      <w:proofErr w:type="spellStart"/>
      <w:r w:rsidRPr="00313FFB">
        <w:rPr>
          <w:sz w:val="18"/>
          <w:szCs w:val="18"/>
        </w:rPr>
        <w:t>Migration</w:t>
      </w:r>
      <w:proofErr w:type="spellEnd"/>
      <w:r w:rsidRPr="00313FFB">
        <w:rPr>
          <w:sz w:val="18"/>
          <w:szCs w:val="18"/>
        </w:rPr>
        <w:t xml:space="preserve"> </w:t>
      </w:r>
      <w:proofErr w:type="spellStart"/>
      <w:r w:rsidRPr="00313FFB">
        <w:rPr>
          <w:sz w:val="18"/>
          <w:szCs w:val="18"/>
        </w:rPr>
        <w:t>Check</w:t>
      </w:r>
      <w:proofErr w:type="spellEnd"/>
      <w:r w:rsidRPr="00313FFB">
        <w:rPr>
          <w:sz w:val="18"/>
          <w:szCs w:val="18"/>
        </w:rPr>
        <w:t xml:space="preserve">. </w:t>
      </w:r>
      <w:proofErr w:type="spellStart"/>
      <w:r w:rsidRPr="00313FFB">
        <w:rPr>
          <w:sz w:val="18"/>
          <w:szCs w:val="18"/>
        </w:rPr>
        <w:t>GoingLive</w:t>
      </w:r>
      <w:proofErr w:type="spellEnd"/>
      <w:r w:rsidRPr="00313FFB">
        <w:rPr>
          <w:sz w:val="18"/>
          <w:szCs w:val="18"/>
        </w:rPr>
        <w:t xml:space="preserve"> OS/DB </w:t>
      </w:r>
      <w:proofErr w:type="spellStart"/>
      <w:r w:rsidRPr="00313FFB">
        <w:rPr>
          <w:sz w:val="18"/>
          <w:szCs w:val="18"/>
        </w:rPr>
        <w:t>Migration</w:t>
      </w:r>
      <w:proofErr w:type="spellEnd"/>
      <w:r w:rsidRPr="00313FFB">
        <w:rPr>
          <w:sz w:val="18"/>
          <w:szCs w:val="18"/>
        </w:rPr>
        <w:t xml:space="preserve"> </w:t>
      </w:r>
      <w:proofErr w:type="spellStart"/>
      <w:r w:rsidRPr="00313FFB">
        <w:rPr>
          <w:sz w:val="18"/>
          <w:szCs w:val="18"/>
        </w:rPr>
        <w:t>Check</w:t>
      </w:r>
      <w:proofErr w:type="spellEnd"/>
      <w:r w:rsidRPr="00313FFB">
        <w:rPr>
          <w:sz w:val="18"/>
          <w:szCs w:val="18"/>
        </w:rPr>
        <w:t xml:space="preserve"> pomůže Zákazníkovi při přípravě migrace operačního systému nebo databáze. Za migraci zodpovídá Zákazník.</w:t>
      </w:r>
    </w:p>
    <w:p w14:paraId="198316A5" w14:textId="77777777" w:rsidR="00313FFB" w:rsidRPr="00313FFB" w:rsidRDefault="00313FFB" w:rsidP="00313FFB">
      <w:pPr>
        <w:numPr>
          <w:ilvl w:val="0"/>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ind w:hanging="180"/>
        <w:jc w:val="both"/>
        <w:rPr>
          <w:sz w:val="18"/>
          <w:szCs w:val="18"/>
        </w:rPr>
      </w:pPr>
      <w:r w:rsidRPr="00313FFB">
        <w:rPr>
          <w:sz w:val="18"/>
          <w:szCs w:val="18"/>
        </w:rPr>
        <w:t xml:space="preserve">V případě závažných výstrah ohlášených službou SAP </w:t>
      </w:r>
      <w:proofErr w:type="spellStart"/>
      <w:r w:rsidRPr="00313FFB">
        <w:rPr>
          <w:sz w:val="18"/>
          <w:szCs w:val="18"/>
        </w:rPr>
        <w:t>EarlyWatch</w:t>
      </w:r>
      <w:proofErr w:type="spellEnd"/>
      <w:r w:rsidRPr="00313FFB">
        <w:rPr>
          <w:sz w:val="18"/>
          <w:szCs w:val="18"/>
        </w:rPr>
        <w:t xml:space="preserve">® </w:t>
      </w:r>
      <w:proofErr w:type="spellStart"/>
      <w:r w:rsidRPr="00313FFB">
        <w:rPr>
          <w:sz w:val="18"/>
          <w:szCs w:val="18"/>
        </w:rPr>
        <w:t>Alert</w:t>
      </w:r>
      <w:proofErr w:type="spellEnd"/>
      <w:r w:rsidRPr="00313FFB">
        <w:rPr>
          <w:sz w:val="18"/>
          <w:szCs w:val="18"/>
        </w:rPr>
        <w:t xml:space="preserve"> mohou být pro Produktivní systém za kalendářní rok provedeny až dvě (2) kontroly SAP </w:t>
      </w:r>
      <w:proofErr w:type="spellStart"/>
      <w:r w:rsidRPr="00313FFB">
        <w:rPr>
          <w:sz w:val="18"/>
          <w:szCs w:val="18"/>
        </w:rPr>
        <w:t>EarlyWatch</w:t>
      </w:r>
      <w:proofErr w:type="spellEnd"/>
      <w:r w:rsidRPr="00313FFB">
        <w:rPr>
          <w:sz w:val="18"/>
          <w:szCs w:val="18"/>
        </w:rPr>
        <w:t xml:space="preserve">® </w:t>
      </w:r>
      <w:proofErr w:type="spellStart"/>
      <w:r w:rsidRPr="00313FFB">
        <w:rPr>
          <w:sz w:val="18"/>
          <w:szCs w:val="18"/>
        </w:rPr>
        <w:t>Check</w:t>
      </w:r>
      <w:proofErr w:type="spellEnd"/>
      <w:r w:rsidRPr="00313FFB">
        <w:rPr>
          <w:sz w:val="18"/>
          <w:szCs w:val="18"/>
        </w:rPr>
        <w:t>, pokud to bude potřeba.</w:t>
      </w:r>
      <w:r w:rsidRPr="00313FFB">
        <w:rPr>
          <w:sz w:val="18"/>
          <w:szCs w:val="18"/>
        </w:rPr>
        <w:tab/>
      </w:r>
    </w:p>
    <w:p w14:paraId="5508672F" w14:textId="77777777" w:rsidR="00313FFB" w:rsidRPr="00313FFB" w:rsidRDefault="00313FFB" w:rsidP="00313FFB">
      <w:pPr>
        <w:numPr>
          <w:ilvl w:val="0"/>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ind w:hanging="180"/>
        <w:jc w:val="both"/>
        <w:rPr>
          <w:sz w:val="18"/>
          <w:szCs w:val="18"/>
        </w:rPr>
      </w:pPr>
      <w:r w:rsidRPr="00313FFB">
        <w:rPr>
          <w:sz w:val="18"/>
          <w:szCs w:val="18"/>
        </w:rPr>
        <w:t xml:space="preserve">Služba může sestávat z jedné či více Servisních konzultací („Service Session“). </w:t>
      </w:r>
    </w:p>
    <w:p w14:paraId="3E6B50DA" w14:textId="77777777" w:rsidR="00313FFB" w:rsidRPr="00313FFB" w:rsidRDefault="00313FFB" w:rsidP="00313FFB">
      <w:pPr>
        <w:numPr>
          <w:ilvl w:val="0"/>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ind w:hanging="180"/>
        <w:jc w:val="both"/>
        <w:rPr>
          <w:sz w:val="18"/>
          <w:szCs w:val="18"/>
        </w:rPr>
      </w:pPr>
      <w:r w:rsidRPr="00313FFB">
        <w:rPr>
          <w:sz w:val="18"/>
          <w:szCs w:val="18"/>
        </w:rPr>
        <w:t>Aby bylo možné splnit požadované datum dodávky pro vzdálenou službu, vzdálená služba musí být objednána alespoň dva měsíce před požadovaným datem dodávky vzdálené služby. Právo na vzdálené služby existuje pouze u konkrétních instalací a nelze je přenést na jiné instalace.</w:t>
      </w:r>
    </w:p>
    <w:p w14:paraId="36098407" w14:textId="77777777" w:rsidR="00313FFB" w:rsidRPr="00313FFB" w:rsidRDefault="00313FFB" w:rsidP="00313FFB">
      <w:pPr>
        <w:numPr>
          <w:ilvl w:val="0"/>
          <w:numId w:val="23"/>
        </w:num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spacing w:after="120"/>
        <w:ind w:left="851" w:hanging="142"/>
        <w:jc w:val="both"/>
        <w:rPr>
          <w:szCs w:val="18"/>
        </w:rPr>
      </w:pPr>
      <w:r w:rsidRPr="00313FFB">
        <w:rPr>
          <w:sz w:val="18"/>
          <w:szCs w:val="18"/>
        </w:rPr>
        <w:t xml:space="preserve">Další informace a detaily o jednotlivých vzdálených službách najdete na </w:t>
      </w:r>
      <w:proofErr w:type="gramStart"/>
      <w:r w:rsidRPr="00313FFB">
        <w:rPr>
          <w:sz w:val="18"/>
          <w:szCs w:val="18"/>
        </w:rPr>
        <w:t>Webu</w:t>
      </w:r>
      <w:proofErr w:type="gramEnd"/>
      <w:r w:rsidRPr="00313FFB">
        <w:rPr>
          <w:sz w:val="18"/>
          <w:szCs w:val="18"/>
        </w:rPr>
        <w:t xml:space="preserve"> zákaznické podpory společnosti SAP na adrese http://support.sap.com/standardsupport.</w:t>
      </w:r>
    </w:p>
    <w:p w14:paraId="261AC94D" w14:textId="77777777" w:rsidR="00313FFB" w:rsidRPr="00313FFB" w:rsidRDefault="00313FFB" w:rsidP="00313FFB">
      <w:pPr>
        <w:tabs>
          <w:tab w:val="left" w:pos="360"/>
          <w:tab w:val="left" w:pos="852"/>
        </w:tabs>
        <w:ind w:left="720" w:hanging="360"/>
        <w:jc w:val="both"/>
        <w:outlineLvl w:val="0"/>
        <w:rPr>
          <w:b/>
          <w:snapToGrid w:val="0"/>
          <w:sz w:val="18"/>
          <w:szCs w:val="18"/>
        </w:rPr>
      </w:pPr>
      <w:r w:rsidRPr="00313FFB">
        <w:rPr>
          <w:b/>
          <w:snapToGrid w:val="0"/>
          <w:sz w:val="18"/>
          <w:szCs w:val="18"/>
        </w:rPr>
        <w:t xml:space="preserve">SAP </w:t>
      </w:r>
      <w:proofErr w:type="spellStart"/>
      <w:r w:rsidRPr="00313FFB">
        <w:rPr>
          <w:b/>
          <w:snapToGrid w:val="0"/>
          <w:sz w:val="18"/>
          <w:szCs w:val="18"/>
        </w:rPr>
        <w:t>Solution</w:t>
      </w:r>
      <w:proofErr w:type="spellEnd"/>
      <w:r w:rsidRPr="00313FFB">
        <w:rPr>
          <w:b/>
          <w:snapToGrid w:val="0"/>
          <w:sz w:val="18"/>
          <w:szCs w:val="18"/>
        </w:rPr>
        <w:t xml:space="preserve"> Manager </w:t>
      </w:r>
      <w:proofErr w:type="spellStart"/>
      <w:r w:rsidRPr="00313FFB">
        <w:rPr>
          <w:b/>
          <w:snapToGrid w:val="0"/>
          <w:sz w:val="18"/>
          <w:szCs w:val="18"/>
        </w:rPr>
        <w:t>Enterprise</w:t>
      </w:r>
      <w:proofErr w:type="spellEnd"/>
      <w:r w:rsidRPr="00313FFB">
        <w:rPr>
          <w:b/>
          <w:snapToGrid w:val="0"/>
          <w:sz w:val="18"/>
          <w:szCs w:val="18"/>
        </w:rPr>
        <w:t xml:space="preserve"> </w:t>
      </w:r>
      <w:proofErr w:type="spellStart"/>
      <w:r w:rsidRPr="00313FFB">
        <w:rPr>
          <w:b/>
          <w:snapToGrid w:val="0"/>
          <w:sz w:val="18"/>
          <w:szCs w:val="18"/>
        </w:rPr>
        <w:t>Edition</w:t>
      </w:r>
      <w:proofErr w:type="spellEnd"/>
      <w:r w:rsidRPr="00313FFB">
        <w:rPr>
          <w:b/>
          <w:snapToGrid w:val="0"/>
          <w:sz w:val="18"/>
          <w:szCs w:val="18"/>
        </w:rPr>
        <w:t xml:space="preserve"> v rámci Standardní podpory</w:t>
      </w:r>
    </w:p>
    <w:p w14:paraId="6CA950C2" w14:textId="77777777" w:rsidR="00313FFB" w:rsidRPr="00313FFB" w:rsidRDefault="00313FFB" w:rsidP="00313FFB">
      <w:pPr>
        <w:numPr>
          <w:ilvl w:val="0"/>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ind w:hanging="153"/>
        <w:jc w:val="both"/>
        <w:rPr>
          <w:sz w:val="18"/>
          <w:szCs w:val="18"/>
        </w:rPr>
      </w:pPr>
      <w:r w:rsidRPr="00313FFB">
        <w:rPr>
          <w:sz w:val="18"/>
          <w:szCs w:val="18"/>
        </w:rPr>
        <w:t xml:space="preserve">Používání aplikace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(a každý nástupce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poskytnutý za zde uvedených podmínek) podléhá Smlouvě a je určen pro následující účely pouze v rámci Standardní podpory SAP: (i) poskytování Standardní podpory SAP, včetně dodávky a instalace, upgrade a údržby Řešení standardní podpory a (</w:t>
      </w:r>
      <w:proofErr w:type="spellStart"/>
      <w:r w:rsidRPr="00313FFB">
        <w:rPr>
          <w:sz w:val="18"/>
          <w:szCs w:val="18"/>
        </w:rPr>
        <w:t>ii</w:t>
      </w:r>
      <w:proofErr w:type="spellEnd"/>
      <w:r w:rsidRPr="00313FFB">
        <w:rPr>
          <w:sz w:val="18"/>
          <w:szCs w:val="18"/>
        </w:rPr>
        <w:t>) reaktivní support na žádost Zákazníka, kromě jiného včetně aplikace oprav (např. patche, noty apod.) a analýzy základních příčin pro Řešení standardní podpory, (</w:t>
      </w:r>
      <w:proofErr w:type="spellStart"/>
      <w:r w:rsidRPr="00313FFB">
        <w:rPr>
          <w:sz w:val="18"/>
          <w:szCs w:val="18"/>
        </w:rPr>
        <w:t>iii</w:t>
      </w:r>
      <w:proofErr w:type="spellEnd"/>
      <w:r w:rsidRPr="00313FFB">
        <w:rPr>
          <w:sz w:val="18"/>
          <w:szCs w:val="18"/>
        </w:rPr>
        <w:t xml:space="preserve">) řízení </w:t>
      </w:r>
      <w:r w:rsidRPr="00313FFB">
        <w:rPr>
          <w:bCs/>
          <w:sz w:val="18"/>
          <w:szCs w:val="18"/>
        </w:rPr>
        <w:t>Řešení standardní podpory (včetně správy integrace řešení standardní podpory s Cloudovými službami SAP, je-li k dispozici)</w:t>
      </w:r>
      <w:r w:rsidRPr="00313FFB">
        <w:rPr>
          <w:sz w:val="18"/>
          <w:szCs w:val="18"/>
        </w:rPr>
        <w:t xml:space="preserve"> užívající pouze </w:t>
      </w:r>
      <w:r w:rsidRPr="00313FFB">
        <w:rPr>
          <w:bCs/>
          <w:sz w:val="18"/>
          <w:szCs w:val="18"/>
        </w:rPr>
        <w:t>takové scénáře,</w:t>
      </w:r>
      <w:r w:rsidRPr="00313FFB">
        <w:rPr>
          <w:b/>
          <w:bCs/>
          <w:sz w:val="18"/>
          <w:szCs w:val="18"/>
        </w:rPr>
        <w:t xml:space="preserve"> </w:t>
      </w:r>
      <w:r w:rsidRPr="00313FFB">
        <w:rPr>
          <w:sz w:val="18"/>
          <w:szCs w:val="18"/>
        </w:rPr>
        <w:t>které jsou definované na Webu zákaznické podpory společnosti SAP http://support.sap.com/usagerights.</w:t>
      </w:r>
    </w:p>
    <w:p w14:paraId="368C0EC0" w14:textId="77777777" w:rsidR="00313FFB" w:rsidRPr="00313FFB" w:rsidRDefault="00313FFB" w:rsidP="00313FFB">
      <w:pPr>
        <w:numPr>
          <w:ilvl w:val="0"/>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ind w:hanging="153"/>
        <w:jc w:val="both"/>
        <w:rPr>
          <w:sz w:val="18"/>
          <w:szCs w:val="18"/>
        </w:rPr>
      </w:pPr>
      <w:r w:rsidRPr="00313FFB">
        <w:rPr>
          <w:sz w:val="18"/>
          <w:szCs w:val="18"/>
        </w:rPr>
        <w:t xml:space="preserve">Společnost SAP může podle vlastního uvážení čas od času aktualizovat případy použití systému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pro Standardní podporu SAP na </w:t>
      </w:r>
      <w:proofErr w:type="gramStart"/>
      <w:r w:rsidRPr="00313FFB">
        <w:rPr>
          <w:sz w:val="18"/>
          <w:szCs w:val="18"/>
        </w:rPr>
        <w:t>Webu</w:t>
      </w:r>
      <w:proofErr w:type="gramEnd"/>
      <w:r w:rsidRPr="00313FFB">
        <w:rPr>
          <w:sz w:val="18"/>
          <w:szCs w:val="18"/>
        </w:rPr>
        <w:t xml:space="preserve"> zákaznické podpory společnosti SAP http://support.sap.com/solutionmanager.</w:t>
      </w:r>
    </w:p>
    <w:p w14:paraId="361EA15C" w14:textId="77777777" w:rsidR="00313FFB" w:rsidRPr="00313FFB" w:rsidRDefault="00313FFB" w:rsidP="00313FFB">
      <w:pPr>
        <w:numPr>
          <w:ilvl w:val="0"/>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ind w:hanging="153"/>
        <w:jc w:val="both"/>
        <w:rPr>
          <w:sz w:val="18"/>
          <w:szCs w:val="18"/>
        </w:rPr>
      </w:pPr>
      <w:r w:rsidRPr="00313FFB">
        <w:rPr>
          <w:sz w:val="18"/>
          <w:szCs w:val="18"/>
        </w:rPr>
        <w:t xml:space="preserve">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bude používán Zákazníkem výhradně pro Standardní podporu SAP</w:t>
      </w:r>
      <w:r w:rsidRPr="00313FFB">
        <w:t xml:space="preserve"> </w:t>
      </w:r>
      <w:r w:rsidRPr="00313FFB">
        <w:rPr>
          <w:sz w:val="18"/>
          <w:szCs w:val="18"/>
        </w:rPr>
        <w:t xml:space="preserve">pouze během doby platnosti tohoto Popisu s ohledem na licenční práva k softwaru a výhradně pro účely podpory SAP ve prospěch Zákazníka, na podporu interních podnikových operací Zákazníka.  Právo používat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v rámci Standardní podpory SAP k jiným účelům, než jsou uvedeny výše, podléhá zvláštní písemné smlouvě se společností SAP, a to i v případě, že jsou příslušné funkce dostupné v rámci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nebo se k němu vztahují. SAP </w:t>
      </w:r>
      <w:proofErr w:type="spellStart"/>
      <w:r w:rsidRPr="00313FFB">
        <w:rPr>
          <w:sz w:val="18"/>
          <w:szCs w:val="18"/>
        </w:rPr>
        <w:t>Solution</w:t>
      </w:r>
      <w:proofErr w:type="spellEnd"/>
      <w:r w:rsidRPr="00313FFB">
        <w:rPr>
          <w:sz w:val="18"/>
          <w:szCs w:val="18"/>
        </w:rPr>
        <w:t xml:space="preserve"> Manager nesmí být výslovně používán pro aplikace třetích stran, které nejsou licencované společností SAP, nebo jakékoli jiné komponenty nebo prostředky IT používané ve spojení se softwarem SAP.</w:t>
      </w:r>
    </w:p>
    <w:p w14:paraId="50211672" w14:textId="77777777" w:rsidR="00313FFB" w:rsidRPr="00313FFB" w:rsidRDefault="00313FFB" w:rsidP="00313FFB">
      <w:pPr>
        <w:numPr>
          <w:ilvl w:val="0"/>
          <w:numId w:val="23"/>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0"/>
        <w:ind w:hanging="153"/>
        <w:jc w:val="both"/>
        <w:rPr>
          <w:sz w:val="18"/>
          <w:szCs w:val="18"/>
        </w:rPr>
      </w:pPr>
      <w:r w:rsidRPr="00313FFB">
        <w:rPr>
          <w:sz w:val="18"/>
          <w:szCs w:val="18"/>
        </w:rPr>
        <w:t xml:space="preserve">Pokud Zákazník ukončí Standardní podporu SAP a začne využívat SAP </w:t>
      </w:r>
      <w:proofErr w:type="spellStart"/>
      <w:r w:rsidRPr="00313FFB">
        <w:rPr>
          <w:sz w:val="18"/>
          <w:szCs w:val="18"/>
        </w:rPr>
        <w:t>Enterprise</w:t>
      </w:r>
      <w:proofErr w:type="spellEnd"/>
      <w:r w:rsidRPr="00313FFB">
        <w:rPr>
          <w:sz w:val="18"/>
          <w:szCs w:val="18"/>
        </w:rPr>
        <w:t xml:space="preserve"> Support v souladu s částí 6, způsob použití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Zákazníkem se bude řídit podmínkami Popisu SAP </w:t>
      </w:r>
      <w:proofErr w:type="spellStart"/>
      <w:r w:rsidRPr="00313FFB">
        <w:rPr>
          <w:sz w:val="18"/>
          <w:szCs w:val="18"/>
        </w:rPr>
        <w:t>Enterprise</w:t>
      </w:r>
      <w:proofErr w:type="spellEnd"/>
      <w:r w:rsidRPr="00313FFB">
        <w:rPr>
          <w:sz w:val="18"/>
          <w:szCs w:val="18"/>
        </w:rPr>
        <w:t xml:space="preserve"> Support. </w:t>
      </w:r>
    </w:p>
    <w:p w14:paraId="2066ECF5" w14:textId="77777777" w:rsidR="00313FFB" w:rsidRPr="00313FFB" w:rsidRDefault="00313FFB" w:rsidP="00313FFB">
      <w:pPr>
        <w:pStyle w:val="Odstavecseseznamem"/>
        <w:numPr>
          <w:ilvl w:val="0"/>
          <w:numId w:val="23"/>
        </w:numPr>
        <w:ind w:hanging="153"/>
        <w:jc w:val="both"/>
        <w:rPr>
          <w:rFonts w:ascii="Times New Roman" w:hAnsi="Times New Roman" w:cs="Times New Roman"/>
          <w:sz w:val="18"/>
          <w:szCs w:val="18"/>
          <w:lang w:val="cs-CZ"/>
        </w:rPr>
      </w:pPr>
      <w:r w:rsidRPr="00313FFB">
        <w:rPr>
          <w:rFonts w:ascii="Times New Roman" w:hAnsi="Times New Roman" w:cs="Times New Roman"/>
          <w:sz w:val="18"/>
          <w:szCs w:val="18"/>
          <w:lang w:val="cs-CZ"/>
        </w:rPr>
        <w:t xml:space="preserve">Zákazník je oprávněn používat databáze společnosti SAP, které jsou uvedeny na </w:t>
      </w:r>
      <w:proofErr w:type="gramStart"/>
      <w:r w:rsidRPr="00313FFB">
        <w:rPr>
          <w:rFonts w:ascii="Times New Roman" w:hAnsi="Times New Roman" w:cs="Times New Roman"/>
          <w:sz w:val="18"/>
          <w:szCs w:val="18"/>
          <w:lang w:val="cs-CZ"/>
        </w:rPr>
        <w:t>Webu</w:t>
      </w:r>
      <w:proofErr w:type="gramEnd"/>
      <w:r w:rsidRPr="00313FFB">
        <w:rPr>
          <w:rFonts w:ascii="Times New Roman" w:hAnsi="Times New Roman" w:cs="Times New Roman"/>
          <w:sz w:val="18"/>
          <w:szCs w:val="18"/>
          <w:lang w:val="cs-CZ"/>
        </w:rPr>
        <w:t xml:space="preserve"> zákaznické podpory společnosti SAP a jsou společně s programem SAP </w:t>
      </w:r>
      <w:proofErr w:type="spellStart"/>
      <w:r w:rsidRPr="00313FFB">
        <w:rPr>
          <w:rFonts w:ascii="Times New Roman" w:hAnsi="Times New Roman" w:cs="Times New Roman"/>
          <w:sz w:val="18"/>
          <w:szCs w:val="18"/>
          <w:lang w:val="cs-CZ"/>
        </w:rPr>
        <w:t>Solution</w:t>
      </w:r>
      <w:proofErr w:type="spellEnd"/>
      <w:r w:rsidRPr="00313FFB">
        <w:rPr>
          <w:rFonts w:ascii="Times New Roman" w:hAnsi="Times New Roman" w:cs="Times New Roman"/>
          <w:sz w:val="18"/>
          <w:szCs w:val="18"/>
          <w:lang w:val="cs-CZ"/>
        </w:rPr>
        <w:t xml:space="preserve"> Manager obecně dostupné všem zákazníkům společnosti SAP. Tato runtime licence je omezena na Užívání příslušné databáze jako základní databáze programu SAP </w:t>
      </w:r>
      <w:proofErr w:type="spellStart"/>
      <w:r w:rsidRPr="00313FFB">
        <w:rPr>
          <w:rFonts w:ascii="Times New Roman" w:hAnsi="Times New Roman" w:cs="Times New Roman"/>
          <w:sz w:val="18"/>
          <w:szCs w:val="18"/>
          <w:lang w:val="cs-CZ"/>
        </w:rPr>
        <w:t>Solution</w:t>
      </w:r>
      <w:proofErr w:type="spellEnd"/>
      <w:r w:rsidRPr="00313FFB">
        <w:rPr>
          <w:rFonts w:ascii="Times New Roman" w:hAnsi="Times New Roman" w:cs="Times New Roman"/>
          <w:sz w:val="18"/>
          <w:szCs w:val="18"/>
          <w:lang w:val="cs-CZ"/>
        </w:rPr>
        <w:t xml:space="preserve"> Manager a na období tohoto Popisu.</w:t>
      </w:r>
    </w:p>
    <w:p w14:paraId="279D28CE" w14:textId="77777777" w:rsidR="00313FFB" w:rsidRPr="00313FFB" w:rsidRDefault="00313FFB" w:rsidP="00313FFB">
      <w:p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40"/>
        <w:jc w:val="both"/>
        <w:rPr>
          <w:sz w:val="18"/>
          <w:szCs w:val="18"/>
        </w:rPr>
      </w:pPr>
    </w:p>
    <w:p w14:paraId="53332A58" w14:textId="77777777" w:rsidR="00313FFB" w:rsidRPr="00313FFB" w:rsidRDefault="00313FFB" w:rsidP="00313FFB">
      <w:pPr>
        <w:tabs>
          <w:tab w:val="left" w:pos="360"/>
          <w:tab w:val="left" w:pos="852"/>
        </w:tabs>
        <w:ind w:left="720" w:hanging="360"/>
        <w:jc w:val="both"/>
        <w:outlineLvl w:val="0"/>
        <w:rPr>
          <w:b/>
          <w:snapToGrid w:val="0"/>
          <w:sz w:val="18"/>
          <w:szCs w:val="18"/>
        </w:rPr>
      </w:pPr>
      <w:r w:rsidRPr="00313FFB">
        <w:rPr>
          <w:b/>
          <w:snapToGrid w:val="0"/>
          <w:sz w:val="18"/>
          <w:szCs w:val="18"/>
        </w:rPr>
        <w:t>Další komponenty,</w:t>
      </w:r>
      <w:r w:rsidRPr="00313FFB" w:rsidDel="00672940">
        <w:rPr>
          <w:b/>
          <w:snapToGrid w:val="0"/>
          <w:sz w:val="18"/>
          <w:szCs w:val="18"/>
        </w:rPr>
        <w:t xml:space="preserve"> </w:t>
      </w:r>
      <w:r w:rsidRPr="00313FFB">
        <w:rPr>
          <w:b/>
          <w:snapToGrid w:val="0"/>
          <w:sz w:val="18"/>
          <w:szCs w:val="18"/>
        </w:rPr>
        <w:t>obsah a účast v Komunitě</w:t>
      </w:r>
    </w:p>
    <w:p w14:paraId="6CEC650E"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 xml:space="preserve">Monitorovací komponenty a agenti pro systémy za účelem monitorování informací a sběru dat o stavu systému a dostupných zdrojích v rámci Řešení standardní podpory (např. SAP </w:t>
      </w:r>
      <w:proofErr w:type="spellStart"/>
      <w:r w:rsidRPr="00313FFB">
        <w:rPr>
          <w:sz w:val="18"/>
          <w:szCs w:val="18"/>
        </w:rPr>
        <w:t>EarlyWatch</w:t>
      </w:r>
      <w:proofErr w:type="spellEnd"/>
      <w:r w:rsidRPr="00313FFB">
        <w:rPr>
          <w:sz w:val="18"/>
          <w:szCs w:val="18"/>
        </w:rPr>
        <w:t xml:space="preserve"> </w:t>
      </w:r>
      <w:proofErr w:type="spellStart"/>
      <w:r w:rsidRPr="00313FFB">
        <w:rPr>
          <w:sz w:val="18"/>
          <w:szCs w:val="18"/>
        </w:rPr>
        <w:t>Alert</w:t>
      </w:r>
      <w:proofErr w:type="spellEnd"/>
      <w:r w:rsidRPr="00313FFB">
        <w:rPr>
          <w:sz w:val="18"/>
          <w:szCs w:val="18"/>
        </w:rPr>
        <w:t>).</w:t>
      </w:r>
    </w:p>
    <w:p w14:paraId="43EDCA4A"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 xml:space="preserve">Administrativní integrace distribuovaných systémů prostřednictvím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pro účely SAP </w:t>
      </w:r>
      <w:proofErr w:type="spellStart"/>
      <w:r w:rsidRPr="00313FFB">
        <w:rPr>
          <w:sz w:val="18"/>
          <w:szCs w:val="18"/>
        </w:rPr>
        <w:t>EarlyWatch</w:t>
      </w:r>
      <w:proofErr w:type="spellEnd"/>
      <w:r w:rsidRPr="00313FFB">
        <w:rPr>
          <w:sz w:val="18"/>
          <w:szCs w:val="18"/>
        </w:rPr>
        <w:t xml:space="preserve"> </w:t>
      </w:r>
      <w:proofErr w:type="spellStart"/>
      <w:r w:rsidRPr="00313FFB">
        <w:rPr>
          <w:sz w:val="18"/>
          <w:szCs w:val="18"/>
        </w:rPr>
        <w:t>Alertu</w:t>
      </w:r>
      <w:proofErr w:type="spellEnd"/>
      <w:r w:rsidRPr="00313FFB">
        <w:rPr>
          <w:sz w:val="18"/>
          <w:szCs w:val="18"/>
        </w:rPr>
        <w:t>.</w:t>
      </w:r>
    </w:p>
    <w:p w14:paraId="14764AA2" w14:textId="77777777" w:rsidR="00313FFB" w:rsidRPr="00313FFB" w:rsidRDefault="00313FFB" w:rsidP="00313FFB">
      <w:pPr>
        <w:numPr>
          <w:ilvl w:val="0"/>
          <w:numId w:val="23"/>
        </w:numPr>
        <w:tabs>
          <w:tab w:val="left" w:pos="993"/>
        </w:tabs>
        <w:suppressAutoHyphens w:val="0"/>
        <w:ind w:hanging="191"/>
        <w:jc w:val="both"/>
        <w:rPr>
          <w:sz w:val="18"/>
          <w:szCs w:val="18"/>
        </w:rPr>
      </w:pPr>
      <w:r w:rsidRPr="00313FFB">
        <w:rPr>
          <w:sz w:val="18"/>
          <w:szCs w:val="18"/>
        </w:rPr>
        <w:t>Obsahové a doplňkové nástroje určené ke zvýšení efektivity,</w:t>
      </w:r>
      <w:r w:rsidRPr="00313FFB">
        <w:t xml:space="preserve"> </w:t>
      </w:r>
      <w:r w:rsidRPr="00313FFB">
        <w:rPr>
          <w:sz w:val="18"/>
          <w:szCs w:val="18"/>
        </w:rPr>
        <w:t xml:space="preserve">zvláště při implementaci. Přístup k návodům prostřednictvím Webu zákaznické podpory společnosti </w:t>
      </w:r>
      <w:proofErr w:type="gramStart"/>
      <w:r w:rsidRPr="00313FFB">
        <w:rPr>
          <w:sz w:val="18"/>
          <w:szCs w:val="18"/>
        </w:rPr>
        <w:t>SAP</w:t>
      </w:r>
      <w:r w:rsidRPr="00313FFB" w:rsidDel="00672940">
        <w:rPr>
          <w:sz w:val="18"/>
          <w:szCs w:val="18"/>
        </w:rPr>
        <w:t xml:space="preserve"> </w:t>
      </w:r>
      <w:r w:rsidRPr="00313FFB">
        <w:rPr>
          <w:sz w:val="18"/>
          <w:szCs w:val="18"/>
        </w:rPr>
        <w:t>,</w:t>
      </w:r>
      <w:proofErr w:type="gramEnd"/>
      <w:r w:rsidRPr="00313FFB">
        <w:rPr>
          <w:sz w:val="18"/>
          <w:szCs w:val="18"/>
        </w:rPr>
        <w:t xml:space="preserve"> což může zahrnovat implementační a provozní procesy a obsah, které jsou určeny ke snížení nákladů a rizik. </w:t>
      </w:r>
    </w:p>
    <w:p w14:paraId="1919E2D9" w14:textId="77777777" w:rsidR="00313FFB" w:rsidRPr="00313FFB" w:rsidRDefault="00313FFB" w:rsidP="00313FFB">
      <w:pPr>
        <w:numPr>
          <w:ilvl w:val="0"/>
          <w:numId w:val="23"/>
        </w:numPr>
        <w:suppressAutoHyphens w:val="0"/>
        <w:ind w:hanging="191"/>
        <w:jc w:val="both"/>
        <w:rPr>
          <w:sz w:val="18"/>
          <w:szCs w:val="18"/>
        </w:rPr>
      </w:pPr>
      <w:r w:rsidRPr="00313FFB">
        <w:rPr>
          <w:sz w:val="18"/>
          <w:szCs w:val="18"/>
        </w:rPr>
        <w:t xml:space="preserve">Účast v Komunitě zákazníků a partnerů SAP (prostřednictvím </w:t>
      </w:r>
      <w:proofErr w:type="gramStart"/>
      <w:r w:rsidRPr="00313FFB">
        <w:rPr>
          <w:sz w:val="18"/>
          <w:szCs w:val="18"/>
        </w:rPr>
        <w:t>Webu</w:t>
      </w:r>
      <w:proofErr w:type="gramEnd"/>
      <w:r w:rsidRPr="00313FFB">
        <w:rPr>
          <w:sz w:val="18"/>
          <w:szCs w:val="18"/>
        </w:rPr>
        <w:t xml:space="preserve"> zákaznické podpory společnosti SAP), která poskytuje informace o „</w:t>
      </w:r>
      <w:proofErr w:type="spellStart"/>
      <w:r w:rsidRPr="00313FFB">
        <w:rPr>
          <w:sz w:val="18"/>
          <w:szCs w:val="18"/>
        </w:rPr>
        <w:t>best</w:t>
      </w:r>
      <w:proofErr w:type="spellEnd"/>
      <w:r w:rsidRPr="00313FFB">
        <w:rPr>
          <w:sz w:val="18"/>
          <w:szCs w:val="18"/>
        </w:rPr>
        <w:t xml:space="preserve"> business </w:t>
      </w:r>
      <w:proofErr w:type="spellStart"/>
      <w:r w:rsidRPr="00313FFB">
        <w:rPr>
          <w:sz w:val="18"/>
          <w:szCs w:val="18"/>
        </w:rPr>
        <w:t>practices</w:t>
      </w:r>
      <w:proofErr w:type="spellEnd"/>
      <w:r w:rsidRPr="00313FFB">
        <w:rPr>
          <w:sz w:val="18"/>
          <w:szCs w:val="18"/>
        </w:rPr>
        <w:t xml:space="preserve">“, o nabídkách služeb atd. </w:t>
      </w:r>
    </w:p>
    <w:p w14:paraId="112068F0" w14:textId="77777777" w:rsidR="00313FFB" w:rsidRPr="00313FFB" w:rsidRDefault="00313FFB" w:rsidP="00313FFB">
      <w:p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sz w:val="18"/>
          <w:szCs w:val="18"/>
        </w:rPr>
      </w:pPr>
    </w:p>
    <w:p w14:paraId="23668B51" w14:textId="77777777" w:rsidR="00313FFB" w:rsidRPr="00313FFB" w:rsidRDefault="00313FFB" w:rsidP="00313FFB">
      <w:pPr>
        <w:pStyle w:val="Zkladntextodsazen"/>
        <w:rPr>
          <w:b/>
          <w:sz w:val="18"/>
          <w:szCs w:val="18"/>
        </w:rPr>
      </w:pPr>
      <w:r w:rsidRPr="00313FFB">
        <w:rPr>
          <w:b/>
          <w:sz w:val="18"/>
          <w:szCs w:val="18"/>
        </w:rPr>
        <w:t>3. Odpovědnosti Zákazníka</w:t>
      </w:r>
    </w:p>
    <w:p w14:paraId="2FFB6AE2" w14:textId="77777777" w:rsidR="00313FFB" w:rsidRPr="00313FFB" w:rsidRDefault="00313FFB" w:rsidP="00313FFB">
      <w:pPr>
        <w:pStyle w:val="Zkladntextodsazen"/>
        <w:rPr>
          <w:b/>
          <w:sz w:val="18"/>
          <w:szCs w:val="18"/>
        </w:rPr>
      </w:pPr>
    </w:p>
    <w:p w14:paraId="5B402C61" w14:textId="77777777" w:rsidR="00313FFB" w:rsidRPr="00313FFB" w:rsidRDefault="00313FFB" w:rsidP="00313FFB">
      <w:pPr>
        <w:pStyle w:val="Zkladntextodsazen"/>
        <w:ind w:left="0"/>
        <w:rPr>
          <w:b/>
          <w:bCs/>
          <w:sz w:val="18"/>
          <w:szCs w:val="18"/>
        </w:rPr>
      </w:pPr>
      <w:r w:rsidRPr="00313FFB">
        <w:rPr>
          <w:b/>
          <w:bCs/>
          <w:sz w:val="18"/>
          <w:szCs w:val="18"/>
        </w:rPr>
        <w:lastRenderedPageBreak/>
        <w:t>3.1 Řízení programu Standardní podpory SAP</w:t>
      </w:r>
    </w:p>
    <w:p w14:paraId="47F35BA1" w14:textId="77777777" w:rsidR="00313FFB" w:rsidRPr="00313FFB" w:rsidRDefault="00313FFB" w:rsidP="00313FFB">
      <w:pPr>
        <w:pStyle w:val="Zkladntextodsazen"/>
        <w:ind w:left="0"/>
        <w:rPr>
          <w:sz w:val="18"/>
          <w:szCs w:val="18"/>
        </w:rPr>
      </w:pPr>
      <w:r w:rsidRPr="00313FFB">
        <w:rPr>
          <w:sz w:val="18"/>
          <w:szCs w:val="18"/>
        </w:rPr>
        <w:t>Chce-li Zákazník využívat Standardní podporu SAP za podmínek uvedených v tomto dokumentu, musí Zákazník jmenovat kvalifikovanou anglicky mluvící osobu v rámci Odborného kompetenčního střediska zákazníka („Zákaznické COE“) („Kontaktní osoba“) a musí poskytnout podrobné kontaktní údaje (zejména e-mailovou adresu a telefonní číslo), jejichž prostřednictvím lze Kontaktní osobu nebo autorizovaného zástupce dané Kontaktní osoby kdykoli kontaktovat. Kontaktní osoba Zákazníka bude oprávněným zástupcem Zákazníka zplnomocněným činit nezbytná rozhodnutí za Zákazníka nebo bude schopna taková rozhodnutí bez prodlení zajistit.</w:t>
      </w:r>
    </w:p>
    <w:p w14:paraId="5E0F19E3" w14:textId="629B2604" w:rsidR="00313FFB" w:rsidRPr="00313FFB" w:rsidRDefault="00313FFB" w:rsidP="00313FFB">
      <w:pPr>
        <w:rPr>
          <w:b/>
          <w:sz w:val="18"/>
          <w:szCs w:val="18"/>
        </w:rPr>
      </w:pPr>
    </w:p>
    <w:p w14:paraId="0460F09C" w14:textId="77777777" w:rsidR="00313FFB" w:rsidRPr="00313FFB" w:rsidRDefault="00313FFB" w:rsidP="00313FFB">
      <w:pPr>
        <w:pStyle w:val="Zkladntextodsazen"/>
        <w:rPr>
          <w:b/>
          <w:sz w:val="18"/>
          <w:szCs w:val="18"/>
        </w:rPr>
      </w:pPr>
      <w:r w:rsidRPr="00313FFB">
        <w:rPr>
          <w:b/>
          <w:sz w:val="18"/>
          <w:szCs w:val="18"/>
        </w:rPr>
        <w:t>3.2 Ostatní požadavky</w:t>
      </w:r>
    </w:p>
    <w:p w14:paraId="15FB4DAB" w14:textId="77777777" w:rsidR="00313FFB" w:rsidRPr="00313FFB" w:rsidRDefault="00313FFB" w:rsidP="00313FFB">
      <w:pPr>
        <w:pStyle w:val="Zkladntextodsazen"/>
        <w:rPr>
          <w:sz w:val="18"/>
          <w:szCs w:val="18"/>
        </w:rPr>
      </w:pPr>
    </w:p>
    <w:p w14:paraId="64DF470D" w14:textId="77777777" w:rsidR="00313FFB" w:rsidRPr="00313FFB" w:rsidRDefault="00313FFB" w:rsidP="00313FFB">
      <w:pPr>
        <w:pStyle w:val="Zkladntextodsazen"/>
        <w:rPr>
          <w:sz w:val="18"/>
          <w:szCs w:val="18"/>
        </w:rPr>
      </w:pPr>
      <w:r w:rsidRPr="00313FFB">
        <w:rPr>
          <w:sz w:val="18"/>
          <w:szCs w:val="18"/>
        </w:rPr>
        <w:t>Zákazník musí dále splňovat následující požadavky:</w:t>
      </w:r>
    </w:p>
    <w:p w14:paraId="64B5A4D2" w14:textId="77777777" w:rsidR="00313FFB" w:rsidRPr="00313FFB" w:rsidRDefault="00313FFB" w:rsidP="00313FFB">
      <w:pPr>
        <w:ind w:left="180"/>
        <w:jc w:val="both"/>
        <w:rPr>
          <w:sz w:val="18"/>
          <w:szCs w:val="18"/>
        </w:rPr>
      </w:pPr>
      <w:r w:rsidRPr="00313FFB">
        <w:rPr>
          <w:sz w:val="18"/>
          <w:szCs w:val="18"/>
        </w:rPr>
        <w:t xml:space="preserve">(i) I nadále hradit veškeré poplatky za Standardní podporu v souladu se Smlouvou a tímto dokumentem. </w:t>
      </w:r>
    </w:p>
    <w:p w14:paraId="27810A18" w14:textId="77777777" w:rsidR="00313FFB" w:rsidRPr="00313FFB" w:rsidRDefault="00313FFB" w:rsidP="00313FFB">
      <w:pPr>
        <w:ind w:left="180"/>
        <w:jc w:val="both"/>
        <w:rPr>
          <w:sz w:val="18"/>
          <w:szCs w:val="18"/>
        </w:rPr>
      </w:pPr>
      <w:r w:rsidRPr="00313FFB">
        <w:rPr>
          <w:sz w:val="18"/>
          <w:szCs w:val="18"/>
        </w:rPr>
        <w:t>(</w:t>
      </w:r>
      <w:proofErr w:type="spellStart"/>
      <w:r w:rsidRPr="00313FFB">
        <w:rPr>
          <w:sz w:val="18"/>
          <w:szCs w:val="18"/>
        </w:rPr>
        <w:t>ii</w:t>
      </w:r>
      <w:proofErr w:type="spellEnd"/>
      <w:r w:rsidRPr="00313FFB">
        <w:rPr>
          <w:sz w:val="18"/>
          <w:szCs w:val="18"/>
        </w:rPr>
        <w:t xml:space="preserve">) Plnit ostatní závazky v souladu se Smlouvou a tímto dokumentem. </w:t>
      </w:r>
    </w:p>
    <w:p w14:paraId="1C6D1396" w14:textId="77777777" w:rsidR="00313FFB" w:rsidRPr="00313FFB" w:rsidRDefault="00313FFB" w:rsidP="00313FFB">
      <w:pPr>
        <w:ind w:left="180"/>
        <w:jc w:val="both"/>
        <w:rPr>
          <w:sz w:val="18"/>
          <w:szCs w:val="18"/>
        </w:rPr>
      </w:pPr>
      <w:r w:rsidRPr="00313FFB">
        <w:rPr>
          <w:sz w:val="18"/>
          <w:szCs w:val="18"/>
        </w:rPr>
        <w:t>(</w:t>
      </w:r>
      <w:proofErr w:type="spellStart"/>
      <w:r w:rsidRPr="00313FFB">
        <w:rPr>
          <w:sz w:val="18"/>
          <w:szCs w:val="18"/>
        </w:rPr>
        <w:t>iii</w:t>
      </w:r>
      <w:proofErr w:type="spellEnd"/>
      <w:r w:rsidRPr="00313FFB">
        <w:rPr>
          <w:sz w:val="18"/>
          <w:szCs w:val="18"/>
        </w:rPr>
        <w:t xml:space="preserve">) Poskytovat a udržovat vzdálený přístup prostřednictvím standardní technické procedury definované společností SAP a udělit společnosti SAP veškerá nezbytná oprávnění, zejména pak pro účely vzdálené analýzy problémů v rámci zpracování incidentu. Takový vzdálený přístup musí být zajištěn bez omezení týkajících se národnosti zaměstnance/zaměstnanců společnosti SAP, který/kteří zpracovává/zpracovávají incidenty týkající se podpory, nebo země, ve které se nacházejí. Zákazník bere na vědomí, že neudělení přístupu může vést k prodlením při zpracování incidentu a poskytování nápravy, nebo může způsobit, že společnost SAP nebude schopna poskytnout pomoc efektivním způsobem. Pro služby podpory musí být také nainstalovány nezbytné softwarové komponenty. Další podrobnosti viz SAP </w:t>
      </w:r>
      <w:proofErr w:type="spellStart"/>
      <w:r w:rsidRPr="00313FFB">
        <w:rPr>
          <w:sz w:val="18"/>
          <w:szCs w:val="18"/>
        </w:rPr>
        <w:t>Note</w:t>
      </w:r>
      <w:proofErr w:type="spellEnd"/>
      <w:r w:rsidRPr="00313FFB">
        <w:rPr>
          <w:sz w:val="18"/>
          <w:szCs w:val="18"/>
        </w:rPr>
        <w:t xml:space="preserve"> 91488. </w:t>
      </w:r>
    </w:p>
    <w:p w14:paraId="1F95254E" w14:textId="77777777" w:rsidR="00313FFB" w:rsidRPr="00313FFB" w:rsidRDefault="00313FFB" w:rsidP="00313FFB">
      <w:pPr>
        <w:ind w:left="180"/>
        <w:jc w:val="both"/>
        <w:rPr>
          <w:sz w:val="18"/>
          <w:szCs w:val="18"/>
        </w:rPr>
      </w:pPr>
      <w:r w:rsidRPr="00313FFB">
        <w:rPr>
          <w:sz w:val="18"/>
          <w:szCs w:val="18"/>
        </w:rPr>
        <w:t>(</w:t>
      </w:r>
      <w:proofErr w:type="spellStart"/>
      <w:r w:rsidRPr="00313FFB">
        <w:rPr>
          <w:sz w:val="18"/>
          <w:szCs w:val="18"/>
        </w:rPr>
        <w:t>iv</w:t>
      </w:r>
      <w:proofErr w:type="spellEnd"/>
      <w:r w:rsidRPr="00313FFB">
        <w:rPr>
          <w:sz w:val="18"/>
          <w:szCs w:val="18"/>
        </w:rPr>
        <w:t xml:space="preserve">) Založit a udržovat Zákaznické COE certifikované společností SAP, které splňuje požadavky specifikované v níže uvedené části 4. </w:t>
      </w:r>
    </w:p>
    <w:p w14:paraId="37C4E393" w14:textId="77777777" w:rsidR="00313FFB" w:rsidRPr="00313FFB" w:rsidRDefault="00313FFB" w:rsidP="00313FFB">
      <w:pPr>
        <w:ind w:left="180"/>
        <w:jc w:val="both"/>
        <w:rPr>
          <w:sz w:val="18"/>
          <w:szCs w:val="18"/>
        </w:rPr>
      </w:pPr>
      <w:r w:rsidRPr="00313FFB">
        <w:rPr>
          <w:sz w:val="18"/>
          <w:szCs w:val="18"/>
        </w:rPr>
        <w:t xml:space="preserve">(v) Mít nainstalovaný, nakonfigurovaný a produktivně používaný softwarový systém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s nejnovějšími úrovněmi oprav (</w:t>
      </w:r>
      <w:proofErr w:type="spellStart"/>
      <w:r w:rsidRPr="00313FFB">
        <w:rPr>
          <w:sz w:val="18"/>
          <w:szCs w:val="18"/>
        </w:rPr>
        <w:t>patches</w:t>
      </w:r>
      <w:proofErr w:type="spellEnd"/>
      <w:r w:rsidRPr="00313FFB">
        <w:rPr>
          <w:sz w:val="18"/>
          <w:szCs w:val="18"/>
        </w:rPr>
        <w:t xml:space="preserve">) pro Bázi a nejnovějšími balíčky podpory (support </w:t>
      </w:r>
      <w:proofErr w:type="spellStart"/>
      <w:r w:rsidRPr="00313FFB">
        <w:rPr>
          <w:sz w:val="18"/>
          <w:szCs w:val="18"/>
        </w:rPr>
        <w:t>package</w:t>
      </w:r>
      <w:proofErr w:type="spellEnd"/>
      <w:r w:rsidRPr="00313FFB">
        <w:rPr>
          <w:sz w:val="18"/>
          <w:szCs w:val="18"/>
        </w:rPr>
        <w:t xml:space="preserve">) pro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w:t>
      </w:r>
    </w:p>
    <w:p w14:paraId="175B47C3" w14:textId="77777777" w:rsidR="00313FFB" w:rsidRPr="00313FFB" w:rsidRDefault="00313FFB" w:rsidP="00313FFB">
      <w:pPr>
        <w:ind w:left="180"/>
        <w:jc w:val="both"/>
        <w:rPr>
          <w:sz w:val="18"/>
          <w:szCs w:val="18"/>
        </w:rPr>
      </w:pPr>
      <w:r w:rsidRPr="00313FFB">
        <w:rPr>
          <w:sz w:val="18"/>
          <w:szCs w:val="18"/>
        </w:rPr>
        <w:t>(</w:t>
      </w:r>
      <w:proofErr w:type="spellStart"/>
      <w:r w:rsidRPr="00313FFB">
        <w:rPr>
          <w:sz w:val="18"/>
          <w:szCs w:val="18"/>
        </w:rPr>
        <w:t>vi</w:t>
      </w:r>
      <w:proofErr w:type="spellEnd"/>
      <w:r w:rsidRPr="00313FFB">
        <w:rPr>
          <w:sz w:val="18"/>
          <w:szCs w:val="18"/>
        </w:rPr>
        <w:t xml:space="preserve">) Aktivovat službu SAP </w:t>
      </w:r>
      <w:proofErr w:type="spellStart"/>
      <w:r w:rsidRPr="00313FFB">
        <w:rPr>
          <w:sz w:val="18"/>
          <w:szCs w:val="18"/>
        </w:rPr>
        <w:t>EarlyWatch</w:t>
      </w:r>
      <w:proofErr w:type="spellEnd"/>
      <w:r w:rsidRPr="00313FFB">
        <w:rPr>
          <w:sz w:val="18"/>
          <w:szCs w:val="18"/>
        </w:rPr>
        <w:t xml:space="preserve"> </w:t>
      </w:r>
      <w:proofErr w:type="spellStart"/>
      <w:r w:rsidRPr="00313FFB">
        <w:rPr>
          <w:sz w:val="18"/>
          <w:szCs w:val="18"/>
        </w:rPr>
        <w:t>Alert</w:t>
      </w:r>
      <w:proofErr w:type="spellEnd"/>
      <w:r w:rsidRPr="00313FFB">
        <w:rPr>
          <w:sz w:val="18"/>
          <w:szCs w:val="18"/>
        </w:rPr>
        <w:t xml:space="preserve"> pro Produktivní systémy a přenášet data do produktivního systému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Zákazníka. Další informace o nastavení této služby viz SAP </w:t>
      </w:r>
      <w:proofErr w:type="spellStart"/>
      <w:r w:rsidRPr="00313FFB">
        <w:rPr>
          <w:sz w:val="18"/>
          <w:szCs w:val="18"/>
        </w:rPr>
        <w:t>Note</w:t>
      </w:r>
      <w:proofErr w:type="spellEnd"/>
      <w:r w:rsidRPr="00313FFB">
        <w:rPr>
          <w:sz w:val="18"/>
          <w:szCs w:val="18"/>
        </w:rPr>
        <w:t xml:space="preserve"> 1257308. </w:t>
      </w:r>
    </w:p>
    <w:p w14:paraId="23DCB0A6" w14:textId="77777777" w:rsidR="00313FFB" w:rsidRPr="00313FFB" w:rsidRDefault="00313FFB" w:rsidP="00313FFB">
      <w:pPr>
        <w:ind w:left="180"/>
        <w:jc w:val="both"/>
        <w:rPr>
          <w:sz w:val="18"/>
          <w:szCs w:val="18"/>
        </w:rPr>
      </w:pPr>
      <w:r w:rsidRPr="00313FFB">
        <w:rPr>
          <w:sz w:val="18"/>
          <w:szCs w:val="18"/>
        </w:rPr>
        <w:t>(</w:t>
      </w:r>
      <w:proofErr w:type="spellStart"/>
      <w:r w:rsidRPr="00313FFB">
        <w:rPr>
          <w:sz w:val="18"/>
          <w:szCs w:val="18"/>
        </w:rPr>
        <w:t>vii</w:t>
      </w:r>
      <w:proofErr w:type="spellEnd"/>
      <w:r w:rsidRPr="00313FFB">
        <w:rPr>
          <w:sz w:val="18"/>
          <w:szCs w:val="18"/>
        </w:rPr>
        <w:t xml:space="preserve">) Vytvořit spojení mezi instalací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Zákazníka a společností SAP a spojení mezi Řešeními standardní podpory a instalací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Zákazníka. </w:t>
      </w:r>
    </w:p>
    <w:p w14:paraId="64719B9B" w14:textId="77777777" w:rsidR="00313FFB" w:rsidRPr="00313FFB" w:rsidRDefault="00313FFB" w:rsidP="00313FFB">
      <w:pPr>
        <w:ind w:left="180"/>
        <w:jc w:val="both"/>
        <w:rPr>
          <w:sz w:val="18"/>
          <w:szCs w:val="18"/>
        </w:rPr>
      </w:pPr>
      <w:r w:rsidRPr="00313FFB">
        <w:rPr>
          <w:sz w:val="18"/>
          <w:szCs w:val="18"/>
        </w:rPr>
        <w:t>(</w:t>
      </w:r>
      <w:proofErr w:type="spellStart"/>
      <w:r w:rsidRPr="00313FFB">
        <w:rPr>
          <w:sz w:val="18"/>
          <w:szCs w:val="18"/>
        </w:rPr>
        <w:t>viii</w:t>
      </w:r>
      <w:proofErr w:type="spellEnd"/>
      <w:r w:rsidRPr="00313FFB">
        <w:rPr>
          <w:sz w:val="18"/>
          <w:szCs w:val="18"/>
        </w:rPr>
        <w:t xml:space="preserve">) Zákazník bude udržovat </w:t>
      </w:r>
      <w:proofErr w:type="spellStart"/>
      <w:r w:rsidRPr="00313FFB">
        <w:rPr>
          <w:sz w:val="18"/>
          <w:szCs w:val="18"/>
        </w:rPr>
        <w:t>landscape</w:t>
      </w:r>
      <w:proofErr w:type="spellEnd"/>
      <w:r w:rsidRPr="00313FFB">
        <w:rPr>
          <w:sz w:val="18"/>
          <w:szCs w:val="18"/>
        </w:rPr>
        <w:t xml:space="preserve"> řešení a hlavní obchodní procesy v systému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Zákazníka alespoň pro Produktivní systémy a systémy připojené k Produktivním systémům. Zákazník musí dokumentovat veškeré projekty implementace nebo upgradu v systému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Zákazníka. </w:t>
      </w:r>
    </w:p>
    <w:p w14:paraId="756B7833" w14:textId="77777777" w:rsidR="00313FFB" w:rsidRPr="00313FFB" w:rsidRDefault="00313FFB" w:rsidP="00313FFB">
      <w:pPr>
        <w:ind w:left="180"/>
        <w:jc w:val="both"/>
        <w:rPr>
          <w:sz w:val="18"/>
          <w:szCs w:val="18"/>
        </w:rPr>
      </w:pPr>
      <w:r w:rsidRPr="00313FFB">
        <w:rPr>
          <w:sz w:val="18"/>
          <w:szCs w:val="18"/>
        </w:rPr>
        <w:t>(</w:t>
      </w:r>
      <w:proofErr w:type="spellStart"/>
      <w:r w:rsidRPr="00313FFB">
        <w:rPr>
          <w:sz w:val="18"/>
          <w:szCs w:val="18"/>
        </w:rPr>
        <w:t>ix</w:t>
      </w:r>
      <w:proofErr w:type="spellEnd"/>
      <w:r w:rsidRPr="00313FFB">
        <w:rPr>
          <w:sz w:val="18"/>
          <w:szCs w:val="18"/>
        </w:rPr>
        <w:t xml:space="preserve">) Zprovoznění a aktivaci aplikace SAP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musí Zákazník provést v souladu s dokumentací. </w:t>
      </w:r>
    </w:p>
    <w:p w14:paraId="36EF3623" w14:textId="77777777" w:rsidR="00313FFB" w:rsidRPr="00313FFB" w:rsidRDefault="00313FFB" w:rsidP="00313FFB">
      <w:pPr>
        <w:ind w:left="180"/>
        <w:jc w:val="both"/>
        <w:rPr>
          <w:sz w:val="18"/>
          <w:szCs w:val="18"/>
        </w:rPr>
      </w:pPr>
      <w:r w:rsidRPr="00313FFB">
        <w:rPr>
          <w:sz w:val="18"/>
          <w:szCs w:val="18"/>
        </w:rPr>
        <w:t xml:space="preserve">(x) Zákazník se zavazuje udržovat adekvátní a aktuální záznamy o veškerých modifikacích a v případě potřeby takové záznamy bezodkladně poskytnout společnosti SAP. </w:t>
      </w:r>
    </w:p>
    <w:p w14:paraId="11FCAF10" w14:textId="77777777" w:rsidR="00313FFB" w:rsidRPr="00313FFB" w:rsidRDefault="00313FFB" w:rsidP="00313FFB">
      <w:pPr>
        <w:ind w:left="180"/>
        <w:jc w:val="both"/>
        <w:rPr>
          <w:sz w:val="18"/>
          <w:szCs w:val="18"/>
        </w:rPr>
      </w:pPr>
      <w:r w:rsidRPr="00313FFB">
        <w:rPr>
          <w:sz w:val="18"/>
          <w:szCs w:val="18"/>
        </w:rPr>
        <w:t>(</w:t>
      </w:r>
      <w:proofErr w:type="spellStart"/>
      <w:r w:rsidRPr="00313FFB">
        <w:rPr>
          <w:sz w:val="18"/>
          <w:szCs w:val="18"/>
        </w:rPr>
        <w:t>xi</w:t>
      </w:r>
      <w:proofErr w:type="spellEnd"/>
      <w:r w:rsidRPr="00313FFB">
        <w:rPr>
          <w:sz w:val="18"/>
          <w:szCs w:val="18"/>
        </w:rPr>
        <w:t xml:space="preserve">) </w:t>
      </w:r>
      <w:proofErr w:type="spellStart"/>
      <w:r w:rsidRPr="00313FFB">
        <w:rPr>
          <w:sz w:val="18"/>
          <w:szCs w:val="18"/>
        </w:rPr>
        <w:t>Všechnyincidenty</w:t>
      </w:r>
      <w:proofErr w:type="spellEnd"/>
      <w:r w:rsidRPr="00313FFB">
        <w:rPr>
          <w:sz w:val="18"/>
          <w:szCs w:val="18"/>
        </w:rPr>
        <w:t xml:space="preserve"> předat prostřednictvím aktuálně platné infrastruktury podpory SAP tak, jak je postupně uvolňována společností SAP prostřednictvím updatů, upgradů nebo </w:t>
      </w:r>
      <w:proofErr w:type="spellStart"/>
      <w:r w:rsidRPr="00313FFB">
        <w:rPr>
          <w:sz w:val="18"/>
          <w:szCs w:val="18"/>
        </w:rPr>
        <w:t>add-onů</w:t>
      </w:r>
      <w:proofErr w:type="spellEnd"/>
      <w:r w:rsidRPr="00313FFB">
        <w:rPr>
          <w:sz w:val="18"/>
          <w:szCs w:val="18"/>
        </w:rPr>
        <w:t xml:space="preserve">. </w:t>
      </w:r>
    </w:p>
    <w:p w14:paraId="25D4C431" w14:textId="77777777" w:rsidR="00313FFB" w:rsidRPr="00313FFB" w:rsidRDefault="00313FFB" w:rsidP="00313FFB">
      <w:pPr>
        <w:ind w:left="180"/>
        <w:jc w:val="both"/>
        <w:rPr>
          <w:sz w:val="18"/>
          <w:szCs w:val="18"/>
        </w:rPr>
      </w:pPr>
      <w:r w:rsidRPr="00313FFB">
        <w:rPr>
          <w:sz w:val="18"/>
          <w:szCs w:val="18"/>
        </w:rPr>
        <w:t>(</w:t>
      </w:r>
      <w:proofErr w:type="spellStart"/>
      <w:r w:rsidRPr="00313FFB">
        <w:rPr>
          <w:sz w:val="18"/>
          <w:szCs w:val="18"/>
        </w:rPr>
        <w:t>xii</w:t>
      </w:r>
      <w:proofErr w:type="spellEnd"/>
      <w:r w:rsidRPr="00313FFB">
        <w:rPr>
          <w:sz w:val="18"/>
          <w:szCs w:val="18"/>
        </w:rPr>
        <w:t xml:space="preserve">) Bez zbytečného prodlení informuje společnost SAP o veškerých změnách, které se týkají instalací Zákazníka, a o všech ostatních informacích relevantních pro Řešení standardní podpory.  </w:t>
      </w:r>
    </w:p>
    <w:p w14:paraId="6E775B4C" w14:textId="77777777" w:rsidR="00313FFB" w:rsidRPr="00313FFB" w:rsidRDefault="00313FFB" w:rsidP="00313FFB">
      <w:pPr>
        <w:pStyle w:val="Zkladntextodsazen"/>
        <w:rPr>
          <w:i/>
          <w:iCs/>
          <w:sz w:val="18"/>
          <w:szCs w:val="18"/>
        </w:rPr>
      </w:pPr>
    </w:p>
    <w:p w14:paraId="73F66818" w14:textId="77777777" w:rsidR="00313FFB" w:rsidRPr="00313FFB" w:rsidRDefault="00313FFB" w:rsidP="00313FFB">
      <w:pPr>
        <w:pStyle w:val="Zkladntextodsazen"/>
        <w:rPr>
          <w:b/>
          <w:sz w:val="18"/>
          <w:szCs w:val="18"/>
        </w:rPr>
      </w:pPr>
      <w:r w:rsidRPr="00313FFB">
        <w:rPr>
          <w:b/>
          <w:sz w:val="18"/>
          <w:szCs w:val="18"/>
        </w:rPr>
        <w:t xml:space="preserve">4. </w:t>
      </w:r>
      <w:proofErr w:type="spellStart"/>
      <w:r w:rsidRPr="00313FFB">
        <w:rPr>
          <w:b/>
          <w:sz w:val="18"/>
          <w:szCs w:val="18"/>
        </w:rPr>
        <w:t>Customer</w:t>
      </w:r>
      <w:proofErr w:type="spellEnd"/>
      <w:r w:rsidRPr="00313FFB">
        <w:rPr>
          <w:b/>
          <w:sz w:val="18"/>
          <w:szCs w:val="18"/>
        </w:rPr>
        <w:t xml:space="preserve"> Center </w:t>
      </w:r>
      <w:proofErr w:type="spellStart"/>
      <w:r w:rsidRPr="00313FFB">
        <w:rPr>
          <w:b/>
          <w:sz w:val="18"/>
          <w:szCs w:val="18"/>
        </w:rPr>
        <w:t>of</w:t>
      </w:r>
      <w:proofErr w:type="spellEnd"/>
      <w:r w:rsidRPr="00313FFB">
        <w:rPr>
          <w:b/>
          <w:sz w:val="18"/>
          <w:szCs w:val="18"/>
        </w:rPr>
        <w:t xml:space="preserve"> </w:t>
      </w:r>
      <w:proofErr w:type="spellStart"/>
      <w:r w:rsidRPr="00313FFB">
        <w:rPr>
          <w:b/>
          <w:sz w:val="18"/>
          <w:szCs w:val="18"/>
        </w:rPr>
        <w:t>Expertise</w:t>
      </w:r>
      <w:proofErr w:type="spellEnd"/>
    </w:p>
    <w:p w14:paraId="4F0459BA" w14:textId="77777777" w:rsidR="00313FFB" w:rsidRPr="00313FFB" w:rsidRDefault="00313FFB" w:rsidP="00313FFB">
      <w:pPr>
        <w:pStyle w:val="Zkladntextodsazen"/>
        <w:rPr>
          <w:b/>
          <w:sz w:val="18"/>
          <w:szCs w:val="18"/>
        </w:rPr>
      </w:pPr>
      <w:r w:rsidRPr="00313FFB">
        <w:rPr>
          <w:b/>
          <w:sz w:val="18"/>
          <w:szCs w:val="18"/>
        </w:rPr>
        <w:t xml:space="preserve">  </w:t>
      </w:r>
    </w:p>
    <w:p w14:paraId="74F31BE5" w14:textId="77777777" w:rsidR="00313FFB" w:rsidRPr="00313FFB" w:rsidRDefault="00313FFB" w:rsidP="00313FFB">
      <w:pPr>
        <w:pStyle w:val="Zkladntextodsazen"/>
        <w:numPr>
          <w:ilvl w:val="1"/>
          <w:numId w:val="24"/>
        </w:numPr>
        <w:tabs>
          <w:tab w:val="clear" w:pos="360"/>
          <w:tab w:val="num" w:pos="0"/>
        </w:tabs>
        <w:suppressAutoHyphens w:val="0"/>
        <w:ind w:left="0"/>
        <w:jc w:val="both"/>
        <w:rPr>
          <w:sz w:val="18"/>
          <w:szCs w:val="18"/>
        </w:rPr>
      </w:pPr>
      <w:r w:rsidRPr="00313FFB">
        <w:rPr>
          <w:b/>
          <w:sz w:val="18"/>
          <w:szCs w:val="18"/>
        </w:rPr>
        <w:t>4.1 Úloha Odborného kompetenčního střediska zákazníka (</w:t>
      </w:r>
      <w:proofErr w:type="spellStart"/>
      <w:r w:rsidRPr="00313FFB">
        <w:rPr>
          <w:b/>
          <w:sz w:val="18"/>
          <w:szCs w:val="18"/>
        </w:rPr>
        <w:t>Customer</w:t>
      </w:r>
      <w:proofErr w:type="spellEnd"/>
      <w:r w:rsidRPr="00313FFB">
        <w:rPr>
          <w:b/>
          <w:sz w:val="18"/>
          <w:szCs w:val="18"/>
        </w:rPr>
        <w:t xml:space="preserve"> Center </w:t>
      </w:r>
      <w:proofErr w:type="spellStart"/>
      <w:r w:rsidRPr="00313FFB">
        <w:rPr>
          <w:b/>
          <w:sz w:val="18"/>
          <w:szCs w:val="18"/>
        </w:rPr>
        <w:t>of</w:t>
      </w:r>
      <w:proofErr w:type="spellEnd"/>
      <w:r w:rsidRPr="00313FFB">
        <w:rPr>
          <w:b/>
          <w:sz w:val="18"/>
          <w:szCs w:val="18"/>
        </w:rPr>
        <w:t xml:space="preserve"> </w:t>
      </w:r>
      <w:proofErr w:type="spellStart"/>
      <w:r w:rsidRPr="00313FFB">
        <w:rPr>
          <w:b/>
          <w:sz w:val="18"/>
          <w:szCs w:val="18"/>
        </w:rPr>
        <w:t>Expertise</w:t>
      </w:r>
      <w:proofErr w:type="spellEnd"/>
      <w:r w:rsidRPr="00313FFB">
        <w:rPr>
          <w:b/>
          <w:sz w:val="18"/>
          <w:szCs w:val="18"/>
        </w:rPr>
        <w:t>)</w:t>
      </w:r>
    </w:p>
    <w:p w14:paraId="2D820C8A" w14:textId="77777777" w:rsidR="00313FFB" w:rsidRPr="00313FFB" w:rsidRDefault="00313FFB" w:rsidP="00313FFB">
      <w:pPr>
        <w:pStyle w:val="Zkladntextodsazen"/>
        <w:numPr>
          <w:ilvl w:val="1"/>
          <w:numId w:val="24"/>
        </w:numPr>
        <w:tabs>
          <w:tab w:val="clear" w:pos="360"/>
          <w:tab w:val="num" w:pos="0"/>
        </w:tabs>
        <w:suppressAutoHyphens w:val="0"/>
        <w:ind w:left="0"/>
        <w:jc w:val="both"/>
        <w:rPr>
          <w:sz w:val="18"/>
          <w:szCs w:val="18"/>
        </w:rPr>
      </w:pPr>
      <w:r w:rsidRPr="00313FFB">
        <w:rPr>
          <w:sz w:val="18"/>
          <w:szCs w:val="18"/>
        </w:rPr>
        <w:t xml:space="preserve">Zákaznické COE je Zákazníkem zřízeno jako ústřední bod pro kontakt s organizací společnosti SAP, která poskytuje údržbu. SAP doporučuje začít s implementací Zákaznického COE jako projektu, který běží souběžně s funkčními a technickými implementačními projekty.  </w:t>
      </w:r>
    </w:p>
    <w:p w14:paraId="7127D6C8" w14:textId="77777777" w:rsidR="00313FFB" w:rsidRPr="00313FFB" w:rsidRDefault="00313FFB" w:rsidP="00313FFB">
      <w:pPr>
        <w:pStyle w:val="Zkladntextodsazen"/>
        <w:ind w:left="0"/>
        <w:rPr>
          <w:b/>
          <w:sz w:val="18"/>
          <w:szCs w:val="18"/>
        </w:rPr>
      </w:pPr>
      <w:r w:rsidRPr="00313FFB">
        <w:rPr>
          <w:b/>
          <w:sz w:val="18"/>
          <w:szCs w:val="18"/>
        </w:rPr>
        <w:t>4.2 Základní funkce Zákaznického COE</w:t>
      </w:r>
    </w:p>
    <w:p w14:paraId="2067AFE4" w14:textId="77777777" w:rsidR="00313FFB" w:rsidRPr="00313FFB" w:rsidRDefault="00313FFB" w:rsidP="00313FFB">
      <w:pPr>
        <w:pStyle w:val="Zkladntextodsazen"/>
        <w:ind w:left="0"/>
        <w:rPr>
          <w:sz w:val="18"/>
          <w:szCs w:val="18"/>
        </w:rPr>
      </w:pPr>
      <w:r w:rsidRPr="00313FFB">
        <w:rPr>
          <w:sz w:val="18"/>
          <w:szCs w:val="18"/>
        </w:rPr>
        <w:t>Zákaznické COE musí plnit následující základní funkce:</w:t>
      </w:r>
    </w:p>
    <w:p w14:paraId="44D393C5"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 xml:space="preserve">Středisko podpory (Support Desk): vytvoření a provozování střediska podpory s dostatečným počtem konzultantů podpory pro platformu </w:t>
      </w:r>
      <w:proofErr w:type="spellStart"/>
      <w:r w:rsidRPr="00313FFB">
        <w:rPr>
          <w:sz w:val="18"/>
          <w:szCs w:val="18"/>
        </w:rPr>
        <w:t>infrastrukry</w:t>
      </w:r>
      <w:proofErr w:type="spellEnd"/>
      <w:r w:rsidRPr="00313FFB">
        <w:rPr>
          <w:sz w:val="18"/>
          <w:szCs w:val="18"/>
        </w:rPr>
        <w:t xml:space="preserve">/aplikací a související aplikace během běžné pracovní doby (alespoň 8 hodin denně, 5 dní v týdnu (pondělí až pátek)). Procesy a dovednosti podpory Zákazníka budou společně prověřeny v rámci certifikačního auditu. </w:t>
      </w:r>
    </w:p>
    <w:p w14:paraId="03D8D386"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Řešení smluvních záležitostí: plnění podmínek smlouvy a licenčních podmínek ve spolupráci se společností SAP (licenční audit, účtování údržby, zpracování objednávky nové verze, správa uživatelských kmenových a instalačních dat).</w:t>
      </w:r>
    </w:p>
    <w:p w14:paraId="30375ED3"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lastRenderedPageBreak/>
        <w:t xml:space="preserve">Koordinace požadavků na vývoj: shromažďování a koordinace vývojových požadavků od Zákazníka a/nebo některé z jeho poboček za předpokladu, že tato pobočka je oprávněna využívat Řešení standardní podpory v souladu </w:t>
      </w:r>
      <w:proofErr w:type="gramStart"/>
      <w:r w:rsidRPr="00313FFB">
        <w:rPr>
          <w:sz w:val="18"/>
          <w:szCs w:val="18"/>
        </w:rPr>
        <w:t>s</w:t>
      </w:r>
      <w:proofErr w:type="gramEnd"/>
      <w:r w:rsidRPr="00313FFB">
        <w:rPr>
          <w:sz w:val="18"/>
          <w:szCs w:val="18"/>
        </w:rPr>
        <w:t xml:space="preserve"> Smlouvou. Zákaznické COE by mělo v této pozici fungovat rovněž jako interface ke společnosti SAP, aby bylo možné podniknout veškeré kroky a učinit veškerá rozhodnutí nutná, aby se zabránilo změnám Řešení standardní podpory, které nejsou nezbytné, a aby bylo zajištěno, že plánované změny jsou v souladu se softwarovou strategií SAP a strategií SAP týkající se verzí. Zákaznické COE také koordinuje oznámení o změnách a požadavky na zveřejnění od Zákazníka.</w:t>
      </w:r>
    </w:p>
    <w:p w14:paraId="573D7F65"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Informační management: zabezpečení informovanosti (např. interních prezentací, informačních a marketingových akcí) o Řešeních standardní podpory a o Zákaznickém COE v rámci organizace Zákazníka.</w:t>
      </w:r>
    </w:p>
    <w:p w14:paraId="6D4D2F1D" w14:textId="77777777" w:rsidR="00313FFB" w:rsidRPr="00313FFB" w:rsidRDefault="00313FFB" w:rsidP="00313FFB">
      <w:pPr>
        <w:numPr>
          <w:ilvl w:val="0"/>
          <w:numId w:val="23"/>
        </w:numPr>
        <w:tabs>
          <w:tab w:val="left" w:pos="720"/>
        </w:tabs>
        <w:suppressAutoHyphens w:val="0"/>
        <w:ind w:hanging="180"/>
        <w:jc w:val="both"/>
        <w:rPr>
          <w:sz w:val="18"/>
          <w:szCs w:val="18"/>
        </w:rPr>
      </w:pPr>
      <w:r w:rsidRPr="00313FFB">
        <w:rPr>
          <w:sz w:val="18"/>
          <w:szCs w:val="18"/>
        </w:rPr>
        <w:t>Plánování vzdálených služeb: koordinace dodávky vzdálených služeb se společností SAP.</w:t>
      </w:r>
    </w:p>
    <w:p w14:paraId="45155B2E" w14:textId="77777777" w:rsidR="00313FFB" w:rsidRPr="00313FFB" w:rsidRDefault="00313FFB" w:rsidP="00313FFB">
      <w:pPr>
        <w:ind w:left="360"/>
        <w:rPr>
          <w:sz w:val="18"/>
          <w:szCs w:val="18"/>
        </w:rPr>
      </w:pPr>
    </w:p>
    <w:p w14:paraId="5F57C010" w14:textId="77777777" w:rsidR="00313FFB" w:rsidRPr="00313FFB" w:rsidRDefault="00313FFB" w:rsidP="00313FFB">
      <w:pPr>
        <w:pStyle w:val="Zkladntextodsazen"/>
        <w:ind w:left="0"/>
        <w:rPr>
          <w:b/>
          <w:sz w:val="18"/>
          <w:szCs w:val="18"/>
        </w:rPr>
      </w:pPr>
      <w:r w:rsidRPr="00313FFB">
        <w:rPr>
          <w:b/>
          <w:sz w:val="18"/>
          <w:szCs w:val="18"/>
        </w:rPr>
        <w:t>4.3 Certifikace Zákaznického COE</w:t>
      </w:r>
    </w:p>
    <w:p w14:paraId="4470032C" w14:textId="77777777" w:rsidR="00313FFB" w:rsidRPr="00313FFB" w:rsidRDefault="00313FFB" w:rsidP="00313FFB">
      <w:pPr>
        <w:pStyle w:val="Zkladntextodsazen"/>
        <w:ind w:left="0"/>
        <w:rPr>
          <w:sz w:val="18"/>
          <w:szCs w:val="18"/>
        </w:rPr>
      </w:pPr>
      <w:r w:rsidRPr="00313FFB">
        <w:rPr>
          <w:sz w:val="18"/>
          <w:szCs w:val="18"/>
        </w:rPr>
        <w:t>Pokud Zákazník nezřídil certifikované Zákaznické COE již k Datu účinnosti, Zákazník musí založit certifikované Zákaznické COE do okamžiku, který nastane později: (i) do dvanácti (12) měsíců od Data účinnosti nebo (</w:t>
      </w:r>
      <w:proofErr w:type="spellStart"/>
      <w:r w:rsidRPr="00313FFB">
        <w:rPr>
          <w:sz w:val="18"/>
          <w:szCs w:val="18"/>
        </w:rPr>
        <w:t>ii</w:t>
      </w:r>
      <w:proofErr w:type="spellEnd"/>
      <w:r w:rsidRPr="00313FFB">
        <w:rPr>
          <w:sz w:val="18"/>
          <w:szCs w:val="18"/>
        </w:rPr>
        <w:t xml:space="preserve">) do šesti (6) měsíců poté, co Zákazník začal produktivně využívat alespoň jedno z Řešení standardní podpory pro standardní podnikové operace. Za účelem získání aktuálně platné primární certifikace Zákaznického COE nebo pro její obnovení, musí Zákaznické COE podstoupit audit. Podrobné informace o procesu a podmínkách úvodní certifikace a opakované certifikace, jakož i informace o dostupných certifikačních úrovních, jsou dostupné na </w:t>
      </w:r>
      <w:proofErr w:type="gramStart"/>
      <w:r w:rsidRPr="00313FFB">
        <w:rPr>
          <w:sz w:val="18"/>
          <w:szCs w:val="18"/>
        </w:rPr>
        <w:t>Webu</w:t>
      </w:r>
      <w:proofErr w:type="gramEnd"/>
      <w:r w:rsidRPr="00313FFB">
        <w:rPr>
          <w:sz w:val="18"/>
          <w:szCs w:val="18"/>
        </w:rPr>
        <w:t xml:space="preserve"> zákaznické podpory společnosti SAP na adrese http://support.sap.com/ccoe. </w:t>
      </w:r>
    </w:p>
    <w:p w14:paraId="18369544" w14:textId="77777777" w:rsidR="00313FFB" w:rsidRPr="00313FFB" w:rsidRDefault="00313FFB" w:rsidP="00313FFB">
      <w:pPr>
        <w:pStyle w:val="Zkladntextodsazen"/>
        <w:ind w:left="0"/>
        <w:rPr>
          <w:sz w:val="18"/>
          <w:szCs w:val="18"/>
        </w:rPr>
      </w:pPr>
    </w:p>
    <w:p w14:paraId="010902DC" w14:textId="77777777" w:rsidR="00313FFB" w:rsidRPr="00313FFB" w:rsidRDefault="00313FFB" w:rsidP="00313FFB">
      <w:pPr>
        <w:pStyle w:val="Zkladntextodsazen"/>
        <w:rPr>
          <w:b/>
          <w:sz w:val="18"/>
          <w:szCs w:val="18"/>
        </w:rPr>
      </w:pPr>
      <w:r w:rsidRPr="00313FFB">
        <w:rPr>
          <w:b/>
          <w:sz w:val="18"/>
          <w:szCs w:val="18"/>
        </w:rPr>
        <w:t>5. Poplatky za Standardní podporu SAP</w:t>
      </w:r>
    </w:p>
    <w:p w14:paraId="51BF6B64" w14:textId="77777777" w:rsidR="00313FFB" w:rsidRPr="00313FFB" w:rsidRDefault="00313FFB" w:rsidP="00313FFB">
      <w:pPr>
        <w:pStyle w:val="Zkladntextodsazen"/>
        <w:rPr>
          <w:b/>
          <w:sz w:val="18"/>
          <w:szCs w:val="18"/>
        </w:rPr>
      </w:pPr>
    </w:p>
    <w:p w14:paraId="3787C162" w14:textId="77777777" w:rsidR="00313FFB" w:rsidRPr="00313FFB" w:rsidRDefault="00313FFB" w:rsidP="00313FFB">
      <w:pPr>
        <w:pStyle w:val="Zkladntextodsazen"/>
        <w:ind w:left="0"/>
        <w:rPr>
          <w:sz w:val="18"/>
          <w:szCs w:val="18"/>
        </w:rPr>
      </w:pPr>
      <w:r w:rsidRPr="00313FFB">
        <w:rPr>
          <w:sz w:val="18"/>
          <w:szCs w:val="18"/>
        </w:rPr>
        <w:t xml:space="preserve">Poplatky za Standardní podporu SAP budou hrazeny čtvrtletně předem a budou stanoveny ve Smlouvě v Dodatcích nebo objednávkách ke Smlouvě. Poplatky za Standardní podporu SAP včetně DPH budou účtovány na základě řádného daňového dokladu (faktury), který bude vystaven vždy k prvnímu dni příslušného kalendářního čtvrtletí, na které se poplatek za Standardní podporu SAP vztahuje. Toto datum se považuje za datum zdanitelného plnění.  Po Počátečním období, definovaném v dodatku, Smlouvě nebo jiném dokumentu, budou poplatky za Standardní podporu SAP a jakákoli omezení týkající se jejich zvýšení závislá na dodržení požadavků týkajících se Zákaznického COE specifikovaných výše.  </w:t>
      </w:r>
    </w:p>
    <w:p w14:paraId="6E129AAD" w14:textId="77777777" w:rsidR="00313FFB" w:rsidRPr="00313FFB" w:rsidRDefault="00313FFB" w:rsidP="00313FFB">
      <w:pPr>
        <w:pStyle w:val="Zkladntextodsazen"/>
        <w:rPr>
          <w:sz w:val="18"/>
          <w:szCs w:val="18"/>
        </w:rPr>
      </w:pPr>
    </w:p>
    <w:p w14:paraId="5AC4C307" w14:textId="77777777" w:rsidR="00313FFB" w:rsidRPr="00313FFB" w:rsidRDefault="00313FFB" w:rsidP="00313FFB">
      <w:pPr>
        <w:pStyle w:val="Zkladntextodsazen"/>
        <w:rPr>
          <w:b/>
          <w:sz w:val="18"/>
          <w:szCs w:val="18"/>
        </w:rPr>
      </w:pPr>
      <w:r w:rsidRPr="00313FFB">
        <w:rPr>
          <w:b/>
          <w:sz w:val="18"/>
          <w:szCs w:val="18"/>
        </w:rPr>
        <w:t>6. Ukončení</w:t>
      </w:r>
    </w:p>
    <w:p w14:paraId="497AB7D6" w14:textId="77777777" w:rsidR="00313FFB" w:rsidRPr="00313FFB" w:rsidRDefault="00313FFB" w:rsidP="00313FFB">
      <w:pPr>
        <w:pStyle w:val="Zkladntextodsazen"/>
        <w:rPr>
          <w:b/>
          <w:sz w:val="18"/>
          <w:szCs w:val="18"/>
        </w:rPr>
      </w:pPr>
    </w:p>
    <w:p w14:paraId="03EB73D9" w14:textId="77777777" w:rsidR="00313FFB" w:rsidRPr="00313FFB" w:rsidRDefault="00313FFB" w:rsidP="00313FFB">
      <w:pPr>
        <w:pStyle w:val="Zkladntextodsazen"/>
        <w:ind w:left="180"/>
        <w:rPr>
          <w:sz w:val="18"/>
          <w:szCs w:val="18"/>
        </w:rPr>
      </w:pPr>
      <w:r w:rsidRPr="00313FFB">
        <w:rPr>
          <w:sz w:val="18"/>
          <w:szCs w:val="18"/>
        </w:rPr>
        <w:t>6.1 Standardní podpora SAP může být ukončena kteroukoliv ze stran na základě písemné výpovědi doručené druhé straně 3 měsíce (i) před koncem Počátečního období a (</w:t>
      </w:r>
      <w:proofErr w:type="spellStart"/>
      <w:r w:rsidRPr="00313FFB">
        <w:rPr>
          <w:sz w:val="18"/>
          <w:szCs w:val="18"/>
        </w:rPr>
        <w:t>ii</w:t>
      </w:r>
      <w:proofErr w:type="spellEnd"/>
      <w:r w:rsidRPr="00313FFB">
        <w:rPr>
          <w:sz w:val="18"/>
          <w:szCs w:val="18"/>
        </w:rPr>
        <w:t xml:space="preserve">) poté před datem jejího obnovení na další období.  Každá výpověď v souladu s výše uvedeným bude účinná ke konci právě probíhajícího období, na které je Standardní podpora SAP sjednána, v jehož průběhu byla výpověď doručena.  Společnost </w:t>
      </w:r>
      <w:smartTag w:uri="urn:schemas-microsoft-com:office:smarttags" w:element="stockticker">
        <w:r w:rsidRPr="00313FFB">
          <w:rPr>
            <w:sz w:val="18"/>
            <w:szCs w:val="18"/>
          </w:rPr>
          <w:t>SAP</w:t>
        </w:r>
      </w:smartTag>
      <w:r w:rsidRPr="00313FFB">
        <w:rPr>
          <w:sz w:val="18"/>
          <w:szCs w:val="18"/>
        </w:rPr>
        <w:t xml:space="preserve"> může bez ohledu na předchozí ustanovení ukončit Standardní podporu SAP na základě jednoměsíční písemné výpovědi v případě, že Zákazník řádně neuhradil poplatky za Standardní podporu SAP. </w:t>
      </w:r>
    </w:p>
    <w:p w14:paraId="7AC7FCE8" w14:textId="77777777" w:rsidR="00313FFB" w:rsidRPr="00313FFB" w:rsidRDefault="00313FFB" w:rsidP="00313FFB">
      <w:pPr>
        <w:pStyle w:val="Zkladntextodsazen"/>
        <w:ind w:left="180"/>
        <w:rPr>
          <w:sz w:val="18"/>
          <w:szCs w:val="18"/>
        </w:rPr>
      </w:pPr>
      <w:r w:rsidRPr="00313FFB">
        <w:rPr>
          <w:sz w:val="18"/>
          <w:szCs w:val="18"/>
        </w:rPr>
        <w:t xml:space="preserve">6.2 Bez ohledu na práva Zákazníka uvedená v části 6.1 a za předpokladu, že Zákazník řádně plní veškeré závazky v souladu se Smlouvou, si může Zákazník zvolit SAP </w:t>
      </w:r>
      <w:proofErr w:type="spellStart"/>
      <w:r w:rsidRPr="00313FFB">
        <w:rPr>
          <w:sz w:val="18"/>
          <w:szCs w:val="18"/>
        </w:rPr>
        <w:t>Enterprise</w:t>
      </w:r>
      <w:proofErr w:type="spellEnd"/>
      <w:r w:rsidRPr="00313FFB">
        <w:rPr>
          <w:sz w:val="18"/>
          <w:szCs w:val="18"/>
        </w:rPr>
        <w:t xml:space="preserve"> Support, když toto tři (3) měsíce předem oznámí společnosti SAP, a to buď (i) ohledně všech objednávek podpory, které se obnovují výhradně na kalendářní rok, před počátkem libovolného kalendářního měsíce, nebo (</w:t>
      </w:r>
      <w:proofErr w:type="spellStart"/>
      <w:r w:rsidRPr="00313FFB">
        <w:rPr>
          <w:sz w:val="18"/>
          <w:szCs w:val="18"/>
        </w:rPr>
        <w:t>ii</w:t>
      </w:r>
      <w:proofErr w:type="spellEnd"/>
      <w:r w:rsidRPr="00313FFB">
        <w:rPr>
          <w:sz w:val="18"/>
          <w:szCs w:val="18"/>
        </w:rPr>
        <w:t xml:space="preserve">) ohledně veškerých objednávek podpory, které se neobnovují výhradně na kalendářní rok, před datem každého takového měsíčního obnovení.  Zákazník svoji volbu uvede v oznamovacím dopise. Při zahájení SAP </w:t>
      </w:r>
      <w:proofErr w:type="spellStart"/>
      <w:r w:rsidRPr="00313FFB">
        <w:rPr>
          <w:sz w:val="18"/>
          <w:szCs w:val="18"/>
        </w:rPr>
        <w:t>Enterprise</w:t>
      </w:r>
      <w:proofErr w:type="spellEnd"/>
      <w:r w:rsidRPr="00313FFB">
        <w:rPr>
          <w:sz w:val="18"/>
          <w:szCs w:val="18"/>
        </w:rPr>
        <w:t xml:space="preserve"> Supportu dojde k ukončení Standardní podpory SAP. Každá taková volba bude aplikována na všechna Řešení standardní podpory a budou se na ni vztahovat aktuálně platné podmínky společnosti SAP pro SAP </w:t>
      </w:r>
      <w:proofErr w:type="spellStart"/>
      <w:r w:rsidRPr="00313FFB">
        <w:rPr>
          <w:sz w:val="18"/>
          <w:szCs w:val="18"/>
        </w:rPr>
        <w:t>Enterprise</w:t>
      </w:r>
      <w:proofErr w:type="spellEnd"/>
      <w:r w:rsidRPr="00313FFB">
        <w:rPr>
          <w:sz w:val="18"/>
          <w:szCs w:val="18"/>
        </w:rPr>
        <w:t xml:space="preserve"> Support, včetně (avšak nikoli výhradně) stanovení ceny.  </w:t>
      </w:r>
      <w:bookmarkStart w:id="12" w:name="OLE_LINK1"/>
      <w:bookmarkStart w:id="13" w:name="OLE_LINK2"/>
      <w:r w:rsidRPr="00313FFB">
        <w:rPr>
          <w:sz w:val="18"/>
          <w:szCs w:val="18"/>
        </w:rPr>
        <w:t xml:space="preserve">Společnost SAP a Zákazník uzavřou dodatek nebo jiný dokument ke Smlouvě, ve kterém bude zakotvena volba Zákazníka a aktuálně platné podmínky společnosti SAP. </w:t>
      </w:r>
      <w:bookmarkEnd w:id="12"/>
      <w:bookmarkEnd w:id="13"/>
    </w:p>
    <w:p w14:paraId="653E4F82" w14:textId="77777777" w:rsidR="00313FFB" w:rsidRPr="00313FFB" w:rsidRDefault="00313FFB" w:rsidP="00313FFB">
      <w:pPr>
        <w:pStyle w:val="Zkladntextodsazen"/>
        <w:ind w:left="180"/>
        <w:rPr>
          <w:sz w:val="18"/>
          <w:szCs w:val="18"/>
        </w:rPr>
      </w:pPr>
      <w:r w:rsidRPr="00313FFB">
        <w:rPr>
          <w:sz w:val="18"/>
          <w:szCs w:val="18"/>
        </w:rPr>
        <w:t xml:space="preserve">6.3 Pro vyloučení pochybností se sjednává, že ukončení Standardní podpory SAP nebo volba jiného typu služeb podpory SAP Zákazníkem na základě ustanovení o výběru služeb podpory v souladu se Smlouvou se bude striktně vztahovat na veškeré licence, na které se vztahuje tato Smlouva, její přílohy, změny, popisy, dodatky, objednávky nebo jiné smluvní dokumenty. Jakákoli částečná výpověď Standardní podpory SAP nebo částečná volba Standardní podpory SAP Zákazníkem nebude povolena ve vztahu ke kterékoliv části této Smlouvy, jejích příloh, popisů, změn, dodatků, objednávek či jiných smluvních dokumentů nebo ve vztahu k tomuto Popisu.  </w:t>
      </w:r>
    </w:p>
    <w:p w14:paraId="227D188D" w14:textId="77777777" w:rsidR="00313FFB" w:rsidRPr="00313FFB" w:rsidRDefault="00313FFB" w:rsidP="00313FFB">
      <w:pPr>
        <w:pStyle w:val="Zkladntextodsazen"/>
        <w:ind w:left="180"/>
        <w:rPr>
          <w:sz w:val="18"/>
          <w:szCs w:val="18"/>
        </w:rPr>
      </w:pPr>
    </w:p>
    <w:p w14:paraId="3423A966" w14:textId="77777777" w:rsidR="00313FFB" w:rsidRPr="00313FFB" w:rsidRDefault="00313FFB" w:rsidP="00313FFB">
      <w:pPr>
        <w:pStyle w:val="Zkladntextodsazen"/>
        <w:rPr>
          <w:b/>
          <w:sz w:val="18"/>
          <w:szCs w:val="18"/>
        </w:rPr>
      </w:pPr>
      <w:r w:rsidRPr="00313FFB">
        <w:rPr>
          <w:b/>
          <w:sz w:val="18"/>
          <w:szCs w:val="18"/>
        </w:rPr>
        <w:t>7. Verifikace</w:t>
      </w:r>
    </w:p>
    <w:p w14:paraId="57266F2B" w14:textId="77777777" w:rsidR="00313FFB" w:rsidRPr="00313FFB" w:rsidRDefault="00313FFB" w:rsidP="00313FFB">
      <w:pPr>
        <w:pStyle w:val="Zkladntextodsazen"/>
        <w:rPr>
          <w:b/>
          <w:sz w:val="18"/>
          <w:szCs w:val="18"/>
        </w:rPr>
      </w:pPr>
      <w:r w:rsidRPr="00313FFB">
        <w:rPr>
          <w:b/>
          <w:sz w:val="18"/>
          <w:szCs w:val="18"/>
        </w:rPr>
        <w:t xml:space="preserve">  </w:t>
      </w:r>
    </w:p>
    <w:p w14:paraId="7883988A" w14:textId="77777777" w:rsidR="00313FFB" w:rsidRPr="00313FFB" w:rsidRDefault="00313FFB" w:rsidP="00313FFB">
      <w:pPr>
        <w:pStyle w:val="Zkladntextodsazen"/>
        <w:ind w:left="0"/>
        <w:rPr>
          <w:sz w:val="18"/>
          <w:szCs w:val="18"/>
        </w:rPr>
      </w:pPr>
      <w:r w:rsidRPr="00313FFB">
        <w:rPr>
          <w:sz w:val="18"/>
          <w:szCs w:val="18"/>
        </w:rPr>
        <w:lastRenderedPageBreak/>
        <w:t>Společnost SAP bude mít právo pravidelně monitorovat (alespoň jednou ročně a v souladu se standardními procedurami společnosti SAP) (i) správnost informací poskytovaných Zákazníkem a (</w:t>
      </w:r>
      <w:proofErr w:type="spellStart"/>
      <w:r w:rsidRPr="00313FFB">
        <w:rPr>
          <w:sz w:val="18"/>
          <w:szCs w:val="18"/>
        </w:rPr>
        <w:t>ii</w:t>
      </w:r>
      <w:proofErr w:type="spellEnd"/>
      <w:r w:rsidRPr="00313FFB">
        <w:rPr>
          <w:sz w:val="18"/>
          <w:szCs w:val="18"/>
        </w:rPr>
        <w:t xml:space="preserve">) to, zda Zákazník používá </w:t>
      </w:r>
      <w:proofErr w:type="spellStart"/>
      <w:r w:rsidRPr="00313FFB">
        <w:rPr>
          <w:sz w:val="18"/>
          <w:szCs w:val="18"/>
        </w:rPr>
        <w:t>Solution</w:t>
      </w:r>
      <w:proofErr w:type="spellEnd"/>
      <w:r w:rsidRPr="00313FFB">
        <w:rPr>
          <w:sz w:val="18"/>
          <w:szCs w:val="18"/>
        </w:rPr>
        <w:t xml:space="preserve"> Manager </w:t>
      </w:r>
      <w:proofErr w:type="spellStart"/>
      <w:r w:rsidRPr="00313FFB">
        <w:rPr>
          <w:sz w:val="18"/>
          <w:szCs w:val="18"/>
        </w:rPr>
        <w:t>Enterprise</w:t>
      </w:r>
      <w:proofErr w:type="spellEnd"/>
      <w:r w:rsidRPr="00313FFB">
        <w:rPr>
          <w:sz w:val="18"/>
          <w:szCs w:val="18"/>
        </w:rPr>
        <w:t xml:space="preserve"> </w:t>
      </w:r>
      <w:proofErr w:type="spellStart"/>
      <w:r w:rsidRPr="00313FFB">
        <w:rPr>
          <w:sz w:val="18"/>
          <w:szCs w:val="18"/>
        </w:rPr>
        <w:t>Edition</w:t>
      </w:r>
      <w:proofErr w:type="spellEnd"/>
      <w:r w:rsidRPr="00313FFB">
        <w:rPr>
          <w:sz w:val="18"/>
          <w:szCs w:val="18"/>
        </w:rPr>
        <w:t xml:space="preserve"> v souladu s právy a omezeními uvedenými v tomto dokumentu, aby tak mohla kontrolovat shodu s podmínkami tohoto dokumentu.</w:t>
      </w:r>
    </w:p>
    <w:p w14:paraId="6B7FD0C1" w14:textId="77777777" w:rsidR="00313FFB" w:rsidRPr="00313FFB" w:rsidRDefault="00313FFB" w:rsidP="00313FFB">
      <w:pPr>
        <w:pStyle w:val="Zkladntextodsazen"/>
        <w:rPr>
          <w:b/>
          <w:sz w:val="18"/>
          <w:szCs w:val="18"/>
        </w:rPr>
      </w:pPr>
      <w:r w:rsidRPr="00313FFB">
        <w:rPr>
          <w:b/>
          <w:sz w:val="18"/>
          <w:szCs w:val="18"/>
        </w:rPr>
        <w:t xml:space="preserve">8. Znovuobnovení </w:t>
      </w:r>
    </w:p>
    <w:p w14:paraId="2343A3D5" w14:textId="604D1BAC" w:rsidR="00313FFB" w:rsidRPr="00313FFB" w:rsidRDefault="00313FFB" w:rsidP="003F66F0">
      <w:pPr>
        <w:pStyle w:val="Zkladntextodsazen"/>
        <w:rPr>
          <w:sz w:val="18"/>
          <w:szCs w:val="18"/>
        </w:rPr>
      </w:pPr>
      <w:r w:rsidRPr="00313FFB">
        <w:rPr>
          <w:b/>
          <w:sz w:val="18"/>
          <w:szCs w:val="18"/>
        </w:rPr>
        <w:tab/>
      </w:r>
      <w:r w:rsidRPr="00313FFB">
        <w:rPr>
          <w:sz w:val="18"/>
          <w:szCs w:val="18"/>
        </w:rPr>
        <w:t>V případě, že se Zákazník rozhodl, že mu nebude Standardní podpora SAP poskytována od prvního dne měsíce následujícího po dodávce Řešení standardní podpory, nebo v případě ukončení Standardní podpory SAP podle výše uvedené části 6.1, aniž by byla uplatněna práva uvedená v části 6.2, nebo v případě, že podpora nebyla Zákazníkovi po určité období poskytována z jiného důvodu, a při jejím následném znovuobnovení, bude společnost SAP fakturovat Zákazníkovi poplatky za podporu za časové období, po které údržba nebyla fakturována, zvýšený o poplatek za opětovné znovuobnovení.</w:t>
      </w:r>
    </w:p>
    <w:p w14:paraId="74F0FAA4" w14:textId="77777777" w:rsidR="00313FFB" w:rsidRPr="00313FFB" w:rsidRDefault="00313FFB" w:rsidP="00313FFB">
      <w:pPr>
        <w:pStyle w:val="Zkladntextodsazen"/>
        <w:rPr>
          <w:b/>
          <w:sz w:val="18"/>
          <w:szCs w:val="18"/>
        </w:rPr>
      </w:pPr>
      <w:r w:rsidRPr="00313FFB">
        <w:rPr>
          <w:b/>
          <w:sz w:val="18"/>
          <w:szCs w:val="18"/>
        </w:rPr>
        <w:t>9. Ostatní podmínky</w:t>
      </w:r>
    </w:p>
    <w:p w14:paraId="5BCC64BB" w14:textId="77777777" w:rsidR="00313FFB" w:rsidRPr="00313FFB" w:rsidRDefault="00313FFB" w:rsidP="00313FFB">
      <w:pPr>
        <w:pStyle w:val="Zkladntextodsazen"/>
        <w:spacing w:after="60"/>
        <w:ind w:left="360"/>
        <w:rPr>
          <w:sz w:val="18"/>
          <w:szCs w:val="18"/>
        </w:rPr>
      </w:pPr>
    </w:p>
    <w:p w14:paraId="4B413D37" w14:textId="77777777" w:rsidR="00313FFB" w:rsidRPr="00313FFB" w:rsidRDefault="00313FFB" w:rsidP="00313FFB">
      <w:pPr>
        <w:pStyle w:val="Zkladntextodsazen"/>
        <w:spacing w:after="60"/>
        <w:ind w:left="360"/>
        <w:rPr>
          <w:sz w:val="18"/>
          <w:szCs w:val="18"/>
        </w:rPr>
      </w:pPr>
      <w:r w:rsidRPr="00313FFB">
        <w:rPr>
          <w:sz w:val="18"/>
          <w:szCs w:val="18"/>
        </w:rPr>
        <w:t xml:space="preserve">9.1 Společnost SAP může rozsah Standardní podpory SAP nabízené společností SAP změnit jednou ročně na základě písemného oznámení tři měsíce předem.  </w:t>
      </w:r>
    </w:p>
    <w:p w14:paraId="20D6344F" w14:textId="77777777" w:rsidR="00313FFB" w:rsidRPr="00313FFB" w:rsidRDefault="00313FFB" w:rsidP="00313FFB">
      <w:pPr>
        <w:pStyle w:val="Zkladntextodsazen"/>
        <w:spacing w:after="60"/>
        <w:ind w:left="360"/>
        <w:rPr>
          <w:sz w:val="18"/>
          <w:szCs w:val="18"/>
        </w:rPr>
      </w:pPr>
      <w:r w:rsidRPr="00313FFB">
        <w:rPr>
          <w:sz w:val="18"/>
          <w:szCs w:val="18"/>
        </w:rPr>
        <w:t>9.2 Zákazník tímto potvrzuje, že získal veškeré potřebné licence pro všechna Řešení standardní podpory.</w:t>
      </w:r>
    </w:p>
    <w:p w14:paraId="54A17F8F" w14:textId="77777777" w:rsidR="00313FFB" w:rsidRPr="00313FFB" w:rsidRDefault="00313FFB" w:rsidP="00313FFB">
      <w:pPr>
        <w:pStyle w:val="Zkladntextodsazen"/>
        <w:spacing w:after="60"/>
        <w:ind w:left="360"/>
        <w:rPr>
          <w:sz w:val="18"/>
          <w:szCs w:val="18"/>
        </w:rPr>
      </w:pPr>
      <w:r w:rsidRPr="00313FFB">
        <w:rPr>
          <w:sz w:val="18"/>
          <w:szCs w:val="18"/>
        </w:rPr>
        <w:t>9.3 Pokud má Zákazník nárok obdržet jednu nebo více vzdálených služeb v průběhu jednoho kalendářního roku, pak (i) Zákazník nebude mít nárok obdržet takové vzdálené služby v prvním kalendářním roce, pokud je Datum účinnosti tohoto dokumentu pozdější než 30. září, a (</w:t>
      </w:r>
      <w:proofErr w:type="spellStart"/>
      <w:r w:rsidRPr="00313FFB">
        <w:rPr>
          <w:sz w:val="18"/>
          <w:szCs w:val="18"/>
        </w:rPr>
        <w:t>ii</w:t>
      </w:r>
      <w:proofErr w:type="spellEnd"/>
      <w:r w:rsidRPr="00313FFB">
        <w:rPr>
          <w:sz w:val="18"/>
          <w:szCs w:val="18"/>
        </w:rPr>
        <w:t>) Zákazník nebude mít nárok převést vzdálené služby do dalšího roku, pokud takovou vzdálenou službu nevyužije.</w:t>
      </w:r>
    </w:p>
    <w:p w14:paraId="52A76804" w14:textId="77777777" w:rsidR="00313FFB" w:rsidRPr="00313FFB" w:rsidRDefault="00313FFB" w:rsidP="00313FFB">
      <w:pPr>
        <w:pStyle w:val="Zkladntextodsazen"/>
        <w:spacing w:after="60"/>
        <w:ind w:left="360"/>
        <w:rPr>
          <w:sz w:val="18"/>
          <w:szCs w:val="18"/>
        </w:rPr>
      </w:pPr>
      <w:r w:rsidRPr="00313FFB">
        <w:rPr>
          <w:sz w:val="18"/>
          <w:szCs w:val="18"/>
        </w:rPr>
        <w:t xml:space="preserve">9.4 NEVYUŽITÍ STANDARDNÍ PODPORY SAP POSKYTOVANÉ SPOLEČNOSTÍ SAP MŮŽE SPOLEČNOSTI SAP ZABRÁNIT V INDENTIFIKACI A POMOCI PŘI ŘEŠENÍ POTENCIÁLNÍCH PROBLÉMŮ, KTERÉ PAK MOHOU VYÚSTIT V NEUSPOKOJIVÉ FUNGOVÁNÍ SOFTWARU, ZA KTERÉ NEMŮŽE BÝT SPOLEČNOST SAP ČINĚNA ZODPOVĚDNOU. </w:t>
      </w:r>
    </w:p>
    <w:p w14:paraId="7B4E3DD6" w14:textId="750E53F2" w:rsidR="00313FFB" w:rsidRPr="00313FFB" w:rsidRDefault="00313FFB" w:rsidP="00313FFB">
      <w:pPr>
        <w:rPr>
          <w:sz w:val="18"/>
          <w:szCs w:val="18"/>
        </w:rPr>
      </w:pPr>
    </w:p>
    <w:p w14:paraId="03A73986" w14:textId="77777777" w:rsidR="00313FFB" w:rsidRPr="00EF03C9" w:rsidRDefault="00313FFB" w:rsidP="00313FFB">
      <w:pPr>
        <w:pStyle w:val="Zkladntextodsazen"/>
        <w:spacing w:after="60"/>
        <w:ind w:left="360"/>
        <w:rPr>
          <w:rFonts w:cs="Arial"/>
          <w:sz w:val="18"/>
          <w:szCs w:val="18"/>
        </w:rPr>
      </w:pPr>
      <w:r w:rsidRPr="00EF03C9">
        <w:rPr>
          <w:rFonts w:cs="Arial"/>
          <w:sz w:val="18"/>
          <w:szCs w:val="18"/>
        </w:rPr>
        <w:t>9.5 Pokud společnost SAP udělí Zákazníkovi na základě Smlouvy licenci pro software třetí strany, společnost SAP poskytne k takovému softwaru třetí strany Standardní podporu SAP pouze do té míry, do jaké příslušná třetí strana společnosti SAP podporu zpřístupní.  Po Zákazníkovi může být požadováno, aby provedl upgrade na aktuálnější verze operačních systémů a databází, aby mohl získat Standardní podporu SAP.  Pokud některý dodavatel nabízí rozšíření podpory pro své produkty, společnost SAP může takové rozšíření nabídnout Zákazníkovi na základě zvláštní písemné smlouvy za dodatečný poplatek.</w:t>
      </w:r>
      <w:r>
        <w:rPr>
          <w:rFonts w:cs="Arial"/>
          <w:sz w:val="18"/>
          <w:szCs w:val="18"/>
        </w:rPr>
        <w:t xml:space="preserve"> </w:t>
      </w:r>
      <w:r w:rsidRPr="00D215E6">
        <w:rPr>
          <w:rFonts w:cs="Arial"/>
          <w:sz w:val="18"/>
          <w:szCs w:val="18"/>
        </w:rPr>
        <w:t>Pokud dodavatel</w:t>
      </w:r>
      <w:r>
        <w:rPr>
          <w:rFonts w:cs="Arial"/>
          <w:sz w:val="18"/>
          <w:szCs w:val="18"/>
        </w:rPr>
        <w:t xml:space="preserve"> </w:t>
      </w:r>
      <w:r w:rsidRPr="00D215E6">
        <w:rPr>
          <w:rFonts w:cs="Arial"/>
          <w:sz w:val="18"/>
          <w:szCs w:val="18"/>
        </w:rPr>
        <w:t>již služby podpory vyžadované společností SAP neposkytuje, je společnost SAP oprávněna minimálně tři měsíce předem poskytnout oznámení</w:t>
      </w:r>
      <w:r>
        <w:rPr>
          <w:rFonts w:cs="Arial"/>
          <w:sz w:val="18"/>
          <w:szCs w:val="18"/>
        </w:rPr>
        <w:t xml:space="preserve"> (zaslat výpověď)</w:t>
      </w:r>
      <w:r w:rsidRPr="00D215E6">
        <w:rPr>
          <w:rFonts w:cs="Arial"/>
          <w:sz w:val="18"/>
          <w:szCs w:val="18"/>
        </w:rPr>
        <w:t xml:space="preserve">, s platností ke konci kalendářního čtvrtletí, o mimořádném a částečném ukončení smluvního vztahu pro podporu týkající se dotčeného softwaru třetí strany.  </w:t>
      </w:r>
    </w:p>
    <w:p w14:paraId="41568A0B" w14:textId="77777777" w:rsidR="00313FFB" w:rsidRPr="00EF03C9" w:rsidRDefault="00313FFB" w:rsidP="00313FFB">
      <w:pPr>
        <w:pStyle w:val="Zkladntextodsazen"/>
        <w:spacing w:after="60"/>
        <w:ind w:left="360"/>
        <w:rPr>
          <w:rFonts w:cs="Arial"/>
          <w:sz w:val="18"/>
          <w:szCs w:val="18"/>
        </w:rPr>
      </w:pPr>
      <w:r w:rsidRPr="00EF03C9">
        <w:rPr>
          <w:rFonts w:cs="Arial"/>
          <w:sz w:val="18"/>
          <w:szCs w:val="18"/>
        </w:rPr>
        <w:t xml:space="preserve">9.6 Standardní podpora SAP je poskytována v souladu s aktuálními fázemi údržby verzí softwaru SAP tak, jak je uvedeno na adrese </w:t>
      </w:r>
      <w:r w:rsidRPr="00A21403">
        <w:rPr>
          <w:rFonts w:cs="Arial"/>
          <w:sz w:val="18"/>
          <w:szCs w:val="18"/>
        </w:rPr>
        <w:t>http://support.sap.com/releasestrategy.</w:t>
      </w:r>
    </w:p>
    <w:p w14:paraId="29EB551A" w14:textId="77777777" w:rsidR="00313FFB" w:rsidRPr="00AA2D71" w:rsidRDefault="00313FFB" w:rsidP="000954FF">
      <w:pPr>
        <w:pStyle w:val="cpnormlnbezodsazen"/>
      </w:pPr>
    </w:p>
    <w:p w14:paraId="7F3F3F0B" w14:textId="77777777" w:rsidR="00555706" w:rsidRPr="00AA2D71" w:rsidRDefault="00555706" w:rsidP="000954FF">
      <w:pPr>
        <w:pStyle w:val="cpnormlnbezodsazen"/>
      </w:pPr>
    </w:p>
    <w:p w14:paraId="38627AD0" w14:textId="349AED06" w:rsidR="00D67026" w:rsidRPr="00AA2D71" w:rsidRDefault="00D67026" w:rsidP="00AA2D71">
      <w:pPr>
        <w:pStyle w:val="cpPloha"/>
      </w:pPr>
      <w:r w:rsidRPr="00AA2D71">
        <w:lastRenderedPageBreak/>
        <w:t xml:space="preserve">Příloha č. </w:t>
      </w:r>
      <w:r w:rsidR="003341C2">
        <w:t>3</w:t>
      </w:r>
      <w:r w:rsidR="003341C2" w:rsidRPr="00AA2D71">
        <w:t xml:space="preserve"> </w:t>
      </w:r>
      <w:r w:rsidRPr="00AA2D71">
        <w:t xml:space="preserve">– </w:t>
      </w:r>
      <w:r w:rsidR="00ED5B4F">
        <w:t>Všeobecné obchodní podmínky výrobce SAP</w:t>
      </w:r>
    </w:p>
    <w:p w14:paraId="350E541B" w14:textId="0F633CBB" w:rsidR="002B43C6" w:rsidRDefault="002B43C6">
      <w:pPr>
        <w:suppressAutoHyphens w:val="0"/>
        <w:rPr>
          <w:sz w:val="22"/>
          <w:szCs w:val="22"/>
          <w:lang w:eastAsia="cs-CZ"/>
        </w:rPr>
      </w:pPr>
      <w:r>
        <w:br w:type="page"/>
      </w:r>
    </w:p>
    <w:p w14:paraId="6D1D796B" w14:textId="046EF96A" w:rsidR="00D67026" w:rsidRDefault="002B43C6" w:rsidP="00DB6D7A">
      <w:pPr>
        <w:pStyle w:val="cpnormlnbezodsazen"/>
        <w:rPr>
          <w:b/>
        </w:rPr>
      </w:pPr>
      <w:r>
        <w:rPr>
          <w:rFonts w:ascii="Times-Bold" w:hAnsi="Times-Bold" w:cs="Times-Bold"/>
          <w:b/>
          <w:bCs/>
          <w:sz w:val="21"/>
          <w:szCs w:val="21"/>
        </w:rPr>
        <w:lastRenderedPageBreak/>
        <w:t>P</w:t>
      </w:r>
      <w:r>
        <w:rPr>
          <w:rFonts w:ascii="TimesNewRoman,Bold" w:hAnsi="TimesNewRoman,Bold" w:cs="TimesNewRoman,Bold"/>
          <w:b/>
          <w:bCs/>
          <w:sz w:val="21"/>
          <w:szCs w:val="21"/>
        </w:rPr>
        <w:t>ř</w:t>
      </w:r>
      <w:r>
        <w:rPr>
          <w:rFonts w:ascii="Times-Bold" w:hAnsi="Times-Bold" w:cs="Times-Bold"/>
          <w:b/>
          <w:bCs/>
          <w:sz w:val="21"/>
          <w:szCs w:val="21"/>
        </w:rPr>
        <w:t xml:space="preserve">íloha </w:t>
      </w:r>
      <w:r>
        <w:rPr>
          <w:rFonts w:ascii="TimesNewRoman,Bold" w:hAnsi="TimesNewRoman,Bold" w:cs="TimesNewRoman,Bold"/>
          <w:b/>
          <w:bCs/>
          <w:sz w:val="21"/>
          <w:szCs w:val="21"/>
        </w:rPr>
        <w:t>č</w:t>
      </w:r>
      <w:r>
        <w:rPr>
          <w:rFonts w:ascii="Times-Bold" w:hAnsi="Times-Bold" w:cs="Times-Bold"/>
          <w:b/>
          <w:bCs/>
          <w:sz w:val="21"/>
          <w:szCs w:val="21"/>
        </w:rPr>
        <w:t xml:space="preserve">. </w:t>
      </w:r>
      <w:r w:rsidR="00231FD0">
        <w:rPr>
          <w:rFonts w:ascii="Times-Bold" w:hAnsi="Times-Bold" w:cs="Times-Bold"/>
          <w:b/>
          <w:bCs/>
          <w:sz w:val="21"/>
          <w:szCs w:val="21"/>
        </w:rPr>
        <w:t>4</w:t>
      </w:r>
      <w:r>
        <w:rPr>
          <w:rFonts w:ascii="Times-Bold" w:hAnsi="Times-Bold" w:cs="Times-Bold"/>
          <w:b/>
          <w:bCs/>
          <w:sz w:val="21"/>
          <w:szCs w:val="21"/>
        </w:rPr>
        <w:t xml:space="preserve"> - </w:t>
      </w:r>
      <w:r w:rsidRPr="002B43C6">
        <w:rPr>
          <w:b/>
        </w:rPr>
        <w:t xml:space="preserve">Podmínky </w:t>
      </w:r>
      <w:proofErr w:type="spellStart"/>
      <w:r w:rsidRPr="002B43C6">
        <w:rPr>
          <w:b/>
        </w:rPr>
        <w:t>OnPremise</w:t>
      </w:r>
      <w:proofErr w:type="spellEnd"/>
      <w:r w:rsidRPr="002B43C6">
        <w:rPr>
          <w:b/>
        </w:rPr>
        <w:t xml:space="preserve"> a Cloud </w:t>
      </w:r>
      <w:proofErr w:type="spellStart"/>
      <w:r w:rsidRPr="002B43C6">
        <w:rPr>
          <w:b/>
        </w:rPr>
        <w:t>Extension</w:t>
      </w:r>
      <w:proofErr w:type="spellEnd"/>
    </w:p>
    <w:p w14:paraId="1769216A" w14:textId="77777777" w:rsidR="00860D00" w:rsidRDefault="00860D00" w:rsidP="00860D00">
      <w:pPr>
        <w:pStyle w:val="cpnormlnbezodsazen"/>
        <w:rPr>
          <w:b/>
        </w:rPr>
      </w:pPr>
    </w:p>
    <w:p w14:paraId="041F82A8" w14:textId="00D7717D" w:rsidR="00860D00" w:rsidRDefault="00860D00" w:rsidP="00101049">
      <w:pPr>
        <w:pStyle w:val="cpnormlnbezodsazen"/>
        <w:numPr>
          <w:ilvl w:val="0"/>
          <w:numId w:val="27"/>
        </w:numPr>
        <w:rPr>
          <w:b/>
        </w:rPr>
      </w:pPr>
      <w:r>
        <w:rPr>
          <w:b/>
        </w:rPr>
        <w:t>Kritéria pro On</w:t>
      </w:r>
      <w:r w:rsidR="00101049">
        <w:rPr>
          <w:b/>
        </w:rPr>
        <w:t>-</w:t>
      </w:r>
      <w:r>
        <w:rPr>
          <w:b/>
        </w:rPr>
        <w:t xml:space="preserve">Premise </w:t>
      </w:r>
      <w:proofErr w:type="spellStart"/>
      <w:r>
        <w:rPr>
          <w:b/>
        </w:rPr>
        <w:t>Extension</w:t>
      </w:r>
      <w:proofErr w:type="spellEnd"/>
    </w:p>
    <w:p w14:paraId="7D2B11E3" w14:textId="77777777" w:rsidR="000000F7" w:rsidRDefault="000000F7" w:rsidP="000000F7">
      <w:pPr>
        <w:pStyle w:val="Odstavecseseznamem"/>
        <w:widowControl w:val="0"/>
        <w:numPr>
          <w:ilvl w:val="0"/>
          <w:numId w:val="26"/>
        </w:numPr>
        <w:tabs>
          <w:tab w:val="left" w:pos="540"/>
          <w:tab w:val="left" w:pos="541"/>
        </w:tabs>
        <w:autoSpaceDE w:val="0"/>
        <w:autoSpaceDN w:val="0"/>
        <w:spacing w:before="146" w:line="271" w:lineRule="auto"/>
        <w:ind w:right="89"/>
        <w:rPr>
          <w:sz w:val="20"/>
        </w:rPr>
      </w:pPr>
      <w:proofErr w:type="spellStart"/>
      <w:r>
        <w:rPr>
          <w:sz w:val="20"/>
        </w:rPr>
        <w:t>Zákazník</w:t>
      </w:r>
      <w:proofErr w:type="spellEnd"/>
      <w:r>
        <w:rPr>
          <w:sz w:val="20"/>
        </w:rPr>
        <w:t xml:space="preserve"> je </w:t>
      </w:r>
      <w:proofErr w:type="spellStart"/>
      <w:r>
        <w:rPr>
          <w:sz w:val="20"/>
        </w:rPr>
        <w:t>oprávněn</w:t>
      </w:r>
      <w:proofErr w:type="spellEnd"/>
      <w:r>
        <w:rPr>
          <w:sz w:val="20"/>
        </w:rPr>
        <w:t xml:space="preserve"> </w:t>
      </w:r>
      <w:r>
        <w:rPr>
          <w:b/>
          <w:sz w:val="20"/>
        </w:rPr>
        <w:t xml:space="preserve">k </w:t>
      </w:r>
      <w:proofErr w:type="spellStart"/>
      <w:r>
        <w:rPr>
          <w:b/>
          <w:sz w:val="20"/>
        </w:rPr>
        <w:t>částečnému</w:t>
      </w:r>
      <w:proofErr w:type="spellEnd"/>
      <w:r>
        <w:rPr>
          <w:b/>
          <w:sz w:val="20"/>
        </w:rPr>
        <w:t xml:space="preserve"> </w:t>
      </w:r>
      <w:proofErr w:type="spellStart"/>
      <w:r>
        <w:rPr>
          <w:b/>
          <w:sz w:val="20"/>
        </w:rPr>
        <w:t>ukončení</w:t>
      </w:r>
      <w:proofErr w:type="spellEnd"/>
      <w:r>
        <w:rPr>
          <w:b/>
          <w:sz w:val="20"/>
        </w:rPr>
        <w:t xml:space="preserve"> On-Premise </w:t>
      </w:r>
      <w:proofErr w:type="spellStart"/>
      <w:r>
        <w:rPr>
          <w:b/>
          <w:sz w:val="20"/>
        </w:rPr>
        <w:t>licencí</w:t>
      </w:r>
      <w:proofErr w:type="spellEnd"/>
      <w:r>
        <w:rPr>
          <w:b/>
          <w:sz w:val="20"/>
        </w:rPr>
        <w:t xml:space="preserve"> a </w:t>
      </w:r>
      <w:proofErr w:type="spellStart"/>
      <w:r>
        <w:rPr>
          <w:b/>
          <w:sz w:val="20"/>
        </w:rPr>
        <w:t>souvisejících</w:t>
      </w:r>
      <w:proofErr w:type="spellEnd"/>
      <w:r>
        <w:rPr>
          <w:b/>
          <w:sz w:val="20"/>
        </w:rPr>
        <w:t xml:space="preserve"> </w:t>
      </w:r>
      <w:proofErr w:type="spellStart"/>
      <w:r>
        <w:rPr>
          <w:b/>
          <w:sz w:val="20"/>
        </w:rPr>
        <w:t>úhrad</w:t>
      </w:r>
      <w:proofErr w:type="spellEnd"/>
      <w:r>
        <w:rPr>
          <w:b/>
          <w:sz w:val="20"/>
        </w:rPr>
        <w:t xml:space="preserve"> za </w:t>
      </w:r>
      <w:proofErr w:type="spellStart"/>
      <w:r>
        <w:rPr>
          <w:b/>
          <w:sz w:val="20"/>
        </w:rPr>
        <w:t>údržbu</w:t>
      </w:r>
      <w:proofErr w:type="spellEnd"/>
      <w:r>
        <w:rPr>
          <w:sz w:val="20"/>
        </w:rPr>
        <w:t xml:space="preserve"> (</w:t>
      </w:r>
      <w:proofErr w:type="spellStart"/>
      <w:r>
        <w:rPr>
          <w:sz w:val="20"/>
        </w:rPr>
        <w:t>služby</w:t>
      </w:r>
      <w:proofErr w:type="spellEnd"/>
      <w:r>
        <w:rPr>
          <w:sz w:val="20"/>
        </w:rPr>
        <w:t xml:space="preserve"> </w:t>
      </w:r>
      <w:proofErr w:type="spellStart"/>
      <w:r>
        <w:rPr>
          <w:sz w:val="20"/>
        </w:rPr>
        <w:t>včetně</w:t>
      </w:r>
      <w:proofErr w:type="spellEnd"/>
      <w:r>
        <w:rPr>
          <w:sz w:val="20"/>
        </w:rPr>
        <w:t xml:space="preserve"> SAP® Enterprise Support, SAP Standard Support </w:t>
      </w:r>
      <w:proofErr w:type="spellStart"/>
      <w:r>
        <w:rPr>
          <w:sz w:val="20"/>
        </w:rPr>
        <w:t>nebo</w:t>
      </w:r>
      <w:proofErr w:type="spellEnd"/>
      <w:r>
        <w:rPr>
          <w:sz w:val="20"/>
        </w:rPr>
        <w:t xml:space="preserve"> SAP Product Support for Large Enterprises), </w:t>
      </w:r>
      <w:proofErr w:type="spellStart"/>
      <w:r>
        <w:rPr>
          <w:sz w:val="20"/>
        </w:rPr>
        <w:t>pokud</w:t>
      </w:r>
      <w:proofErr w:type="spellEnd"/>
      <w:r>
        <w:rPr>
          <w:sz w:val="20"/>
        </w:rPr>
        <w:t xml:space="preserve"> </w:t>
      </w:r>
      <w:proofErr w:type="spellStart"/>
      <w:r>
        <w:rPr>
          <w:sz w:val="20"/>
        </w:rPr>
        <w:t>zakoupí</w:t>
      </w:r>
      <w:proofErr w:type="spellEnd"/>
      <w:r>
        <w:rPr>
          <w:sz w:val="20"/>
        </w:rPr>
        <w:t xml:space="preserve"> </w:t>
      </w:r>
      <w:proofErr w:type="spellStart"/>
      <w:r>
        <w:rPr>
          <w:sz w:val="20"/>
        </w:rPr>
        <w:t>nové</w:t>
      </w:r>
      <w:proofErr w:type="spellEnd"/>
      <w:r>
        <w:rPr>
          <w:sz w:val="20"/>
        </w:rPr>
        <w:t xml:space="preserve"> On-Premise </w:t>
      </w:r>
      <w:proofErr w:type="spellStart"/>
      <w:r>
        <w:rPr>
          <w:sz w:val="20"/>
        </w:rPr>
        <w:t>licence</w:t>
      </w:r>
      <w:proofErr w:type="spellEnd"/>
      <w:r>
        <w:rPr>
          <w:sz w:val="20"/>
        </w:rPr>
        <w:t xml:space="preserve"> a </w:t>
      </w:r>
      <w:proofErr w:type="spellStart"/>
      <w:r>
        <w:rPr>
          <w:sz w:val="20"/>
        </w:rPr>
        <w:t>související</w:t>
      </w:r>
      <w:proofErr w:type="spellEnd"/>
      <w:r>
        <w:rPr>
          <w:sz w:val="20"/>
        </w:rPr>
        <w:t xml:space="preserve"> </w:t>
      </w:r>
      <w:proofErr w:type="spellStart"/>
      <w:r>
        <w:rPr>
          <w:sz w:val="20"/>
        </w:rPr>
        <w:t>údržbu</w:t>
      </w:r>
      <w:proofErr w:type="spellEnd"/>
      <w:r>
        <w:rPr>
          <w:sz w:val="20"/>
        </w:rPr>
        <w:t xml:space="preserve"> </w:t>
      </w:r>
      <w:proofErr w:type="spellStart"/>
      <w:r>
        <w:rPr>
          <w:sz w:val="20"/>
        </w:rPr>
        <w:t>od</w:t>
      </w:r>
      <w:proofErr w:type="spellEnd"/>
      <w:r>
        <w:rPr>
          <w:sz w:val="20"/>
        </w:rPr>
        <w:t xml:space="preserve"> </w:t>
      </w:r>
      <w:proofErr w:type="spellStart"/>
      <w:r>
        <w:rPr>
          <w:sz w:val="20"/>
        </w:rPr>
        <w:t>společnosti</w:t>
      </w:r>
      <w:proofErr w:type="spellEnd"/>
      <w:r>
        <w:rPr>
          <w:sz w:val="20"/>
        </w:rPr>
        <w:t xml:space="preserve"> SAP. </w:t>
      </w:r>
      <w:proofErr w:type="spellStart"/>
      <w:r>
        <w:rPr>
          <w:sz w:val="20"/>
        </w:rPr>
        <w:t>Při</w:t>
      </w:r>
      <w:proofErr w:type="spellEnd"/>
      <w:r>
        <w:rPr>
          <w:sz w:val="20"/>
        </w:rPr>
        <w:t xml:space="preserve"> </w:t>
      </w:r>
      <w:proofErr w:type="spellStart"/>
      <w:r>
        <w:rPr>
          <w:sz w:val="20"/>
        </w:rPr>
        <w:t>zakoupení</w:t>
      </w:r>
      <w:proofErr w:type="spellEnd"/>
      <w:r>
        <w:rPr>
          <w:sz w:val="20"/>
        </w:rPr>
        <w:t xml:space="preserve"> </w:t>
      </w:r>
      <w:proofErr w:type="spellStart"/>
      <w:r>
        <w:rPr>
          <w:sz w:val="20"/>
        </w:rPr>
        <w:t>nové</w:t>
      </w:r>
      <w:proofErr w:type="spellEnd"/>
      <w:r>
        <w:rPr>
          <w:sz w:val="20"/>
        </w:rPr>
        <w:t xml:space="preserve"> On-Premise </w:t>
      </w:r>
      <w:proofErr w:type="spellStart"/>
      <w:r>
        <w:rPr>
          <w:sz w:val="20"/>
        </w:rPr>
        <w:t>licence</w:t>
      </w:r>
      <w:proofErr w:type="spellEnd"/>
      <w:r>
        <w:rPr>
          <w:sz w:val="20"/>
        </w:rPr>
        <w:t xml:space="preserve"> </w:t>
      </w:r>
      <w:proofErr w:type="spellStart"/>
      <w:r w:rsidRPr="00A707C7">
        <w:rPr>
          <w:sz w:val="20"/>
          <w:u w:val="single"/>
        </w:rPr>
        <w:t>není</w:t>
      </w:r>
      <w:proofErr w:type="spellEnd"/>
      <w:r w:rsidRPr="00A707C7">
        <w:rPr>
          <w:sz w:val="20"/>
          <w:u w:val="single"/>
        </w:rPr>
        <w:t xml:space="preserve"> </w:t>
      </w:r>
      <w:proofErr w:type="spellStart"/>
      <w:r w:rsidRPr="00A707C7">
        <w:rPr>
          <w:sz w:val="20"/>
          <w:u w:val="single"/>
        </w:rPr>
        <w:t>možné</w:t>
      </w:r>
      <w:proofErr w:type="spellEnd"/>
      <w:r>
        <w:rPr>
          <w:sz w:val="20"/>
        </w:rPr>
        <w:t xml:space="preserve"> </w:t>
      </w:r>
      <w:proofErr w:type="spellStart"/>
      <w:r>
        <w:rPr>
          <w:sz w:val="20"/>
        </w:rPr>
        <w:t>ukončit</w:t>
      </w:r>
      <w:proofErr w:type="spellEnd"/>
      <w:r>
        <w:rPr>
          <w:sz w:val="20"/>
        </w:rPr>
        <w:t xml:space="preserve"> </w:t>
      </w:r>
      <w:proofErr w:type="spellStart"/>
      <w:r>
        <w:rPr>
          <w:sz w:val="20"/>
        </w:rPr>
        <w:t>závazky</w:t>
      </w:r>
      <w:proofErr w:type="spellEnd"/>
      <w:r>
        <w:rPr>
          <w:sz w:val="20"/>
        </w:rPr>
        <w:t xml:space="preserve"> </w:t>
      </w:r>
      <w:proofErr w:type="spellStart"/>
      <w:r>
        <w:rPr>
          <w:sz w:val="20"/>
        </w:rPr>
        <w:t>prémiové</w:t>
      </w:r>
      <w:proofErr w:type="spellEnd"/>
      <w:r>
        <w:rPr>
          <w:sz w:val="20"/>
        </w:rPr>
        <w:t xml:space="preserve"> </w:t>
      </w:r>
      <w:proofErr w:type="spellStart"/>
      <w:r>
        <w:rPr>
          <w:sz w:val="20"/>
        </w:rPr>
        <w:t>podpory</w:t>
      </w:r>
      <w:proofErr w:type="spellEnd"/>
      <w:r>
        <w:rPr>
          <w:sz w:val="20"/>
        </w:rPr>
        <w:t xml:space="preserve"> (SAP </w:t>
      </w:r>
      <w:proofErr w:type="spellStart"/>
      <w:r>
        <w:rPr>
          <w:sz w:val="20"/>
        </w:rPr>
        <w:t>MaxAttention</w:t>
      </w:r>
      <w:r>
        <w:rPr>
          <w:sz w:val="20"/>
          <w:vertAlign w:val="superscript"/>
        </w:rPr>
        <w:t>TM</w:t>
      </w:r>
      <w:proofErr w:type="spellEnd"/>
      <w:r>
        <w:rPr>
          <w:sz w:val="20"/>
        </w:rPr>
        <w:t xml:space="preserve">, SAP </w:t>
      </w:r>
      <w:proofErr w:type="spellStart"/>
      <w:r>
        <w:rPr>
          <w:sz w:val="20"/>
        </w:rPr>
        <w:t>ActiveEmbedded</w:t>
      </w:r>
      <w:proofErr w:type="spellEnd"/>
      <w:r>
        <w:rPr>
          <w:sz w:val="20"/>
        </w:rPr>
        <w:t xml:space="preserve"> a SAP Safeguarding). </w:t>
      </w:r>
      <w:proofErr w:type="spellStart"/>
      <w:r>
        <w:rPr>
          <w:sz w:val="20"/>
        </w:rPr>
        <w:t>Součástí</w:t>
      </w:r>
      <w:proofErr w:type="spellEnd"/>
      <w:r>
        <w:rPr>
          <w:sz w:val="20"/>
        </w:rPr>
        <w:t xml:space="preserve"> </w:t>
      </w:r>
      <w:proofErr w:type="spellStart"/>
      <w:r>
        <w:rPr>
          <w:sz w:val="20"/>
        </w:rPr>
        <w:t>rozsahu</w:t>
      </w:r>
      <w:proofErr w:type="spellEnd"/>
      <w:r>
        <w:rPr>
          <w:sz w:val="20"/>
        </w:rPr>
        <w:t xml:space="preserve"> </w:t>
      </w:r>
      <w:proofErr w:type="spellStart"/>
      <w:r>
        <w:rPr>
          <w:sz w:val="20"/>
        </w:rPr>
        <w:t>také</w:t>
      </w:r>
      <w:proofErr w:type="spellEnd"/>
      <w:r>
        <w:rPr>
          <w:sz w:val="20"/>
        </w:rPr>
        <w:t xml:space="preserve"> </w:t>
      </w:r>
      <w:proofErr w:type="spellStart"/>
      <w:r>
        <w:rPr>
          <w:sz w:val="20"/>
        </w:rPr>
        <w:t>není</w:t>
      </w:r>
      <w:proofErr w:type="spellEnd"/>
      <w:r>
        <w:rPr>
          <w:sz w:val="20"/>
        </w:rPr>
        <w:t xml:space="preserve"> SAP Business One.</w:t>
      </w:r>
    </w:p>
    <w:p w14:paraId="785A2C6B" w14:textId="77777777" w:rsidR="000000F7" w:rsidRPr="00CF62C9" w:rsidRDefault="000000F7" w:rsidP="000000F7">
      <w:pPr>
        <w:pStyle w:val="Odstavecseseznamem"/>
        <w:widowControl w:val="0"/>
        <w:numPr>
          <w:ilvl w:val="0"/>
          <w:numId w:val="26"/>
        </w:numPr>
        <w:tabs>
          <w:tab w:val="left" w:pos="540"/>
          <w:tab w:val="left" w:pos="541"/>
        </w:tabs>
        <w:autoSpaceDE w:val="0"/>
        <w:autoSpaceDN w:val="0"/>
        <w:spacing w:before="1" w:line="271" w:lineRule="auto"/>
        <w:ind w:right="89"/>
        <w:rPr>
          <w:sz w:val="20"/>
        </w:rPr>
      </w:pPr>
      <w:proofErr w:type="spellStart"/>
      <w:r w:rsidRPr="00CF62C9">
        <w:rPr>
          <w:bCs/>
          <w:sz w:val="20"/>
        </w:rPr>
        <w:t>Nové</w:t>
      </w:r>
      <w:proofErr w:type="spellEnd"/>
      <w:r w:rsidRPr="00CF62C9">
        <w:rPr>
          <w:bCs/>
          <w:sz w:val="20"/>
        </w:rPr>
        <w:t xml:space="preserve"> </w:t>
      </w:r>
      <w:proofErr w:type="spellStart"/>
      <w:r w:rsidRPr="00CF62C9">
        <w:rPr>
          <w:bCs/>
          <w:sz w:val="20"/>
        </w:rPr>
        <w:t>licence</w:t>
      </w:r>
      <w:proofErr w:type="spellEnd"/>
      <w:r w:rsidRPr="00CF62C9">
        <w:rPr>
          <w:bCs/>
          <w:sz w:val="20"/>
        </w:rPr>
        <w:t xml:space="preserve">, </w:t>
      </w:r>
      <w:proofErr w:type="spellStart"/>
      <w:r w:rsidRPr="00CF62C9">
        <w:rPr>
          <w:bCs/>
          <w:sz w:val="20"/>
        </w:rPr>
        <w:t>které</w:t>
      </w:r>
      <w:proofErr w:type="spellEnd"/>
      <w:r w:rsidRPr="00CF62C9">
        <w:rPr>
          <w:bCs/>
          <w:sz w:val="20"/>
        </w:rPr>
        <w:t xml:space="preserve"> </w:t>
      </w:r>
      <w:proofErr w:type="spellStart"/>
      <w:r w:rsidRPr="00CF62C9">
        <w:rPr>
          <w:bCs/>
          <w:sz w:val="20"/>
        </w:rPr>
        <w:t>mohou</w:t>
      </w:r>
      <w:proofErr w:type="spellEnd"/>
      <w:r w:rsidRPr="00CF62C9">
        <w:rPr>
          <w:bCs/>
          <w:sz w:val="20"/>
        </w:rPr>
        <w:t xml:space="preserve"> </w:t>
      </w:r>
      <w:proofErr w:type="spellStart"/>
      <w:r w:rsidRPr="00CF62C9">
        <w:rPr>
          <w:bCs/>
          <w:sz w:val="20"/>
        </w:rPr>
        <w:t>být</w:t>
      </w:r>
      <w:proofErr w:type="spellEnd"/>
      <w:r w:rsidRPr="00CF62C9">
        <w:rPr>
          <w:bCs/>
          <w:sz w:val="20"/>
        </w:rPr>
        <w:t xml:space="preserve"> </w:t>
      </w:r>
      <w:proofErr w:type="spellStart"/>
      <w:r w:rsidRPr="00CF62C9">
        <w:rPr>
          <w:bCs/>
          <w:sz w:val="20"/>
        </w:rPr>
        <w:t>zakoupeny</w:t>
      </w:r>
      <w:proofErr w:type="spellEnd"/>
      <w:r w:rsidRPr="00CF62C9">
        <w:rPr>
          <w:bCs/>
          <w:sz w:val="20"/>
        </w:rPr>
        <w:t xml:space="preserve"> v </w:t>
      </w:r>
      <w:proofErr w:type="spellStart"/>
      <w:r w:rsidRPr="00CF62C9">
        <w:rPr>
          <w:bCs/>
          <w:sz w:val="20"/>
        </w:rPr>
        <w:t>rámci</w:t>
      </w:r>
      <w:proofErr w:type="spellEnd"/>
      <w:r w:rsidRPr="00CF62C9">
        <w:rPr>
          <w:bCs/>
          <w:sz w:val="20"/>
        </w:rPr>
        <w:t xml:space="preserve"> </w:t>
      </w:r>
      <w:proofErr w:type="spellStart"/>
      <w:r w:rsidRPr="00CF62C9">
        <w:rPr>
          <w:bCs/>
          <w:sz w:val="20"/>
        </w:rPr>
        <w:t>programu</w:t>
      </w:r>
      <w:proofErr w:type="spellEnd"/>
      <w:r w:rsidRPr="00CF62C9">
        <w:rPr>
          <w:bCs/>
          <w:sz w:val="20"/>
        </w:rPr>
        <w:t xml:space="preserve"> On-Premise Extension, </w:t>
      </w:r>
      <w:proofErr w:type="spellStart"/>
      <w:r w:rsidRPr="00CF62C9">
        <w:rPr>
          <w:bCs/>
          <w:sz w:val="20"/>
        </w:rPr>
        <w:t>musí</w:t>
      </w:r>
      <w:proofErr w:type="spellEnd"/>
      <w:r w:rsidRPr="00CF62C9">
        <w:rPr>
          <w:bCs/>
          <w:sz w:val="20"/>
        </w:rPr>
        <w:t xml:space="preserve"> </w:t>
      </w:r>
      <w:proofErr w:type="spellStart"/>
      <w:r w:rsidRPr="00CF62C9">
        <w:rPr>
          <w:bCs/>
          <w:sz w:val="20"/>
        </w:rPr>
        <w:t>být</w:t>
      </w:r>
      <w:proofErr w:type="spellEnd"/>
      <w:r w:rsidRPr="00CF62C9">
        <w:rPr>
          <w:bCs/>
          <w:sz w:val="20"/>
        </w:rPr>
        <w:t xml:space="preserve"> On-Premise  </w:t>
      </w:r>
      <w:proofErr w:type="spellStart"/>
      <w:r w:rsidRPr="00CF62C9">
        <w:rPr>
          <w:bCs/>
          <w:sz w:val="20"/>
        </w:rPr>
        <w:t>řešení</w:t>
      </w:r>
      <w:proofErr w:type="spellEnd"/>
      <w:r w:rsidRPr="00CF62C9">
        <w:rPr>
          <w:bCs/>
          <w:sz w:val="20"/>
        </w:rPr>
        <w:t xml:space="preserve"> </w:t>
      </w:r>
      <w:proofErr w:type="spellStart"/>
      <w:r w:rsidRPr="00CF62C9">
        <w:rPr>
          <w:bCs/>
          <w:sz w:val="20"/>
        </w:rPr>
        <w:t>od</w:t>
      </w:r>
      <w:proofErr w:type="spellEnd"/>
      <w:r w:rsidRPr="00CF62C9">
        <w:rPr>
          <w:bCs/>
          <w:sz w:val="20"/>
        </w:rPr>
        <w:t xml:space="preserve"> </w:t>
      </w:r>
      <w:proofErr w:type="spellStart"/>
      <w:r w:rsidRPr="00CF62C9">
        <w:rPr>
          <w:bCs/>
          <w:sz w:val="20"/>
        </w:rPr>
        <w:t>společnosti</w:t>
      </w:r>
      <w:proofErr w:type="spellEnd"/>
      <w:r w:rsidRPr="00CF62C9">
        <w:rPr>
          <w:bCs/>
          <w:sz w:val="20"/>
        </w:rPr>
        <w:t xml:space="preserve"> SAP, pro </w:t>
      </w:r>
      <w:proofErr w:type="spellStart"/>
      <w:r w:rsidRPr="00CF62C9">
        <w:rPr>
          <w:bCs/>
          <w:sz w:val="20"/>
        </w:rPr>
        <w:t>která</w:t>
      </w:r>
      <w:proofErr w:type="spellEnd"/>
      <w:r w:rsidRPr="00CF62C9">
        <w:rPr>
          <w:bCs/>
          <w:sz w:val="20"/>
        </w:rPr>
        <w:t xml:space="preserve"> </w:t>
      </w:r>
      <w:proofErr w:type="spellStart"/>
      <w:r w:rsidRPr="00CF62C9">
        <w:rPr>
          <w:bCs/>
          <w:sz w:val="20"/>
        </w:rPr>
        <w:t>jsou</w:t>
      </w:r>
      <w:proofErr w:type="spellEnd"/>
      <w:r w:rsidRPr="00CF62C9">
        <w:rPr>
          <w:bCs/>
          <w:sz w:val="20"/>
        </w:rPr>
        <w:t xml:space="preserve"> </w:t>
      </w:r>
      <w:proofErr w:type="spellStart"/>
      <w:r w:rsidRPr="00CF62C9">
        <w:rPr>
          <w:bCs/>
          <w:sz w:val="20"/>
        </w:rPr>
        <w:t>nabízeny</w:t>
      </w:r>
      <w:proofErr w:type="spellEnd"/>
      <w:r w:rsidRPr="00CF62C9">
        <w:rPr>
          <w:bCs/>
          <w:sz w:val="20"/>
        </w:rPr>
        <w:t xml:space="preserve"> SAP Enterprise Support, Standard Support </w:t>
      </w:r>
      <w:proofErr w:type="spellStart"/>
      <w:r w:rsidRPr="00CF62C9">
        <w:rPr>
          <w:bCs/>
          <w:sz w:val="20"/>
        </w:rPr>
        <w:t>nebo</w:t>
      </w:r>
      <w:proofErr w:type="spellEnd"/>
      <w:r w:rsidRPr="00CF62C9">
        <w:rPr>
          <w:bCs/>
          <w:sz w:val="20"/>
        </w:rPr>
        <w:t xml:space="preserve"> SAP Product Support for Large Enterprises. </w:t>
      </w:r>
      <w:proofErr w:type="spellStart"/>
      <w:r w:rsidRPr="00CF62C9">
        <w:rPr>
          <w:bCs/>
          <w:sz w:val="20"/>
        </w:rPr>
        <w:t>Produkty</w:t>
      </w:r>
      <w:proofErr w:type="spellEnd"/>
      <w:r w:rsidRPr="00CF62C9">
        <w:rPr>
          <w:bCs/>
          <w:sz w:val="20"/>
        </w:rPr>
        <w:t xml:space="preserve"> </w:t>
      </w:r>
      <w:proofErr w:type="spellStart"/>
      <w:r w:rsidRPr="00CF62C9">
        <w:rPr>
          <w:bCs/>
          <w:sz w:val="20"/>
        </w:rPr>
        <w:t>třetích</w:t>
      </w:r>
      <w:proofErr w:type="spellEnd"/>
      <w:r w:rsidRPr="00CF62C9">
        <w:rPr>
          <w:bCs/>
          <w:sz w:val="20"/>
        </w:rPr>
        <w:t xml:space="preserve"> </w:t>
      </w:r>
      <w:proofErr w:type="spellStart"/>
      <w:r w:rsidRPr="00CF62C9">
        <w:rPr>
          <w:bCs/>
          <w:sz w:val="20"/>
        </w:rPr>
        <w:t>stran</w:t>
      </w:r>
      <w:proofErr w:type="spellEnd"/>
      <w:r w:rsidRPr="00CF62C9">
        <w:rPr>
          <w:bCs/>
          <w:sz w:val="20"/>
        </w:rPr>
        <w:t>,</w:t>
      </w:r>
      <w:r w:rsidRPr="00CF62C9">
        <w:rPr>
          <w:sz w:val="20"/>
        </w:rPr>
        <w:t xml:space="preserve"> </w:t>
      </w:r>
      <w:proofErr w:type="spellStart"/>
      <w:r w:rsidRPr="00CF62C9">
        <w:rPr>
          <w:sz w:val="20"/>
        </w:rPr>
        <w:t>které</w:t>
      </w:r>
      <w:proofErr w:type="spellEnd"/>
      <w:r w:rsidRPr="00CF62C9">
        <w:rPr>
          <w:sz w:val="20"/>
        </w:rPr>
        <w:t xml:space="preserve"> </w:t>
      </w:r>
      <w:proofErr w:type="spellStart"/>
      <w:r w:rsidRPr="00CF62C9">
        <w:rPr>
          <w:sz w:val="20"/>
        </w:rPr>
        <w:t>společnost</w:t>
      </w:r>
      <w:proofErr w:type="spellEnd"/>
      <w:r w:rsidRPr="00CF62C9">
        <w:rPr>
          <w:sz w:val="20"/>
        </w:rPr>
        <w:t xml:space="preserve"> SAP </w:t>
      </w:r>
      <w:proofErr w:type="spellStart"/>
      <w:r w:rsidRPr="00CF62C9">
        <w:rPr>
          <w:sz w:val="20"/>
        </w:rPr>
        <w:t>pouze</w:t>
      </w:r>
      <w:proofErr w:type="spellEnd"/>
      <w:r w:rsidRPr="00CF62C9">
        <w:rPr>
          <w:sz w:val="20"/>
        </w:rPr>
        <w:t xml:space="preserve"> </w:t>
      </w:r>
      <w:proofErr w:type="spellStart"/>
      <w:r w:rsidRPr="00CF62C9">
        <w:rPr>
          <w:sz w:val="20"/>
        </w:rPr>
        <w:t>přeprodává</w:t>
      </w:r>
      <w:proofErr w:type="spellEnd"/>
      <w:r w:rsidRPr="00CF62C9">
        <w:rPr>
          <w:sz w:val="20"/>
        </w:rPr>
        <w:t xml:space="preserve">, a SAP Business One, </w:t>
      </w:r>
      <w:proofErr w:type="spellStart"/>
      <w:r w:rsidRPr="00CF62C9">
        <w:rPr>
          <w:sz w:val="20"/>
        </w:rPr>
        <w:t>nejsou</w:t>
      </w:r>
      <w:proofErr w:type="spellEnd"/>
      <w:r w:rsidRPr="00CF62C9">
        <w:rPr>
          <w:sz w:val="20"/>
        </w:rPr>
        <w:t xml:space="preserve"> </w:t>
      </w:r>
      <w:proofErr w:type="spellStart"/>
      <w:r w:rsidRPr="00CF62C9">
        <w:rPr>
          <w:sz w:val="20"/>
        </w:rPr>
        <w:t>způsobilé</w:t>
      </w:r>
      <w:proofErr w:type="spellEnd"/>
      <w:r w:rsidRPr="00CF62C9">
        <w:rPr>
          <w:sz w:val="20"/>
        </w:rPr>
        <w:t xml:space="preserve"> pro </w:t>
      </w:r>
      <w:proofErr w:type="spellStart"/>
      <w:r w:rsidRPr="00CF62C9">
        <w:rPr>
          <w:sz w:val="20"/>
        </w:rPr>
        <w:t>zakoupení</w:t>
      </w:r>
      <w:proofErr w:type="spellEnd"/>
      <w:r w:rsidRPr="00CF62C9">
        <w:rPr>
          <w:sz w:val="20"/>
        </w:rPr>
        <w:t xml:space="preserve"> </w:t>
      </w:r>
      <w:proofErr w:type="spellStart"/>
      <w:r w:rsidRPr="00CF62C9">
        <w:rPr>
          <w:sz w:val="20"/>
        </w:rPr>
        <w:t>nových</w:t>
      </w:r>
      <w:proofErr w:type="spellEnd"/>
      <w:r w:rsidRPr="00CF62C9">
        <w:rPr>
          <w:sz w:val="20"/>
        </w:rPr>
        <w:t xml:space="preserve"> </w:t>
      </w:r>
      <w:proofErr w:type="spellStart"/>
      <w:r w:rsidRPr="00CF62C9">
        <w:rPr>
          <w:sz w:val="20"/>
        </w:rPr>
        <w:t>licencí</w:t>
      </w:r>
      <w:proofErr w:type="spellEnd"/>
      <w:r w:rsidRPr="00CF62C9">
        <w:rPr>
          <w:sz w:val="20"/>
        </w:rPr>
        <w:t xml:space="preserve"> v </w:t>
      </w:r>
      <w:proofErr w:type="spellStart"/>
      <w:r w:rsidRPr="00CF62C9">
        <w:rPr>
          <w:sz w:val="20"/>
        </w:rPr>
        <w:t>rámci</w:t>
      </w:r>
      <w:proofErr w:type="spellEnd"/>
      <w:r w:rsidRPr="00CF62C9">
        <w:rPr>
          <w:sz w:val="20"/>
        </w:rPr>
        <w:t xml:space="preserve"> </w:t>
      </w:r>
      <w:proofErr w:type="spellStart"/>
      <w:r w:rsidRPr="00CF62C9">
        <w:rPr>
          <w:sz w:val="20"/>
        </w:rPr>
        <w:t>programu</w:t>
      </w:r>
      <w:proofErr w:type="spellEnd"/>
      <w:r w:rsidRPr="00CF62C9">
        <w:rPr>
          <w:sz w:val="20"/>
        </w:rPr>
        <w:t xml:space="preserve"> On-Premise Extension.</w:t>
      </w:r>
    </w:p>
    <w:p w14:paraId="366707EC" w14:textId="77777777" w:rsidR="000000F7" w:rsidRDefault="000000F7" w:rsidP="000000F7">
      <w:pPr>
        <w:pStyle w:val="Odstavecseseznamem"/>
        <w:widowControl w:val="0"/>
        <w:numPr>
          <w:ilvl w:val="0"/>
          <w:numId w:val="26"/>
        </w:numPr>
        <w:tabs>
          <w:tab w:val="left" w:pos="540"/>
          <w:tab w:val="left" w:pos="541"/>
        </w:tabs>
        <w:autoSpaceDE w:val="0"/>
        <w:autoSpaceDN w:val="0"/>
        <w:spacing w:line="273" w:lineRule="auto"/>
        <w:ind w:right="89"/>
        <w:rPr>
          <w:sz w:val="20"/>
        </w:rPr>
      </w:pPr>
      <w:proofErr w:type="spellStart"/>
      <w:r>
        <w:rPr>
          <w:sz w:val="20"/>
        </w:rPr>
        <w:t>Roční</w:t>
      </w:r>
      <w:proofErr w:type="spellEnd"/>
      <w:r>
        <w:rPr>
          <w:sz w:val="20"/>
        </w:rPr>
        <w:t xml:space="preserve"> </w:t>
      </w:r>
      <w:proofErr w:type="spellStart"/>
      <w:r>
        <w:rPr>
          <w:sz w:val="20"/>
        </w:rPr>
        <w:t>platby</w:t>
      </w:r>
      <w:proofErr w:type="spellEnd"/>
      <w:r>
        <w:rPr>
          <w:sz w:val="20"/>
        </w:rPr>
        <w:t xml:space="preserve"> za </w:t>
      </w:r>
      <w:proofErr w:type="spellStart"/>
      <w:r>
        <w:rPr>
          <w:sz w:val="20"/>
        </w:rPr>
        <w:t>údržbu</w:t>
      </w:r>
      <w:proofErr w:type="spellEnd"/>
      <w:r>
        <w:rPr>
          <w:sz w:val="20"/>
        </w:rPr>
        <w:t xml:space="preserve"> v </w:t>
      </w:r>
      <w:proofErr w:type="spellStart"/>
      <w:r>
        <w:rPr>
          <w:sz w:val="20"/>
        </w:rPr>
        <w:t>rámci</w:t>
      </w:r>
      <w:proofErr w:type="spellEnd"/>
      <w:r>
        <w:rPr>
          <w:sz w:val="20"/>
        </w:rPr>
        <w:t xml:space="preserve"> </w:t>
      </w:r>
      <w:proofErr w:type="spellStart"/>
      <w:r>
        <w:rPr>
          <w:sz w:val="20"/>
        </w:rPr>
        <w:t>nově</w:t>
      </w:r>
      <w:proofErr w:type="spellEnd"/>
      <w:r>
        <w:rPr>
          <w:sz w:val="20"/>
        </w:rPr>
        <w:t xml:space="preserve"> </w:t>
      </w:r>
      <w:proofErr w:type="spellStart"/>
      <w:r>
        <w:rPr>
          <w:sz w:val="20"/>
        </w:rPr>
        <w:t>zakoupených</w:t>
      </w:r>
      <w:proofErr w:type="spellEnd"/>
      <w:r>
        <w:rPr>
          <w:sz w:val="20"/>
        </w:rPr>
        <w:t xml:space="preserve"> </w:t>
      </w:r>
      <w:proofErr w:type="spellStart"/>
      <w:r>
        <w:rPr>
          <w:sz w:val="20"/>
        </w:rPr>
        <w:t>licencí</w:t>
      </w:r>
      <w:proofErr w:type="spellEnd"/>
      <w:r>
        <w:rPr>
          <w:sz w:val="20"/>
        </w:rPr>
        <w:t xml:space="preserve"> </w:t>
      </w:r>
      <w:proofErr w:type="spellStart"/>
      <w:r w:rsidRPr="00507745">
        <w:rPr>
          <w:bCs/>
          <w:sz w:val="20"/>
        </w:rPr>
        <w:t>musí</w:t>
      </w:r>
      <w:proofErr w:type="spellEnd"/>
      <w:r w:rsidRPr="00507745">
        <w:rPr>
          <w:bCs/>
          <w:sz w:val="20"/>
        </w:rPr>
        <w:t xml:space="preserve"> </w:t>
      </w:r>
      <w:proofErr w:type="spellStart"/>
      <w:r w:rsidRPr="00507745">
        <w:rPr>
          <w:bCs/>
          <w:sz w:val="20"/>
        </w:rPr>
        <w:t>minimálně</w:t>
      </w:r>
      <w:proofErr w:type="spellEnd"/>
      <w:r w:rsidRPr="00507745">
        <w:rPr>
          <w:bCs/>
          <w:sz w:val="20"/>
        </w:rPr>
        <w:t xml:space="preserve"> </w:t>
      </w:r>
      <w:proofErr w:type="spellStart"/>
      <w:r w:rsidRPr="00507745">
        <w:rPr>
          <w:bCs/>
          <w:sz w:val="20"/>
        </w:rPr>
        <w:t>odpovídat</w:t>
      </w:r>
      <w:proofErr w:type="spellEnd"/>
      <w:r>
        <w:rPr>
          <w:b/>
          <w:sz w:val="20"/>
        </w:rPr>
        <w:t xml:space="preserve"> </w:t>
      </w:r>
      <w:proofErr w:type="spellStart"/>
      <w:r>
        <w:rPr>
          <w:sz w:val="20"/>
        </w:rPr>
        <w:t>ročním</w:t>
      </w:r>
      <w:proofErr w:type="spellEnd"/>
      <w:r>
        <w:rPr>
          <w:sz w:val="20"/>
        </w:rPr>
        <w:t xml:space="preserve"> </w:t>
      </w:r>
      <w:proofErr w:type="spellStart"/>
      <w:r>
        <w:rPr>
          <w:sz w:val="20"/>
        </w:rPr>
        <w:t>platbám</w:t>
      </w:r>
      <w:proofErr w:type="spellEnd"/>
      <w:r>
        <w:rPr>
          <w:sz w:val="20"/>
        </w:rPr>
        <w:t xml:space="preserve"> za </w:t>
      </w:r>
      <w:proofErr w:type="spellStart"/>
      <w:r>
        <w:rPr>
          <w:sz w:val="20"/>
        </w:rPr>
        <w:t>ukončovanou</w:t>
      </w:r>
      <w:proofErr w:type="spellEnd"/>
      <w:r>
        <w:rPr>
          <w:sz w:val="20"/>
        </w:rPr>
        <w:t xml:space="preserve"> </w:t>
      </w:r>
      <w:proofErr w:type="spellStart"/>
      <w:r>
        <w:rPr>
          <w:sz w:val="20"/>
        </w:rPr>
        <w:t>údržbu</w:t>
      </w:r>
      <w:proofErr w:type="spellEnd"/>
      <w:r>
        <w:rPr>
          <w:sz w:val="20"/>
        </w:rPr>
        <w:t>.</w:t>
      </w:r>
    </w:p>
    <w:p w14:paraId="29A7B6BD" w14:textId="77777777" w:rsidR="000000F7" w:rsidRPr="00507745" w:rsidRDefault="000000F7" w:rsidP="000000F7">
      <w:pPr>
        <w:pStyle w:val="Odstavecseseznamem"/>
        <w:widowControl w:val="0"/>
        <w:numPr>
          <w:ilvl w:val="0"/>
          <w:numId w:val="26"/>
        </w:numPr>
        <w:tabs>
          <w:tab w:val="left" w:pos="540"/>
          <w:tab w:val="left" w:pos="541"/>
        </w:tabs>
        <w:autoSpaceDE w:val="0"/>
        <w:autoSpaceDN w:val="0"/>
        <w:spacing w:line="271" w:lineRule="auto"/>
        <w:ind w:right="89"/>
        <w:rPr>
          <w:bCs/>
          <w:sz w:val="20"/>
        </w:rPr>
      </w:pPr>
      <w:proofErr w:type="spellStart"/>
      <w:r w:rsidRPr="00507745">
        <w:rPr>
          <w:bCs/>
          <w:sz w:val="20"/>
        </w:rPr>
        <w:t>Ceny</w:t>
      </w:r>
      <w:proofErr w:type="spellEnd"/>
      <w:r w:rsidRPr="00507745">
        <w:rPr>
          <w:bCs/>
          <w:sz w:val="20"/>
        </w:rPr>
        <w:t xml:space="preserve"> za </w:t>
      </w:r>
      <w:proofErr w:type="spellStart"/>
      <w:r w:rsidRPr="00507745">
        <w:rPr>
          <w:bCs/>
          <w:sz w:val="20"/>
        </w:rPr>
        <w:t>údržbu</w:t>
      </w:r>
      <w:proofErr w:type="spellEnd"/>
      <w:r w:rsidRPr="00507745">
        <w:rPr>
          <w:bCs/>
          <w:sz w:val="20"/>
        </w:rPr>
        <w:t xml:space="preserve"> u </w:t>
      </w:r>
      <w:proofErr w:type="spellStart"/>
      <w:r w:rsidRPr="00507745">
        <w:rPr>
          <w:bCs/>
          <w:sz w:val="20"/>
        </w:rPr>
        <w:t>nově</w:t>
      </w:r>
      <w:proofErr w:type="spellEnd"/>
      <w:r w:rsidRPr="00507745">
        <w:rPr>
          <w:bCs/>
          <w:sz w:val="20"/>
        </w:rPr>
        <w:t xml:space="preserve"> </w:t>
      </w:r>
      <w:proofErr w:type="spellStart"/>
      <w:r w:rsidRPr="00507745">
        <w:rPr>
          <w:bCs/>
          <w:sz w:val="20"/>
        </w:rPr>
        <w:t>nakupovaných</w:t>
      </w:r>
      <w:proofErr w:type="spellEnd"/>
      <w:r w:rsidRPr="00507745">
        <w:rPr>
          <w:bCs/>
          <w:sz w:val="20"/>
        </w:rPr>
        <w:t xml:space="preserve"> On-Premise </w:t>
      </w:r>
      <w:proofErr w:type="spellStart"/>
      <w:r w:rsidRPr="00507745">
        <w:rPr>
          <w:bCs/>
          <w:sz w:val="20"/>
        </w:rPr>
        <w:t>licencí</w:t>
      </w:r>
      <w:proofErr w:type="spellEnd"/>
      <w:r w:rsidRPr="00507745">
        <w:rPr>
          <w:bCs/>
          <w:sz w:val="20"/>
        </w:rPr>
        <w:t xml:space="preserve"> </w:t>
      </w:r>
      <w:proofErr w:type="spellStart"/>
      <w:r w:rsidRPr="00507745">
        <w:rPr>
          <w:bCs/>
          <w:sz w:val="20"/>
        </w:rPr>
        <w:t>odpovídá</w:t>
      </w:r>
      <w:proofErr w:type="spellEnd"/>
      <w:r w:rsidRPr="00507745">
        <w:rPr>
          <w:bCs/>
          <w:sz w:val="20"/>
        </w:rPr>
        <w:t xml:space="preserve"> </w:t>
      </w:r>
      <w:proofErr w:type="spellStart"/>
      <w:r w:rsidRPr="00507745">
        <w:rPr>
          <w:bCs/>
          <w:sz w:val="20"/>
        </w:rPr>
        <w:t>aktuálně</w:t>
      </w:r>
      <w:proofErr w:type="spellEnd"/>
      <w:r w:rsidRPr="00507745">
        <w:rPr>
          <w:bCs/>
          <w:sz w:val="20"/>
        </w:rPr>
        <w:t xml:space="preserve"> </w:t>
      </w:r>
      <w:proofErr w:type="spellStart"/>
      <w:r w:rsidRPr="00507745">
        <w:rPr>
          <w:bCs/>
          <w:sz w:val="20"/>
        </w:rPr>
        <w:t>platným</w:t>
      </w:r>
      <w:proofErr w:type="spellEnd"/>
      <w:r w:rsidRPr="00507745">
        <w:rPr>
          <w:bCs/>
          <w:sz w:val="20"/>
        </w:rPr>
        <w:t xml:space="preserve"> </w:t>
      </w:r>
      <w:proofErr w:type="spellStart"/>
      <w:r w:rsidRPr="00507745">
        <w:rPr>
          <w:bCs/>
          <w:sz w:val="20"/>
        </w:rPr>
        <w:t>sazbám</w:t>
      </w:r>
      <w:proofErr w:type="spellEnd"/>
      <w:r w:rsidRPr="00507745">
        <w:rPr>
          <w:bCs/>
          <w:sz w:val="20"/>
        </w:rPr>
        <w:t xml:space="preserve"> za </w:t>
      </w:r>
      <w:proofErr w:type="spellStart"/>
      <w:r w:rsidRPr="00507745">
        <w:rPr>
          <w:bCs/>
          <w:sz w:val="20"/>
        </w:rPr>
        <w:t>údržbu</w:t>
      </w:r>
      <w:proofErr w:type="spellEnd"/>
      <w:r w:rsidRPr="00507745">
        <w:rPr>
          <w:bCs/>
          <w:sz w:val="20"/>
        </w:rPr>
        <w:t xml:space="preserve">, </w:t>
      </w:r>
      <w:proofErr w:type="spellStart"/>
      <w:r w:rsidRPr="00507745">
        <w:rPr>
          <w:bCs/>
          <w:sz w:val="20"/>
        </w:rPr>
        <w:t>např</w:t>
      </w:r>
      <w:proofErr w:type="spellEnd"/>
      <w:r w:rsidRPr="00507745">
        <w:rPr>
          <w:bCs/>
          <w:sz w:val="20"/>
        </w:rPr>
        <w:t>. 22 % u SAP Enterprise Support.</w:t>
      </w:r>
    </w:p>
    <w:p w14:paraId="221A2783" w14:textId="77777777" w:rsidR="000000F7" w:rsidRDefault="000000F7" w:rsidP="000000F7">
      <w:pPr>
        <w:pStyle w:val="Odstavecseseznamem"/>
        <w:widowControl w:val="0"/>
        <w:numPr>
          <w:ilvl w:val="0"/>
          <w:numId w:val="26"/>
        </w:numPr>
        <w:tabs>
          <w:tab w:val="left" w:pos="540"/>
          <w:tab w:val="left" w:pos="541"/>
        </w:tabs>
        <w:autoSpaceDE w:val="0"/>
        <w:autoSpaceDN w:val="0"/>
        <w:spacing w:line="271" w:lineRule="auto"/>
        <w:ind w:right="89"/>
        <w:rPr>
          <w:sz w:val="20"/>
        </w:rPr>
      </w:pPr>
      <w:proofErr w:type="spellStart"/>
      <w:r>
        <w:rPr>
          <w:sz w:val="20"/>
        </w:rPr>
        <w:t>Nedohodnou</w:t>
      </w:r>
      <w:proofErr w:type="spellEnd"/>
      <w:r>
        <w:rPr>
          <w:sz w:val="20"/>
        </w:rPr>
        <w:t xml:space="preserve">-li se </w:t>
      </w:r>
      <w:proofErr w:type="spellStart"/>
      <w:r>
        <w:rPr>
          <w:sz w:val="20"/>
        </w:rPr>
        <w:t>smluvní</w:t>
      </w:r>
      <w:proofErr w:type="spellEnd"/>
      <w:r>
        <w:rPr>
          <w:sz w:val="20"/>
        </w:rPr>
        <w:t xml:space="preserve"> </w:t>
      </w:r>
      <w:proofErr w:type="spellStart"/>
      <w:r>
        <w:rPr>
          <w:sz w:val="20"/>
        </w:rPr>
        <w:t>strany</w:t>
      </w:r>
      <w:proofErr w:type="spellEnd"/>
      <w:r>
        <w:rPr>
          <w:sz w:val="20"/>
        </w:rPr>
        <w:t xml:space="preserve"> </w:t>
      </w:r>
      <w:proofErr w:type="spellStart"/>
      <w:r>
        <w:rPr>
          <w:sz w:val="20"/>
        </w:rPr>
        <w:t>jinak</w:t>
      </w:r>
      <w:proofErr w:type="spellEnd"/>
      <w:r>
        <w:rPr>
          <w:sz w:val="20"/>
        </w:rPr>
        <w:t xml:space="preserve">, je </w:t>
      </w:r>
      <w:proofErr w:type="spellStart"/>
      <w:r>
        <w:rPr>
          <w:sz w:val="20"/>
        </w:rPr>
        <w:t>možné</w:t>
      </w:r>
      <w:proofErr w:type="spellEnd"/>
      <w:r>
        <w:rPr>
          <w:sz w:val="20"/>
        </w:rPr>
        <w:t xml:space="preserve"> </w:t>
      </w:r>
      <w:proofErr w:type="spellStart"/>
      <w:r>
        <w:rPr>
          <w:sz w:val="20"/>
        </w:rPr>
        <w:t>licence</w:t>
      </w:r>
      <w:proofErr w:type="spellEnd"/>
      <w:r>
        <w:rPr>
          <w:sz w:val="20"/>
        </w:rPr>
        <w:t xml:space="preserve"> a </w:t>
      </w:r>
      <w:proofErr w:type="spellStart"/>
      <w:r>
        <w:rPr>
          <w:sz w:val="20"/>
        </w:rPr>
        <w:t>související</w:t>
      </w:r>
      <w:proofErr w:type="spellEnd"/>
      <w:r>
        <w:rPr>
          <w:sz w:val="20"/>
        </w:rPr>
        <w:t xml:space="preserve"> </w:t>
      </w:r>
      <w:proofErr w:type="spellStart"/>
      <w:r>
        <w:rPr>
          <w:sz w:val="20"/>
        </w:rPr>
        <w:t>údržbu</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z w:val="20"/>
        </w:rPr>
        <w:t xml:space="preserve"> </w:t>
      </w:r>
      <w:proofErr w:type="spellStart"/>
      <w:r>
        <w:rPr>
          <w:sz w:val="20"/>
        </w:rPr>
        <w:t>politiky</w:t>
      </w:r>
      <w:proofErr w:type="spellEnd"/>
      <w:r>
        <w:rPr>
          <w:sz w:val="20"/>
        </w:rPr>
        <w:t xml:space="preserve"> </w:t>
      </w:r>
      <w:proofErr w:type="spellStart"/>
      <w:r>
        <w:rPr>
          <w:sz w:val="20"/>
        </w:rPr>
        <w:t>částečně</w:t>
      </w:r>
      <w:proofErr w:type="spellEnd"/>
      <w:r>
        <w:rPr>
          <w:sz w:val="20"/>
        </w:rPr>
        <w:t xml:space="preserve"> </w:t>
      </w:r>
      <w:proofErr w:type="spellStart"/>
      <w:r>
        <w:rPr>
          <w:sz w:val="20"/>
        </w:rPr>
        <w:t>ukončit</w:t>
      </w:r>
      <w:proofErr w:type="spellEnd"/>
      <w:r>
        <w:rPr>
          <w:sz w:val="20"/>
        </w:rPr>
        <w:t xml:space="preserve"> </w:t>
      </w:r>
      <w:proofErr w:type="spellStart"/>
      <w:r>
        <w:rPr>
          <w:sz w:val="20"/>
        </w:rPr>
        <w:t>písemnou</w:t>
      </w:r>
      <w:proofErr w:type="spellEnd"/>
      <w:r>
        <w:rPr>
          <w:sz w:val="20"/>
        </w:rPr>
        <w:t xml:space="preserve"> </w:t>
      </w:r>
      <w:proofErr w:type="spellStart"/>
      <w:r>
        <w:rPr>
          <w:sz w:val="20"/>
        </w:rPr>
        <w:t>výpovědí</w:t>
      </w:r>
      <w:proofErr w:type="spellEnd"/>
      <w:r>
        <w:rPr>
          <w:sz w:val="20"/>
        </w:rPr>
        <w:t xml:space="preserve"> s </w:t>
      </w:r>
      <w:proofErr w:type="spellStart"/>
      <w:r>
        <w:rPr>
          <w:sz w:val="20"/>
        </w:rPr>
        <w:t>tříměsíční</w:t>
      </w:r>
      <w:proofErr w:type="spellEnd"/>
      <w:r>
        <w:rPr>
          <w:sz w:val="20"/>
        </w:rPr>
        <w:t xml:space="preserve"> </w:t>
      </w:r>
      <w:proofErr w:type="spellStart"/>
      <w:r>
        <w:rPr>
          <w:sz w:val="20"/>
        </w:rPr>
        <w:t>výpovědní</w:t>
      </w:r>
      <w:proofErr w:type="spellEnd"/>
      <w:r>
        <w:rPr>
          <w:sz w:val="20"/>
        </w:rPr>
        <w:t xml:space="preserve"> </w:t>
      </w:r>
      <w:proofErr w:type="spellStart"/>
      <w:r>
        <w:rPr>
          <w:sz w:val="20"/>
        </w:rPr>
        <w:t>lhůtou</w:t>
      </w:r>
      <w:proofErr w:type="spellEnd"/>
      <w:r>
        <w:rPr>
          <w:sz w:val="20"/>
        </w:rPr>
        <w:t xml:space="preserve"> </w:t>
      </w:r>
      <w:proofErr w:type="spellStart"/>
      <w:r>
        <w:rPr>
          <w:sz w:val="20"/>
        </w:rPr>
        <w:t>před</w:t>
      </w:r>
      <w:proofErr w:type="spellEnd"/>
      <w:r>
        <w:rPr>
          <w:sz w:val="20"/>
        </w:rPr>
        <w:t xml:space="preserve"> </w:t>
      </w:r>
      <w:proofErr w:type="spellStart"/>
      <w:r>
        <w:rPr>
          <w:sz w:val="20"/>
        </w:rPr>
        <w:t>koncem</w:t>
      </w:r>
      <w:proofErr w:type="spellEnd"/>
      <w:r>
        <w:rPr>
          <w:sz w:val="20"/>
        </w:rPr>
        <w:t xml:space="preserve"> </w:t>
      </w:r>
      <w:proofErr w:type="spellStart"/>
      <w:r>
        <w:rPr>
          <w:sz w:val="20"/>
        </w:rPr>
        <w:t>prvního</w:t>
      </w:r>
      <w:proofErr w:type="spellEnd"/>
      <w:r>
        <w:rPr>
          <w:sz w:val="20"/>
        </w:rPr>
        <w:t xml:space="preserve"> </w:t>
      </w:r>
      <w:proofErr w:type="spellStart"/>
      <w:r>
        <w:rPr>
          <w:sz w:val="20"/>
        </w:rPr>
        <w:t>období</w:t>
      </w:r>
      <w:proofErr w:type="spellEnd"/>
      <w:r>
        <w:rPr>
          <w:sz w:val="20"/>
        </w:rPr>
        <w:t xml:space="preserve"> </w:t>
      </w:r>
      <w:proofErr w:type="spellStart"/>
      <w:r>
        <w:rPr>
          <w:sz w:val="20"/>
        </w:rPr>
        <w:t>podpory</w:t>
      </w:r>
      <w:proofErr w:type="spellEnd"/>
      <w:r>
        <w:rPr>
          <w:sz w:val="20"/>
        </w:rPr>
        <w:t xml:space="preserve"> a </w:t>
      </w:r>
      <w:proofErr w:type="spellStart"/>
      <w:r>
        <w:rPr>
          <w:sz w:val="20"/>
        </w:rPr>
        <w:t>kdykoli</w:t>
      </w:r>
      <w:proofErr w:type="spellEnd"/>
      <w:r>
        <w:rPr>
          <w:sz w:val="20"/>
        </w:rPr>
        <w:t xml:space="preserve"> </w:t>
      </w:r>
      <w:proofErr w:type="spellStart"/>
      <w:r>
        <w:rPr>
          <w:sz w:val="20"/>
        </w:rPr>
        <w:t>poté</w:t>
      </w:r>
      <w:proofErr w:type="spellEnd"/>
      <w:r>
        <w:rPr>
          <w:sz w:val="20"/>
        </w:rPr>
        <w:t xml:space="preserve"> </w:t>
      </w:r>
      <w:proofErr w:type="spellStart"/>
      <w:r>
        <w:rPr>
          <w:sz w:val="20"/>
        </w:rPr>
        <w:t>výpovědí</w:t>
      </w:r>
      <w:proofErr w:type="spellEnd"/>
      <w:r>
        <w:rPr>
          <w:sz w:val="20"/>
        </w:rPr>
        <w:t xml:space="preserve"> s </w:t>
      </w:r>
      <w:proofErr w:type="spellStart"/>
      <w:r>
        <w:rPr>
          <w:sz w:val="20"/>
        </w:rPr>
        <w:t>tříměsíční</w:t>
      </w:r>
      <w:proofErr w:type="spellEnd"/>
      <w:r>
        <w:rPr>
          <w:sz w:val="20"/>
        </w:rPr>
        <w:t xml:space="preserve"> </w:t>
      </w:r>
      <w:proofErr w:type="spellStart"/>
      <w:r>
        <w:rPr>
          <w:sz w:val="20"/>
        </w:rPr>
        <w:t>výpovědní</w:t>
      </w:r>
      <w:proofErr w:type="spellEnd"/>
      <w:r>
        <w:rPr>
          <w:sz w:val="20"/>
        </w:rPr>
        <w:t xml:space="preserve"> </w:t>
      </w:r>
      <w:proofErr w:type="spellStart"/>
      <w:r>
        <w:rPr>
          <w:sz w:val="20"/>
        </w:rPr>
        <w:t>lhůtou</w:t>
      </w:r>
      <w:proofErr w:type="spellEnd"/>
      <w:r>
        <w:rPr>
          <w:sz w:val="20"/>
        </w:rPr>
        <w:t xml:space="preserve">. Na </w:t>
      </w:r>
      <w:proofErr w:type="spellStart"/>
      <w:r>
        <w:rPr>
          <w:sz w:val="20"/>
        </w:rPr>
        <w:t>určité</w:t>
      </w:r>
      <w:proofErr w:type="spellEnd"/>
      <w:r>
        <w:rPr>
          <w:sz w:val="20"/>
        </w:rPr>
        <w:t xml:space="preserve"> </w:t>
      </w:r>
      <w:proofErr w:type="spellStart"/>
      <w:r>
        <w:rPr>
          <w:sz w:val="20"/>
        </w:rPr>
        <w:t>licenční</w:t>
      </w:r>
      <w:proofErr w:type="spellEnd"/>
      <w:r>
        <w:rPr>
          <w:sz w:val="20"/>
        </w:rPr>
        <w:t xml:space="preserve"> </w:t>
      </w:r>
      <w:proofErr w:type="spellStart"/>
      <w:r>
        <w:rPr>
          <w:sz w:val="20"/>
        </w:rPr>
        <w:t>modely</w:t>
      </w:r>
      <w:proofErr w:type="spellEnd"/>
      <w:r>
        <w:rPr>
          <w:sz w:val="20"/>
        </w:rPr>
        <w:t xml:space="preserve"> se </w:t>
      </w:r>
      <w:proofErr w:type="spellStart"/>
      <w:r>
        <w:rPr>
          <w:sz w:val="20"/>
        </w:rPr>
        <w:t>mohou</w:t>
      </w:r>
      <w:proofErr w:type="spellEnd"/>
      <w:r>
        <w:rPr>
          <w:sz w:val="20"/>
        </w:rPr>
        <w:t xml:space="preserve"> </w:t>
      </w:r>
      <w:proofErr w:type="spellStart"/>
      <w:r>
        <w:rPr>
          <w:sz w:val="20"/>
        </w:rPr>
        <w:t>vztahovat</w:t>
      </w:r>
      <w:proofErr w:type="spellEnd"/>
      <w:r>
        <w:rPr>
          <w:sz w:val="20"/>
        </w:rPr>
        <w:t xml:space="preserve"> </w:t>
      </w:r>
      <w:proofErr w:type="spellStart"/>
      <w:r>
        <w:rPr>
          <w:sz w:val="20"/>
        </w:rPr>
        <w:t>specifické</w:t>
      </w:r>
      <w:proofErr w:type="spellEnd"/>
      <w:r>
        <w:rPr>
          <w:sz w:val="20"/>
        </w:rPr>
        <w:t xml:space="preserve"> </w:t>
      </w:r>
      <w:proofErr w:type="spellStart"/>
      <w:r>
        <w:rPr>
          <w:sz w:val="20"/>
        </w:rPr>
        <w:t>podmínky</w:t>
      </w:r>
      <w:proofErr w:type="spellEnd"/>
      <w:r>
        <w:rPr>
          <w:sz w:val="20"/>
        </w:rPr>
        <w:t>.</w:t>
      </w:r>
    </w:p>
    <w:p w14:paraId="606A7E91" w14:textId="77777777" w:rsidR="000000F7" w:rsidRDefault="000000F7" w:rsidP="000000F7">
      <w:pPr>
        <w:pStyle w:val="Odstavecseseznamem"/>
        <w:widowControl w:val="0"/>
        <w:numPr>
          <w:ilvl w:val="0"/>
          <w:numId w:val="26"/>
        </w:numPr>
        <w:tabs>
          <w:tab w:val="left" w:pos="540"/>
          <w:tab w:val="left" w:pos="541"/>
        </w:tabs>
        <w:autoSpaceDE w:val="0"/>
        <w:autoSpaceDN w:val="0"/>
        <w:spacing w:line="230" w:lineRule="exact"/>
        <w:ind w:right="89" w:hanging="429"/>
        <w:rPr>
          <w:sz w:val="20"/>
        </w:rPr>
      </w:pPr>
      <w:r w:rsidRPr="00D4651C">
        <w:rPr>
          <w:sz w:val="20"/>
        </w:rPr>
        <w:tab/>
      </w:r>
      <w:proofErr w:type="spellStart"/>
      <w:r w:rsidRPr="00D4651C">
        <w:rPr>
          <w:sz w:val="20"/>
        </w:rPr>
        <w:t>Zákazníci</w:t>
      </w:r>
      <w:proofErr w:type="spellEnd"/>
      <w:r w:rsidRPr="00D4651C">
        <w:rPr>
          <w:sz w:val="20"/>
        </w:rPr>
        <w:t xml:space="preserve"> a </w:t>
      </w:r>
      <w:proofErr w:type="spellStart"/>
      <w:r w:rsidRPr="00D4651C">
        <w:rPr>
          <w:sz w:val="20"/>
        </w:rPr>
        <w:t>partneři</w:t>
      </w:r>
      <w:proofErr w:type="spellEnd"/>
      <w:r w:rsidRPr="00D4651C">
        <w:rPr>
          <w:sz w:val="20"/>
        </w:rPr>
        <w:t xml:space="preserve"> </w:t>
      </w:r>
      <w:proofErr w:type="spellStart"/>
      <w:r w:rsidRPr="00D4651C">
        <w:rPr>
          <w:sz w:val="20"/>
        </w:rPr>
        <w:t>nesmí</w:t>
      </w:r>
      <w:proofErr w:type="spellEnd"/>
      <w:r w:rsidRPr="00D4651C">
        <w:rPr>
          <w:sz w:val="20"/>
        </w:rPr>
        <w:t xml:space="preserve"> </w:t>
      </w:r>
      <w:proofErr w:type="spellStart"/>
      <w:r w:rsidRPr="00D4651C">
        <w:rPr>
          <w:sz w:val="20"/>
        </w:rPr>
        <w:t>mít</w:t>
      </w:r>
      <w:proofErr w:type="spellEnd"/>
      <w:r w:rsidRPr="00D4651C">
        <w:rPr>
          <w:sz w:val="20"/>
        </w:rPr>
        <w:t xml:space="preserve"> </w:t>
      </w:r>
      <w:proofErr w:type="spellStart"/>
      <w:r w:rsidRPr="00D4651C">
        <w:rPr>
          <w:sz w:val="20"/>
        </w:rPr>
        <w:t>žádné</w:t>
      </w:r>
      <w:proofErr w:type="spellEnd"/>
      <w:r w:rsidRPr="00D4651C">
        <w:rPr>
          <w:sz w:val="20"/>
        </w:rPr>
        <w:t xml:space="preserve"> </w:t>
      </w:r>
      <w:proofErr w:type="spellStart"/>
      <w:r w:rsidRPr="00D4651C">
        <w:rPr>
          <w:sz w:val="20"/>
        </w:rPr>
        <w:t>nedoplatky</w:t>
      </w:r>
      <w:proofErr w:type="spellEnd"/>
      <w:r w:rsidRPr="00D4651C">
        <w:rPr>
          <w:sz w:val="20"/>
        </w:rPr>
        <w:t xml:space="preserve"> </w:t>
      </w:r>
      <w:proofErr w:type="spellStart"/>
      <w:r w:rsidRPr="00D4651C">
        <w:rPr>
          <w:sz w:val="20"/>
        </w:rPr>
        <w:t>vystavených</w:t>
      </w:r>
      <w:proofErr w:type="spellEnd"/>
      <w:r w:rsidRPr="00D4651C">
        <w:rPr>
          <w:sz w:val="20"/>
        </w:rPr>
        <w:t xml:space="preserve"> </w:t>
      </w:r>
      <w:proofErr w:type="spellStart"/>
      <w:r w:rsidRPr="00D4651C">
        <w:rPr>
          <w:sz w:val="20"/>
        </w:rPr>
        <w:t>faktur</w:t>
      </w:r>
      <w:proofErr w:type="spellEnd"/>
      <w:r w:rsidRPr="00D4651C">
        <w:rPr>
          <w:sz w:val="20"/>
        </w:rPr>
        <w:t xml:space="preserve">, aby </w:t>
      </w:r>
      <w:proofErr w:type="spellStart"/>
      <w:r w:rsidRPr="00D4651C">
        <w:rPr>
          <w:sz w:val="20"/>
        </w:rPr>
        <w:t>mohli</w:t>
      </w:r>
      <w:proofErr w:type="spellEnd"/>
      <w:r w:rsidRPr="00D4651C">
        <w:rPr>
          <w:sz w:val="20"/>
        </w:rPr>
        <w:t xml:space="preserve"> </w:t>
      </w:r>
      <w:proofErr w:type="spellStart"/>
      <w:r w:rsidRPr="00D4651C">
        <w:rPr>
          <w:sz w:val="20"/>
        </w:rPr>
        <w:t>být</w:t>
      </w:r>
      <w:proofErr w:type="spellEnd"/>
      <w:r w:rsidRPr="00D4651C">
        <w:rPr>
          <w:sz w:val="20"/>
        </w:rPr>
        <w:t xml:space="preserve"> </w:t>
      </w:r>
      <w:proofErr w:type="spellStart"/>
      <w:r w:rsidRPr="00D4651C">
        <w:rPr>
          <w:sz w:val="20"/>
        </w:rPr>
        <w:t>zahrnuti</w:t>
      </w:r>
      <w:proofErr w:type="spellEnd"/>
      <w:r w:rsidRPr="00D4651C">
        <w:rPr>
          <w:sz w:val="20"/>
        </w:rPr>
        <w:t xml:space="preserve"> do </w:t>
      </w:r>
      <w:proofErr w:type="spellStart"/>
      <w:r w:rsidRPr="00D4651C">
        <w:rPr>
          <w:sz w:val="20"/>
        </w:rPr>
        <w:t>tohoto</w:t>
      </w:r>
      <w:proofErr w:type="spellEnd"/>
      <w:r w:rsidRPr="00D4651C">
        <w:rPr>
          <w:sz w:val="20"/>
        </w:rPr>
        <w:t xml:space="preserve"> </w:t>
      </w:r>
      <w:proofErr w:type="spellStart"/>
      <w:r w:rsidRPr="00D4651C">
        <w:rPr>
          <w:sz w:val="20"/>
        </w:rPr>
        <w:t>programu</w:t>
      </w:r>
      <w:proofErr w:type="spellEnd"/>
      <w:r>
        <w:rPr>
          <w:sz w:val="20"/>
        </w:rPr>
        <w:t>.</w:t>
      </w:r>
    </w:p>
    <w:p w14:paraId="7086606E" w14:textId="77777777" w:rsidR="000000F7" w:rsidRDefault="000000F7" w:rsidP="000000F7">
      <w:pPr>
        <w:pStyle w:val="Odstavecseseznamem"/>
        <w:widowControl w:val="0"/>
        <w:numPr>
          <w:ilvl w:val="0"/>
          <w:numId w:val="26"/>
        </w:numPr>
        <w:tabs>
          <w:tab w:val="left" w:pos="540"/>
          <w:tab w:val="left" w:pos="541"/>
        </w:tabs>
        <w:autoSpaceDE w:val="0"/>
        <w:autoSpaceDN w:val="0"/>
        <w:spacing w:before="27" w:line="273" w:lineRule="auto"/>
        <w:ind w:right="89"/>
        <w:rPr>
          <w:sz w:val="20"/>
        </w:rPr>
      </w:pPr>
      <w:proofErr w:type="spellStart"/>
      <w:r>
        <w:rPr>
          <w:sz w:val="20"/>
        </w:rPr>
        <w:t>Podmínkou</w:t>
      </w:r>
      <w:proofErr w:type="spellEnd"/>
      <w:r>
        <w:rPr>
          <w:sz w:val="20"/>
        </w:rPr>
        <w:t xml:space="preserve"> </w:t>
      </w:r>
      <w:r w:rsidRPr="00A30011">
        <w:rPr>
          <w:sz w:val="20"/>
        </w:rPr>
        <w:t xml:space="preserve">je </w:t>
      </w:r>
      <w:proofErr w:type="spellStart"/>
      <w:r w:rsidRPr="00A30011">
        <w:rPr>
          <w:sz w:val="20"/>
        </w:rPr>
        <w:t>aktuální</w:t>
      </w:r>
      <w:proofErr w:type="spellEnd"/>
      <w:r w:rsidRPr="00A30011">
        <w:rPr>
          <w:sz w:val="20"/>
        </w:rPr>
        <w:t xml:space="preserve"> </w:t>
      </w:r>
      <w:proofErr w:type="spellStart"/>
      <w:r w:rsidRPr="00A30011">
        <w:rPr>
          <w:sz w:val="20"/>
        </w:rPr>
        <w:t>zpráva</w:t>
      </w:r>
      <w:proofErr w:type="spellEnd"/>
      <w:r w:rsidRPr="00A30011">
        <w:rPr>
          <w:sz w:val="20"/>
        </w:rPr>
        <w:t xml:space="preserve"> o </w:t>
      </w:r>
      <w:proofErr w:type="spellStart"/>
      <w:r w:rsidRPr="00A30011">
        <w:rPr>
          <w:sz w:val="20"/>
        </w:rPr>
        <w:t>licenčním</w:t>
      </w:r>
      <w:proofErr w:type="spellEnd"/>
      <w:r w:rsidRPr="00A30011">
        <w:rPr>
          <w:sz w:val="20"/>
        </w:rPr>
        <w:t xml:space="preserve"> </w:t>
      </w:r>
      <w:proofErr w:type="spellStart"/>
      <w:r w:rsidRPr="00A30011">
        <w:rPr>
          <w:sz w:val="20"/>
        </w:rPr>
        <w:t>auditu</w:t>
      </w:r>
      <w:proofErr w:type="spellEnd"/>
      <w:r w:rsidRPr="00A30011">
        <w:rPr>
          <w:sz w:val="20"/>
        </w:rPr>
        <w:t>,</w:t>
      </w:r>
      <w:r>
        <w:rPr>
          <w:sz w:val="20"/>
        </w:rPr>
        <w:t xml:space="preserve"> </w:t>
      </w:r>
      <w:proofErr w:type="spellStart"/>
      <w:r>
        <w:rPr>
          <w:sz w:val="20"/>
        </w:rPr>
        <w:t>která</w:t>
      </w:r>
      <w:proofErr w:type="spellEnd"/>
      <w:r>
        <w:rPr>
          <w:sz w:val="20"/>
        </w:rPr>
        <w:t xml:space="preserve"> </w:t>
      </w:r>
      <w:proofErr w:type="spellStart"/>
      <w:r>
        <w:rPr>
          <w:sz w:val="20"/>
        </w:rPr>
        <w:t>nesmí</w:t>
      </w:r>
      <w:proofErr w:type="spellEnd"/>
      <w:r>
        <w:rPr>
          <w:sz w:val="20"/>
        </w:rPr>
        <w:t xml:space="preserve"> </w:t>
      </w:r>
      <w:proofErr w:type="spellStart"/>
      <w:r>
        <w:rPr>
          <w:sz w:val="20"/>
        </w:rPr>
        <w:t>být</w:t>
      </w:r>
      <w:proofErr w:type="spellEnd"/>
      <w:r>
        <w:rPr>
          <w:sz w:val="20"/>
        </w:rPr>
        <w:t xml:space="preserve"> </w:t>
      </w:r>
      <w:proofErr w:type="spellStart"/>
      <w:r>
        <w:rPr>
          <w:sz w:val="20"/>
        </w:rPr>
        <w:t>starší</w:t>
      </w:r>
      <w:proofErr w:type="spellEnd"/>
      <w:r>
        <w:rPr>
          <w:sz w:val="20"/>
        </w:rPr>
        <w:t xml:space="preserve"> </w:t>
      </w:r>
      <w:proofErr w:type="spellStart"/>
      <w:r>
        <w:rPr>
          <w:sz w:val="20"/>
        </w:rPr>
        <w:t>než</w:t>
      </w:r>
      <w:proofErr w:type="spellEnd"/>
      <w:r>
        <w:rPr>
          <w:sz w:val="20"/>
        </w:rPr>
        <w:t xml:space="preserve"> </w:t>
      </w:r>
      <w:proofErr w:type="spellStart"/>
      <w:r>
        <w:rPr>
          <w:sz w:val="20"/>
        </w:rPr>
        <w:t>dvanáct</w:t>
      </w:r>
      <w:proofErr w:type="spellEnd"/>
      <w:r>
        <w:rPr>
          <w:sz w:val="20"/>
        </w:rPr>
        <w:t xml:space="preserve"> </w:t>
      </w:r>
      <w:proofErr w:type="spellStart"/>
      <w:r>
        <w:rPr>
          <w:sz w:val="20"/>
        </w:rPr>
        <w:t>měsíců</w:t>
      </w:r>
      <w:proofErr w:type="spellEnd"/>
      <w:r>
        <w:rPr>
          <w:sz w:val="20"/>
        </w:rPr>
        <w:t xml:space="preserve"> </w:t>
      </w:r>
      <w:proofErr w:type="spellStart"/>
      <w:r>
        <w:rPr>
          <w:sz w:val="20"/>
        </w:rPr>
        <w:t>před</w:t>
      </w:r>
      <w:proofErr w:type="spellEnd"/>
      <w:r>
        <w:rPr>
          <w:sz w:val="20"/>
        </w:rPr>
        <w:t xml:space="preserve"> </w:t>
      </w:r>
      <w:proofErr w:type="spellStart"/>
      <w:r>
        <w:rPr>
          <w:sz w:val="20"/>
        </w:rPr>
        <w:t>předložením</w:t>
      </w:r>
      <w:proofErr w:type="spellEnd"/>
      <w:r>
        <w:rPr>
          <w:sz w:val="20"/>
        </w:rPr>
        <w:t xml:space="preserve"> </w:t>
      </w:r>
      <w:proofErr w:type="spellStart"/>
      <w:r>
        <w:rPr>
          <w:sz w:val="20"/>
        </w:rPr>
        <w:t>žádostí</w:t>
      </w:r>
      <w:proofErr w:type="spellEnd"/>
      <w:r>
        <w:rPr>
          <w:sz w:val="20"/>
        </w:rPr>
        <w:t xml:space="preserve"> o </w:t>
      </w:r>
      <w:proofErr w:type="spellStart"/>
      <w:r>
        <w:rPr>
          <w:sz w:val="20"/>
        </w:rPr>
        <w:t>rozšíření</w:t>
      </w:r>
      <w:proofErr w:type="spellEnd"/>
      <w:r>
        <w:rPr>
          <w:sz w:val="20"/>
        </w:rPr>
        <w:t xml:space="preserve"> On-Premise </w:t>
      </w:r>
      <w:proofErr w:type="spellStart"/>
      <w:r>
        <w:rPr>
          <w:sz w:val="20"/>
        </w:rPr>
        <w:t>licencí</w:t>
      </w:r>
      <w:proofErr w:type="spellEnd"/>
      <w:r>
        <w:rPr>
          <w:sz w:val="20"/>
        </w:rPr>
        <w:t>.</w:t>
      </w:r>
    </w:p>
    <w:p w14:paraId="6E2E6168" w14:textId="77777777" w:rsidR="000000F7" w:rsidRPr="00A30011" w:rsidRDefault="000000F7" w:rsidP="000000F7">
      <w:pPr>
        <w:pStyle w:val="Odstavecseseznamem"/>
        <w:widowControl w:val="0"/>
        <w:numPr>
          <w:ilvl w:val="0"/>
          <w:numId w:val="26"/>
        </w:numPr>
        <w:tabs>
          <w:tab w:val="left" w:pos="540"/>
          <w:tab w:val="left" w:pos="541"/>
        </w:tabs>
        <w:autoSpaceDE w:val="0"/>
        <w:autoSpaceDN w:val="0"/>
        <w:spacing w:line="226" w:lineRule="exact"/>
        <w:ind w:right="89" w:hanging="429"/>
        <w:rPr>
          <w:sz w:val="20"/>
        </w:rPr>
      </w:pPr>
      <w:proofErr w:type="spellStart"/>
      <w:r w:rsidRPr="00A30011">
        <w:rPr>
          <w:sz w:val="20"/>
        </w:rPr>
        <w:t>Dále</w:t>
      </w:r>
      <w:proofErr w:type="spellEnd"/>
      <w:r w:rsidRPr="00A30011">
        <w:rPr>
          <w:sz w:val="20"/>
        </w:rPr>
        <w:t xml:space="preserve"> </w:t>
      </w:r>
      <w:proofErr w:type="spellStart"/>
      <w:r w:rsidRPr="00A30011">
        <w:rPr>
          <w:sz w:val="20"/>
        </w:rPr>
        <w:t>si</w:t>
      </w:r>
      <w:proofErr w:type="spellEnd"/>
      <w:r w:rsidRPr="00A30011">
        <w:rPr>
          <w:sz w:val="20"/>
        </w:rPr>
        <w:t xml:space="preserve"> </w:t>
      </w:r>
      <w:proofErr w:type="spellStart"/>
      <w:r w:rsidRPr="00A30011">
        <w:rPr>
          <w:sz w:val="20"/>
        </w:rPr>
        <w:t>společnost</w:t>
      </w:r>
      <w:proofErr w:type="spellEnd"/>
      <w:r w:rsidRPr="00A30011">
        <w:rPr>
          <w:sz w:val="20"/>
        </w:rPr>
        <w:t xml:space="preserve"> SAP </w:t>
      </w:r>
      <w:proofErr w:type="spellStart"/>
      <w:r w:rsidRPr="00A30011">
        <w:rPr>
          <w:sz w:val="20"/>
        </w:rPr>
        <w:t>vyhrazuje</w:t>
      </w:r>
      <w:proofErr w:type="spellEnd"/>
      <w:r w:rsidRPr="00A30011">
        <w:rPr>
          <w:sz w:val="20"/>
        </w:rPr>
        <w:t xml:space="preserve"> </w:t>
      </w:r>
      <w:proofErr w:type="spellStart"/>
      <w:r w:rsidRPr="00A30011">
        <w:rPr>
          <w:sz w:val="20"/>
        </w:rPr>
        <w:t>právo</w:t>
      </w:r>
      <w:proofErr w:type="spellEnd"/>
      <w:r w:rsidRPr="00A30011">
        <w:rPr>
          <w:sz w:val="20"/>
        </w:rPr>
        <w:t xml:space="preserve"> </w:t>
      </w:r>
      <w:proofErr w:type="spellStart"/>
      <w:r w:rsidRPr="00A30011">
        <w:rPr>
          <w:sz w:val="20"/>
        </w:rPr>
        <w:t>provedení</w:t>
      </w:r>
      <w:proofErr w:type="spellEnd"/>
      <w:r w:rsidRPr="00A30011">
        <w:rPr>
          <w:sz w:val="20"/>
        </w:rPr>
        <w:t xml:space="preserve"> </w:t>
      </w:r>
      <w:proofErr w:type="spellStart"/>
      <w:r w:rsidRPr="00A30011">
        <w:rPr>
          <w:sz w:val="20"/>
        </w:rPr>
        <w:t>doplňkových</w:t>
      </w:r>
      <w:proofErr w:type="spellEnd"/>
      <w:r w:rsidRPr="00A30011">
        <w:rPr>
          <w:sz w:val="20"/>
        </w:rPr>
        <w:t xml:space="preserve"> </w:t>
      </w:r>
      <w:proofErr w:type="spellStart"/>
      <w:r w:rsidRPr="00A30011">
        <w:rPr>
          <w:sz w:val="20"/>
        </w:rPr>
        <w:t>licenčních</w:t>
      </w:r>
      <w:proofErr w:type="spellEnd"/>
      <w:r w:rsidRPr="00A30011">
        <w:rPr>
          <w:sz w:val="20"/>
        </w:rPr>
        <w:t xml:space="preserve"> </w:t>
      </w:r>
      <w:proofErr w:type="spellStart"/>
      <w:r w:rsidRPr="00A30011">
        <w:rPr>
          <w:sz w:val="20"/>
        </w:rPr>
        <w:t>auditů</w:t>
      </w:r>
      <w:proofErr w:type="spellEnd"/>
      <w:r w:rsidRPr="00A30011">
        <w:rPr>
          <w:sz w:val="20"/>
        </w:rPr>
        <w:t xml:space="preserve"> </w:t>
      </w:r>
      <w:proofErr w:type="spellStart"/>
      <w:r w:rsidRPr="00A30011">
        <w:rPr>
          <w:sz w:val="20"/>
        </w:rPr>
        <w:t>poté</w:t>
      </w:r>
      <w:proofErr w:type="spellEnd"/>
      <w:r w:rsidRPr="00A30011">
        <w:rPr>
          <w:sz w:val="20"/>
        </w:rPr>
        <w:t xml:space="preserve">, </w:t>
      </w:r>
      <w:proofErr w:type="spellStart"/>
      <w:r w:rsidRPr="00A30011">
        <w:rPr>
          <w:sz w:val="20"/>
        </w:rPr>
        <w:t>kdy</w:t>
      </w:r>
      <w:proofErr w:type="spellEnd"/>
      <w:r w:rsidRPr="00A30011">
        <w:rPr>
          <w:sz w:val="20"/>
        </w:rPr>
        <w:t xml:space="preserve"> </w:t>
      </w:r>
      <w:proofErr w:type="spellStart"/>
      <w:r w:rsidRPr="00A30011">
        <w:rPr>
          <w:sz w:val="20"/>
        </w:rPr>
        <w:t>dojde</w:t>
      </w:r>
      <w:proofErr w:type="spellEnd"/>
      <w:r w:rsidRPr="00A30011">
        <w:rPr>
          <w:sz w:val="20"/>
        </w:rPr>
        <w:t xml:space="preserve"> k </w:t>
      </w:r>
      <w:proofErr w:type="spellStart"/>
      <w:r w:rsidRPr="00A30011">
        <w:rPr>
          <w:sz w:val="20"/>
        </w:rPr>
        <w:t>částečnému</w:t>
      </w:r>
      <w:proofErr w:type="spellEnd"/>
      <w:r w:rsidRPr="00A30011">
        <w:rPr>
          <w:sz w:val="20"/>
        </w:rPr>
        <w:t xml:space="preserve"> </w:t>
      </w:r>
      <w:proofErr w:type="spellStart"/>
      <w:r w:rsidRPr="00A30011">
        <w:rPr>
          <w:sz w:val="20"/>
        </w:rPr>
        <w:t>ukončení</w:t>
      </w:r>
      <w:proofErr w:type="spellEnd"/>
      <w:r w:rsidRPr="00A30011">
        <w:rPr>
          <w:sz w:val="20"/>
        </w:rPr>
        <w:t xml:space="preserve">, aby </w:t>
      </w:r>
      <w:proofErr w:type="spellStart"/>
      <w:r w:rsidRPr="00A30011">
        <w:rPr>
          <w:sz w:val="20"/>
        </w:rPr>
        <w:t>ověřila</w:t>
      </w:r>
      <w:proofErr w:type="spellEnd"/>
      <w:r w:rsidRPr="00A30011">
        <w:rPr>
          <w:sz w:val="20"/>
        </w:rPr>
        <w:t xml:space="preserve">, </w:t>
      </w:r>
      <w:proofErr w:type="spellStart"/>
      <w:r w:rsidRPr="00A30011">
        <w:rPr>
          <w:sz w:val="20"/>
        </w:rPr>
        <w:t>že</w:t>
      </w:r>
      <w:proofErr w:type="spellEnd"/>
      <w:r w:rsidRPr="00A30011">
        <w:rPr>
          <w:sz w:val="20"/>
        </w:rPr>
        <w:t xml:space="preserve"> software </w:t>
      </w:r>
      <w:proofErr w:type="spellStart"/>
      <w:r w:rsidRPr="00A30011">
        <w:rPr>
          <w:sz w:val="20"/>
        </w:rPr>
        <w:t>již</w:t>
      </w:r>
      <w:proofErr w:type="spellEnd"/>
      <w:r w:rsidRPr="00A30011">
        <w:rPr>
          <w:sz w:val="20"/>
        </w:rPr>
        <w:t xml:space="preserve"> </w:t>
      </w:r>
      <w:proofErr w:type="spellStart"/>
      <w:r w:rsidRPr="00A30011">
        <w:rPr>
          <w:sz w:val="20"/>
        </w:rPr>
        <w:t>není</w:t>
      </w:r>
      <w:proofErr w:type="spellEnd"/>
      <w:r w:rsidRPr="00A30011">
        <w:rPr>
          <w:sz w:val="20"/>
        </w:rPr>
        <w:t xml:space="preserve"> </w:t>
      </w:r>
      <w:proofErr w:type="spellStart"/>
      <w:r w:rsidRPr="00A30011">
        <w:rPr>
          <w:sz w:val="20"/>
        </w:rPr>
        <w:t>nadále</w:t>
      </w:r>
      <w:proofErr w:type="spellEnd"/>
      <w:r w:rsidRPr="00A30011">
        <w:rPr>
          <w:sz w:val="20"/>
        </w:rPr>
        <w:t xml:space="preserve"> </w:t>
      </w:r>
      <w:proofErr w:type="spellStart"/>
      <w:r w:rsidRPr="00A30011">
        <w:rPr>
          <w:sz w:val="20"/>
        </w:rPr>
        <w:t>užíván</w:t>
      </w:r>
      <w:proofErr w:type="spellEnd"/>
      <w:r w:rsidRPr="00A30011">
        <w:rPr>
          <w:sz w:val="20"/>
        </w:rPr>
        <w:t>.</w:t>
      </w:r>
    </w:p>
    <w:p w14:paraId="045BBFF5" w14:textId="77777777" w:rsidR="000000F7" w:rsidRDefault="000000F7" w:rsidP="000000F7">
      <w:pPr>
        <w:pStyle w:val="Odstavecseseznamem"/>
        <w:widowControl w:val="0"/>
        <w:numPr>
          <w:ilvl w:val="0"/>
          <w:numId w:val="26"/>
        </w:numPr>
        <w:tabs>
          <w:tab w:val="left" w:pos="541"/>
        </w:tabs>
        <w:autoSpaceDE w:val="0"/>
        <w:autoSpaceDN w:val="0"/>
        <w:spacing w:before="32" w:line="271" w:lineRule="auto"/>
        <w:ind w:right="89"/>
        <w:jc w:val="both"/>
        <w:rPr>
          <w:sz w:val="20"/>
        </w:rPr>
      </w:pPr>
      <w:proofErr w:type="spellStart"/>
      <w:r>
        <w:rPr>
          <w:sz w:val="20"/>
        </w:rPr>
        <w:t>Ukončované</w:t>
      </w:r>
      <w:proofErr w:type="spellEnd"/>
      <w:r>
        <w:rPr>
          <w:sz w:val="20"/>
        </w:rPr>
        <w:t xml:space="preserve"> </w:t>
      </w:r>
      <w:proofErr w:type="spellStart"/>
      <w:r>
        <w:rPr>
          <w:sz w:val="20"/>
        </w:rPr>
        <w:t>licence</w:t>
      </w:r>
      <w:proofErr w:type="spellEnd"/>
      <w:r>
        <w:rPr>
          <w:sz w:val="20"/>
        </w:rPr>
        <w:t xml:space="preserve"> </w:t>
      </w:r>
      <w:proofErr w:type="spellStart"/>
      <w:r>
        <w:rPr>
          <w:sz w:val="20"/>
        </w:rPr>
        <w:t>musí</w:t>
      </w:r>
      <w:proofErr w:type="spellEnd"/>
      <w:r>
        <w:rPr>
          <w:sz w:val="20"/>
        </w:rPr>
        <w:t xml:space="preserve"> </w:t>
      </w:r>
      <w:proofErr w:type="spellStart"/>
      <w:r>
        <w:rPr>
          <w:sz w:val="20"/>
        </w:rPr>
        <w:t>být</w:t>
      </w:r>
      <w:proofErr w:type="spellEnd"/>
      <w:r>
        <w:rPr>
          <w:sz w:val="20"/>
        </w:rPr>
        <w:t xml:space="preserve"> </w:t>
      </w:r>
      <w:proofErr w:type="spellStart"/>
      <w:r>
        <w:rPr>
          <w:sz w:val="20"/>
        </w:rPr>
        <w:t>zakoupeny</w:t>
      </w:r>
      <w:proofErr w:type="spellEnd"/>
      <w:r>
        <w:rPr>
          <w:sz w:val="20"/>
        </w:rPr>
        <w:t xml:space="preserve"> u </w:t>
      </w:r>
      <w:proofErr w:type="spellStart"/>
      <w:r w:rsidRPr="00A30011">
        <w:rPr>
          <w:bCs/>
          <w:sz w:val="20"/>
        </w:rPr>
        <w:t>stejné</w:t>
      </w:r>
      <w:proofErr w:type="spellEnd"/>
      <w:r w:rsidRPr="00A30011">
        <w:rPr>
          <w:bCs/>
          <w:sz w:val="20"/>
        </w:rPr>
        <w:t xml:space="preserve"> </w:t>
      </w:r>
      <w:proofErr w:type="spellStart"/>
      <w:r w:rsidRPr="00A30011">
        <w:rPr>
          <w:bCs/>
          <w:sz w:val="20"/>
        </w:rPr>
        <w:t>smluvní</w:t>
      </w:r>
      <w:proofErr w:type="spellEnd"/>
      <w:r w:rsidRPr="00A30011">
        <w:rPr>
          <w:bCs/>
          <w:sz w:val="20"/>
        </w:rPr>
        <w:t xml:space="preserve"> </w:t>
      </w:r>
      <w:proofErr w:type="spellStart"/>
      <w:r w:rsidRPr="00A30011">
        <w:rPr>
          <w:bCs/>
          <w:sz w:val="20"/>
        </w:rPr>
        <w:t>strany</w:t>
      </w:r>
      <w:proofErr w:type="spellEnd"/>
      <w:r>
        <w:rPr>
          <w:sz w:val="20"/>
        </w:rPr>
        <w:t xml:space="preserve">, u </w:t>
      </w:r>
      <w:proofErr w:type="spellStart"/>
      <w:r>
        <w:rPr>
          <w:sz w:val="20"/>
        </w:rPr>
        <w:t>níž</w:t>
      </w:r>
      <w:proofErr w:type="spellEnd"/>
      <w:r>
        <w:rPr>
          <w:sz w:val="20"/>
        </w:rPr>
        <w:t xml:space="preserve"> </w:t>
      </w:r>
      <w:proofErr w:type="spellStart"/>
      <w:r>
        <w:rPr>
          <w:sz w:val="20"/>
        </w:rPr>
        <w:t>jsou</w:t>
      </w:r>
      <w:proofErr w:type="spellEnd"/>
      <w:r>
        <w:rPr>
          <w:sz w:val="20"/>
        </w:rPr>
        <w:t xml:space="preserve"> </w:t>
      </w:r>
      <w:proofErr w:type="spellStart"/>
      <w:r>
        <w:rPr>
          <w:sz w:val="20"/>
        </w:rPr>
        <w:t>nakupovány</w:t>
      </w:r>
      <w:proofErr w:type="spellEnd"/>
      <w:r>
        <w:rPr>
          <w:sz w:val="20"/>
        </w:rPr>
        <w:t xml:space="preserve"> </w:t>
      </w:r>
      <w:proofErr w:type="spellStart"/>
      <w:r>
        <w:rPr>
          <w:sz w:val="20"/>
        </w:rPr>
        <w:t>nové</w:t>
      </w:r>
      <w:proofErr w:type="spellEnd"/>
      <w:r>
        <w:rPr>
          <w:sz w:val="20"/>
        </w:rPr>
        <w:t xml:space="preserve"> On-Premise </w:t>
      </w:r>
      <w:proofErr w:type="spellStart"/>
      <w:r>
        <w:rPr>
          <w:sz w:val="20"/>
        </w:rPr>
        <w:t>licence</w:t>
      </w:r>
      <w:proofErr w:type="spellEnd"/>
      <w:r>
        <w:rPr>
          <w:sz w:val="20"/>
        </w:rPr>
        <w:t xml:space="preserve"> od </w:t>
      </w:r>
      <w:proofErr w:type="spellStart"/>
      <w:r>
        <w:rPr>
          <w:sz w:val="20"/>
        </w:rPr>
        <w:t>společnosti</w:t>
      </w:r>
      <w:proofErr w:type="spellEnd"/>
      <w:r>
        <w:rPr>
          <w:sz w:val="20"/>
        </w:rPr>
        <w:t xml:space="preserve"> SAP. </w:t>
      </w:r>
      <w:proofErr w:type="spellStart"/>
      <w:r w:rsidRPr="004A7141">
        <w:rPr>
          <w:sz w:val="20"/>
        </w:rPr>
        <w:t>Pokud</w:t>
      </w:r>
      <w:proofErr w:type="spellEnd"/>
      <w:r w:rsidRPr="004A7141">
        <w:rPr>
          <w:sz w:val="20"/>
        </w:rPr>
        <w:t xml:space="preserve"> partner </w:t>
      </w:r>
      <w:proofErr w:type="spellStart"/>
      <w:r w:rsidRPr="004A7141">
        <w:rPr>
          <w:sz w:val="20"/>
        </w:rPr>
        <w:t>převzal</w:t>
      </w:r>
      <w:proofErr w:type="spellEnd"/>
      <w:r w:rsidRPr="004A7141">
        <w:rPr>
          <w:sz w:val="20"/>
        </w:rPr>
        <w:t xml:space="preserve"> </w:t>
      </w:r>
      <w:proofErr w:type="spellStart"/>
      <w:r w:rsidRPr="004A7141">
        <w:rPr>
          <w:sz w:val="20"/>
        </w:rPr>
        <w:t>licenční</w:t>
      </w:r>
      <w:proofErr w:type="spellEnd"/>
      <w:r w:rsidRPr="004A7141">
        <w:rPr>
          <w:sz w:val="20"/>
        </w:rPr>
        <w:t xml:space="preserve"> </w:t>
      </w:r>
      <w:proofErr w:type="spellStart"/>
      <w:r w:rsidRPr="004A7141">
        <w:rPr>
          <w:sz w:val="20"/>
        </w:rPr>
        <w:t>kontrakt</w:t>
      </w:r>
      <w:proofErr w:type="spellEnd"/>
      <w:r w:rsidRPr="004A7141">
        <w:rPr>
          <w:sz w:val="20"/>
        </w:rPr>
        <w:t xml:space="preserve"> </w:t>
      </w:r>
      <w:proofErr w:type="spellStart"/>
      <w:r w:rsidRPr="004A7141">
        <w:rPr>
          <w:sz w:val="20"/>
        </w:rPr>
        <w:t>zákazníka</w:t>
      </w:r>
      <w:proofErr w:type="spellEnd"/>
      <w:r w:rsidRPr="004A7141">
        <w:rPr>
          <w:sz w:val="20"/>
        </w:rPr>
        <w:t xml:space="preserve"> </w:t>
      </w:r>
      <w:proofErr w:type="spellStart"/>
      <w:r w:rsidRPr="004A7141">
        <w:rPr>
          <w:sz w:val="20"/>
        </w:rPr>
        <w:t>vč</w:t>
      </w:r>
      <w:proofErr w:type="spellEnd"/>
      <w:r w:rsidRPr="004A7141">
        <w:rPr>
          <w:sz w:val="20"/>
        </w:rPr>
        <w:t xml:space="preserve">. </w:t>
      </w:r>
      <w:proofErr w:type="spellStart"/>
      <w:r w:rsidRPr="004A7141">
        <w:rPr>
          <w:sz w:val="20"/>
        </w:rPr>
        <w:t>podpory</w:t>
      </w:r>
      <w:proofErr w:type="spellEnd"/>
      <w:r w:rsidRPr="004A7141">
        <w:rPr>
          <w:sz w:val="20"/>
        </w:rPr>
        <w:t xml:space="preserve"> </w:t>
      </w:r>
      <w:proofErr w:type="spellStart"/>
      <w:r w:rsidRPr="004A7141">
        <w:rPr>
          <w:sz w:val="20"/>
        </w:rPr>
        <w:t>přes</w:t>
      </w:r>
      <w:proofErr w:type="spellEnd"/>
      <w:r w:rsidRPr="004A7141">
        <w:rPr>
          <w:sz w:val="20"/>
        </w:rPr>
        <w:t xml:space="preserve"> </w:t>
      </w:r>
      <w:proofErr w:type="spellStart"/>
      <w:r w:rsidRPr="004A7141">
        <w:rPr>
          <w:sz w:val="20"/>
        </w:rPr>
        <w:t>oficiální</w:t>
      </w:r>
      <w:proofErr w:type="spellEnd"/>
      <w:r w:rsidRPr="004A7141">
        <w:rPr>
          <w:sz w:val="20"/>
        </w:rPr>
        <w:t xml:space="preserve"> </w:t>
      </w:r>
      <w:proofErr w:type="spellStart"/>
      <w:r w:rsidRPr="004A7141">
        <w:rPr>
          <w:sz w:val="20"/>
        </w:rPr>
        <w:t>postoupení</w:t>
      </w:r>
      <w:proofErr w:type="spellEnd"/>
      <w:r w:rsidRPr="004A7141">
        <w:rPr>
          <w:sz w:val="20"/>
        </w:rPr>
        <w:t xml:space="preserve">, </w:t>
      </w:r>
      <w:proofErr w:type="spellStart"/>
      <w:r w:rsidRPr="004A7141">
        <w:rPr>
          <w:sz w:val="20"/>
        </w:rPr>
        <w:t>spadá</w:t>
      </w:r>
      <w:proofErr w:type="spellEnd"/>
      <w:r w:rsidRPr="004A7141">
        <w:rPr>
          <w:sz w:val="20"/>
        </w:rPr>
        <w:t xml:space="preserve"> </w:t>
      </w:r>
      <w:proofErr w:type="spellStart"/>
      <w:r w:rsidRPr="004A7141">
        <w:rPr>
          <w:sz w:val="20"/>
        </w:rPr>
        <w:t>nyní</w:t>
      </w:r>
      <w:proofErr w:type="spellEnd"/>
      <w:r w:rsidRPr="004A7141">
        <w:rPr>
          <w:sz w:val="20"/>
        </w:rPr>
        <w:t xml:space="preserve"> </w:t>
      </w:r>
      <w:proofErr w:type="spellStart"/>
      <w:r w:rsidRPr="004A7141">
        <w:rPr>
          <w:sz w:val="20"/>
        </w:rPr>
        <w:t>takový</w:t>
      </w:r>
      <w:proofErr w:type="spellEnd"/>
      <w:r w:rsidRPr="004A7141">
        <w:rPr>
          <w:sz w:val="20"/>
        </w:rPr>
        <w:t xml:space="preserve"> </w:t>
      </w:r>
      <w:proofErr w:type="spellStart"/>
      <w:r w:rsidRPr="004A7141">
        <w:rPr>
          <w:sz w:val="20"/>
        </w:rPr>
        <w:t>zákazník</w:t>
      </w:r>
      <w:proofErr w:type="spellEnd"/>
      <w:r w:rsidRPr="004A7141">
        <w:rPr>
          <w:sz w:val="20"/>
        </w:rPr>
        <w:t xml:space="preserve"> do </w:t>
      </w:r>
      <w:proofErr w:type="spellStart"/>
      <w:r w:rsidRPr="004A7141">
        <w:rPr>
          <w:sz w:val="20"/>
        </w:rPr>
        <w:t>vymezení</w:t>
      </w:r>
      <w:proofErr w:type="spellEnd"/>
      <w:r w:rsidRPr="004A7141">
        <w:rPr>
          <w:sz w:val="20"/>
        </w:rPr>
        <w:t xml:space="preserve"> </w:t>
      </w:r>
      <w:proofErr w:type="spellStart"/>
      <w:r w:rsidRPr="004A7141">
        <w:rPr>
          <w:sz w:val="20"/>
        </w:rPr>
        <w:t>plnění</w:t>
      </w:r>
      <w:proofErr w:type="spellEnd"/>
      <w:r w:rsidRPr="004A7141">
        <w:rPr>
          <w:sz w:val="20"/>
        </w:rPr>
        <w:t xml:space="preserve"> </w:t>
      </w:r>
      <w:proofErr w:type="spellStart"/>
      <w:r w:rsidRPr="004A7141">
        <w:rPr>
          <w:sz w:val="20"/>
        </w:rPr>
        <w:t>daného</w:t>
      </w:r>
      <w:proofErr w:type="spellEnd"/>
      <w:r w:rsidRPr="004A7141">
        <w:rPr>
          <w:sz w:val="20"/>
        </w:rPr>
        <w:t xml:space="preserve"> </w:t>
      </w:r>
      <w:proofErr w:type="spellStart"/>
      <w:r w:rsidRPr="004A7141">
        <w:rPr>
          <w:sz w:val="20"/>
        </w:rPr>
        <w:t>partnera</w:t>
      </w:r>
      <w:proofErr w:type="spellEnd"/>
      <w:r>
        <w:rPr>
          <w:sz w:val="20"/>
        </w:rPr>
        <w:t>.</w:t>
      </w:r>
    </w:p>
    <w:p w14:paraId="4EDFC024" w14:textId="77777777" w:rsidR="000000F7" w:rsidRPr="00C95B5C" w:rsidRDefault="000000F7" w:rsidP="000000F7">
      <w:pPr>
        <w:pStyle w:val="Odstavecseseznamem"/>
        <w:widowControl w:val="0"/>
        <w:numPr>
          <w:ilvl w:val="0"/>
          <w:numId w:val="26"/>
        </w:numPr>
        <w:tabs>
          <w:tab w:val="left" w:pos="541"/>
        </w:tabs>
        <w:autoSpaceDE w:val="0"/>
        <w:autoSpaceDN w:val="0"/>
        <w:spacing w:before="1" w:line="271" w:lineRule="auto"/>
        <w:ind w:right="89"/>
        <w:rPr>
          <w:b/>
          <w:sz w:val="20"/>
        </w:rPr>
      </w:pPr>
      <w:proofErr w:type="spellStart"/>
      <w:r w:rsidRPr="00C95B5C">
        <w:rPr>
          <w:sz w:val="20"/>
        </w:rPr>
        <w:t>Dohoda</w:t>
      </w:r>
      <w:proofErr w:type="spellEnd"/>
      <w:r w:rsidRPr="00C95B5C">
        <w:rPr>
          <w:sz w:val="20"/>
        </w:rPr>
        <w:t xml:space="preserve"> pro </w:t>
      </w:r>
      <w:proofErr w:type="spellStart"/>
      <w:r w:rsidRPr="00C95B5C">
        <w:rPr>
          <w:sz w:val="20"/>
        </w:rPr>
        <w:t>nové</w:t>
      </w:r>
      <w:proofErr w:type="spellEnd"/>
      <w:r w:rsidRPr="00C95B5C">
        <w:rPr>
          <w:sz w:val="20"/>
        </w:rPr>
        <w:t xml:space="preserve"> On-Premise </w:t>
      </w:r>
      <w:proofErr w:type="spellStart"/>
      <w:r w:rsidRPr="00C95B5C">
        <w:rPr>
          <w:sz w:val="20"/>
        </w:rPr>
        <w:t>licence</w:t>
      </w:r>
      <w:proofErr w:type="spellEnd"/>
      <w:r w:rsidRPr="00C95B5C">
        <w:rPr>
          <w:sz w:val="20"/>
        </w:rPr>
        <w:t xml:space="preserve"> </w:t>
      </w:r>
      <w:proofErr w:type="spellStart"/>
      <w:r w:rsidRPr="00C95B5C">
        <w:rPr>
          <w:sz w:val="20"/>
        </w:rPr>
        <w:t>vč</w:t>
      </w:r>
      <w:proofErr w:type="spellEnd"/>
      <w:r w:rsidRPr="00C95B5C">
        <w:rPr>
          <w:sz w:val="20"/>
        </w:rPr>
        <w:t xml:space="preserve">. </w:t>
      </w:r>
      <w:proofErr w:type="spellStart"/>
      <w:r w:rsidRPr="00C95B5C">
        <w:rPr>
          <w:sz w:val="20"/>
        </w:rPr>
        <w:t>služeb</w:t>
      </w:r>
      <w:proofErr w:type="spellEnd"/>
      <w:r w:rsidRPr="00C95B5C">
        <w:rPr>
          <w:sz w:val="20"/>
        </w:rPr>
        <w:t xml:space="preserve"> </w:t>
      </w:r>
      <w:proofErr w:type="spellStart"/>
      <w:r w:rsidRPr="00C95B5C">
        <w:rPr>
          <w:sz w:val="20"/>
        </w:rPr>
        <w:t>údržby</w:t>
      </w:r>
      <w:proofErr w:type="spellEnd"/>
      <w:r w:rsidRPr="00C95B5C">
        <w:rPr>
          <w:sz w:val="20"/>
        </w:rPr>
        <w:t xml:space="preserve">, </w:t>
      </w:r>
      <w:proofErr w:type="spellStart"/>
      <w:r w:rsidRPr="00C95B5C">
        <w:rPr>
          <w:sz w:val="20"/>
        </w:rPr>
        <w:t>jakož</w:t>
      </w:r>
      <w:proofErr w:type="spellEnd"/>
      <w:r w:rsidRPr="00C95B5C">
        <w:rPr>
          <w:sz w:val="20"/>
        </w:rPr>
        <w:t xml:space="preserve"> </w:t>
      </w:r>
      <w:proofErr w:type="spellStart"/>
      <w:r w:rsidRPr="00C95B5C">
        <w:rPr>
          <w:sz w:val="20"/>
        </w:rPr>
        <w:t>i</w:t>
      </w:r>
      <w:proofErr w:type="spellEnd"/>
      <w:r w:rsidRPr="00C95B5C">
        <w:rPr>
          <w:sz w:val="20"/>
        </w:rPr>
        <w:t xml:space="preserve"> </w:t>
      </w:r>
      <w:proofErr w:type="spellStart"/>
      <w:r w:rsidRPr="00C95B5C">
        <w:rPr>
          <w:sz w:val="20"/>
        </w:rPr>
        <w:t>dohoda</w:t>
      </w:r>
      <w:proofErr w:type="spellEnd"/>
      <w:r w:rsidRPr="00C95B5C">
        <w:rPr>
          <w:sz w:val="20"/>
        </w:rPr>
        <w:t xml:space="preserve"> o </w:t>
      </w:r>
      <w:proofErr w:type="spellStart"/>
      <w:r w:rsidRPr="00C95B5C">
        <w:rPr>
          <w:sz w:val="20"/>
        </w:rPr>
        <w:t>částečném</w:t>
      </w:r>
      <w:proofErr w:type="spellEnd"/>
      <w:r w:rsidRPr="00C95B5C">
        <w:rPr>
          <w:sz w:val="20"/>
        </w:rPr>
        <w:t xml:space="preserve"> </w:t>
      </w:r>
      <w:proofErr w:type="spellStart"/>
      <w:r w:rsidRPr="00C95B5C">
        <w:rPr>
          <w:sz w:val="20"/>
        </w:rPr>
        <w:t>ukončení</w:t>
      </w:r>
      <w:proofErr w:type="spellEnd"/>
      <w:r w:rsidRPr="00C95B5C">
        <w:rPr>
          <w:sz w:val="20"/>
        </w:rPr>
        <w:t xml:space="preserve">, </w:t>
      </w:r>
      <w:proofErr w:type="spellStart"/>
      <w:r w:rsidRPr="00C95B5C">
        <w:rPr>
          <w:sz w:val="20"/>
        </w:rPr>
        <w:t>musí</w:t>
      </w:r>
      <w:proofErr w:type="spellEnd"/>
      <w:r w:rsidRPr="00C95B5C">
        <w:rPr>
          <w:sz w:val="20"/>
        </w:rPr>
        <w:t xml:space="preserve"> </w:t>
      </w:r>
      <w:proofErr w:type="spellStart"/>
      <w:r w:rsidRPr="00C95B5C">
        <w:rPr>
          <w:sz w:val="20"/>
        </w:rPr>
        <w:t>být</w:t>
      </w:r>
      <w:proofErr w:type="spellEnd"/>
      <w:r w:rsidRPr="00C95B5C">
        <w:rPr>
          <w:sz w:val="20"/>
        </w:rPr>
        <w:t xml:space="preserve"> </w:t>
      </w:r>
      <w:proofErr w:type="spellStart"/>
      <w:r w:rsidRPr="00C95B5C">
        <w:rPr>
          <w:sz w:val="20"/>
        </w:rPr>
        <w:t>uzavřeny</w:t>
      </w:r>
      <w:proofErr w:type="spellEnd"/>
      <w:r w:rsidRPr="00C95B5C">
        <w:rPr>
          <w:sz w:val="20"/>
        </w:rPr>
        <w:t xml:space="preserve"> </w:t>
      </w:r>
      <w:proofErr w:type="spellStart"/>
      <w:r w:rsidRPr="00C95B5C">
        <w:rPr>
          <w:bCs/>
          <w:sz w:val="20"/>
        </w:rPr>
        <w:t>stejným</w:t>
      </w:r>
      <w:proofErr w:type="spellEnd"/>
      <w:r w:rsidRPr="00C95B5C">
        <w:rPr>
          <w:bCs/>
          <w:sz w:val="20"/>
        </w:rPr>
        <w:t xml:space="preserve"> </w:t>
      </w:r>
      <w:proofErr w:type="spellStart"/>
      <w:r w:rsidRPr="00C95B5C">
        <w:rPr>
          <w:bCs/>
          <w:sz w:val="20"/>
        </w:rPr>
        <w:t>koncovým</w:t>
      </w:r>
      <w:proofErr w:type="spellEnd"/>
      <w:r w:rsidRPr="00C95B5C">
        <w:rPr>
          <w:bCs/>
          <w:sz w:val="20"/>
        </w:rPr>
        <w:t xml:space="preserve"> </w:t>
      </w:r>
      <w:proofErr w:type="spellStart"/>
      <w:r w:rsidRPr="00C95B5C">
        <w:rPr>
          <w:bCs/>
          <w:sz w:val="20"/>
        </w:rPr>
        <w:t>zákazníkem</w:t>
      </w:r>
      <w:proofErr w:type="spellEnd"/>
      <w:r w:rsidRPr="00C95B5C">
        <w:rPr>
          <w:bCs/>
          <w:sz w:val="20"/>
        </w:rPr>
        <w:t xml:space="preserve"> SAP.</w:t>
      </w:r>
    </w:p>
    <w:p w14:paraId="78DB105F" w14:textId="77777777" w:rsidR="000000F7" w:rsidRDefault="000000F7" w:rsidP="000000F7">
      <w:pPr>
        <w:pStyle w:val="Odstavecseseznamem"/>
        <w:widowControl w:val="0"/>
        <w:numPr>
          <w:ilvl w:val="0"/>
          <w:numId w:val="26"/>
        </w:numPr>
        <w:tabs>
          <w:tab w:val="left" w:pos="541"/>
        </w:tabs>
        <w:autoSpaceDE w:val="0"/>
        <w:autoSpaceDN w:val="0"/>
        <w:spacing w:line="271" w:lineRule="auto"/>
        <w:ind w:right="89"/>
        <w:rPr>
          <w:sz w:val="20"/>
        </w:rPr>
      </w:pPr>
      <w:proofErr w:type="spellStart"/>
      <w:r w:rsidRPr="00C95B5C">
        <w:rPr>
          <w:sz w:val="20"/>
        </w:rPr>
        <w:t>Dohoda</w:t>
      </w:r>
      <w:proofErr w:type="spellEnd"/>
      <w:r w:rsidRPr="00C95B5C">
        <w:rPr>
          <w:sz w:val="20"/>
        </w:rPr>
        <w:t xml:space="preserve"> pro </w:t>
      </w:r>
      <w:proofErr w:type="spellStart"/>
      <w:r w:rsidRPr="00C95B5C">
        <w:rPr>
          <w:sz w:val="20"/>
        </w:rPr>
        <w:t>nové</w:t>
      </w:r>
      <w:proofErr w:type="spellEnd"/>
      <w:r>
        <w:rPr>
          <w:sz w:val="20"/>
        </w:rPr>
        <w:t xml:space="preserve"> On-Premise </w:t>
      </w:r>
      <w:proofErr w:type="spellStart"/>
      <w:r>
        <w:rPr>
          <w:sz w:val="20"/>
        </w:rPr>
        <w:t>licence</w:t>
      </w:r>
      <w:proofErr w:type="spellEnd"/>
      <w:r>
        <w:rPr>
          <w:sz w:val="20"/>
        </w:rPr>
        <w:t xml:space="preserve"> </w:t>
      </w:r>
      <w:proofErr w:type="spellStart"/>
      <w:r>
        <w:rPr>
          <w:sz w:val="20"/>
        </w:rPr>
        <w:t>vč</w:t>
      </w:r>
      <w:proofErr w:type="spellEnd"/>
      <w:r>
        <w:rPr>
          <w:sz w:val="20"/>
        </w:rPr>
        <w:t xml:space="preserve">. </w:t>
      </w:r>
      <w:proofErr w:type="spellStart"/>
      <w:r>
        <w:rPr>
          <w:sz w:val="20"/>
        </w:rPr>
        <w:t>služeb</w:t>
      </w:r>
      <w:proofErr w:type="spellEnd"/>
      <w:r>
        <w:rPr>
          <w:sz w:val="20"/>
        </w:rPr>
        <w:t xml:space="preserve"> </w:t>
      </w:r>
      <w:proofErr w:type="spellStart"/>
      <w:r>
        <w:rPr>
          <w:sz w:val="20"/>
        </w:rPr>
        <w:t>údržby</w:t>
      </w:r>
      <w:proofErr w:type="spellEnd"/>
      <w:r>
        <w:rPr>
          <w:sz w:val="20"/>
        </w:rPr>
        <w:t xml:space="preserve">, </w:t>
      </w:r>
      <w:proofErr w:type="spellStart"/>
      <w:r>
        <w:rPr>
          <w:sz w:val="20"/>
        </w:rPr>
        <w:t>jakož</w:t>
      </w:r>
      <w:proofErr w:type="spellEnd"/>
      <w:r>
        <w:rPr>
          <w:sz w:val="20"/>
        </w:rPr>
        <w:t xml:space="preserve"> </w:t>
      </w:r>
      <w:proofErr w:type="spellStart"/>
      <w:r>
        <w:rPr>
          <w:sz w:val="20"/>
        </w:rPr>
        <w:t>i</w:t>
      </w:r>
      <w:proofErr w:type="spellEnd"/>
      <w:r>
        <w:rPr>
          <w:sz w:val="20"/>
        </w:rPr>
        <w:t xml:space="preserve"> </w:t>
      </w:r>
      <w:proofErr w:type="spellStart"/>
      <w:r>
        <w:rPr>
          <w:sz w:val="20"/>
        </w:rPr>
        <w:t>dohoda</w:t>
      </w:r>
      <w:proofErr w:type="spellEnd"/>
      <w:r>
        <w:rPr>
          <w:sz w:val="20"/>
        </w:rPr>
        <w:t xml:space="preserve"> o </w:t>
      </w:r>
      <w:proofErr w:type="spellStart"/>
      <w:r>
        <w:rPr>
          <w:sz w:val="20"/>
        </w:rPr>
        <w:t>částečném</w:t>
      </w:r>
      <w:proofErr w:type="spellEnd"/>
      <w:r>
        <w:rPr>
          <w:sz w:val="20"/>
        </w:rPr>
        <w:t xml:space="preserve"> </w:t>
      </w:r>
      <w:proofErr w:type="spellStart"/>
      <w:r>
        <w:rPr>
          <w:sz w:val="20"/>
        </w:rPr>
        <w:t>ukončení</w:t>
      </w:r>
      <w:proofErr w:type="spellEnd"/>
      <w:r>
        <w:rPr>
          <w:sz w:val="20"/>
        </w:rPr>
        <w:t xml:space="preserve">, </w:t>
      </w:r>
      <w:proofErr w:type="spellStart"/>
      <w:r>
        <w:rPr>
          <w:sz w:val="20"/>
        </w:rPr>
        <w:t>musí</w:t>
      </w:r>
      <w:proofErr w:type="spellEnd"/>
      <w:r>
        <w:rPr>
          <w:sz w:val="20"/>
        </w:rPr>
        <w:t xml:space="preserve"> </w:t>
      </w:r>
      <w:proofErr w:type="spellStart"/>
      <w:r>
        <w:rPr>
          <w:sz w:val="20"/>
        </w:rPr>
        <w:t>být</w:t>
      </w:r>
      <w:proofErr w:type="spellEnd"/>
      <w:r>
        <w:rPr>
          <w:sz w:val="20"/>
        </w:rPr>
        <w:t xml:space="preserve"> </w:t>
      </w:r>
      <w:proofErr w:type="spellStart"/>
      <w:r>
        <w:rPr>
          <w:sz w:val="20"/>
        </w:rPr>
        <w:t>uzavřeny</w:t>
      </w:r>
      <w:proofErr w:type="spellEnd"/>
      <w:r>
        <w:rPr>
          <w:sz w:val="20"/>
        </w:rPr>
        <w:t xml:space="preserve"> v </w:t>
      </w:r>
      <w:proofErr w:type="spellStart"/>
      <w:r w:rsidRPr="00C95B5C">
        <w:rPr>
          <w:sz w:val="20"/>
        </w:rPr>
        <w:t>rámci</w:t>
      </w:r>
      <w:proofErr w:type="spellEnd"/>
      <w:r w:rsidRPr="00C95B5C">
        <w:rPr>
          <w:sz w:val="20"/>
        </w:rPr>
        <w:t xml:space="preserve"> </w:t>
      </w:r>
      <w:proofErr w:type="spellStart"/>
      <w:r w:rsidRPr="00C95B5C">
        <w:rPr>
          <w:sz w:val="20"/>
        </w:rPr>
        <w:t>jediné</w:t>
      </w:r>
      <w:proofErr w:type="spellEnd"/>
      <w:r w:rsidRPr="00C95B5C">
        <w:rPr>
          <w:sz w:val="20"/>
        </w:rPr>
        <w:t xml:space="preserve"> </w:t>
      </w:r>
      <w:proofErr w:type="spellStart"/>
      <w:r w:rsidRPr="00C95B5C">
        <w:rPr>
          <w:sz w:val="20"/>
        </w:rPr>
        <w:t>obchodní</w:t>
      </w:r>
      <w:proofErr w:type="spellEnd"/>
      <w:r w:rsidRPr="00C95B5C">
        <w:rPr>
          <w:sz w:val="20"/>
        </w:rPr>
        <w:t xml:space="preserve"> </w:t>
      </w:r>
      <w:proofErr w:type="spellStart"/>
      <w:r w:rsidRPr="00C95B5C">
        <w:rPr>
          <w:sz w:val="20"/>
        </w:rPr>
        <w:t>transakce</w:t>
      </w:r>
      <w:proofErr w:type="spellEnd"/>
      <w:r>
        <w:rPr>
          <w:sz w:val="20"/>
        </w:rPr>
        <w:t xml:space="preserve"> (</w:t>
      </w:r>
      <w:proofErr w:type="spellStart"/>
      <w:r>
        <w:rPr>
          <w:sz w:val="20"/>
        </w:rPr>
        <w:t>tj</w:t>
      </w:r>
      <w:proofErr w:type="spellEnd"/>
      <w:r>
        <w:rPr>
          <w:sz w:val="20"/>
        </w:rPr>
        <w:t xml:space="preserve">. </w:t>
      </w:r>
      <w:proofErr w:type="spellStart"/>
      <w:r>
        <w:rPr>
          <w:sz w:val="20"/>
        </w:rPr>
        <w:t>musí</w:t>
      </w:r>
      <w:proofErr w:type="spellEnd"/>
      <w:r>
        <w:rPr>
          <w:sz w:val="20"/>
        </w:rPr>
        <w:t xml:space="preserve"> </w:t>
      </w:r>
      <w:proofErr w:type="spellStart"/>
      <w:r>
        <w:rPr>
          <w:sz w:val="20"/>
        </w:rPr>
        <w:t>být</w:t>
      </w:r>
      <w:proofErr w:type="spellEnd"/>
      <w:r>
        <w:rPr>
          <w:sz w:val="20"/>
        </w:rPr>
        <w:t xml:space="preserve"> </w:t>
      </w:r>
      <w:proofErr w:type="spellStart"/>
      <w:r>
        <w:rPr>
          <w:sz w:val="20"/>
        </w:rPr>
        <w:t>uzavřeny</w:t>
      </w:r>
      <w:proofErr w:type="spellEnd"/>
      <w:r>
        <w:rPr>
          <w:sz w:val="20"/>
        </w:rPr>
        <w:t xml:space="preserve"> </w:t>
      </w:r>
      <w:proofErr w:type="spellStart"/>
      <w:r>
        <w:rPr>
          <w:sz w:val="20"/>
        </w:rPr>
        <w:t>současně</w:t>
      </w:r>
      <w:proofErr w:type="spellEnd"/>
      <w:r>
        <w:rPr>
          <w:sz w:val="20"/>
        </w:rPr>
        <w:t xml:space="preserve">); </w:t>
      </w:r>
      <w:proofErr w:type="spellStart"/>
      <w:r>
        <w:rPr>
          <w:sz w:val="20"/>
        </w:rPr>
        <w:t>částečné</w:t>
      </w:r>
      <w:proofErr w:type="spellEnd"/>
      <w:r>
        <w:rPr>
          <w:sz w:val="20"/>
        </w:rPr>
        <w:t xml:space="preserve"> </w:t>
      </w:r>
      <w:proofErr w:type="spellStart"/>
      <w:r>
        <w:rPr>
          <w:sz w:val="20"/>
        </w:rPr>
        <w:t>ukončení</w:t>
      </w:r>
      <w:proofErr w:type="spellEnd"/>
      <w:r>
        <w:rPr>
          <w:sz w:val="20"/>
        </w:rPr>
        <w:t xml:space="preserve"> a </w:t>
      </w:r>
      <w:proofErr w:type="spellStart"/>
      <w:r>
        <w:rPr>
          <w:sz w:val="20"/>
        </w:rPr>
        <w:t>zakoupení</w:t>
      </w:r>
      <w:proofErr w:type="spellEnd"/>
      <w:r>
        <w:rPr>
          <w:sz w:val="20"/>
        </w:rPr>
        <w:t xml:space="preserve"> </w:t>
      </w:r>
      <w:proofErr w:type="spellStart"/>
      <w:r>
        <w:rPr>
          <w:sz w:val="20"/>
        </w:rPr>
        <w:t>nové</w:t>
      </w:r>
      <w:proofErr w:type="spellEnd"/>
      <w:r>
        <w:rPr>
          <w:sz w:val="20"/>
        </w:rPr>
        <w:t xml:space="preserve"> On-Premise </w:t>
      </w:r>
      <w:proofErr w:type="spellStart"/>
      <w:r>
        <w:rPr>
          <w:sz w:val="20"/>
        </w:rPr>
        <w:t>licence</w:t>
      </w:r>
      <w:proofErr w:type="spellEnd"/>
      <w:r>
        <w:rPr>
          <w:sz w:val="20"/>
        </w:rPr>
        <w:t xml:space="preserve"> </w:t>
      </w:r>
      <w:proofErr w:type="spellStart"/>
      <w:r>
        <w:rPr>
          <w:sz w:val="20"/>
        </w:rPr>
        <w:t>není</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z w:val="20"/>
        </w:rPr>
        <w:t xml:space="preserve"> </w:t>
      </w:r>
      <w:proofErr w:type="spellStart"/>
      <w:r>
        <w:rPr>
          <w:sz w:val="20"/>
        </w:rPr>
        <w:t>politiky</w:t>
      </w:r>
      <w:proofErr w:type="spellEnd"/>
      <w:r>
        <w:rPr>
          <w:sz w:val="20"/>
        </w:rPr>
        <w:t xml:space="preserve"> </w:t>
      </w:r>
      <w:proofErr w:type="spellStart"/>
      <w:r>
        <w:rPr>
          <w:sz w:val="20"/>
        </w:rPr>
        <w:t>možné</w:t>
      </w:r>
      <w:proofErr w:type="spellEnd"/>
      <w:r>
        <w:rPr>
          <w:sz w:val="20"/>
        </w:rPr>
        <w:t xml:space="preserve"> </w:t>
      </w:r>
      <w:proofErr w:type="spellStart"/>
      <w:r>
        <w:rPr>
          <w:sz w:val="20"/>
        </w:rPr>
        <w:t>provést</w:t>
      </w:r>
      <w:proofErr w:type="spellEnd"/>
      <w:r>
        <w:rPr>
          <w:sz w:val="20"/>
        </w:rPr>
        <w:t xml:space="preserve"> </w:t>
      </w:r>
      <w:proofErr w:type="spellStart"/>
      <w:r>
        <w:rPr>
          <w:sz w:val="20"/>
        </w:rPr>
        <w:t>zvlášť</w:t>
      </w:r>
      <w:proofErr w:type="spellEnd"/>
      <w:r>
        <w:rPr>
          <w:sz w:val="20"/>
        </w:rPr>
        <w:t>.</w:t>
      </w:r>
    </w:p>
    <w:p w14:paraId="071010EA" w14:textId="77777777" w:rsidR="000000F7" w:rsidRDefault="000000F7" w:rsidP="000000F7">
      <w:pPr>
        <w:pStyle w:val="Odstavecseseznamem"/>
        <w:widowControl w:val="0"/>
        <w:numPr>
          <w:ilvl w:val="0"/>
          <w:numId w:val="26"/>
        </w:numPr>
        <w:tabs>
          <w:tab w:val="left" w:pos="541"/>
        </w:tabs>
        <w:autoSpaceDE w:val="0"/>
        <w:autoSpaceDN w:val="0"/>
        <w:spacing w:line="271" w:lineRule="auto"/>
        <w:ind w:right="89"/>
        <w:rPr>
          <w:sz w:val="20"/>
        </w:rPr>
      </w:pPr>
      <w:proofErr w:type="spellStart"/>
      <w:r w:rsidRPr="00C95B5C">
        <w:rPr>
          <w:bCs/>
          <w:sz w:val="20"/>
        </w:rPr>
        <w:t>Charakteristiky</w:t>
      </w:r>
      <w:proofErr w:type="spellEnd"/>
      <w:r w:rsidRPr="00C95B5C">
        <w:rPr>
          <w:bCs/>
          <w:sz w:val="20"/>
        </w:rPr>
        <w:t xml:space="preserve"> </w:t>
      </w:r>
      <w:proofErr w:type="spellStart"/>
      <w:r w:rsidRPr="00C95B5C">
        <w:rPr>
          <w:bCs/>
          <w:sz w:val="20"/>
        </w:rPr>
        <w:t>určitých</w:t>
      </w:r>
      <w:proofErr w:type="spellEnd"/>
      <w:r w:rsidRPr="00C95B5C">
        <w:rPr>
          <w:bCs/>
          <w:sz w:val="20"/>
        </w:rPr>
        <w:t xml:space="preserve"> </w:t>
      </w:r>
      <w:proofErr w:type="spellStart"/>
      <w:r w:rsidRPr="00C95B5C">
        <w:rPr>
          <w:bCs/>
          <w:sz w:val="20"/>
        </w:rPr>
        <w:t>produktů</w:t>
      </w:r>
      <w:proofErr w:type="spellEnd"/>
      <w:r w:rsidRPr="00C95B5C">
        <w:rPr>
          <w:bCs/>
          <w:sz w:val="20"/>
        </w:rPr>
        <w:t xml:space="preserve"> </w:t>
      </w:r>
      <w:proofErr w:type="spellStart"/>
      <w:r w:rsidRPr="00C95B5C">
        <w:rPr>
          <w:bCs/>
          <w:sz w:val="20"/>
        </w:rPr>
        <w:t>umožňují</w:t>
      </w:r>
      <w:proofErr w:type="spellEnd"/>
      <w:r w:rsidRPr="00C95B5C">
        <w:rPr>
          <w:bCs/>
          <w:sz w:val="20"/>
        </w:rPr>
        <w:t xml:space="preserve"> </w:t>
      </w:r>
      <w:proofErr w:type="spellStart"/>
      <w:r w:rsidRPr="00C95B5C">
        <w:rPr>
          <w:bCs/>
          <w:sz w:val="20"/>
        </w:rPr>
        <w:t>vypovězení</w:t>
      </w:r>
      <w:proofErr w:type="spellEnd"/>
      <w:r w:rsidRPr="00C95B5C">
        <w:rPr>
          <w:bCs/>
          <w:sz w:val="20"/>
        </w:rPr>
        <w:t xml:space="preserve"> </w:t>
      </w:r>
      <w:proofErr w:type="spellStart"/>
      <w:r w:rsidRPr="00C95B5C">
        <w:rPr>
          <w:bCs/>
          <w:sz w:val="20"/>
        </w:rPr>
        <w:t>pouze</w:t>
      </w:r>
      <w:proofErr w:type="spellEnd"/>
      <w:r w:rsidRPr="00C95B5C">
        <w:rPr>
          <w:bCs/>
          <w:sz w:val="20"/>
        </w:rPr>
        <w:t xml:space="preserve"> v </w:t>
      </w:r>
      <w:proofErr w:type="spellStart"/>
      <w:r w:rsidRPr="00C95B5C">
        <w:rPr>
          <w:bCs/>
          <w:sz w:val="20"/>
        </w:rPr>
        <w:t>plném</w:t>
      </w:r>
      <w:proofErr w:type="spellEnd"/>
      <w:r w:rsidRPr="00C95B5C">
        <w:rPr>
          <w:bCs/>
          <w:sz w:val="20"/>
        </w:rPr>
        <w:t xml:space="preserve"> </w:t>
      </w:r>
      <w:proofErr w:type="spellStart"/>
      <w:r w:rsidRPr="00C95B5C">
        <w:rPr>
          <w:bCs/>
          <w:sz w:val="20"/>
        </w:rPr>
        <w:t>rozsahu</w:t>
      </w:r>
      <w:proofErr w:type="spellEnd"/>
      <w:r w:rsidRPr="00C95B5C">
        <w:rPr>
          <w:bCs/>
          <w:sz w:val="20"/>
        </w:rPr>
        <w:t xml:space="preserve">, </w:t>
      </w:r>
      <w:proofErr w:type="spellStart"/>
      <w:r w:rsidRPr="00C95B5C">
        <w:rPr>
          <w:bCs/>
          <w:sz w:val="20"/>
        </w:rPr>
        <w:t>např</w:t>
      </w:r>
      <w:proofErr w:type="spellEnd"/>
      <w:r>
        <w:rPr>
          <w:sz w:val="20"/>
        </w:rPr>
        <w:t xml:space="preserve">. </w:t>
      </w:r>
      <w:proofErr w:type="spellStart"/>
      <w:r>
        <w:rPr>
          <w:sz w:val="20"/>
        </w:rPr>
        <w:t>jednotlivé</w:t>
      </w:r>
      <w:proofErr w:type="spellEnd"/>
      <w:r>
        <w:rPr>
          <w:sz w:val="20"/>
        </w:rPr>
        <w:t xml:space="preserve"> </w:t>
      </w:r>
      <w:proofErr w:type="spellStart"/>
      <w:r>
        <w:rPr>
          <w:sz w:val="20"/>
        </w:rPr>
        <w:t>produkty</w:t>
      </w:r>
      <w:proofErr w:type="spellEnd"/>
      <w:r>
        <w:rPr>
          <w:sz w:val="20"/>
        </w:rPr>
        <w:t xml:space="preserve"> </w:t>
      </w:r>
      <w:proofErr w:type="spellStart"/>
      <w:r>
        <w:rPr>
          <w:sz w:val="20"/>
        </w:rPr>
        <w:t>licencované</w:t>
      </w:r>
      <w:proofErr w:type="spellEnd"/>
      <w:r>
        <w:rPr>
          <w:sz w:val="20"/>
        </w:rPr>
        <w:t xml:space="preserve"> </w:t>
      </w:r>
      <w:proofErr w:type="spellStart"/>
      <w:r>
        <w:rPr>
          <w:sz w:val="20"/>
        </w:rPr>
        <w:t>pouze</w:t>
      </w:r>
      <w:proofErr w:type="spellEnd"/>
      <w:r>
        <w:rPr>
          <w:sz w:val="20"/>
        </w:rPr>
        <w:t xml:space="preserve"> </w:t>
      </w:r>
      <w:proofErr w:type="spellStart"/>
      <w:r>
        <w:rPr>
          <w:sz w:val="20"/>
        </w:rPr>
        <w:t>jednorázově</w:t>
      </w:r>
      <w:proofErr w:type="spellEnd"/>
      <w:r>
        <w:rPr>
          <w:sz w:val="20"/>
        </w:rPr>
        <w:t xml:space="preserve"> </w:t>
      </w:r>
      <w:proofErr w:type="spellStart"/>
      <w:r>
        <w:rPr>
          <w:sz w:val="20"/>
        </w:rPr>
        <w:t>nebo</w:t>
      </w:r>
      <w:proofErr w:type="spellEnd"/>
      <w:r>
        <w:rPr>
          <w:sz w:val="20"/>
        </w:rPr>
        <w:t xml:space="preserve"> </w:t>
      </w:r>
      <w:proofErr w:type="spellStart"/>
      <w:r>
        <w:rPr>
          <w:sz w:val="20"/>
        </w:rPr>
        <w:t>produkty</w:t>
      </w:r>
      <w:proofErr w:type="spellEnd"/>
      <w:r>
        <w:rPr>
          <w:sz w:val="20"/>
        </w:rPr>
        <w:t xml:space="preserve"> </w:t>
      </w:r>
      <w:proofErr w:type="spellStart"/>
      <w:r>
        <w:rPr>
          <w:sz w:val="20"/>
        </w:rPr>
        <w:t>třetích</w:t>
      </w:r>
      <w:proofErr w:type="spellEnd"/>
      <w:r>
        <w:rPr>
          <w:sz w:val="20"/>
        </w:rPr>
        <w:t xml:space="preserve"> </w:t>
      </w:r>
      <w:proofErr w:type="spellStart"/>
      <w:r>
        <w:rPr>
          <w:sz w:val="20"/>
        </w:rPr>
        <w:t>stran</w:t>
      </w:r>
      <w:proofErr w:type="spellEnd"/>
      <w:r>
        <w:rPr>
          <w:sz w:val="20"/>
        </w:rPr>
        <w:t xml:space="preserve">, </w:t>
      </w:r>
      <w:proofErr w:type="spellStart"/>
      <w:r>
        <w:rPr>
          <w:sz w:val="20"/>
        </w:rPr>
        <w:t>kde</w:t>
      </w:r>
      <w:proofErr w:type="spellEnd"/>
      <w:r>
        <w:rPr>
          <w:sz w:val="20"/>
        </w:rPr>
        <w:t xml:space="preserve"> </w:t>
      </w:r>
      <w:proofErr w:type="spellStart"/>
      <w:r>
        <w:rPr>
          <w:sz w:val="20"/>
        </w:rPr>
        <w:t>jejich</w:t>
      </w:r>
      <w:proofErr w:type="spellEnd"/>
      <w:r>
        <w:rPr>
          <w:sz w:val="20"/>
        </w:rPr>
        <w:t xml:space="preserve"> </w:t>
      </w:r>
      <w:proofErr w:type="spellStart"/>
      <w:r>
        <w:rPr>
          <w:sz w:val="20"/>
        </w:rPr>
        <w:t>dodavatel</w:t>
      </w:r>
      <w:proofErr w:type="spellEnd"/>
      <w:r>
        <w:rPr>
          <w:sz w:val="20"/>
        </w:rPr>
        <w:t xml:space="preserve"> </w:t>
      </w:r>
      <w:proofErr w:type="spellStart"/>
      <w:r>
        <w:rPr>
          <w:sz w:val="20"/>
        </w:rPr>
        <w:t>nedal</w:t>
      </w:r>
      <w:proofErr w:type="spellEnd"/>
      <w:r>
        <w:rPr>
          <w:sz w:val="20"/>
        </w:rPr>
        <w:t xml:space="preserve"> </w:t>
      </w:r>
      <w:proofErr w:type="spellStart"/>
      <w:r>
        <w:rPr>
          <w:sz w:val="20"/>
        </w:rPr>
        <w:t>souhlas</w:t>
      </w:r>
      <w:proofErr w:type="spellEnd"/>
      <w:r>
        <w:rPr>
          <w:sz w:val="20"/>
        </w:rPr>
        <w:t xml:space="preserve"> k </w:t>
      </w:r>
      <w:proofErr w:type="spellStart"/>
      <w:r>
        <w:rPr>
          <w:sz w:val="20"/>
        </w:rPr>
        <w:t>pouze</w:t>
      </w:r>
      <w:proofErr w:type="spellEnd"/>
      <w:r>
        <w:rPr>
          <w:sz w:val="20"/>
        </w:rPr>
        <w:t xml:space="preserve"> </w:t>
      </w:r>
      <w:proofErr w:type="spellStart"/>
      <w:r>
        <w:rPr>
          <w:sz w:val="20"/>
        </w:rPr>
        <w:t>částečnému</w:t>
      </w:r>
      <w:proofErr w:type="spellEnd"/>
      <w:r>
        <w:rPr>
          <w:sz w:val="20"/>
        </w:rPr>
        <w:t xml:space="preserve"> </w:t>
      </w:r>
      <w:proofErr w:type="spellStart"/>
      <w:r>
        <w:rPr>
          <w:sz w:val="20"/>
        </w:rPr>
        <w:t>ukončení</w:t>
      </w:r>
      <w:proofErr w:type="spellEnd"/>
      <w:r>
        <w:rPr>
          <w:sz w:val="20"/>
        </w:rPr>
        <w:t xml:space="preserve"> </w:t>
      </w:r>
      <w:proofErr w:type="spellStart"/>
      <w:r>
        <w:rPr>
          <w:sz w:val="20"/>
        </w:rPr>
        <w:t>dané</w:t>
      </w:r>
      <w:proofErr w:type="spellEnd"/>
      <w:r>
        <w:rPr>
          <w:sz w:val="20"/>
        </w:rPr>
        <w:t xml:space="preserve"> </w:t>
      </w:r>
      <w:proofErr w:type="spellStart"/>
      <w:r>
        <w:rPr>
          <w:sz w:val="20"/>
        </w:rPr>
        <w:t>produktové</w:t>
      </w:r>
      <w:proofErr w:type="spellEnd"/>
      <w:r>
        <w:rPr>
          <w:sz w:val="20"/>
        </w:rPr>
        <w:t xml:space="preserve"> </w:t>
      </w:r>
      <w:proofErr w:type="spellStart"/>
      <w:r>
        <w:rPr>
          <w:sz w:val="20"/>
        </w:rPr>
        <w:t>licence</w:t>
      </w:r>
      <w:proofErr w:type="spellEnd"/>
      <w:r>
        <w:rPr>
          <w:sz w:val="20"/>
        </w:rPr>
        <w:t xml:space="preserve">. </w:t>
      </w:r>
      <w:proofErr w:type="spellStart"/>
      <w:r>
        <w:rPr>
          <w:sz w:val="20"/>
        </w:rPr>
        <w:t>Ukončení</w:t>
      </w:r>
      <w:proofErr w:type="spellEnd"/>
      <w:r>
        <w:rPr>
          <w:sz w:val="20"/>
        </w:rPr>
        <w:t xml:space="preserve"> </w:t>
      </w:r>
      <w:proofErr w:type="spellStart"/>
      <w:r>
        <w:rPr>
          <w:sz w:val="20"/>
        </w:rPr>
        <w:t>produktu</w:t>
      </w:r>
      <w:proofErr w:type="spellEnd"/>
      <w:r>
        <w:rPr>
          <w:sz w:val="20"/>
        </w:rPr>
        <w:t xml:space="preserve"> v </w:t>
      </w:r>
      <w:proofErr w:type="spellStart"/>
      <w:r>
        <w:rPr>
          <w:sz w:val="20"/>
        </w:rPr>
        <w:t>plném</w:t>
      </w:r>
      <w:proofErr w:type="spellEnd"/>
      <w:r>
        <w:rPr>
          <w:sz w:val="20"/>
        </w:rPr>
        <w:t xml:space="preserve"> </w:t>
      </w:r>
      <w:proofErr w:type="spellStart"/>
      <w:r>
        <w:rPr>
          <w:sz w:val="20"/>
        </w:rPr>
        <w:t>rozsahu</w:t>
      </w:r>
      <w:proofErr w:type="spellEnd"/>
      <w:r>
        <w:rPr>
          <w:sz w:val="20"/>
        </w:rPr>
        <w:t xml:space="preserve"> </w:t>
      </w:r>
      <w:proofErr w:type="spellStart"/>
      <w:r>
        <w:rPr>
          <w:sz w:val="20"/>
        </w:rPr>
        <w:t>bude</w:t>
      </w:r>
      <w:proofErr w:type="spellEnd"/>
      <w:r>
        <w:rPr>
          <w:sz w:val="20"/>
        </w:rPr>
        <w:t xml:space="preserve"> </w:t>
      </w:r>
      <w:proofErr w:type="spellStart"/>
      <w:r>
        <w:rPr>
          <w:sz w:val="20"/>
        </w:rPr>
        <w:t>představovat</w:t>
      </w:r>
      <w:proofErr w:type="spellEnd"/>
      <w:r>
        <w:rPr>
          <w:sz w:val="20"/>
        </w:rPr>
        <w:t xml:space="preserve"> </w:t>
      </w:r>
      <w:proofErr w:type="spellStart"/>
      <w:r>
        <w:rPr>
          <w:sz w:val="20"/>
        </w:rPr>
        <w:t>pouze</w:t>
      </w:r>
      <w:proofErr w:type="spellEnd"/>
      <w:r>
        <w:rPr>
          <w:sz w:val="20"/>
        </w:rPr>
        <w:t xml:space="preserve"> </w:t>
      </w:r>
      <w:proofErr w:type="spellStart"/>
      <w:r>
        <w:rPr>
          <w:sz w:val="20"/>
        </w:rPr>
        <w:t>částečné</w:t>
      </w:r>
      <w:proofErr w:type="spellEnd"/>
      <w:r>
        <w:rPr>
          <w:sz w:val="20"/>
        </w:rPr>
        <w:t xml:space="preserve"> </w:t>
      </w:r>
      <w:proofErr w:type="spellStart"/>
      <w:r>
        <w:rPr>
          <w:sz w:val="20"/>
        </w:rPr>
        <w:t>ukončení</w:t>
      </w:r>
      <w:proofErr w:type="spellEnd"/>
      <w:r>
        <w:rPr>
          <w:sz w:val="20"/>
        </w:rPr>
        <w:t xml:space="preserve"> v </w:t>
      </w:r>
      <w:proofErr w:type="spellStart"/>
      <w:r>
        <w:rPr>
          <w:sz w:val="20"/>
        </w:rPr>
        <w:t>rámci</w:t>
      </w:r>
      <w:proofErr w:type="spellEnd"/>
      <w:r>
        <w:rPr>
          <w:sz w:val="20"/>
        </w:rPr>
        <w:t xml:space="preserve"> </w:t>
      </w:r>
      <w:proofErr w:type="spellStart"/>
      <w:r>
        <w:rPr>
          <w:sz w:val="20"/>
        </w:rPr>
        <w:t>celkové</w:t>
      </w:r>
      <w:proofErr w:type="spellEnd"/>
      <w:r>
        <w:rPr>
          <w:sz w:val="20"/>
        </w:rPr>
        <w:t xml:space="preserve"> </w:t>
      </w:r>
      <w:proofErr w:type="spellStart"/>
      <w:r>
        <w:rPr>
          <w:sz w:val="20"/>
        </w:rPr>
        <w:t>architektury</w:t>
      </w:r>
      <w:proofErr w:type="spellEnd"/>
      <w:r>
        <w:rPr>
          <w:sz w:val="20"/>
        </w:rPr>
        <w:t xml:space="preserve"> SAP.</w:t>
      </w:r>
    </w:p>
    <w:p w14:paraId="0E6592FD" w14:textId="77777777" w:rsidR="000000F7" w:rsidRPr="00C95B5C" w:rsidRDefault="000000F7" w:rsidP="000000F7">
      <w:pPr>
        <w:pStyle w:val="Odstavecseseznamem"/>
        <w:widowControl w:val="0"/>
        <w:numPr>
          <w:ilvl w:val="0"/>
          <w:numId w:val="26"/>
        </w:numPr>
        <w:tabs>
          <w:tab w:val="left" w:pos="541"/>
        </w:tabs>
        <w:autoSpaceDE w:val="0"/>
        <w:autoSpaceDN w:val="0"/>
        <w:spacing w:before="1" w:line="271" w:lineRule="auto"/>
        <w:ind w:right="89"/>
        <w:rPr>
          <w:sz w:val="20"/>
        </w:rPr>
      </w:pPr>
      <w:proofErr w:type="spellStart"/>
      <w:r w:rsidRPr="00C95B5C">
        <w:rPr>
          <w:sz w:val="20"/>
        </w:rPr>
        <w:t>Licence</w:t>
      </w:r>
      <w:proofErr w:type="spellEnd"/>
      <w:r w:rsidRPr="00C95B5C">
        <w:rPr>
          <w:sz w:val="20"/>
        </w:rPr>
        <w:t xml:space="preserve"> k </w:t>
      </w:r>
      <w:proofErr w:type="spellStart"/>
      <w:r w:rsidRPr="00C95B5C">
        <w:rPr>
          <w:sz w:val="20"/>
        </w:rPr>
        <w:t>softwaru</w:t>
      </w:r>
      <w:proofErr w:type="spellEnd"/>
      <w:r w:rsidRPr="00C95B5C">
        <w:rPr>
          <w:sz w:val="20"/>
        </w:rPr>
        <w:t xml:space="preserve"> </w:t>
      </w:r>
      <w:proofErr w:type="spellStart"/>
      <w:r w:rsidRPr="00C95B5C">
        <w:rPr>
          <w:sz w:val="20"/>
        </w:rPr>
        <w:t>podléhajícímu</w:t>
      </w:r>
      <w:proofErr w:type="spellEnd"/>
      <w:r w:rsidRPr="00C95B5C">
        <w:rPr>
          <w:sz w:val="20"/>
        </w:rPr>
        <w:t xml:space="preserve"> </w:t>
      </w:r>
      <w:proofErr w:type="spellStart"/>
      <w:r w:rsidRPr="00C95B5C">
        <w:rPr>
          <w:sz w:val="20"/>
        </w:rPr>
        <w:t>částečnému</w:t>
      </w:r>
      <w:proofErr w:type="spellEnd"/>
      <w:r w:rsidRPr="00C95B5C">
        <w:rPr>
          <w:sz w:val="20"/>
        </w:rPr>
        <w:t xml:space="preserve"> </w:t>
      </w:r>
      <w:proofErr w:type="spellStart"/>
      <w:r w:rsidRPr="00C95B5C">
        <w:rPr>
          <w:sz w:val="20"/>
        </w:rPr>
        <w:t>ukončení</w:t>
      </w:r>
      <w:proofErr w:type="spellEnd"/>
      <w:r w:rsidRPr="00C95B5C">
        <w:rPr>
          <w:sz w:val="20"/>
        </w:rPr>
        <w:t xml:space="preserve"> </w:t>
      </w:r>
      <w:proofErr w:type="spellStart"/>
      <w:r w:rsidRPr="00C95B5C">
        <w:rPr>
          <w:sz w:val="20"/>
        </w:rPr>
        <w:t>budou</w:t>
      </w:r>
      <w:proofErr w:type="spellEnd"/>
      <w:r w:rsidRPr="00C95B5C">
        <w:rPr>
          <w:sz w:val="20"/>
        </w:rPr>
        <w:t xml:space="preserve"> </w:t>
      </w:r>
      <w:proofErr w:type="spellStart"/>
      <w:r w:rsidRPr="00C95B5C">
        <w:rPr>
          <w:sz w:val="20"/>
        </w:rPr>
        <w:t>částečně</w:t>
      </w:r>
      <w:proofErr w:type="spellEnd"/>
      <w:r w:rsidRPr="00C95B5C">
        <w:rPr>
          <w:sz w:val="20"/>
        </w:rPr>
        <w:t xml:space="preserve"> </w:t>
      </w:r>
      <w:proofErr w:type="spellStart"/>
      <w:r w:rsidRPr="00C95B5C">
        <w:rPr>
          <w:sz w:val="20"/>
        </w:rPr>
        <w:t>ukončeny</w:t>
      </w:r>
      <w:proofErr w:type="spellEnd"/>
      <w:r w:rsidRPr="00C95B5C">
        <w:rPr>
          <w:sz w:val="20"/>
        </w:rPr>
        <w:t xml:space="preserve"> v </w:t>
      </w:r>
      <w:proofErr w:type="spellStart"/>
      <w:r w:rsidRPr="00C95B5C">
        <w:rPr>
          <w:sz w:val="20"/>
        </w:rPr>
        <w:t>sestupném</w:t>
      </w:r>
      <w:proofErr w:type="spellEnd"/>
      <w:r w:rsidRPr="00C95B5C">
        <w:rPr>
          <w:sz w:val="20"/>
        </w:rPr>
        <w:t xml:space="preserve"> </w:t>
      </w:r>
      <w:proofErr w:type="spellStart"/>
      <w:r w:rsidRPr="00C95B5C">
        <w:rPr>
          <w:sz w:val="20"/>
        </w:rPr>
        <w:t>pořadí</w:t>
      </w:r>
      <w:proofErr w:type="spellEnd"/>
      <w:r w:rsidRPr="00C95B5C">
        <w:rPr>
          <w:sz w:val="20"/>
        </w:rPr>
        <w:t xml:space="preserve">, </w:t>
      </w:r>
      <w:proofErr w:type="spellStart"/>
      <w:r w:rsidRPr="00C95B5C">
        <w:rPr>
          <w:sz w:val="20"/>
        </w:rPr>
        <w:t>kdy</w:t>
      </w:r>
      <w:proofErr w:type="spellEnd"/>
      <w:r w:rsidRPr="00C95B5C">
        <w:rPr>
          <w:sz w:val="20"/>
        </w:rPr>
        <w:t xml:space="preserve"> </w:t>
      </w:r>
      <w:proofErr w:type="spellStart"/>
      <w:r w:rsidRPr="00C95B5C">
        <w:rPr>
          <w:sz w:val="20"/>
        </w:rPr>
        <w:t>Smlouva</w:t>
      </w:r>
      <w:proofErr w:type="spellEnd"/>
      <w:r w:rsidRPr="00C95B5C">
        <w:rPr>
          <w:sz w:val="20"/>
        </w:rPr>
        <w:t>/</w:t>
      </w:r>
      <w:proofErr w:type="spellStart"/>
      <w:r w:rsidRPr="00C95B5C">
        <w:rPr>
          <w:sz w:val="20"/>
        </w:rPr>
        <w:t>Dodatek</w:t>
      </w:r>
      <w:proofErr w:type="spellEnd"/>
      <w:r w:rsidRPr="00C95B5C">
        <w:rPr>
          <w:sz w:val="20"/>
        </w:rPr>
        <w:t>/</w:t>
      </w:r>
      <w:proofErr w:type="spellStart"/>
      <w:r w:rsidRPr="00C95B5C">
        <w:rPr>
          <w:sz w:val="20"/>
        </w:rPr>
        <w:t>Objednávkový</w:t>
      </w:r>
      <w:proofErr w:type="spellEnd"/>
      <w:r w:rsidRPr="00C95B5C">
        <w:rPr>
          <w:sz w:val="20"/>
        </w:rPr>
        <w:t xml:space="preserve"> </w:t>
      </w:r>
      <w:proofErr w:type="spellStart"/>
      <w:r w:rsidRPr="00C95B5C">
        <w:rPr>
          <w:sz w:val="20"/>
        </w:rPr>
        <w:t>formulář</w:t>
      </w:r>
      <w:proofErr w:type="spellEnd"/>
      <w:r w:rsidRPr="00C95B5C">
        <w:rPr>
          <w:sz w:val="20"/>
        </w:rPr>
        <w:t xml:space="preserve"> s </w:t>
      </w:r>
      <w:proofErr w:type="spellStart"/>
      <w:r w:rsidRPr="00C95B5C">
        <w:rPr>
          <w:sz w:val="20"/>
        </w:rPr>
        <w:t>nejnižším</w:t>
      </w:r>
      <w:proofErr w:type="spellEnd"/>
      <w:r w:rsidRPr="00C95B5C">
        <w:rPr>
          <w:sz w:val="20"/>
        </w:rPr>
        <w:t xml:space="preserve"> </w:t>
      </w:r>
      <w:proofErr w:type="spellStart"/>
      <w:r w:rsidRPr="00C95B5C">
        <w:rPr>
          <w:sz w:val="20"/>
        </w:rPr>
        <w:t>základem</w:t>
      </w:r>
      <w:proofErr w:type="spellEnd"/>
      <w:r w:rsidRPr="00C95B5C">
        <w:rPr>
          <w:sz w:val="20"/>
        </w:rPr>
        <w:t xml:space="preserve"> pro </w:t>
      </w:r>
      <w:proofErr w:type="spellStart"/>
      <w:r w:rsidRPr="00C95B5C">
        <w:rPr>
          <w:sz w:val="20"/>
        </w:rPr>
        <w:t>výpočet</w:t>
      </w:r>
      <w:proofErr w:type="spellEnd"/>
      <w:r w:rsidRPr="00C95B5C">
        <w:rPr>
          <w:sz w:val="20"/>
        </w:rPr>
        <w:t xml:space="preserve"> </w:t>
      </w:r>
      <w:proofErr w:type="spellStart"/>
      <w:r w:rsidRPr="00C95B5C">
        <w:rPr>
          <w:sz w:val="20"/>
        </w:rPr>
        <w:t>poplatku</w:t>
      </w:r>
      <w:proofErr w:type="spellEnd"/>
      <w:r w:rsidRPr="00C95B5C">
        <w:rPr>
          <w:sz w:val="20"/>
        </w:rPr>
        <w:t xml:space="preserve"> za </w:t>
      </w:r>
      <w:proofErr w:type="spellStart"/>
      <w:r w:rsidRPr="00C95B5C">
        <w:rPr>
          <w:sz w:val="20"/>
        </w:rPr>
        <w:t>údržbu</w:t>
      </w:r>
      <w:proofErr w:type="spellEnd"/>
      <w:r w:rsidRPr="00C95B5C">
        <w:rPr>
          <w:sz w:val="20"/>
        </w:rPr>
        <w:t xml:space="preserve"> </w:t>
      </w:r>
      <w:proofErr w:type="spellStart"/>
      <w:r w:rsidRPr="00C95B5C">
        <w:rPr>
          <w:sz w:val="20"/>
        </w:rPr>
        <w:t>budou</w:t>
      </w:r>
      <w:proofErr w:type="spellEnd"/>
      <w:r w:rsidRPr="00C95B5C">
        <w:rPr>
          <w:sz w:val="20"/>
        </w:rPr>
        <w:t xml:space="preserve"> </w:t>
      </w:r>
      <w:proofErr w:type="spellStart"/>
      <w:r w:rsidRPr="00C95B5C">
        <w:rPr>
          <w:sz w:val="20"/>
        </w:rPr>
        <w:t>ukončeny</w:t>
      </w:r>
      <w:proofErr w:type="spellEnd"/>
      <w:r w:rsidRPr="00C95B5C">
        <w:rPr>
          <w:sz w:val="20"/>
        </w:rPr>
        <w:t xml:space="preserve"> </w:t>
      </w:r>
      <w:proofErr w:type="spellStart"/>
      <w:r w:rsidRPr="00C95B5C">
        <w:rPr>
          <w:sz w:val="20"/>
        </w:rPr>
        <w:t>první</w:t>
      </w:r>
      <w:proofErr w:type="spellEnd"/>
      <w:r w:rsidRPr="00C95B5C">
        <w:rPr>
          <w:sz w:val="20"/>
        </w:rPr>
        <w:t>.</w:t>
      </w:r>
    </w:p>
    <w:p w14:paraId="69C4AD4E" w14:textId="77777777" w:rsidR="000000F7" w:rsidRPr="006D199A" w:rsidRDefault="000000F7" w:rsidP="000000F7">
      <w:pPr>
        <w:pStyle w:val="Odstavecseseznamem"/>
        <w:widowControl w:val="0"/>
        <w:numPr>
          <w:ilvl w:val="0"/>
          <w:numId w:val="26"/>
        </w:numPr>
        <w:tabs>
          <w:tab w:val="left" w:pos="541"/>
        </w:tabs>
        <w:autoSpaceDE w:val="0"/>
        <w:autoSpaceDN w:val="0"/>
        <w:spacing w:line="271" w:lineRule="auto"/>
        <w:ind w:right="89"/>
        <w:rPr>
          <w:sz w:val="20"/>
        </w:rPr>
      </w:pPr>
      <w:proofErr w:type="spellStart"/>
      <w:r>
        <w:rPr>
          <w:sz w:val="20"/>
        </w:rPr>
        <w:t>Částečné</w:t>
      </w:r>
      <w:proofErr w:type="spellEnd"/>
      <w:r>
        <w:rPr>
          <w:sz w:val="20"/>
        </w:rPr>
        <w:t xml:space="preserve"> </w:t>
      </w:r>
      <w:proofErr w:type="spellStart"/>
      <w:r>
        <w:rPr>
          <w:sz w:val="20"/>
        </w:rPr>
        <w:t>ukončení</w:t>
      </w:r>
      <w:proofErr w:type="spellEnd"/>
      <w:r>
        <w:rPr>
          <w:sz w:val="20"/>
        </w:rPr>
        <w:t xml:space="preserve"> </w:t>
      </w:r>
      <w:proofErr w:type="spellStart"/>
      <w:r>
        <w:rPr>
          <w:sz w:val="20"/>
        </w:rPr>
        <w:t>stávajících</w:t>
      </w:r>
      <w:proofErr w:type="spellEnd"/>
      <w:r>
        <w:rPr>
          <w:sz w:val="20"/>
        </w:rPr>
        <w:t xml:space="preserve"> On-Premise </w:t>
      </w:r>
      <w:proofErr w:type="spellStart"/>
      <w:r>
        <w:rPr>
          <w:sz w:val="20"/>
        </w:rPr>
        <w:t>licencí</w:t>
      </w:r>
      <w:proofErr w:type="spellEnd"/>
      <w:r>
        <w:rPr>
          <w:sz w:val="20"/>
        </w:rPr>
        <w:t xml:space="preserve"> a </w:t>
      </w:r>
      <w:proofErr w:type="spellStart"/>
      <w:r>
        <w:rPr>
          <w:sz w:val="20"/>
        </w:rPr>
        <w:t>související</w:t>
      </w:r>
      <w:proofErr w:type="spellEnd"/>
      <w:r>
        <w:rPr>
          <w:sz w:val="20"/>
        </w:rPr>
        <w:t xml:space="preserve"> </w:t>
      </w:r>
      <w:proofErr w:type="spellStart"/>
      <w:r>
        <w:rPr>
          <w:sz w:val="20"/>
        </w:rPr>
        <w:t>údržbě</w:t>
      </w:r>
      <w:proofErr w:type="spellEnd"/>
      <w:r>
        <w:rPr>
          <w:sz w:val="20"/>
        </w:rPr>
        <w:t xml:space="preserve"> </w:t>
      </w:r>
      <w:proofErr w:type="spellStart"/>
      <w:r w:rsidRPr="00C95B5C">
        <w:rPr>
          <w:bCs/>
          <w:sz w:val="20"/>
        </w:rPr>
        <w:t>vstoupí</w:t>
      </w:r>
      <w:proofErr w:type="spellEnd"/>
      <w:r w:rsidRPr="00C95B5C">
        <w:rPr>
          <w:bCs/>
          <w:sz w:val="20"/>
        </w:rPr>
        <w:t xml:space="preserve"> v </w:t>
      </w:r>
      <w:proofErr w:type="spellStart"/>
      <w:r w:rsidRPr="00C95B5C">
        <w:rPr>
          <w:bCs/>
          <w:sz w:val="20"/>
        </w:rPr>
        <w:t>účinnost</w:t>
      </w:r>
      <w:proofErr w:type="spellEnd"/>
      <w:r>
        <w:rPr>
          <w:sz w:val="20"/>
        </w:rPr>
        <w:t xml:space="preserve"> </w:t>
      </w:r>
      <w:proofErr w:type="spellStart"/>
      <w:r>
        <w:rPr>
          <w:sz w:val="20"/>
        </w:rPr>
        <w:t>nejdříve</w:t>
      </w:r>
      <w:proofErr w:type="spellEnd"/>
      <w:r>
        <w:rPr>
          <w:sz w:val="20"/>
        </w:rPr>
        <w:t xml:space="preserve"> k </w:t>
      </w:r>
      <w:proofErr w:type="spellStart"/>
      <w:r>
        <w:rPr>
          <w:sz w:val="20"/>
        </w:rPr>
        <w:t>datu</w:t>
      </w:r>
      <w:proofErr w:type="spellEnd"/>
      <w:r>
        <w:rPr>
          <w:sz w:val="20"/>
        </w:rPr>
        <w:t xml:space="preserve"> </w:t>
      </w:r>
      <w:proofErr w:type="spellStart"/>
      <w:r>
        <w:rPr>
          <w:sz w:val="20"/>
        </w:rPr>
        <w:t>účinnosti</w:t>
      </w:r>
      <w:proofErr w:type="spellEnd"/>
      <w:r>
        <w:rPr>
          <w:sz w:val="20"/>
        </w:rPr>
        <w:t xml:space="preserve"> </w:t>
      </w:r>
      <w:proofErr w:type="spellStart"/>
      <w:r>
        <w:rPr>
          <w:sz w:val="20"/>
        </w:rPr>
        <w:t>smlouvy</w:t>
      </w:r>
      <w:proofErr w:type="spellEnd"/>
      <w:r>
        <w:rPr>
          <w:sz w:val="20"/>
        </w:rPr>
        <w:t>/</w:t>
      </w:r>
      <w:proofErr w:type="spellStart"/>
      <w:r>
        <w:rPr>
          <w:sz w:val="20"/>
        </w:rPr>
        <w:t>dodatku</w:t>
      </w:r>
      <w:proofErr w:type="spellEnd"/>
      <w:r>
        <w:rPr>
          <w:sz w:val="20"/>
        </w:rPr>
        <w:t xml:space="preserve"> o </w:t>
      </w:r>
      <w:proofErr w:type="spellStart"/>
      <w:r>
        <w:rPr>
          <w:sz w:val="20"/>
        </w:rPr>
        <w:t>údržbě</w:t>
      </w:r>
      <w:proofErr w:type="spellEnd"/>
      <w:r>
        <w:rPr>
          <w:sz w:val="20"/>
        </w:rPr>
        <w:t xml:space="preserve"> </w:t>
      </w:r>
      <w:proofErr w:type="spellStart"/>
      <w:r>
        <w:rPr>
          <w:sz w:val="20"/>
        </w:rPr>
        <w:t>související</w:t>
      </w:r>
      <w:proofErr w:type="spellEnd"/>
      <w:r>
        <w:rPr>
          <w:sz w:val="20"/>
        </w:rPr>
        <w:t xml:space="preserve"> s </w:t>
      </w:r>
      <w:proofErr w:type="spellStart"/>
      <w:r>
        <w:rPr>
          <w:sz w:val="20"/>
        </w:rPr>
        <w:t>novými</w:t>
      </w:r>
      <w:proofErr w:type="spellEnd"/>
      <w:r>
        <w:rPr>
          <w:sz w:val="20"/>
        </w:rPr>
        <w:t xml:space="preserve"> On-Premise </w:t>
      </w:r>
      <w:proofErr w:type="spellStart"/>
      <w:r>
        <w:rPr>
          <w:sz w:val="20"/>
        </w:rPr>
        <w:t>licencemi</w:t>
      </w:r>
      <w:proofErr w:type="spellEnd"/>
      <w:r>
        <w:rPr>
          <w:sz w:val="20"/>
        </w:rPr>
        <w:t xml:space="preserve">. </w:t>
      </w:r>
      <w:proofErr w:type="spellStart"/>
      <w:r>
        <w:rPr>
          <w:sz w:val="20"/>
        </w:rPr>
        <w:t>Mezi</w:t>
      </w:r>
      <w:proofErr w:type="spellEnd"/>
      <w:r>
        <w:rPr>
          <w:sz w:val="20"/>
        </w:rPr>
        <w:t xml:space="preserve"> </w:t>
      </w:r>
      <w:proofErr w:type="spellStart"/>
      <w:r>
        <w:rPr>
          <w:sz w:val="20"/>
        </w:rPr>
        <w:t>ukončením</w:t>
      </w:r>
      <w:proofErr w:type="spellEnd"/>
      <w:r>
        <w:rPr>
          <w:sz w:val="20"/>
        </w:rPr>
        <w:t xml:space="preserve"> </w:t>
      </w:r>
      <w:proofErr w:type="spellStart"/>
      <w:r>
        <w:rPr>
          <w:sz w:val="20"/>
        </w:rPr>
        <w:t>úhrad</w:t>
      </w:r>
      <w:proofErr w:type="spellEnd"/>
      <w:r>
        <w:rPr>
          <w:sz w:val="20"/>
        </w:rPr>
        <w:t xml:space="preserve"> za </w:t>
      </w:r>
      <w:proofErr w:type="spellStart"/>
      <w:r>
        <w:rPr>
          <w:sz w:val="20"/>
        </w:rPr>
        <w:t>starou</w:t>
      </w:r>
      <w:proofErr w:type="spellEnd"/>
      <w:r>
        <w:rPr>
          <w:sz w:val="20"/>
        </w:rPr>
        <w:t xml:space="preserve"> </w:t>
      </w:r>
      <w:proofErr w:type="spellStart"/>
      <w:r>
        <w:rPr>
          <w:sz w:val="20"/>
        </w:rPr>
        <w:t>údržbu</w:t>
      </w:r>
      <w:proofErr w:type="spellEnd"/>
      <w:r>
        <w:rPr>
          <w:sz w:val="20"/>
        </w:rPr>
        <w:t xml:space="preserve"> a </w:t>
      </w:r>
      <w:proofErr w:type="spellStart"/>
      <w:r>
        <w:rPr>
          <w:sz w:val="20"/>
        </w:rPr>
        <w:t>zahájením</w:t>
      </w:r>
      <w:proofErr w:type="spellEnd"/>
      <w:r>
        <w:rPr>
          <w:sz w:val="20"/>
        </w:rPr>
        <w:t xml:space="preserve"> </w:t>
      </w:r>
      <w:proofErr w:type="spellStart"/>
      <w:r>
        <w:rPr>
          <w:sz w:val="20"/>
        </w:rPr>
        <w:t>úhrad</w:t>
      </w:r>
      <w:proofErr w:type="spellEnd"/>
      <w:r>
        <w:rPr>
          <w:sz w:val="20"/>
        </w:rPr>
        <w:t xml:space="preserve"> za </w:t>
      </w:r>
      <w:proofErr w:type="spellStart"/>
      <w:r>
        <w:rPr>
          <w:sz w:val="20"/>
        </w:rPr>
        <w:t>novou</w:t>
      </w:r>
      <w:proofErr w:type="spellEnd"/>
      <w:r>
        <w:rPr>
          <w:sz w:val="20"/>
        </w:rPr>
        <w:t xml:space="preserve"> </w:t>
      </w:r>
      <w:proofErr w:type="spellStart"/>
      <w:r>
        <w:rPr>
          <w:sz w:val="20"/>
        </w:rPr>
        <w:t>údržbu</w:t>
      </w:r>
      <w:proofErr w:type="spellEnd"/>
      <w:r>
        <w:rPr>
          <w:sz w:val="20"/>
        </w:rPr>
        <w:t xml:space="preserve"> </w:t>
      </w:r>
      <w:proofErr w:type="spellStart"/>
      <w:r>
        <w:rPr>
          <w:sz w:val="20"/>
        </w:rPr>
        <w:t>nesmí</w:t>
      </w:r>
      <w:proofErr w:type="spellEnd"/>
      <w:r>
        <w:rPr>
          <w:sz w:val="20"/>
        </w:rPr>
        <w:t xml:space="preserve"> </w:t>
      </w:r>
      <w:proofErr w:type="spellStart"/>
      <w:r>
        <w:rPr>
          <w:sz w:val="20"/>
        </w:rPr>
        <w:t>nastat</w:t>
      </w:r>
      <w:proofErr w:type="spellEnd"/>
      <w:r>
        <w:rPr>
          <w:sz w:val="20"/>
        </w:rPr>
        <w:t xml:space="preserve"> </w:t>
      </w:r>
      <w:proofErr w:type="spellStart"/>
      <w:r>
        <w:rPr>
          <w:sz w:val="20"/>
        </w:rPr>
        <w:t>žádná</w:t>
      </w:r>
      <w:proofErr w:type="spellEnd"/>
      <w:r>
        <w:rPr>
          <w:sz w:val="20"/>
        </w:rPr>
        <w:t xml:space="preserve"> </w:t>
      </w:r>
      <w:proofErr w:type="spellStart"/>
      <w:r>
        <w:rPr>
          <w:sz w:val="20"/>
        </w:rPr>
        <w:t>prodleva</w:t>
      </w:r>
      <w:proofErr w:type="spellEnd"/>
      <w:r>
        <w:rPr>
          <w:sz w:val="20"/>
        </w:rPr>
        <w:t>.</w:t>
      </w:r>
    </w:p>
    <w:p w14:paraId="3939686C" w14:textId="77777777" w:rsidR="000000F7" w:rsidRPr="002274B8" w:rsidRDefault="000000F7" w:rsidP="000000F7">
      <w:pPr>
        <w:rPr>
          <w:sz w:val="20"/>
        </w:rPr>
      </w:pPr>
      <w:r>
        <w:rPr>
          <w:noProof/>
        </w:rPr>
        <w:drawing>
          <wp:anchor distT="0" distB="0" distL="0" distR="0" simplePos="0" relativeHeight="251659264" behindDoc="0" locked="0" layoutInCell="1" allowOverlap="1" wp14:anchorId="73304543" wp14:editId="1DDE1D1E">
            <wp:simplePos x="0" y="0"/>
            <wp:positionH relativeFrom="page">
              <wp:posOffset>761365</wp:posOffset>
            </wp:positionH>
            <wp:positionV relativeFrom="paragraph">
              <wp:posOffset>1167765</wp:posOffset>
            </wp:positionV>
            <wp:extent cx="861695" cy="429260"/>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861695" cy="429260"/>
                    </a:xfrm>
                    <a:prstGeom prst="rect">
                      <a:avLst/>
                    </a:prstGeom>
                  </pic:spPr>
                </pic:pic>
              </a:graphicData>
            </a:graphic>
          </wp:anchor>
        </w:drawing>
      </w:r>
      <w:r>
        <w:rPr>
          <w:sz w:val="20"/>
        </w:rPr>
        <w:br w:type="page"/>
      </w:r>
    </w:p>
    <w:p w14:paraId="6A67BDF7" w14:textId="77777777" w:rsidR="000000F7" w:rsidRDefault="000000F7" w:rsidP="000000F7">
      <w:pPr>
        <w:pStyle w:val="Odstavecseseznamem"/>
        <w:widowControl w:val="0"/>
        <w:numPr>
          <w:ilvl w:val="0"/>
          <w:numId w:val="26"/>
        </w:numPr>
        <w:tabs>
          <w:tab w:val="left" w:pos="541"/>
        </w:tabs>
        <w:autoSpaceDE w:val="0"/>
        <w:autoSpaceDN w:val="0"/>
        <w:spacing w:before="1" w:line="271" w:lineRule="auto"/>
        <w:ind w:right="89"/>
        <w:rPr>
          <w:sz w:val="20"/>
        </w:rPr>
      </w:pPr>
      <w:r>
        <w:rPr>
          <w:sz w:val="20"/>
        </w:rPr>
        <w:lastRenderedPageBreak/>
        <w:t xml:space="preserve">V </w:t>
      </w:r>
      <w:proofErr w:type="spellStart"/>
      <w:r>
        <w:rPr>
          <w:sz w:val="20"/>
        </w:rPr>
        <w:t>případě</w:t>
      </w:r>
      <w:proofErr w:type="spellEnd"/>
      <w:r>
        <w:rPr>
          <w:sz w:val="20"/>
        </w:rPr>
        <w:t xml:space="preserve">, </w:t>
      </w:r>
      <w:proofErr w:type="spellStart"/>
      <w:r>
        <w:rPr>
          <w:sz w:val="20"/>
        </w:rPr>
        <w:t>že</w:t>
      </w:r>
      <w:proofErr w:type="spellEnd"/>
      <w:r>
        <w:rPr>
          <w:sz w:val="20"/>
        </w:rPr>
        <w:t xml:space="preserve"> k </w:t>
      </w:r>
      <w:proofErr w:type="spellStart"/>
      <w:r>
        <w:rPr>
          <w:sz w:val="20"/>
        </w:rPr>
        <w:t>ukončení</w:t>
      </w:r>
      <w:proofErr w:type="spellEnd"/>
      <w:r>
        <w:rPr>
          <w:sz w:val="20"/>
        </w:rPr>
        <w:t xml:space="preserve"> </w:t>
      </w:r>
      <w:proofErr w:type="spellStart"/>
      <w:r>
        <w:rPr>
          <w:sz w:val="20"/>
        </w:rPr>
        <w:t>dojde</w:t>
      </w:r>
      <w:proofErr w:type="spellEnd"/>
      <w:r>
        <w:rPr>
          <w:sz w:val="20"/>
        </w:rPr>
        <w:t xml:space="preserve"> </w:t>
      </w:r>
      <w:proofErr w:type="spellStart"/>
      <w:r>
        <w:rPr>
          <w:sz w:val="20"/>
        </w:rPr>
        <w:t>dříve</w:t>
      </w:r>
      <w:proofErr w:type="spellEnd"/>
      <w:r>
        <w:rPr>
          <w:sz w:val="20"/>
        </w:rPr>
        <w:t xml:space="preserve"> </w:t>
      </w:r>
      <w:proofErr w:type="spellStart"/>
      <w:r>
        <w:rPr>
          <w:sz w:val="20"/>
        </w:rPr>
        <w:t>než</w:t>
      </w:r>
      <w:proofErr w:type="spellEnd"/>
      <w:r>
        <w:rPr>
          <w:sz w:val="20"/>
        </w:rPr>
        <w:t xml:space="preserve"> </w:t>
      </w:r>
      <w:proofErr w:type="spellStart"/>
      <w:r>
        <w:rPr>
          <w:sz w:val="20"/>
        </w:rPr>
        <w:t>ke</w:t>
      </w:r>
      <w:proofErr w:type="spellEnd"/>
      <w:r>
        <w:rPr>
          <w:sz w:val="20"/>
        </w:rPr>
        <w:t xml:space="preserve"> </w:t>
      </w:r>
      <w:proofErr w:type="spellStart"/>
      <w:r>
        <w:rPr>
          <w:sz w:val="20"/>
        </w:rPr>
        <w:t>konci</w:t>
      </w:r>
      <w:proofErr w:type="spellEnd"/>
      <w:r>
        <w:rPr>
          <w:sz w:val="20"/>
        </w:rPr>
        <w:t xml:space="preserve"> </w:t>
      </w:r>
      <w:proofErr w:type="spellStart"/>
      <w:r>
        <w:rPr>
          <w:sz w:val="20"/>
        </w:rPr>
        <w:t>prodlužujícího</w:t>
      </w:r>
      <w:proofErr w:type="spellEnd"/>
      <w:r>
        <w:rPr>
          <w:sz w:val="20"/>
        </w:rPr>
        <w:t xml:space="preserve"> </w:t>
      </w:r>
      <w:proofErr w:type="spellStart"/>
      <w:r>
        <w:rPr>
          <w:sz w:val="20"/>
        </w:rPr>
        <w:t>období</w:t>
      </w:r>
      <w:proofErr w:type="spellEnd"/>
      <w:r>
        <w:rPr>
          <w:sz w:val="20"/>
        </w:rPr>
        <w:t xml:space="preserve">, </w:t>
      </w:r>
      <w:proofErr w:type="spellStart"/>
      <w:r>
        <w:rPr>
          <w:sz w:val="20"/>
        </w:rPr>
        <w:t>přičemž</w:t>
      </w:r>
      <w:proofErr w:type="spellEnd"/>
      <w:r>
        <w:rPr>
          <w:sz w:val="20"/>
        </w:rPr>
        <w:t xml:space="preserve"> </w:t>
      </w:r>
      <w:proofErr w:type="spellStart"/>
      <w:r>
        <w:rPr>
          <w:sz w:val="20"/>
        </w:rPr>
        <w:t>zákazník</w:t>
      </w:r>
      <w:proofErr w:type="spellEnd"/>
      <w:r>
        <w:rPr>
          <w:sz w:val="20"/>
        </w:rPr>
        <w:t xml:space="preserve"> </w:t>
      </w:r>
      <w:proofErr w:type="spellStart"/>
      <w:r>
        <w:rPr>
          <w:sz w:val="20"/>
        </w:rPr>
        <w:t>již</w:t>
      </w:r>
      <w:proofErr w:type="spellEnd"/>
      <w:r>
        <w:rPr>
          <w:sz w:val="20"/>
        </w:rPr>
        <w:t xml:space="preserve"> </w:t>
      </w:r>
      <w:proofErr w:type="spellStart"/>
      <w:r>
        <w:rPr>
          <w:sz w:val="20"/>
        </w:rPr>
        <w:t>provedl</w:t>
      </w:r>
      <w:proofErr w:type="spellEnd"/>
      <w:r>
        <w:rPr>
          <w:sz w:val="20"/>
        </w:rPr>
        <w:t xml:space="preserve"> </w:t>
      </w:r>
      <w:proofErr w:type="spellStart"/>
      <w:r>
        <w:rPr>
          <w:sz w:val="20"/>
        </w:rPr>
        <w:t>úhradu</w:t>
      </w:r>
      <w:proofErr w:type="spellEnd"/>
      <w:r>
        <w:rPr>
          <w:sz w:val="20"/>
        </w:rPr>
        <w:t xml:space="preserve"> </w:t>
      </w:r>
      <w:proofErr w:type="spellStart"/>
      <w:r>
        <w:rPr>
          <w:sz w:val="20"/>
        </w:rPr>
        <w:t>předplatného</w:t>
      </w:r>
      <w:proofErr w:type="spellEnd"/>
      <w:r>
        <w:rPr>
          <w:sz w:val="20"/>
        </w:rPr>
        <w:t xml:space="preserve"> za </w:t>
      </w:r>
      <w:proofErr w:type="spellStart"/>
      <w:r>
        <w:rPr>
          <w:sz w:val="20"/>
        </w:rPr>
        <w:t>údržbu</w:t>
      </w:r>
      <w:proofErr w:type="spellEnd"/>
      <w:r>
        <w:rPr>
          <w:sz w:val="20"/>
        </w:rPr>
        <w:t xml:space="preserve">, je </w:t>
      </w:r>
      <w:proofErr w:type="spellStart"/>
      <w:r>
        <w:rPr>
          <w:sz w:val="20"/>
        </w:rPr>
        <w:t>možné</w:t>
      </w:r>
      <w:proofErr w:type="spellEnd"/>
      <w:r>
        <w:rPr>
          <w:sz w:val="20"/>
        </w:rPr>
        <w:t xml:space="preserve"> </w:t>
      </w:r>
      <w:proofErr w:type="spellStart"/>
      <w:r>
        <w:rPr>
          <w:sz w:val="20"/>
        </w:rPr>
        <w:t>částky</w:t>
      </w:r>
      <w:proofErr w:type="spellEnd"/>
      <w:r>
        <w:rPr>
          <w:sz w:val="20"/>
        </w:rPr>
        <w:t xml:space="preserve"> </w:t>
      </w:r>
      <w:proofErr w:type="spellStart"/>
      <w:r>
        <w:rPr>
          <w:sz w:val="20"/>
        </w:rPr>
        <w:t>související</w:t>
      </w:r>
      <w:proofErr w:type="spellEnd"/>
      <w:r>
        <w:rPr>
          <w:sz w:val="20"/>
        </w:rPr>
        <w:t xml:space="preserve"> s </w:t>
      </w:r>
      <w:proofErr w:type="spellStart"/>
      <w:r>
        <w:rPr>
          <w:sz w:val="20"/>
        </w:rPr>
        <w:t>daným</w:t>
      </w:r>
      <w:proofErr w:type="spellEnd"/>
      <w:r>
        <w:rPr>
          <w:sz w:val="20"/>
        </w:rPr>
        <w:t xml:space="preserve"> </w:t>
      </w:r>
      <w:proofErr w:type="spellStart"/>
      <w:r>
        <w:rPr>
          <w:sz w:val="20"/>
        </w:rPr>
        <w:t>časovým</w:t>
      </w:r>
      <w:proofErr w:type="spellEnd"/>
      <w:r>
        <w:rPr>
          <w:sz w:val="20"/>
        </w:rPr>
        <w:t xml:space="preserve"> </w:t>
      </w:r>
      <w:proofErr w:type="spellStart"/>
      <w:r>
        <w:rPr>
          <w:sz w:val="20"/>
        </w:rPr>
        <w:t>rámcem</w:t>
      </w:r>
      <w:proofErr w:type="spellEnd"/>
      <w:r>
        <w:rPr>
          <w:sz w:val="20"/>
        </w:rPr>
        <w:t xml:space="preserve"> po </w:t>
      </w:r>
      <w:proofErr w:type="spellStart"/>
      <w:r>
        <w:rPr>
          <w:sz w:val="20"/>
        </w:rPr>
        <w:t>provedení</w:t>
      </w:r>
      <w:proofErr w:type="spellEnd"/>
      <w:r>
        <w:rPr>
          <w:sz w:val="20"/>
        </w:rPr>
        <w:t xml:space="preserve"> </w:t>
      </w:r>
      <w:proofErr w:type="spellStart"/>
      <w:r>
        <w:rPr>
          <w:sz w:val="20"/>
        </w:rPr>
        <w:t>částečného</w:t>
      </w:r>
      <w:proofErr w:type="spellEnd"/>
      <w:r>
        <w:rPr>
          <w:sz w:val="20"/>
        </w:rPr>
        <w:t xml:space="preserve"> </w:t>
      </w:r>
      <w:proofErr w:type="spellStart"/>
      <w:r>
        <w:rPr>
          <w:sz w:val="20"/>
        </w:rPr>
        <w:t>ukončení</w:t>
      </w:r>
      <w:proofErr w:type="spellEnd"/>
      <w:r>
        <w:rPr>
          <w:sz w:val="20"/>
        </w:rPr>
        <w:t xml:space="preserve"> </w:t>
      </w:r>
      <w:proofErr w:type="spellStart"/>
      <w:r>
        <w:rPr>
          <w:sz w:val="20"/>
        </w:rPr>
        <w:t>započíst</w:t>
      </w:r>
      <w:proofErr w:type="spellEnd"/>
      <w:r>
        <w:rPr>
          <w:sz w:val="20"/>
        </w:rPr>
        <w:t xml:space="preserve"> </w:t>
      </w:r>
      <w:proofErr w:type="spellStart"/>
      <w:r>
        <w:rPr>
          <w:sz w:val="20"/>
        </w:rPr>
        <w:t>proti</w:t>
      </w:r>
      <w:proofErr w:type="spellEnd"/>
      <w:r>
        <w:rPr>
          <w:sz w:val="20"/>
        </w:rPr>
        <w:t xml:space="preserve"> </w:t>
      </w:r>
      <w:proofErr w:type="spellStart"/>
      <w:r>
        <w:rPr>
          <w:sz w:val="20"/>
        </w:rPr>
        <w:t>povinnosti</w:t>
      </w:r>
      <w:proofErr w:type="spellEnd"/>
      <w:r>
        <w:rPr>
          <w:sz w:val="20"/>
        </w:rPr>
        <w:t xml:space="preserve"> </w:t>
      </w:r>
      <w:proofErr w:type="spellStart"/>
      <w:r>
        <w:rPr>
          <w:sz w:val="20"/>
        </w:rPr>
        <w:t>úhrady</w:t>
      </w:r>
      <w:proofErr w:type="spellEnd"/>
      <w:r>
        <w:rPr>
          <w:sz w:val="20"/>
        </w:rPr>
        <w:t xml:space="preserve"> </w:t>
      </w:r>
      <w:proofErr w:type="spellStart"/>
      <w:r>
        <w:rPr>
          <w:sz w:val="20"/>
        </w:rPr>
        <w:t>faktury</w:t>
      </w:r>
      <w:proofErr w:type="spellEnd"/>
      <w:r>
        <w:rPr>
          <w:sz w:val="20"/>
        </w:rPr>
        <w:t xml:space="preserve"> za </w:t>
      </w:r>
      <w:proofErr w:type="spellStart"/>
      <w:r>
        <w:rPr>
          <w:sz w:val="20"/>
        </w:rPr>
        <w:t>údržbu</w:t>
      </w:r>
      <w:proofErr w:type="spellEnd"/>
      <w:r>
        <w:rPr>
          <w:sz w:val="20"/>
        </w:rPr>
        <w:t xml:space="preserve"> u </w:t>
      </w:r>
      <w:proofErr w:type="spellStart"/>
      <w:r>
        <w:rPr>
          <w:sz w:val="20"/>
        </w:rPr>
        <w:t>daných</w:t>
      </w:r>
      <w:proofErr w:type="spellEnd"/>
      <w:r>
        <w:rPr>
          <w:sz w:val="20"/>
        </w:rPr>
        <w:t xml:space="preserve"> </w:t>
      </w:r>
      <w:proofErr w:type="spellStart"/>
      <w:r>
        <w:rPr>
          <w:sz w:val="20"/>
        </w:rPr>
        <w:t>nových</w:t>
      </w:r>
      <w:proofErr w:type="spellEnd"/>
      <w:r>
        <w:rPr>
          <w:sz w:val="20"/>
        </w:rPr>
        <w:t xml:space="preserve"> </w:t>
      </w:r>
      <w:proofErr w:type="spellStart"/>
      <w:r>
        <w:rPr>
          <w:sz w:val="20"/>
        </w:rPr>
        <w:t>licencí</w:t>
      </w:r>
      <w:proofErr w:type="spellEnd"/>
      <w:r>
        <w:rPr>
          <w:sz w:val="20"/>
        </w:rPr>
        <w:t xml:space="preserve">. V </w:t>
      </w:r>
      <w:proofErr w:type="spellStart"/>
      <w:r>
        <w:rPr>
          <w:sz w:val="20"/>
        </w:rPr>
        <w:t>důsledku</w:t>
      </w:r>
      <w:proofErr w:type="spellEnd"/>
      <w:r>
        <w:rPr>
          <w:sz w:val="20"/>
        </w:rPr>
        <w:t xml:space="preserve"> </w:t>
      </w:r>
      <w:proofErr w:type="spellStart"/>
      <w:r>
        <w:rPr>
          <w:sz w:val="20"/>
        </w:rPr>
        <w:t>ukončení</w:t>
      </w:r>
      <w:proofErr w:type="spellEnd"/>
      <w:r>
        <w:rPr>
          <w:sz w:val="20"/>
        </w:rPr>
        <w:t xml:space="preserve"> </w:t>
      </w:r>
      <w:proofErr w:type="spellStart"/>
      <w:r>
        <w:rPr>
          <w:sz w:val="20"/>
        </w:rPr>
        <w:t>nevznikají</w:t>
      </w:r>
      <w:proofErr w:type="spellEnd"/>
      <w:r>
        <w:rPr>
          <w:sz w:val="20"/>
        </w:rPr>
        <w:t xml:space="preserve"> </w:t>
      </w:r>
      <w:proofErr w:type="spellStart"/>
      <w:r>
        <w:rPr>
          <w:sz w:val="20"/>
        </w:rPr>
        <w:t>žádné</w:t>
      </w:r>
      <w:proofErr w:type="spellEnd"/>
      <w:r>
        <w:rPr>
          <w:sz w:val="20"/>
        </w:rPr>
        <w:t xml:space="preserve"> </w:t>
      </w:r>
      <w:proofErr w:type="spellStart"/>
      <w:r>
        <w:rPr>
          <w:sz w:val="20"/>
        </w:rPr>
        <w:t>nároky</w:t>
      </w:r>
      <w:proofErr w:type="spellEnd"/>
      <w:r>
        <w:rPr>
          <w:sz w:val="20"/>
        </w:rPr>
        <w:t xml:space="preserve"> </w:t>
      </w:r>
      <w:proofErr w:type="spellStart"/>
      <w:r>
        <w:rPr>
          <w:sz w:val="20"/>
        </w:rPr>
        <w:t>na</w:t>
      </w:r>
      <w:proofErr w:type="spellEnd"/>
      <w:r>
        <w:rPr>
          <w:sz w:val="20"/>
        </w:rPr>
        <w:t xml:space="preserve"> </w:t>
      </w:r>
      <w:proofErr w:type="spellStart"/>
      <w:r>
        <w:rPr>
          <w:sz w:val="20"/>
        </w:rPr>
        <w:t>vrácení</w:t>
      </w:r>
      <w:proofErr w:type="spellEnd"/>
      <w:r>
        <w:rPr>
          <w:sz w:val="20"/>
        </w:rPr>
        <w:t xml:space="preserve"> </w:t>
      </w:r>
      <w:proofErr w:type="spellStart"/>
      <w:r>
        <w:rPr>
          <w:sz w:val="20"/>
        </w:rPr>
        <w:t>již</w:t>
      </w:r>
      <w:proofErr w:type="spellEnd"/>
      <w:r>
        <w:rPr>
          <w:sz w:val="20"/>
        </w:rPr>
        <w:t xml:space="preserve"> </w:t>
      </w:r>
      <w:proofErr w:type="spellStart"/>
      <w:r>
        <w:rPr>
          <w:sz w:val="20"/>
        </w:rPr>
        <w:t>uhrazených</w:t>
      </w:r>
      <w:proofErr w:type="spellEnd"/>
      <w:r>
        <w:rPr>
          <w:sz w:val="20"/>
        </w:rPr>
        <w:t xml:space="preserve"> </w:t>
      </w:r>
      <w:proofErr w:type="spellStart"/>
      <w:r>
        <w:rPr>
          <w:sz w:val="20"/>
        </w:rPr>
        <w:t>poplatků</w:t>
      </w:r>
      <w:proofErr w:type="spellEnd"/>
      <w:r>
        <w:rPr>
          <w:sz w:val="20"/>
        </w:rPr>
        <w:t xml:space="preserve">, </w:t>
      </w:r>
      <w:proofErr w:type="spellStart"/>
      <w:r>
        <w:rPr>
          <w:sz w:val="20"/>
        </w:rPr>
        <w:t>včetně</w:t>
      </w:r>
      <w:proofErr w:type="spellEnd"/>
      <w:r>
        <w:rPr>
          <w:sz w:val="20"/>
        </w:rPr>
        <w:t xml:space="preserve"> </w:t>
      </w:r>
      <w:proofErr w:type="spellStart"/>
      <w:r>
        <w:rPr>
          <w:sz w:val="20"/>
        </w:rPr>
        <w:t>licenčních</w:t>
      </w:r>
      <w:proofErr w:type="spellEnd"/>
      <w:r>
        <w:rPr>
          <w:sz w:val="20"/>
        </w:rPr>
        <w:t xml:space="preserve"> </w:t>
      </w:r>
      <w:proofErr w:type="spellStart"/>
      <w:r>
        <w:rPr>
          <w:sz w:val="20"/>
        </w:rPr>
        <w:t>poplatků</w:t>
      </w:r>
      <w:proofErr w:type="spellEnd"/>
      <w:r>
        <w:rPr>
          <w:sz w:val="20"/>
        </w:rPr>
        <w:t xml:space="preserve"> </w:t>
      </w:r>
      <w:proofErr w:type="spellStart"/>
      <w:r>
        <w:rPr>
          <w:sz w:val="20"/>
        </w:rPr>
        <w:t>nebo</w:t>
      </w:r>
      <w:proofErr w:type="spellEnd"/>
      <w:r>
        <w:rPr>
          <w:sz w:val="20"/>
        </w:rPr>
        <w:t xml:space="preserve"> </w:t>
      </w:r>
      <w:proofErr w:type="spellStart"/>
      <w:r>
        <w:rPr>
          <w:sz w:val="20"/>
        </w:rPr>
        <w:t>předplacené</w:t>
      </w:r>
      <w:proofErr w:type="spellEnd"/>
      <w:r>
        <w:rPr>
          <w:sz w:val="20"/>
        </w:rPr>
        <w:t xml:space="preserve"> </w:t>
      </w:r>
      <w:proofErr w:type="spellStart"/>
      <w:r>
        <w:rPr>
          <w:sz w:val="20"/>
        </w:rPr>
        <w:t>údržby</w:t>
      </w:r>
      <w:proofErr w:type="spellEnd"/>
      <w:r>
        <w:rPr>
          <w:sz w:val="20"/>
        </w:rPr>
        <w:t>.</w:t>
      </w:r>
    </w:p>
    <w:p w14:paraId="28EF988E" w14:textId="77777777" w:rsidR="000000F7" w:rsidRDefault="000000F7" w:rsidP="000000F7">
      <w:pPr>
        <w:pStyle w:val="Odstavecseseznamem"/>
        <w:widowControl w:val="0"/>
        <w:numPr>
          <w:ilvl w:val="0"/>
          <w:numId w:val="26"/>
        </w:numPr>
        <w:tabs>
          <w:tab w:val="left" w:pos="541"/>
        </w:tabs>
        <w:autoSpaceDE w:val="0"/>
        <w:autoSpaceDN w:val="0"/>
        <w:spacing w:line="271" w:lineRule="auto"/>
        <w:ind w:right="89"/>
        <w:rPr>
          <w:sz w:val="20"/>
        </w:rPr>
      </w:pPr>
      <w:r>
        <w:rPr>
          <w:sz w:val="20"/>
        </w:rPr>
        <w:t xml:space="preserve">Tato </w:t>
      </w:r>
      <w:proofErr w:type="spellStart"/>
      <w:r>
        <w:rPr>
          <w:sz w:val="20"/>
        </w:rPr>
        <w:t>politika</w:t>
      </w:r>
      <w:proofErr w:type="spellEnd"/>
      <w:r>
        <w:rPr>
          <w:sz w:val="20"/>
        </w:rPr>
        <w:t xml:space="preserve"> se </w:t>
      </w:r>
      <w:proofErr w:type="spellStart"/>
      <w:r>
        <w:rPr>
          <w:sz w:val="20"/>
        </w:rPr>
        <w:t>nevztahuje</w:t>
      </w:r>
      <w:proofErr w:type="spellEnd"/>
      <w:r>
        <w:rPr>
          <w:sz w:val="20"/>
        </w:rPr>
        <w:t xml:space="preserve"> </w:t>
      </w:r>
      <w:proofErr w:type="spellStart"/>
      <w:r>
        <w:rPr>
          <w:sz w:val="20"/>
        </w:rPr>
        <w:t>na</w:t>
      </w:r>
      <w:proofErr w:type="spellEnd"/>
      <w:r>
        <w:rPr>
          <w:sz w:val="20"/>
        </w:rPr>
        <w:t xml:space="preserve"> </w:t>
      </w:r>
      <w:proofErr w:type="spellStart"/>
      <w:r>
        <w:rPr>
          <w:sz w:val="20"/>
        </w:rPr>
        <w:t>ukončení</w:t>
      </w:r>
      <w:proofErr w:type="spellEnd"/>
      <w:r>
        <w:rPr>
          <w:sz w:val="20"/>
        </w:rPr>
        <w:t xml:space="preserve"> </w:t>
      </w:r>
      <w:proofErr w:type="spellStart"/>
      <w:r>
        <w:rPr>
          <w:sz w:val="20"/>
        </w:rPr>
        <w:t>databázových</w:t>
      </w:r>
      <w:proofErr w:type="spellEnd"/>
      <w:r>
        <w:rPr>
          <w:sz w:val="20"/>
        </w:rPr>
        <w:t xml:space="preserve"> </w:t>
      </w:r>
      <w:proofErr w:type="spellStart"/>
      <w:r>
        <w:rPr>
          <w:sz w:val="20"/>
        </w:rPr>
        <w:t>licencí</w:t>
      </w:r>
      <w:proofErr w:type="spellEnd"/>
      <w:r>
        <w:rPr>
          <w:sz w:val="20"/>
        </w:rPr>
        <w:t xml:space="preserve"> </w:t>
      </w:r>
      <w:proofErr w:type="spellStart"/>
      <w:r>
        <w:rPr>
          <w:sz w:val="20"/>
        </w:rPr>
        <w:t>třetích</w:t>
      </w:r>
      <w:proofErr w:type="spellEnd"/>
      <w:r>
        <w:rPr>
          <w:sz w:val="20"/>
        </w:rPr>
        <w:t xml:space="preserve"> </w:t>
      </w:r>
      <w:proofErr w:type="spellStart"/>
      <w:r>
        <w:rPr>
          <w:sz w:val="20"/>
        </w:rPr>
        <w:t>stran</w:t>
      </w:r>
      <w:proofErr w:type="spellEnd"/>
      <w:r>
        <w:rPr>
          <w:sz w:val="20"/>
        </w:rPr>
        <w:t xml:space="preserve"> a </w:t>
      </w:r>
      <w:proofErr w:type="spellStart"/>
      <w:r>
        <w:rPr>
          <w:sz w:val="20"/>
        </w:rPr>
        <w:t>databázových</w:t>
      </w:r>
      <w:proofErr w:type="spellEnd"/>
      <w:r>
        <w:rPr>
          <w:sz w:val="20"/>
        </w:rPr>
        <w:t xml:space="preserve"> </w:t>
      </w:r>
      <w:proofErr w:type="spellStart"/>
      <w:r>
        <w:rPr>
          <w:sz w:val="20"/>
        </w:rPr>
        <w:t>licencí</w:t>
      </w:r>
      <w:proofErr w:type="spellEnd"/>
      <w:r>
        <w:rPr>
          <w:sz w:val="20"/>
        </w:rPr>
        <w:t xml:space="preserve"> SAP </w:t>
      </w:r>
      <w:proofErr w:type="spellStart"/>
      <w:r>
        <w:rPr>
          <w:sz w:val="20"/>
        </w:rPr>
        <w:t>typu</w:t>
      </w:r>
      <w:proofErr w:type="spellEnd"/>
      <w:r>
        <w:rPr>
          <w:sz w:val="20"/>
        </w:rPr>
        <w:t xml:space="preserve"> „runtime“. </w:t>
      </w:r>
      <w:proofErr w:type="spellStart"/>
      <w:r>
        <w:rPr>
          <w:sz w:val="20"/>
        </w:rPr>
        <w:t>Máte</w:t>
      </w:r>
      <w:proofErr w:type="spellEnd"/>
      <w:r>
        <w:rPr>
          <w:sz w:val="20"/>
        </w:rPr>
        <w:t xml:space="preserve">-li </w:t>
      </w:r>
      <w:proofErr w:type="spellStart"/>
      <w:r>
        <w:rPr>
          <w:sz w:val="20"/>
        </w:rPr>
        <w:t>dotazy</w:t>
      </w:r>
      <w:proofErr w:type="spellEnd"/>
      <w:r>
        <w:rPr>
          <w:sz w:val="20"/>
        </w:rPr>
        <w:t xml:space="preserve"> k </w:t>
      </w:r>
      <w:proofErr w:type="spellStart"/>
      <w:r>
        <w:rPr>
          <w:sz w:val="20"/>
        </w:rPr>
        <w:t>ukončení</w:t>
      </w:r>
      <w:proofErr w:type="spellEnd"/>
      <w:r>
        <w:rPr>
          <w:sz w:val="20"/>
        </w:rPr>
        <w:t xml:space="preserve"> </w:t>
      </w:r>
      <w:proofErr w:type="spellStart"/>
      <w:r>
        <w:rPr>
          <w:sz w:val="20"/>
        </w:rPr>
        <w:t>databází</w:t>
      </w:r>
      <w:proofErr w:type="spellEnd"/>
      <w:r>
        <w:rPr>
          <w:sz w:val="20"/>
        </w:rPr>
        <w:t xml:space="preserve"> </w:t>
      </w:r>
      <w:proofErr w:type="spellStart"/>
      <w:r>
        <w:rPr>
          <w:sz w:val="20"/>
        </w:rPr>
        <w:t>typu</w:t>
      </w:r>
      <w:proofErr w:type="spellEnd"/>
      <w:r>
        <w:rPr>
          <w:sz w:val="20"/>
        </w:rPr>
        <w:t xml:space="preserve"> „runtime“ </w:t>
      </w:r>
      <w:proofErr w:type="spellStart"/>
      <w:r>
        <w:rPr>
          <w:sz w:val="20"/>
        </w:rPr>
        <w:t>třetích</w:t>
      </w:r>
      <w:proofErr w:type="spellEnd"/>
      <w:r>
        <w:rPr>
          <w:sz w:val="20"/>
        </w:rPr>
        <w:t xml:space="preserve"> </w:t>
      </w:r>
      <w:proofErr w:type="spellStart"/>
      <w:r>
        <w:rPr>
          <w:sz w:val="20"/>
        </w:rPr>
        <w:t>stran</w:t>
      </w:r>
      <w:proofErr w:type="spellEnd"/>
      <w:r>
        <w:rPr>
          <w:sz w:val="20"/>
        </w:rPr>
        <w:t xml:space="preserve">, </w:t>
      </w:r>
      <w:proofErr w:type="spellStart"/>
      <w:r>
        <w:rPr>
          <w:sz w:val="20"/>
        </w:rPr>
        <w:t>kontaktujte</w:t>
      </w:r>
      <w:proofErr w:type="spellEnd"/>
      <w:r>
        <w:rPr>
          <w:sz w:val="20"/>
        </w:rPr>
        <w:t xml:space="preserve"> </w:t>
      </w:r>
      <w:proofErr w:type="spellStart"/>
      <w:r>
        <w:rPr>
          <w:sz w:val="20"/>
        </w:rPr>
        <w:t>prosím</w:t>
      </w:r>
      <w:proofErr w:type="spellEnd"/>
      <w:r>
        <w:t xml:space="preserve"> </w:t>
      </w:r>
      <w:hyperlink r:id="rId16">
        <w:r>
          <w:rPr>
            <w:sz w:val="20"/>
          </w:rPr>
          <w:t>global.licensing@sap.com.</w:t>
        </w:r>
      </w:hyperlink>
    </w:p>
    <w:p w14:paraId="0ABC41AD" w14:textId="77777777" w:rsidR="000000F7" w:rsidRDefault="000000F7" w:rsidP="000000F7">
      <w:pPr>
        <w:pStyle w:val="Odstavecseseznamem"/>
        <w:widowControl w:val="0"/>
        <w:numPr>
          <w:ilvl w:val="0"/>
          <w:numId w:val="26"/>
        </w:numPr>
        <w:tabs>
          <w:tab w:val="left" w:pos="541"/>
        </w:tabs>
        <w:autoSpaceDE w:val="0"/>
        <w:autoSpaceDN w:val="0"/>
        <w:spacing w:before="75"/>
        <w:ind w:hanging="429"/>
        <w:rPr>
          <w:sz w:val="20"/>
        </w:rPr>
      </w:pPr>
      <w:r>
        <w:rPr>
          <w:sz w:val="20"/>
        </w:rPr>
        <w:t xml:space="preserve">Pro </w:t>
      </w:r>
      <w:proofErr w:type="spellStart"/>
      <w:r>
        <w:rPr>
          <w:sz w:val="20"/>
        </w:rPr>
        <w:t>bližší</w:t>
      </w:r>
      <w:proofErr w:type="spellEnd"/>
      <w:r>
        <w:rPr>
          <w:sz w:val="20"/>
        </w:rPr>
        <w:t xml:space="preserve"> </w:t>
      </w:r>
      <w:proofErr w:type="spellStart"/>
      <w:r>
        <w:rPr>
          <w:sz w:val="20"/>
        </w:rPr>
        <w:t>informace</w:t>
      </w:r>
      <w:proofErr w:type="spellEnd"/>
      <w:r>
        <w:rPr>
          <w:sz w:val="20"/>
        </w:rPr>
        <w:t xml:space="preserve"> </w:t>
      </w:r>
      <w:proofErr w:type="spellStart"/>
      <w:r>
        <w:rPr>
          <w:sz w:val="20"/>
        </w:rPr>
        <w:t>prosím</w:t>
      </w:r>
      <w:proofErr w:type="spellEnd"/>
      <w:r>
        <w:rPr>
          <w:sz w:val="20"/>
        </w:rPr>
        <w:t xml:space="preserve"> </w:t>
      </w:r>
      <w:proofErr w:type="spellStart"/>
      <w:r>
        <w:rPr>
          <w:sz w:val="20"/>
        </w:rPr>
        <w:t>kontaktujte</w:t>
      </w:r>
      <w:proofErr w:type="spellEnd"/>
      <w:r>
        <w:rPr>
          <w:sz w:val="20"/>
        </w:rPr>
        <w:t xml:space="preserve"> </w:t>
      </w:r>
      <w:proofErr w:type="spellStart"/>
      <w:r>
        <w:rPr>
          <w:sz w:val="20"/>
        </w:rPr>
        <w:t>svého</w:t>
      </w:r>
      <w:proofErr w:type="spellEnd"/>
      <w:r>
        <w:rPr>
          <w:sz w:val="20"/>
        </w:rPr>
        <w:t xml:space="preserve"> </w:t>
      </w:r>
      <w:proofErr w:type="spellStart"/>
      <w:r>
        <w:rPr>
          <w:sz w:val="20"/>
        </w:rPr>
        <w:t>zodpovědného</w:t>
      </w:r>
      <w:proofErr w:type="spellEnd"/>
      <w:r>
        <w:rPr>
          <w:sz w:val="20"/>
        </w:rPr>
        <w:t xml:space="preserve"> </w:t>
      </w:r>
      <w:proofErr w:type="spellStart"/>
      <w:r w:rsidRPr="006D49B0">
        <w:rPr>
          <w:bCs/>
          <w:sz w:val="20"/>
        </w:rPr>
        <w:t>obchodního</w:t>
      </w:r>
      <w:proofErr w:type="spellEnd"/>
      <w:r w:rsidRPr="006D49B0">
        <w:rPr>
          <w:bCs/>
          <w:sz w:val="20"/>
        </w:rPr>
        <w:t xml:space="preserve"> </w:t>
      </w:r>
      <w:proofErr w:type="spellStart"/>
      <w:r w:rsidRPr="006D49B0">
        <w:rPr>
          <w:bCs/>
          <w:sz w:val="20"/>
        </w:rPr>
        <w:t>zástupce</w:t>
      </w:r>
      <w:proofErr w:type="spellEnd"/>
      <w:r w:rsidRPr="006D49B0">
        <w:rPr>
          <w:bCs/>
          <w:sz w:val="20"/>
        </w:rPr>
        <w:t>.</w:t>
      </w:r>
    </w:p>
    <w:p w14:paraId="63A37B16" w14:textId="77777777" w:rsidR="003503DE" w:rsidRDefault="003503DE" w:rsidP="00DB6D7A">
      <w:pPr>
        <w:pStyle w:val="cpnormlnbezodsazen"/>
        <w:rPr>
          <w:b/>
        </w:rPr>
      </w:pPr>
    </w:p>
    <w:p w14:paraId="2453E22D" w14:textId="08B93B9A" w:rsidR="003503DE" w:rsidRDefault="003503DE" w:rsidP="00101049">
      <w:pPr>
        <w:pStyle w:val="cpnormlnbezodsazen"/>
        <w:numPr>
          <w:ilvl w:val="0"/>
          <w:numId w:val="27"/>
        </w:numPr>
        <w:rPr>
          <w:b/>
        </w:rPr>
      </w:pPr>
      <w:r>
        <w:rPr>
          <w:b/>
        </w:rPr>
        <w:t xml:space="preserve">Kritéria pro Cloud </w:t>
      </w:r>
      <w:proofErr w:type="spellStart"/>
      <w:r>
        <w:rPr>
          <w:b/>
        </w:rPr>
        <w:t>Extension</w:t>
      </w:r>
      <w:proofErr w:type="spellEnd"/>
    </w:p>
    <w:p w14:paraId="7D86081B" w14:textId="77777777" w:rsidR="00FC06F7" w:rsidRPr="003503DE" w:rsidRDefault="00FC06F7" w:rsidP="00FC06F7">
      <w:pPr>
        <w:pStyle w:val="Odstavecseseznamem"/>
        <w:widowControl w:val="0"/>
        <w:numPr>
          <w:ilvl w:val="0"/>
          <w:numId w:val="25"/>
        </w:numPr>
        <w:tabs>
          <w:tab w:val="left" w:pos="540"/>
          <w:tab w:val="left" w:pos="541"/>
        </w:tabs>
        <w:autoSpaceDE w:val="0"/>
        <w:autoSpaceDN w:val="0"/>
        <w:spacing w:before="146" w:line="271" w:lineRule="auto"/>
        <w:ind w:right="109"/>
        <w:jc w:val="both"/>
        <w:rPr>
          <w:sz w:val="20"/>
          <w:lang w:val="cs-CZ"/>
        </w:rPr>
      </w:pPr>
      <w:r w:rsidRPr="003503DE">
        <w:rPr>
          <w:sz w:val="20"/>
          <w:lang w:val="cs-CZ"/>
        </w:rPr>
        <w:t xml:space="preserve">Zákazník je oprávněn k částečnému ukončení On-Premise licencí a souvisejících úhrad za údržbu (služby včetně SAP® </w:t>
      </w:r>
      <w:proofErr w:type="spellStart"/>
      <w:r w:rsidRPr="003503DE">
        <w:rPr>
          <w:sz w:val="20"/>
          <w:lang w:val="cs-CZ"/>
        </w:rPr>
        <w:t>Enterprise</w:t>
      </w:r>
      <w:proofErr w:type="spellEnd"/>
      <w:r w:rsidRPr="003503DE">
        <w:rPr>
          <w:sz w:val="20"/>
          <w:lang w:val="cs-CZ"/>
        </w:rPr>
        <w:t xml:space="preserve"> Support, SAP Standard Support nebo SAP </w:t>
      </w:r>
      <w:proofErr w:type="spellStart"/>
      <w:r w:rsidRPr="003503DE">
        <w:rPr>
          <w:sz w:val="20"/>
          <w:lang w:val="cs-CZ"/>
        </w:rPr>
        <w:t>Product</w:t>
      </w:r>
      <w:proofErr w:type="spellEnd"/>
      <w:r w:rsidRPr="003503DE">
        <w:rPr>
          <w:sz w:val="20"/>
          <w:lang w:val="cs-CZ"/>
        </w:rPr>
        <w:t xml:space="preserve"> Support </w:t>
      </w:r>
      <w:proofErr w:type="spellStart"/>
      <w:r w:rsidRPr="003503DE">
        <w:rPr>
          <w:sz w:val="20"/>
          <w:lang w:val="cs-CZ"/>
        </w:rPr>
        <w:t>for</w:t>
      </w:r>
      <w:proofErr w:type="spellEnd"/>
      <w:r w:rsidRPr="003503DE">
        <w:rPr>
          <w:sz w:val="20"/>
          <w:lang w:val="cs-CZ"/>
        </w:rPr>
        <w:t xml:space="preserve"> </w:t>
      </w:r>
      <w:proofErr w:type="spellStart"/>
      <w:r w:rsidRPr="003503DE">
        <w:rPr>
          <w:sz w:val="20"/>
          <w:lang w:val="cs-CZ"/>
        </w:rPr>
        <w:t>Large</w:t>
      </w:r>
      <w:proofErr w:type="spellEnd"/>
      <w:r w:rsidRPr="003503DE">
        <w:rPr>
          <w:sz w:val="20"/>
          <w:lang w:val="cs-CZ"/>
        </w:rPr>
        <w:t xml:space="preserve"> </w:t>
      </w:r>
      <w:proofErr w:type="spellStart"/>
      <w:r w:rsidRPr="003503DE">
        <w:rPr>
          <w:sz w:val="20"/>
          <w:lang w:val="cs-CZ"/>
        </w:rPr>
        <w:t>Enterprises</w:t>
      </w:r>
      <w:proofErr w:type="spellEnd"/>
      <w:r w:rsidRPr="003503DE">
        <w:rPr>
          <w:sz w:val="20"/>
          <w:lang w:val="cs-CZ"/>
        </w:rPr>
        <w:t xml:space="preserve">), pokud zakoupí u společnosti SAP předplatné ke cloudovým řešením. Při zakoupení předplatného ke cloudovým řešením od společnosti SAP </w:t>
      </w:r>
      <w:r w:rsidRPr="003503DE">
        <w:rPr>
          <w:sz w:val="20"/>
          <w:u w:val="single"/>
          <w:lang w:val="cs-CZ"/>
        </w:rPr>
        <w:t xml:space="preserve">není možné </w:t>
      </w:r>
      <w:r w:rsidRPr="003503DE">
        <w:rPr>
          <w:sz w:val="20"/>
          <w:lang w:val="cs-CZ"/>
        </w:rPr>
        <w:t xml:space="preserve">ukončit závazky prémiové podpory (SAP </w:t>
      </w:r>
      <w:proofErr w:type="spellStart"/>
      <w:r w:rsidRPr="003503DE">
        <w:rPr>
          <w:sz w:val="20"/>
          <w:lang w:val="cs-CZ"/>
        </w:rPr>
        <w:t>MaxAttention</w:t>
      </w:r>
      <w:r w:rsidRPr="003503DE">
        <w:rPr>
          <w:sz w:val="20"/>
          <w:vertAlign w:val="superscript"/>
          <w:lang w:val="cs-CZ"/>
        </w:rPr>
        <w:t>TM</w:t>
      </w:r>
      <w:proofErr w:type="spellEnd"/>
      <w:r w:rsidRPr="003503DE">
        <w:rPr>
          <w:sz w:val="20"/>
          <w:lang w:val="cs-CZ"/>
        </w:rPr>
        <w:t xml:space="preserve">, SAP </w:t>
      </w:r>
      <w:proofErr w:type="spellStart"/>
      <w:r w:rsidRPr="003503DE">
        <w:rPr>
          <w:sz w:val="20"/>
          <w:lang w:val="cs-CZ"/>
        </w:rPr>
        <w:t>ActiveEmbedded</w:t>
      </w:r>
      <w:proofErr w:type="spellEnd"/>
      <w:r w:rsidRPr="003503DE">
        <w:rPr>
          <w:sz w:val="20"/>
          <w:lang w:val="cs-CZ"/>
        </w:rPr>
        <w:t xml:space="preserve"> a SAP </w:t>
      </w:r>
      <w:proofErr w:type="spellStart"/>
      <w:r w:rsidRPr="003503DE">
        <w:rPr>
          <w:sz w:val="20"/>
          <w:lang w:val="cs-CZ"/>
        </w:rPr>
        <w:t>Safeguarding</w:t>
      </w:r>
      <w:proofErr w:type="spellEnd"/>
      <w:r w:rsidRPr="003503DE">
        <w:rPr>
          <w:sz w:val="20"/>
          <w:lang w:val="cs-CZ"/>
        </w:rPr>
        <w:t xml:space="preserve">). Součástí rozsahu také není SAP Business </w:t>
      </w:r>
      <w:proofErr w:type="spellStart"/>
      <w:r w:rsidRPr="003503DE">
        <w:rPr>
          <w:sz w:val="20"/>
          <w:lang w:val="cs-CZ"/>
        </w:rPr>
        <w:t>One</w:t>
      </w:r>
      <w:proofErr w:type="spellEnd"/>
      <w:r w:rsidRPr="003503DE">
        <w:rPr>
          <w:sz w:val="20"/>
          <w:lang w:val="cs-CZ"/>
        </w:rPr>
        <w:t>.</w:t>
      </w:r>
    </w:p>
    <w:p w14:paraId="19F1FA3C" w14:textId="77777777" w:rsidR="00FC06F7" w:rsidRPr="003503DE" w:rsidRDefault="00FC06F7" w:rsidP="00FC06F7">
      <w:pPr>
        <w:pStyle w:val="Odstavecseseznamem"/>
        <w:widowControl w:val="0"/>
        <w:numPr>
          <w:ilvl w:val="0"/>
          <w:numId w:val="25"/>
        </w:numPr>
        <w:tabs>
          <w:tab w:val="left" w:pos="540"/>
          <w:tab w:val="left" w:pos="541"/>
        </w:tabs>
        <w:autoSpaceDE w:val="0"/>
        <w:autoSpaceDN w:val="0"/>
        <w:spacing w:before="1"/>
        <w:ind w:hanging="429"/>
        <w:jc w:val="both"/>
        <w:rPr>
          <w:sz w:val="20"/>
          <w:lang w:val="cs-CZ"/>
        </w:rPr>
      </w:pPr>
      <w:r w:rsidRPr="003503DE">
        <w:rPr>
          <w:sz w:val="20"/>
          <w:lang w:val="cs-CZ"/>
        </w:rPr>
        <w:t>Způsobilá cloudová řešení od společnosti SAP naleznete</w:t>
      </w:r>
      <w:r w:rsidRPr="003503DE">
        <w:rPr>
          <w:lang w:val="cs-CZ"/>
        </w:rPr>
        <w:t xml:space="preserve"> </w:t>
      </w:r>
      <w:hyperlink r:id="rId17">
        <w:r w:rsidRPr="003503DE">
          <w:rPr>
            <w:color w:val="666666"/>
            <w:sz w:val="20"/>
            <w:u w:val="single" w:color="666666"/>
            <w:lang w:val="cs-CZ"/>
          </w:rPr>
          <w:t>zde</w:t>
        </w:r>
        <w:r w:rsidRPr="003503DE">
          <w:rPr>
            <w:sz w:val="20"/>
            <w:lang w:val="cs-CZ"/>
          </w:rPr>
          <w:t>.</w:t>
        </w:r>
      </w:hyperlink>
    </w:p>
    <w:p w14:paraId="73197E2D" w14:textId="77777777" w:rsidR="00FC06F7" w:rsidRPr="003503DE" w:rsidRDefault="00FC06F7" w:rsidP="00FC06F7">
      <w:pPr>
        <w:pStyle w:val="Odstavecseseznamem"/>
        <w:widowControl w:val="0"/>
        <w:numPr>
          <w:ilvl w:val="0"/>
          <w:numId w:val="25"/>
        </w:numPr>
        <w:tabs>
          <w:tab w:val="left" w:pos="540"/>
          <w:tab w:val="left" w:pos="541"/>
        </w:tabs>
        <w:autoSpaceDE w:val="0"/>
        <w:autoSpaceDN w:val="0"/>
        <w:spacing w:before="29" w:line="273" w:lineRule="auto"/>
        <w:ind w:right="890"/>
        <w:jc w:val="both"/>
        <w:rPr>
          <w:sz w:val="20"/>
          <w:lang w:val="cs-CZ"/>
        </w:rPr>
      </w:pPr>
      <w:r w:rsidRPr="003503DE">
        <w:rPr>
          <w:sz w:val="20"/>
          <w:lang w:val="cs-CZ"/>
        </w:rPr>
        <w:t>Vzhledem k významné přidané hodnotě tohoto nového hybridního scénáře je k dané transakci nutná rozšířená investice do cloudových řešení od společnosti SAP.</w:t>
      </w:r>
    </w:p>
    <w:p w14:paraId="340A6EE6" w14:textId="77777777" w:rsidR="00FC06F7" w:rsidRPr="003503DE" w:rsidRDefault="00FC06F7" w:rsidP="00FC06F7">
      <w:pPr>
        <w:pStyle w:val="Odstavecseseznamem"/>
        <w:widowControl w:val="0"/>
        <w:numPr>
          <w:ilvl w:val="0"/>
          <w:numId w:val="25"/>
        </w:numPr>
        <w:tabs>
          <w:tab w:val="left" w:pos="540"/>
          <w:tab w:val="left" w:pos="541"/>
        </w:tabs>
        <w:autoSpaceDE w:val="0"/>
        <w:autoSpaceDN w:val="0"/>
        <w:spacing w:line="226" w:lineRule="exact"/>
        <w:ind w:hanging="429"/>
        <w:jc w:val="both"/>
        <w:rPr>
          <w:sz w:val="20"/>
          <w:lang w:val="cs-CZ"/>
        </w:rPr>
      </w:pPr>
      <w:r w:rsidRPr="003503DE">
        <w:rPr>
          <w:sz w:val="20"/>
          <w:lang w:val="cs-CZ"/>
        </w:rPr>
        <w:t>Doba trvání smlouvy na nové cloudové předplatné činí pět let.</w:t>
      </w:r>
    </w:p>
    <w:p w14:paraId="0F4D2C6C" w14:textId="77777777" w:rsidR="00FC06F7" w:rsidRPr="003503DE" w:rsidRDefault="00FC06F7" w:rsidP="00FC06F7">
      <w:pPr>
        <w:pStyle w:val="Odstavecseseznamem"/>
        <w:widowControl w:val="0"/>
        <w:numPr>
          <w:ilvl w:val="0"/>
          <w:numId w:val="25"/>
        </w:numPr>
        <w:tabs>
          <w:tab w:val="left" w:pos="540"/>
          <w:tab w:val="left" w:pos="541"/>
        </w:tabs>
        <w:autoSpaceDE w:val="0"/>
        <w:autoSpaceDN w:val="0"/>
        <w:spacing w:before="30" w:line="271" w:lineRule="auto"/>
        <w:ind w:right="111"/>
        <w:jc w:val="both"/>
        <w:rPr>
          <w:sz w:val="20"/>
          <w:lang w:val="cs-CZ"/>
        </w:rPr>
      </w:pPr>
      <w:r w:rsidRPr="003503DE">
        <w:rPr>
          <w:sz w:val="20"/>
          <w:lang w:val="cs-CZ"/>
        </w:rPr>
        <w:t>Nedohodnou-li se smluvní strany jinak, je možné licence a související údržbu částečně ukončit písemnou výpovědí s tříměsíční výpovědní lhůtou před koncem prvního období podpory a/nebo před zahájením období obnovení.  Každé ukončení podpory vstupuje v platnost ke konci běžného období podpory, během nějž dojde k doručení výpovědi. Na určité licenční modely se mohou vztahovat specifické podmínky.</w:t>
      </w:r>
    </w:p>
    <w:p w14:paraId="1EADEDEC" w14:textId="77777777" w:rsidR="00FC06F7" w:rsidRPr="003503DE" w:rsidRDefault="00FC06F7" w:rsidP="00FC06F7">
      <w:pPr>
        <w:pStyle w:val="Odstavecseseznamem"/>
        <w:widowControl w:val="0"/>
        <w:numPr>
          <w:ilvl w:val="0"/>
          <w:numId w:val="25"/>
        </w:numPr>
        <w:tabs>
          <w:tab w:val="left" w:pos="540"/>
          <w:tab w:val="left" w:pos="541"/>
        </w:tabs>
        <w:autoSpaceDE w:val="0"/>
        <w:autoSpaceDN w:val="0"/>
        <w:spacing w:before="2"/>
        <w:ind w:hanging="429"/>
        <w:jc w:val="both"/>
        <w:rPr>
          <w:sz w:val="20"/>
          <w:lang w:val="cs-CZ"/>
        </w:rPr>
      </w:pPr>
      <w:r w:rsidRPr="003503DE">
        <w:rPr>
          <w:sz w:val="20"/>
          <w:lang w:val="cs-CZ"/>
        </w:rPr>
        <w:t>Zákazníci a partneři nesmí mít žádné nedoplatky vystavených faktur, aby mohli být zahrnuti do tohoto programu.</w:t>
      </w:r>
    </w:p>
    <w:p w14:paraId="118D438A" w14:textId="77777777" w:rsidR="00FC06F7" w:rsidRPr="003503DE" w:rsidRDefault="00FC06F7" w:rsidP="00FC06F7">
      <w:pPr>
        <w:pStyle w:val="Odstavecseseznamem"/>
        <w:widowControl w:val="0"/>
        <w:numPr>
          <w:ilvl w:val="0"/>
          <w:numId w:val="25"/>
        </w:numPr>
        <w:tabs>
          <w:tab w:val="left" w:pos="540"/>
          <w:tab w:val="left" w:pos="541"/>
        </w:tabs>
        <w:autoSpaceDE w:val="0"/>
        <w:autoSpaceDN w:val="0"/>
        <w:spacing w:before="29" w:line="273" w:lineRule="auto"/>
        <w:ind w:right="478"/>
        <w:jc w:val="both"/>
        <w:rPr>
          <w:sz w:val="20"/>
          <w:lang w:val="cs-CZ"/>
        </w:rPr>
      </w:pPr>
      <w:r w:rsidRPr="003503DE">
        <w:rPr>
          <w:sz w:val="20"/>
          <w:lang w:val="cs-CZ"/>
        </w:rPr>
        <w:t>Podmínkou je aktuální zpráva o licenčním auditu, která nesmí být starší než šest měsíců před podáním žádostí o rozšíření.</w:t>
      </w:r>
    </w:p>
    <w:p w14:paraId="7364BF93" w14:textId="77777777" w:rsidR="00FC06F7" w:rsidRPr="003503DE" w:rsidRDefault="00FC06F7" w:rsidP="00FC06F7">
      <w:pPr>
        <w:pStyle w:val="Odstavecseseznamem"/>
        <w:widowControl w:val="0"/>
        <w:numPr>
          <w:ilvl w:val="0"/>
          <w:numId w:val="25"/>
        </w:numPr>
        <w:tabs>
          <w:tab w:val="left" w:pos="540"/>
          <w:tab w:val="left" w:pos="541"/>
        </w:tabs>
        <w:autoSpaceDE w:val="0"/>
        <w:autoSpaceDN w:val="0"/>
        <w:spacing w:line="226" w:lineRule="exact"/>
        <w:ind w:hanging="429"/>
        <w:jc w:val="both"/>
        <w:rPr>
          <w:sz w:val="20"/>
          <w:lang w:val="cs-CZ"/>
        </w:rPr>
      </w:pPr>
      <w:r w:rsidRPr="003503DE">
        <w:rPr>
          <w:sz w:val="20"/>
          <w:lang w:val="cs-CZ"/>
        </w:rPr>
        <w:t>Dále si společnost SAP vyhrazuje právo provedení doplňkových licenčních auditů poté, kdy k částečnému ukončení došlo, aby ověřila, že software již není nadále užíván.</w:t>
      </w:r>
    </w:p>
    <w:p w14:paraId="7B165E50" w14:textId="77777777" w:rsidR="00FC06F7" w:rsidRPr="003503DE" w:rsidRDefault="00FC06F7" w:rsidP="00FC06F7">
      <w:pPr>
        <w:pStyle w:val="Odstavecseseznamem"/>
        <w:widowControl w:val="0"/>
        <w:numPr>
          <w:ilvl w:val="0"/>
          <w:numId w:val="25"/>
        </w:numPr>
        <w:tabs>
          <w:tab w:val="left" w:pos="540"/>
          <w:tab w:val="left" w:pos="541"/>
        </w:tabs>
        <w:autoSpaceDE w:val="0"/>
        <w:autoSpaceDN w:val="0"/>
        <w:spacing w:before="32" w:line="271" w:lineRule="auto"/>
        <w:ind w:right="394"/>
        <w:jc w:val="both"/>
        <w:rPr>
          <w:sz w:val="20"/>
          <w:lang w:val="cs-CZ"/>
        </w:rPr>
      </w:pPr>
      <w:r w:rsidRPr="003503DE">
        <w:rPr>
          <w:sz w:val="20"/>
          <w:lang w:val="cs-CZ"/>
        </w:rPr>
        <w:t xml:space="preserve">Ukončované licence musí být zakoupeny u stejné smluvní strany, u níž jsou nakupována cloudová řešení společnosti SAP. Pokud partner převzal licenční kontrakt zákazníka vč. podpory přes oficiální postoupení, spadá nyní takový zákazník do vymezení plnění daného partnera. Vzhledem ke skutečnosti, že </w:t>
      </w:r>
      <w:proofErr w:type="spellStart"/>
      <w:r w:rsidRPr="003503DE">
        <w:rPr>
          <w:sz w:val="20"/>
          <w:lang w:val="cs-CZ"/>
        </w:rPr>
        <w:t>Ariba</w:t>
      </w:r>
      <w:proofErr w:type="spellEnd"/>
      <w:r w:rsidRPr="003503DE">
        <w:rPr>
          <w:sz w:val="20"/>
          <w:lang w:val="cs-CZ"/>
        </w:rPr>
        <w:t xml:space="preserve"> zatím není prostřednictvím nepřímého kanálu dostupná, mohou zákazníci spadající do plnění partnera zakoupit </w:t>
      </w:r>
      <w:proofErr w:type="spellStart"/>
      <w:r w:rsidRPr="003503DE">
        <w:rPr>
          <w:sz w:val="20"/>
          <w:lang w:val="cs-CZ"/>
        </w:rPr>
        <w:t>Aribu</w:t>
      </w:r>
      <w:proofErr w:type="spellEnd"/>
      <w:r w:rsidRPr="003503DE">
        <w:rPr>
          <w:sz w:val="20"/>
          <w:lang w:val="cs-CZ"/>
        </w:rPr>
        <w:t xml:space="preserve"> přímo od společnosti SAP.</w:t>
      </w:r>
    </w:p>
    <w:p w14:paraId="242D2344" w14:textId="77777777" w:rsidR="00FC06F7" w:rsidRPr="003503DE" w:rsidRDefault="00FC06F7" w:rsidP="00FC06F7">
      <w:pPr>
        <w:pStyle w:val="Odstavecseseznamem"/>
        <w:widowControl w:val="0"/>
        <w:numPr>
          <w:ilvl w:val="0"/>
          <w:numId w:val="25"/>
        </w:numPr>
        <w:tabs>
          <w:tab w:val="left" w:pos="541"/>
        </w:tabs>
        <w:autoSpaceDE w:val="0"/>
        <w:autoSpaceDN w:val="0"/>
        <w:ind w:hanging="429"/>
        <w:jc w:val="both"/>
        <w:rPr>
          <w:sz w:val="20"/>
          <w:lang w:val="cs-CZ"/>
        </w:rPr>
      </w:pPr>
      <w:r w:rsidRPr="003503DE">
        <w:rPr>
          <w:sz w:val="20"/>
          <w:lang w:val="cs-CZ"/>
        </w:rPr>
        <w:t>Smlouva o odběru cloudových služeb i dohoda o částečném ukončení musí být uzavřena stejným koncovým zákazníkem SAP.</w:t>
      </w:r>
    </w:p>
    <w:p w14:paraId="72AEB972" w14:textId="77777777" w:rsidR="00FC06F7" w:rsidRPr="003503DE" w:rsidRDefault="00FC06F7" w:rsidP="00FC06F7">
      <w:pPr>
        <w:pStyle w:val="Odstavecseseznamem"/>
        <w:widowControl w:val="0"/>
        <w:numPr>
          <w:ilvl w:val="0"/>
          <w:numId w:val="25"/>
        </w:numPr>
        <w:tabs>
          <w:tab w:val="left" w:pos="541"/>
        </w:tabs>
        <w:autoSpaceDE w:val="0"/>
        <w:autoSpaceDN w:val="0"/>
        <w:spacing w:before="32" w:line="271" w:lineRule="auto"/>
        <w:ind w:right="562"/>
        <w:jc w:val="both"/>
        <w:rPr>
          <w:sz w:val="20"/>
          <w:lang w:val="cs-CZ"/>
        </w:rPr>
      </w:pPr>
      <w:r w:rsidRPr="003503DE">
        <w:rPr>
          <w:sz w:val="20"/>
          <w:lang w:val="cs-CZ"/>
        </w:rPr>
        <w:t>Smlouva o odběru cloudových služeb i dohoda o částečném ukončení musí být uzavřeny v rámci jediné obchodní transakce (tj. musí být uzavřeny současně); částečné ukončení a zakoupení cloudového předplatného není dle této politiky možné provést zvlášť.</w:t>
      </w:r>
    </w:p>
    <w:p w14:paraId="340D5123" w14:textId="77777777" w:rsidR="00FC06F7" w:rsidRPr="003503DE" w:rsidRDefault="00FC06F7" w:rsidP="00FC06F7">
      <w:pPr>
        <w:pStyle w:val="Odstavecseseznamem"/>
        <w:widowControl w:val="0"/>
        <w:numPr>
          <w:ilvl w:val="0"/>
          <w:numId w:val="25"/>
        </w:numPr>
        <w:tabs>
          <w:tab w:val="left" w:pos="541"/>
        </w:tabs>
        <w:autoSpaceDE w:val="0"/>
        <w:autoSpaceDN w:val="0"/>
        <w:spacing w:line="271" w:lineRule="auto"/>
        <w:ind w:right="115"/>
        <w:jc w:val="both"/>
        <w:rPr>
          <w:sz w:val="20"/>
          <w:lang w:val="cs-CZ"/>
        </w:rPr>
      </w:pPr>
      <w:r w:rsidRPr="003503DE">
        <w:rPr>
          <w:sz w:val="20"/>
          <w:lang w:val="cs-CZ"/>
        </w:rPr>
        <w:t>Charakteristiky určitých produktů umožňují vypovězení pouze v plném rozsahu, např. jednotlivé produkty licencované pouze jednorázově nebo produkty třetích stran, kde jejich dodavatel nedal souhlas k pouze částečnému ukončení dané produktové licence. Ukončení produktu v plném rozsahu bude představovat pouze částečné ukončení v rámci celkové architektury SAP. Nevztahuje se na ukončení licencí databáze typu „runtime“ třetích stran.</w:t>
      </w:r>
      <w:r w:rsidRPr="003503DE">
        <w:rPr>
          <w:i/>
          <w:iCs/>
          <w:sz w:val="20"/>
          <w:lang w:val="cs-CZ"/>
        </w:rPr>
        <w:t xml:space="preserve"> </w:t>
      </w:r>
      <w:r w:rsidRPr="003503DE">
        <w:rPr>
          <w:sz w:val="20"/>
          <w:lang w:val="cs-CZ"/>
        </w:rPr>
        <w:t xml:space="preserve">V takových případech se prosím obraťte na </w:t>
      </w:r>
      <w:hyperlink r:id="rId18" w:history="1">
        <w:r w:rsidRPr="003503DE">
          <w:rPr>
            <w:rStyle w:val="Hypertextovodkaz"/>
            <w:sz w:val="20"/>
            <w:lang w:val="cs-CZ"/>
          </w:rPr>
          <w:t>global.licensing@sap.com.</w:t>
        </w:r>
      </w:hyperlink>
    </w:p>
    <w:p w14:paraId="7DEE75F7" w14:textId="77777777" w:rsidR="00FC06F7" w:rsidRPr="003503DE" w:rsidRDefault="00FC06F7" w:rsidP="00FC06F7">
      <w:pPr>
        <w:pStyle w:val="Odstavecseseznamem"/>
        <w:widowControl w:val="0"/>
        <w:numPr>
          <w:ilvl w:val="0"/>
          <w:numId w:val="25"/>
        </w:numPr>
        <w:tabs>
          <w:tab w:val="left" w:pos="541"/>
        </w:tabs>
        <w:autoSpaceDE w:val="0"/>
        <w:autoSpaceDN w:val="0"/>
        <w:spacing w:line="273" w:lineRule="auto"/>
        <w:ind w:right="323"/>
        <w:jc w:val="both"/>
        <w:rPr>
          <w:sz w:val="20"/>
          <w:lang w:val="cs-CZ"/>
        </w:rPr>
      </w:pPr>
      <w:r w:rsidRPr="003503DE">
        <w:rPr>
          <w:sz w:val="20"/>
          <w:lang w:val="cs-CZ"/>
        </w:rPr>
        <w:t xml:space="preserve">Licence k softwaru podléhajícímu částečnému ukončení budou částečně ukončeny v sestupném pořadí, kdy Smlouva/Dodatek/Objednávkový formulář s nejnižším základem pro výpočet poplatku za </w:t>
      </w:r>
      <w:r w:rsidRPr="003503DE">
        <w:rPr>
          <w:sz w:val="20"/>
          <w:lang w:val="cs-CZ"/>
        </w:rPr>
        <w:lastRenderedPageBreak/>
        <w:t>údržbu budou ukončeny první.</w:t>
      </w:r>
    </w:p>
    <w:p w14:paraId="40308528" w14:textId="77777777" w:rsidR="00FC06F7" w:rsidRPr="003503DE" w:rsidRDefault="00FC06F7" w:rsidP="00FC06F7">
      <w:pPr>
        <w:pStyle w:val="Odstavecseseznamem"/>
        <w:widowControl w:val="0"/>
        <w:numPr>
          <w:ilvl w:val="0"/>
          <w:numId w:val="25"/>
        </w:numPr>
        <w:tabs>
          <w:tab w:val="left" w:pos="541"/>
        </w:tabs>
        <w:autoSpaceDE w:val="0"/>
        <w:autoSpaceDN w:val="0"/>
        <w:spacing w:line="271" w:lineRule="auto"/>
        <w:ind w:right="136"/>
        <w:jc w:val="both"/>
        <w:rPr>
          <w:sz w:val="20"/>
          <w:lang w:val="cs-CZ"/>
        </w:rPr>
      </w:pPr>
      <w:r w:rsidRPr="003503DE">
        <w:rPr>
          <w:sz w:val="20"/>
          <w:lang w:val="cs-CZ"/>
        </w:rPr>
        <w:t>Částečné ukončení stávajících On-Premise licencí a související údržbě vstoupí v účinnost k 1. lednu následujícího kalendářního roku nebo ke dni zahájení úhrad cloudového předplatného, podle toho, co nastane později.</w:t>
      </w:r>
    </w:p>
    <w:p w14:paraId="20713643" w14:textId="77777777" w:rsidR="00FC06F7" w:rsidRPr="003503DE" w:rsidRDefault="00FC06F7" w:rsidP="00FC06F7">
      <w:pPr>
        <w:pStyle w:val="Odstavecseseznamem"/>
        <w:widowControl w:val="0"/>
        <w:numPr>
          <w:ilvl w:val="0"/>
          <w:numId w:val="25"/>
        </w:numPr>
        <w:tabs>
          <w:tab w:val="left" w:pos="541"/>
        </w:tabs>
        <w:autoSpaceDE w:val="0"/>
        <w:autoSpaceDN w:val="0"/>
        <w:spacing w:line="271" w:lineRule="auto"/>
        <w:ind w:right="69"/>
        <w:jc w:val="both"/>
        <w:rPr>
          <w:sz w:val="20"/>
          <w:lang w:val="cs-CZ"/>
        </w:rPr>
      </w:pPr>
      <w:r w:rsidRPr="003503DE">
        <w:rPr>
          <w:sz w:val="20"/>
          <w:lang w:val="cs-CZ"/>
        </w:rPr>
        <w:t>V důsledku ukončení nevznikají žádné nároky na vrácení již uhrazených poplatků, včetně licenčních poplatků nebo předplacené údržby.</w:t>
      </w:r>
    </w:p>
    <w:p w14:paraId="323B5CF1" w14:textId="77777777" w:rsidR="00FC06F7" w:rsidRPr="004A7141" w:rsidRDefault="00FC06F7" w:rsidP="00FC06F7">
      <w:pPr>
        <w:pStyle w:val="Odstavecseseznamem"/>
        <w:widowControl w:val="0"/>
        <w:numPr>
          <w:ilvl w:val="0"/>
          <w:numId w:val="25"/>
        </w:numPr>
        <w:tabs>
          <w:tab w:val="left" w:pos="541"/>
        </w:tabs>
        <w:autoSpaceDE w:val="0"/>
        <w:autoSpaceDN w:val="0"/>
        <w:ind w:hanging="429"/>
        <w:jc w:val="both"/>
        <w:rPr>
          <w:sz w:val="20"/>
        </w:rPr>
      </w:pPr>
      <w:r w:rsidRPr="004A7141">
        <w:rPr>
          <w:sz w:val="20"/>
        </w:rPr>
        <w:t xml:space="preserve">Pro </w:t>
      </w:r>
      <w:proofErr w:type="spellStart"/>
      <w:r w:rsidRPr="004A7141">
        <w:rPr>
          <w:sz w:val="20"/>
        </w:rPr>
        <w:t>bližší</w:t>
      </w:r>
      <w:proofErr w:type="spellEnd"/>
      <w:r w:rsidRPr="004A7141">
        <w:rPr>
          <w:sz w:val="20"/>
        </w:rPr>
        <w:t xml:space="preserve"> </w:t>
      </w:r>
      <w:proofErr w:type="spellStart"/>
      <w:r w:rsidRPr="004A7141">
        <w:rPr>
          <w:sz w:val="20"/>
        </w:rPr>
        <w:t>informace</w:t>
      </w:r>
      <w:proofErr w:type="spellEnd"/>
      <w:r w:rsidRPr="004A7141">
        <w:rPr>
          <w:sz w:val="20"/>
        </w:rPr>
        <w:t xml:space="preserve"> </w:t>
      </w:r>
      <w:proofErr w:type="spellStart"/>
      <w:r w:rsidRPr="004A7141">
        <w:rPr>
          <w:sz w:val="20"/>
        </w:rPr>
        <w:t>prosím</w:t>
      </w:r>
      <w:proofErr w:type="spellEnd"/>
      <w:r w:rsidRPr="004A7141">
        <w:rPr>
          <w:sz w:val="20"/>
        </w:rPr>
        <w:t xml:space="preserve"> </w:t>
      </w:r>
      <w:proofErr w:type="spellStart"/>
      <w:r w:rsidRPr="004A7141">
        <w:rPr>
          <w:sz w:val="20"/>
        </w:rPr>
        <w:t>kontaktujte</w:t>
      </w:r>
      <w:proofErr w:type="spellEnd"/>
      <w:r w:rsidRPr="004A7141">
        <w:rPr>
          <w:sz w:val="20"/>
        </w:rPr>
        <w:t xml:space="preserve"> </w:t>
      </w:r>
      <w:proofErr w:type="spellStart"/>
      <w:r w:rsidRPr="004A7141">
        <w:rPr>
          <w:sz w:val="20"/>
        </w:rPr>
        <w:t>svého</w:t>
      </w:r>
      <w:proofErr w:type="spellEnd"/>
      <w:r w:rsidRPr="004A7141">
        <w:rPr>
          <w:sz w:val="20"/>
        </w:rPr>
        <w:t xml:space="preserve"> </w:t>
      </w:r>
      <w:proofErr w:type="spellStart"/>
      <w:r w:rsidRPr="004A7141">
        <w:rPr>
          <w:sz w:val="20"/>
        </w:rPr>
        <w:t>zodpovědného</w:t>
      </w:r>
      <w:proofErr w:type="spellEnd"/>
      <w:r w:rsidRPr="004A7141">
        <w:rPr>
          <w:sz w:val="20"/>
        </w:rPr>
        <w:t xml:space="preserve"> </w:t>
      </w:r>
      <w:proofErr w:type="spellStart"/>
      <w:r w:rsidRPr="004A7141">
        <w:rPr>
          <w:sz w:val="20"/>
        </w:rPr>
        <w:t>obchodního</w:t>
      </w:r>
      <w:proofErr w:type="spellEnd"/>
      <w:r w:rsidRPr="004A7141">
        <w:rPr>
          <w:sz w:val="20"/>
        </w:rPr>
        <w:t xml:space="preserve"> </w:t>
      </w:r>
      <w:proofErr w:type="spellStart"/>
      <w:r w:rsidRPr="004A7141">
        <w:rPr>
          <w:sz w:val="20"/>
        </w:rPr>
        <w:t>zástupce</w:t>
      </w:r>
      <w:proofErr w:type="spellEnd"/>
      <w:r w:rsidRPr="004A7141">
        <w:rPr>
          <w:sz w:val="20"/>
        </w:rPr>
        <w:t>.</w:t>
      </w:r>
    </w:p>
    <w:p w14:paraId="5C655D82" w14:textId="44048C45" w:rsidR="00A438CF" w:rsidRDefault="00A438CF">
      <w:pPr>
        <w:suppressAutoHyphens w:val="0"/>
        <w:rPr>
          <w:i/>
          <w:color w:val="FF0000"/>
          <w:sz w:val="22"/>
          <w:szCs w:val="22"/>
          <w:lang w:eastAsia="cs-CZ"/>
        </w:rPr>
      </w:pPr>
      <w:r>
        <w:rPr>
          <w:i/>
          <w:color w:val="FF0000"/>
        </w:rPr>
        <w:br w:type="page"/>
      </w:r>
    </w:p>
    <w:p w14:paraId="0068B776" w14:textId="7FA9DD25" w:rsidR="00A438CF" w:rsidRPr="007417F6" w:rsidRDefault="00A438CF" w:rsidP="00A438CF">
      <w:pPr>
        <w:pStyle w:val="cpnormlnbezodsazen"/>
        <w:rPr>
          <w:b/>
        </w:rPr>
      </w:pPr>
      <w:r w:rsidRPr="007417F6">
        <w:rPr>
          <w:b/>
        </w:rPr>
        <w:lastRenderedPageBreak/>
        <w:t xml:space="preserve">Příloha č. </w:t>
      </w:r>
      <w:r>
        <w:rPr>
          <w:b/>
        </w:rPr>
        <w:t>5</w:t>
      </w:r>
      <w:r w:rsidRPr="007417F6">
        <w:rPr>
          <w:b/>
        </w:rPr>
        <w:t xml:space="preserve"> – </w:t>
      </w:r>
      <w:r>
        <w:rPr>
          <w:b/>
        </w:rPr>
        <w:t>Podmínky užití Software</w:t>
      </w:r>
      <w:r w:rsidR="001B16EF">
        <w:rPr>
          <w:b/>
        </w:rPr>
        <w:t xml:space="preserve"> SAP</w:t>
      </w:r>
    </w:p>
    <w:sectPr w:rsidR="00A438CF" w:rsidRPr="007417F6" w:rsidSect="00802444">
      <w:headerReference w:type="default" r:id="rId19"/>
      <w:footerReference w:type="even" r:id="rId20"/>
      <w:footerReference w:type="default" r:id="rId21"/>
      <w:footnotePr>
        <w:pos w:val="beneathText"/>
      </w:footnotePr>
      <w:pgSz w:w="11905" w:h="16837" w:code="9"/>
      <w:pgMar w:top="1797" w:right="1418" w:bottom="113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1C96D" w14:textId="77777777" w:rsidR="00AA2CAF" w:rsidRDefault="00AA2CAF">
      <w:r>
        <w:separator/>
      </w:r>
    </w:p>
  </w:endnote>
  <w:endnote w:type="continuationSeparator" w:id="0">
    <w:p w14:paraId="150BB235" w14:textId="77777777" w:rsidR="00AA2CAF" w:rsidRDefault="00AA2CAF">
      <w:r>
        <w:continuationSeparator/>
      </w:r>
    </w:p>
  </w:endnote>
  <w:endnote w:type="continuationNotice" w:id="1">
    <w:p w14:paraId="77F834D8" w14:textId="77777777" w:rsidR="00AA2CAF" w:rsidRDefault="00AA2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EE"/>
    <w:family w:val="auto"/>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FF920" w14:textId="483C388C" w:rsidR="00AA2CAF" w:rsidRDefault="00AA2CAF" w:rsidP="00EA4533">
    <w:pPr>
      <w:pStyle w:val="Zpat"/>
      <w:framePr w:wrap="around" w:vAnchor="text" w:hAnchor="margin" w:xAlign="right" w:y="1"/>
    </w:pPr>
    <w:r>
      <w:fldChar w:fldCharType="begin"/>
    </w:r>
    <w:r>
      <w:instrText xml:space="preserve">PAGE  </w:instrText>
    </w:r>
    <w:r>
      <w:fldChar w:fldCharType="end"/>
    </w:r>
  </w:p>
  <w:p w14:paraId="7AD50B40" w14:textId="77777777" w:rsidR="00AA2CAF" w:rsidRDefault="00AA2CAF" w:rsidP="001F34E5">
    <w:pPr>
      <w:pStyle w:val="Zpat"/>
      <w:ind w:right="360"/>
    </w:pPr>
  </w:p>
  <w:p w14:paraId="43232A61" w14:textId="77777777" w:rsidR="00AA2CAF" w:rsidRDefault="00AA2CAF"/>
  <w:p w14:paraId="2963DA28" w14:textId="77777777" w:rsidR="00AA2CAF" w:rsidRDefault="00AA2CAF"/>
  <w:p w14:paraId="58E004A7" w14:textId="77777777" w:rsidR="00AA2CAF" w:rsidRDefault="00AA2C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33794" w14:textId="35989F74" w:rsidR="00AA2CAF" w:rsidRPr="00347E07" w:rsidRDefault="00AA2CAF" w:rsidP="00347E07">
    <w:pPr>
      <w:pStyle w:val="Zpat"/>
      <w:ind w:right="360"/>
      <w:jc w:val="center"/>
      <w:rPr>
        <w:sz w:val="20"/>
      </w:rPr>
    </w:pPr>
    <w:r>
      <w:rPr>
        <w:sz w:val="20"/>
      </w:rPr>
      <w:t xml:space="preserve">Strana </w:t>
    </w:r>
    <w:r w:rsidRPr="00347E07">
      <w:rPr>
        <w:sz w:val="20"/>
      </w:rPr>
      <w:fldChar w:fldCharType="begin"/>
    </w:r>
    <w:r w:rsidRPr="00347E07">
      <w:rPr>
        <w:sz w:val="20"/>
      </w:rPr>
      <w:instrText xml:space="preserve"> PAGE </w:instrText>
    </w:r>
    <w:r w:rsidRPr="00347E07">
      <w:rPr>
        <w:sz w:val="20"/>
      </w:rPr>
      <w:fldChar w:fldCharType="separate"/>
    </w:r>
    <w:r>
      <w:rPr>
        <w:noProof/>
        <w:sz w:val="20"/>
      </w:rPr>
      <w:t>5</w:t>
    </w:r>
    <w:r w:rsidRPr="00347E07">
      <w:rPr>
        <w:sz w:val="20"/>
      </w:rPr>
      <w:fldChar w:fldCharType="end"/>
    </w:r>
    <w:r>
      <w:rPr>
        <w:sz w:val="20"/>
      </w:rPr>
      <w:t xml:space="preserve"> (celkem </w:t>
    </w:r>
    <w:r w:rsidRPr="00347E07">
      <w:rPr>
        <w:sz w:val="20"/>
      </w:rPr>
      <w:fldChar w:fldCharType="begin"/>
    </w:r>
    <w:r w:rsidRPr="00347E07">
      <w:rPr>
        <w:sz w:val="20"/>
      </w:rPr>
      <w:instrText xml:space="preserve"> NUMPAGES </w:instrText>
    </w:r>
    <w:r w:rsidRPr="00347E07">
      <w:rPr>
        <w:sz w:val="20"/>
      </w:rPr>
      <w:fldChar w:fldCharType="separate"/>
    </w:r>
    <w:r>
      <w:rPr>
        <w:noProof/>
        <w:sz w:val="20"/>
      </w:rPr>
      <w:t>20</w:t>
    </w:r>
    <w:r w:rsidRPr="00347E07">
      <w:rPr>
        <w:sz w:val="20"/>
      </w:rPr>
      <w:fldChar w:fldCharType="end"/>
    </w:r>
    <w:r>
      <w:rPr>
        <w:sz w:val="20"/>
      </w:rPr>
      <w:t>)</w:t>
    </w:r>
  </w:p>
  <w:p w14:paraId="4680248B" w14:textId="77777777" w:rsidR="00AA2CAF" w:rsidRDefault="00AA2CAF"/>
  <w:p w14:paraId="748E5966" w14:textId="77777777" w:rsidR="00AA2CAF" w:rsidRDefault="00AA2CAF"/>
  <w:p w14:paraId="61909A3B" w14:textId="77777777" w:rsidR="00AA2CAF" w:rsidRDefault="00AA2C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0A45D" w14:textId="77777777" w:rsidR="00AA2CAF" w:rsidRDefault="00AA2CAF">
      <w:r>
        <w:separator/>
      </w:r>
    </w:p>
  </w:footnote>
  <w:footnote w:type="continuationSeparator" w:id="0">
    <w:p w14:paraId="485603CD" w14:textId="77777777" w:rsidR="00AA2CAF" w:rsidRDefault="00AA2CAF">
      <w:r>
        <w:continuationSeparator/>
      </w:r>
    </w:p>
  </w:footnote>
  <w:footnote w:type="continuationNotice" w:id="1">
    <w:p w14:paraId="7A4CB440" w14:textId="77777777" w:rsidR="00AA2CAF" w:rsidRDefault="00AA2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5A540" w14:textId="32718287" w:rsidR="00AA2CAF" w:rsidRPr="00347E07" w:rsidRDefault="00AA2CAF" w:rsidP="00994967">
    <w:pPr>
      <w:pStyle w:val="Zhlav"/>
      <w:ind w:left="0" w:firstLine="1440"/>
      <w:jc w:val="left"/>
    </w:pPr>
    <w:r w:rsidRPr="00347E07">
      <w:drawing>
        <wp:anchor distT="0" distB="0" distL="114935" distR="114935" simplePos="0" relativeHeight="251656192" behindDoc="1" locked="0" layoutInCell="1" allowOverlap="1" wp14:anchorId="622C1B71" wp14:editId="5125A5C0">
          <wp:simplePos x="0" y="0"/>
          <wp:positionH relativeFrom="page">
            <wp:posOffset>719455</wp:posOffset>
          </wp:positionH>
          <wp:positionV relativeFrom="page">
            <wp:posOffset>433070</wp:posOffset>
          </wp:positionV>
          <wp:extent cx="812165" cy="461645"/>
          <wp:effectExtent l="0" t="0" r="698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461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Rámcová dohoda</w:t>
    </w:r>
    <w:r w:rsidRPr="00CA24AC">
      <w:t xml:space="preserve"> na nákup</w:t>
    </w:r>
    <w:r w:rsidRPr="00347E07">
      <w:t xml:space="preserve"> </w:t>
    </w:r>
    <w:r>
      <w:t xml:space="preserve">licencí a licenční </w:t>
    </w:r>
    <w:r w:rsidRPr="00347E07">
      <w:t xml:space="preserve">podpory </w:t>
    </w:r>
    <w:r w:rsidRPr="005E639A">
      <w:rPr>
        <w:highlight w:val="yellow"/>
      </w:rPr>
      <w:drawing>
        <wp:anchor distT="0" distB="0" distL="114935" distR="114935" simplePos="0" relativeHeight="251659264" behindDoc="1" locked="0" layoutInCell="1" allowOverlap="1" wp14:anchorId="2C549F94" wp14:editId="457AA8AA">
          <wp:simplePos x="0" y="0"/>
          <wp:positionH relativeFrom="page">
            <wp:posOffset>714375</wp:posOffset>
          </wp:positionH>
          <wp:positionV relativeFrom="page">
            <wp:posOffset>953135</wp:posOffset>
          </wp:positionV>
          <wp:extent cx="5772150" cy="1346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2150" cy="134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SAP</w:t>
    </w:r>
  </w:p>
  <w:p w14:paraId="45E4E115" w14:textId="77777777" w:rsidR="00AA2CAF" w:rsidRDefault="00AA2CAF"/>
  <w:p w14:paraId="3F6A832E" w14:textId="77777777" w:rsidR="00AA2CAF" w:rsidRDefault="00AA2CAF"/>
  <w:p w14:paraId="0CF79696" w14:textId="77777777" w:rsidR="00AA2CAF" w:rsidRDefault="00AA2C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0"/>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454C022A"/>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68888FEA"/>
    <w:name w:val="WW8Num4"/>
    <w:lvl w:ilvl="0">
      <w:start w:val="1"/>
      <w:numFmt w:val="decimal"/>
      <w:lvlText w:val="10.%1"/>
      <w:lvlJc w:val="left"/>
      <w:pPr>
        <w:tabs>
          <w:tab w:val="num" w:pos="1440"/>
        </w:tabs>
        <w:ind w:left="1440" w:hanging="360"/>
      </w:pPr>
      <w:rPr>
        <w:rFonts w:ascii="Times New Roman" w:hAnsi="Times New Roman"/>
        <w:b w:val="0"/>
        <w:i w:val="0"/>
        <w:sz w:val="24"/>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b w:val="0"/>
        <w:i w:val="0"/>
        <w:sz w:val="24"/>
      </w:rPr>
    </w:lvl>
  </w:abstractNum>
  <w:abstractNum w:abstractNumId="5" w15:restartNumberingAfterBreak="0">
    <w:nsid w:val="00000006"/>
    <w:multiLevelType w:val="multilevel"/>
    <w:tmpl w:val="00000006"/>
    <w:name w:val="WW8Num6"/>
    <w:lvl w:ilvl="0">
      <w:start w:val="2"/>
      <w:numFmt w:val="bullet"/>
      <w:lvlText w:val="▪"/>
      <w:lvlJc w:val="left"/>
      <w:pPr>
        <w:tabs>
          <w:tab w:val="num" w:pos="720"/>
        </w:tabs>
        <w:ind w:left="720" w:hanging="360"/>
      </w:pPr>
      <w:rPr>
        <w:rFonts w:ascii="StarSymbol" w:hAnsi="StarSymbol"/>
        <w:b w:val="0"/>
        <w:i w:val="0"/>
        <w:sz w:val="20"/>
      </w:rPr>
    </w:lvl>
    <w:lvl w:ilvl="1">
      <w:start w:val="1"/>
      <w:numFmt w:val="bullet"/>
      <w:lvlText w:val="-"/>
      <w:lvlJc w:val="left"/>
      <w:pPr>
        <w:tabs>
          <w:tab w:val="num" w:pos="1440"/>
        </w:tabs>
        <w:ind w:left="1440" w:hanging="360"/>
      </w:pPr>
      <w:rPr>
        <w:rFonts w:ascii="StarSymbol" w:hAnsi="StarSymbol"/>
        <w:b w:val="0"/>
        <w:i w:val="0"/>
        <w:sz w:val="20"/>
      </w:rPr>
    </w:lvl>
    <w:lvl w:ilvl="2">
      <w:start w:val="1"/>
      <w:numFmt w:val="bullet"/>
      <w:lvlText w:val="-"/>
      <w:lvlJc w:val="left"/>
      <w:pPr>
        <w:tabs>
          <w:tab w:val="num" w:pos="2160"/>
        </w:tabs>
        <w:ind w:left="2160" w:hanging="360"/>
      </w:pPr>
      <w:rPr>
        <w:rFonts w:ascii="StarSymbol" w:hAnsi="StarSymbol"/>
        <w:b w:val="0"/>
        <w:i w:val="0"/>
        <w:sz w:val="20"/>
      </w:rPr>
    </w:lvl>
    <w:lvl w:ilvl="3">
      <w:start w:val="1"/>
      <w:numFmt w:val="bullet"/>
      <w:lvlText w:val="-"/>
      <w:lvlJc w:val="left"/>
      <w:pPr>
        <w:tabs>
          <w:tab w:val="num" w:pos="2880"/>
        </w:tabs>
        <w:ind w:left="2880" w:hanging="360"/>
      </w:pPr>
      <w:rPr>
        <w:rFonts w:ascii="StarSymbol" w:hAnsi="StarSymbol"/>
        <w:b w:val="0"/>
        <w:i w:val="0"/>
        <w:sz w:val="20"/>
      </w:rPr>
    </w:lvl>
    <w:lvl w:ilvl="4">
      <w:start w:val="1"/>
      <w:numFmt w:val="bullet"/>
      <w:lvlText w:val="-"/>
      <w:lvlJc w:val="left"/>
      <w:pPr>
        <w:tabs>
          <w:tab w:val="num" w:pos="3600"/>
        </w:tabs>
        <w:ind w:left="3600" w:hanging="360"/>
      </w:pPr>
      <w:rPr>
        <w:rFonts w:ascii="StarSymbol" w:hAnsi="StarSymbol"/>
        <w:b w:val="0"/>
        <w:i w:val="0"/>
        <w:sz w:val="20"/>
      </w:rPr>
    </w:lvl>
    <w:lvl w:ilvl="5">
      <w:start w:val="1"/>
      <w:numFmt w:val="bullet"/>
      <w:lvlText w:val="-"/>
      <w:lvlJc w:val="left"/>
      <w:pPr>
        <w:tabs>
          <w:tab w:val="num" w:pos="4320"/>
        </w:tabs>
        <w:ind w:left="4320" w:hanging="360"/>
      </w:pPr>
      <w:rPr>
        <w:rFonts w:ascii="StarSymbol" w:hAnsi="StarSymbol"/>
        <w:b w:val="0"/>
        <w:i w:val="0"/>
        <w:sz w:val="20"/>
      </w:rPr>
    </w:lvl>
    <w:lvl w:ilvl="6">
      <w:start w:val="1"/>
      <w:numFmt w:val="bullet"/>
      <w:lvlText w:val="-"/>
      <w:lvlJc w:val="left"/>
      <w:pPr>
        <w:tabs>
          <w:tab w:val="num" w:pos="5040"/>
        </w:tabs>
        <w:ind w:left="5040" w:hanging="360"/>
      </w:pPr>
      <w:rPr>
        <w:rFonts w:ascii="StarSymbol" w:hAnsi="StarSymbol"/>
        <w:b w:val="0"/>
        <w:i w:val="0"/>
        <w:sz w:val="20"/>
      </w:rPr>
    </w:lvl>
    <w:lvl w:ilvl="7">
      <w:start w:val="1"/>
      <w:numFmt w:val="bullet"/>
      <w:lvlText w:val="-"/>
      <w:lvlJc w:val="left"/>
      <w:pPr>
        <w:tabs>
          <w:tab w:val="num" w:pos="5760"/>
        </w:tabs>
        <w:ind w:left="5760" w:hanging="360"/>
      </w:pPr>
      <w:rPr>
        <w:rFonts w:ascii="StarSymbol" w:hAnsi="StarSymbol"/>
        <w:b w:val="0"/>
        <w:i w:val="0"/>
        <w:sz w:val="20"/>
      </w:rPr>
    </w:lvl>
    <w:lvl w:ilvl="8">
      <w:start w:val="1"/>
      <w:numFmt w:val="bullet"/>
      <w:lvlText w:val="-"/>
      <w:lvlJc w:val="left"/>
      <w:pPr>
        <w:tabs>
          <w:tab w:val="num" w:pos="6480"/>
        </w:tabs>
        <w:ind w:left="6480" w:hanging="360"/>
      </w:pPr>
      <w:rPr>
        <w:rFonts w:ascii="StarSymbol" w:hAnsi="StarSymbol"/>
        <w:b w:val="0"/>
        <w:i w:val="0"/>
        <w:sz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8"/>
    <w:lvl w:ilvl="0">
      <w:start w:val="10"/>
      <w:numFmt w:val="decimal"/>
      <w:lvlText w:val="%1"/>
      <w:lvlJc w:val="left"/>
      <w:pPr>
        <w:tabs>
          <w:tab w:val="num" w:pos="420"/>
        </w:tabs>
        <w:ind w:left="420" w:hanging="420"/>
      </w:pPr>
    </w:lvl>
    <w:lvl w:ilvl="1">
      <w:start w:val="5"/>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847737"/>
    <w:multiLevelType w:val="multilevel"/>
    <w:tmpl w:val="8DC66012"/>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4B12CA"/>
    <w:multiLevelType w:val="hybridMultilevel"/>
    <w:tmpl w:val="015A5BA8"/>
    <w:lvl w:ilvl="0" w:tplc="B27E1838">
      <w:start w:val="1"/>
      <w:numFmt w:val="decimal"/>
      <w:lvlText w:val="%1."/>
      <w:lvlJc w:val="left"/>
      <w:pPr>
        <w:ind w:left="540" w:hanging="428"/>
        <w:jc w:val="left"/>
      </w:pPr>
      <w:rPr>
        <w:rFonts w:ascii="Arial" w:eastAsia="Arial" w:hAnsi="Arial" w:cs="Arial" w:hint="default"/>
        <w:w w:val="99"/>
        <w:sz w:val="20"/>
        <w:szCs w:val="20"/>
        <w:lang w:val="en-US" w:eastAsia="en-US" w:bidi="ar-SA"/>
      </w:rPr>
    </w:lvl>
    <w:lvl w:ilvl="1" w:tplc="7632BC20">
      <w:numFmt w:val="bullet"/>
      <w:lvlText w:val="•"/>
      <w:lvlJc w:val="left"/>
      <w:pPr>
        <w:ind w:left="1470" w:hanging="428"/>
      </w:pPr>
      <w:rPr>
        <w:rFonts w:hint="default"/>
        <w:lang w:val="en-US" w:eastAsia="en-US" w:bidi="ar-SA"/>
      </w:rPr>
    </w:lvl>
    <w:lvl w:ilvl="2" w:tplc="B87ABC56">
      <w:numFmt w:val="bullet"/>
      <w:lvlText w:val="•"/>
      <w:lvlJc w:val="left"/>
      <w:pPr>
        <w:ind w:left="2401" w:hanging="428"/>
      </w:pPr>
      <w:rPr>
        <w:rFonts w:hint="default"/>
        <w:lang w:val="en-US" w:eastAsia="en-US" w:bidi="ar-SA"/>
      </w:rPr>
    </w:lvl>
    <w:lvl w:ilvl="3" w:tplc="ADDA1070">
      <w:numFmt w:val="bullet"/>
      <w:lvlText w:val="•"/>
      <w:lvlJc w:val="left"/>
      <w:pPr>
        <w:ind w:left="3331" w:hanging="428"/>
      </w:pPr>
      <w:rPr>
        <w:rFonts w:hint="default"/>
        <w:lang w:val="en-US" w:eastAsia="en-US" w:bidi="ar-SA"/>
      </w:rPr>
    </w:lvl>
    <w:lvl w:ilvl="4" w:tplc="D5801CDE">
      <w:numFmt w:val="bullet"/>
      <w:lvlText w:val="•"/>
      <w:lvlJc w:val="left"/>
      <w:pPr>
        <w:ind w:left="4262" w:hanging="428"/>
      </w:pPr>
      <w:rPr>
        <w:rFonts w:hint="default"/>
        <w:lang w:val="en-US" w:eastAsia="en-US" w:bidi="ar-SA"/>
      </w:rPr>
    </w:lvl>
    <w:lvl w:ilvl="5" w:tplc="B1DA8DD6">
      <w:numFmt w:val="bullet"/>
      <w:lvlText w:val="•"/>
      <w:lvlJc w:val="left"/>
      <w:pPr>
        <w:ind w:left="5193" w:hanging="428"/>
      </w:pPr>
      <w:rPr>
        <w:rFonts w:hint="default"/>
        <w:lang w:val="en-US" w:eastAsia="en-US" w:bidi="ar-SA"/>
      </w:rPr>
    </w:lvl>
    <w:lvl w:ilvl="6" w:tplc="B67C45EE">
      <w:numFmt w:val="bullet"/>
      <w:lvlText w:val="•"/>
      <w:lvlJc w:val="left"/>
      <w:pPr>
        <w:ind w:left="6123" w:hanging="428"/>
      </w:pPr>
      <w:rPr>
        <w:rFonts w:hint="default"/>
        <w:lang w:val="en-US" w:eastAsia="en-US" w:bidi="ar-SA"/>
      </w:rPr>
    </w:lvl>
    <w:lvl w:ilvl="7" w:tplc="15606AD4">
      <w:numFmt w:val="bullet"/>
      <w:lvlText w:val="•"/>
      <w:lvlJc w:val="left"/>
      <w:pPr>
        <w:ind w:left="7054" w:hanging="428"/>
      </w:pPr>
      <w:rPr>
        <w:rFonts w:hint="default"/>
        <w:lang w:val="en-US" w:eastAsia="en-US" w:bidi="ar-SA"/>
      </w:rPr>
    </w:lvl>
    <w:lvl w:ilvl="8" w:tplc="C42E9136">
      <w:numFmt w:val="bullet"/>
      <w:lvlText w:val="•"/>
      <w:lvlJc w:val="left"/>
      <w:pPr>
        <w:ind w:left="7985" w:hanging="428"/>
      </w:pPr>
      <w:rPr>
        <w:rFonts w:hint="default"/>
        <w:lang w:val="en-US" w:eastAsia="en-US" w:bidi="ar-SA"/>
      </w:rPr>
    </w:lvl>
  </w:abstractNum>
  <w:abstractNum w:abstractNumId="10" w15:restartNumberingAfterBreak="0">
    <w:nsid w:val="2D5B3551"/>
    <w:multiLevelType w:val="hybridMultilevel"/>
    <w:tmpl w:val="A9DE2384"/>
    <w:lvl w:ilvl="0" w:tplc="E03CFF84">
      <w:start w:val="4"/>
      <w:numFmt w:val="decimal"/>
      <w:lvlText w:val="%1."/>
      <w:lvlJc w:val="left"/>
      <w:pPr>
        <w:tabs>
          <w:tab w:val="num" w:pos="720"/>
        </w:tabs>
        <w:ind w:left="720" w:hanging="360"/>
      </w:pPr>
      <w:rPr>
        <w:rFonts w:hint="default"/>
        <w:b/>
      </w:rPr>
    </w:lvl>
    <w:lvl w:ilvl="1" w:tplc="F6A6D290">
      <w:numFmt w:val="none"/>
      <w:lvlText w:val=""/>
      <w:lvlJc w:val="left"/>
      <w:pPr>
        <w:tabs>
          <w:tab w:val="num" w:pos="360"/>
        </w:tabs>
      </w:pPr>
    </w:lvl>
    <w:lvl w:ilvl="2" w:tplc="86BE9E00">
      <w:numFmt w:val="none"/>
      <w:lvlText w:val=""/>
      <w:lvlJc w:val="left"/>
      <w:pPr>
        <w:tabs>
          <w:tab w:val="num" w:pos="360"/>
        </w:tabs>
      </w:pPr>
    </w:lvl>
    <w:lvl w:ilvl="3" w:tplc="E40E6C60">
      <w:numFmt w:val="none"/>
      <w:lvlText w:val=""/>
      <w:lvlJc w:val="left"/>
      <w:pPr>
        <w:tabs>
          <w:tab w:val="num" w:pos="360"/>
        </w:tabs>
      </w:pPr>
    </w:lvl>
    <w:lvl w:ilvl="4" w:tplc="38AC843A">
      <w:numFmt w:val="none"/>
      <w:lvlText w:val=""/>
      <w:lvlJc w:val="left"/>
      <w:pPr>
        <w:tabs>
          <w:tab w:val="num" w:pos="360"/>
        </w:tabs>
      </w:pPr>
    </w:lvl>
    <w:lvl w:ilvl="5" w:tplc="0A5832D2">
      <w:numFmt w:val="none"/>
      <w:lvlText w:val=""/>
      <w:lvlJc w:val="left"/>
      <w:pPr>
        <w:tabs>
          <w:tab w:val="num" w:pos="360"/>
        </w:tabs>
      </w:pPr>
    </w:lvl>
    <w:lvl w:ilvl="6" w:tplc="F294ADF0">
      <w:numFmt w:val="none"/>
      <w:lvlText w:val=""/>
      <w:lvlJc w:val="left"/>
      <w:pPr>
        <w:tabs>
          <w:tab w:val="num" w:pos="360"/>
        </w:tabs>
      </w:pPr>
    </w:lvl>
    <w:lvl w:ilvl="7" w:tplc="4C82A148">
      <w:numFmt w:val="none"/>
      <w:lvlText w:val=""/>
      <w:lvlJc w:val="left"/>
      <w:pPr>
        <w:tabs>
          <w:tab w:val="num" w:pos="360"/>
        </w:tabs>
      </w:pPr>
    </w:lvl>
    <w:lvl w:ilvl="8" w:tplc="C84E01D0">
      <w:numFmt w:val="none"/>
      <w:lvlText w:val=""/>
      <w:lvlJc w:val="left"/>
      <w:pPr>
        <w:tabs>
          <w:tab w:val="num" w:pos="360"/>
        </w:tabs>
      </w:pPr>
    </w:lvl>
  </w:abstractNum>
  <w:abstractNum w:abstractNumId="11" w15:restartNumberingAfterBreak="0">
    <w:nsid w:val="3BFA2581"/>
    <w:multiLevelType w:val="hybridMultilevel"/>
    <w:tmpl w:val="AA2CCB08"/>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FE911D7"/>
    <w:multiLevelType w:val="multilevel"/>
    <w:tmpl w:val="ED9038DA"/>
    <w:lvl w:ilvl="0">
      <w:start w:val="1"/>
      <w:numFmt w:val="decimal"/>
      <w:lvlText w:val="%1."/>
      <w:lvlJc w:val="left"/>
      <w:pPr>
        <w:ind w:left="876" w:hanging="876"/>
      </w:pPr>
      <w:rPr>
        <w:rFonts w:hint="default"/>
      </w:rPr>
    </w:lvl>
    <w:lvl w:ilvl="1">
      <w:start w:val="1"/>
      <w:numFmt w:val="decimal"/>
      <w:lvlText w:val="%1.%2."/>
      <w:lvlJc w:val="left"/>
      <w:pPr>
        <w:ind w:left="1443" w:hanging="876"/>
      </w:pPr>
      <w:rPr>
        <w:rFonts w:hint="default"/>
      </w:rPr>
    </w:lvl>
    <w:lvl w:ilvl="2">
      <w:start w:val="1"/>
      <w:numFmt w:val="decimal"/>
      <w:lvlText w:val="%1.%2.%3."/>
      <w:lvlJc w:val="left"/>
      <w:pPr>
        <w:ind w:left="2010" w:hanging="876"/>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07D44CA"/>
    <w:multiLevelType w:val="hybridMultilevel"/>
    <w:tmpl w:val="86B44C8E"/>
    <w:lvl w:ilvl="0" w:tplc="FCB41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8153F3"/>
    <w:multiLevelType w:val="hybridMultilevel"/>
    <w:tmpl w:val="C5028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ED3E48"/>
    <w:multiLevelType w:val="multilevel"/>
    <w:tmpl w:val="567AFD92"/>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709"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1275"/>
        </w:tabs>
        <w:ind w:left="1275"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DD62BE5"/>
    <w:multiLevelType w:val="hybridMultilevel"/>
    <w:tmpl w:val="4D120610"/>
    <w:lvl w:ilvl="0" w:tplc="F15CDA06">
      <w:start w:val="1"/>
      <w:numFmt w:val="decimal"/>
      <w:lvlText w:val="%1."/>
      <w:lvlJc w:val="left"/>
      <w:pPr>
        <w:ind w:left="540" w:hanging="428"/>
        <w:jc w:val="left"/>
      </w:pPr>
      <w:rPr>
        <w:rFonts w:ascii="Arial" w:eastAsia="Arial" w:hAnsi="Arial" w:cs="Arial" w:hint="default"/>
        <w:w w:val="99"/>
        <w:sz w:val="20"/>
        <w:szCs w:val="20"/>
        <w:lang w:val="en-US" w:eastAsia="en-US" w:bidi="ar-SA"/>
      </w:rPr>
    </w:lvl>
    <w:lvl w:ilvl="1" w:tplc="B3789314">
      <w:numFmt w:val="bullet"/>
      <w:lvlText w:val="•"/>
      <w:lvlJc w:val="left"/>
      <w:pPr>
        <w:ind w:left="1472" w:hanging="428"/>
      </w:pPr>
      <w:rPr>
        <w:rFonts w:hint="default"/>
        <w:lang w:val="en-US" w:eastAsia="en-US" w:bidi="ar-SA"/>
      </w:rPr>
    </w:lvl>
    <w:lvl w:ilvl="2" w:tplc="D506CDB6">
      <w:numFmt w:val="bullet"/>
      <w:lvlText w:val="•"/>
      <w:lvlJc w:val="left"/>
      <w:pPr>
        <w:ind w:left="2405" w:hanging="428"/>
      </w:pPr>
      <w:rPr>
        <w:rFonts w:hint="default"/>
        <w:lang w:val="en-US" w:eastAsia="en-US" w:bidi="ar-SA"/>
      </w:rPr>
    </w:lvl>
    <w:lvl w:ilvl="3" w:tplc="55EA66B2">
      <w:numFmt w:val="bullet"/>
      <w:lvlText w:val="•"/>
      <w:lvlJc w:val="left"/>
      <w:pPr>
        <w:ind w:left="3337" w:hanging="428"/>
      </w:pPr>
      <w:rPr>
        <w:rFonts w:hint="default"/>
        <w:lang w:val="en-US" w:eastAsia="en-US" w:bidi="ar-SA"/>
      </w:rPr>
    </w:lvl>
    <w:lvl w:ilvl="4" w:tplc="25628EC2">
      <w:numFmt w:val="bullet"/>
      <w:lvlText w:val="•"/>
      <w:lvlJc w:val="left"/>
      <w:pPr>
        <w:ind w:left="4270" w:hanging="428"/>
      </w:pPr>
      <w:rPr>
        <w:rFonts w:hint="default"/>
        <w:lang w:val="en-US" w:eastAsia="en-US" w:bidi="ar-SA"/>
      </w:rPr>
    </w:lvl>
    <w:lvl w:ilvl="5" w:tplc="10527484">
      <w:numFmt w:val="bullet"/>
      <w:lvlText w:val="•"/>
      <w:lvlJc w:val="left"/>
      <w:pPr>
        <w:ind w:left="5203" w:hanging="428"/>
      </w:pPr>
      <w:rPr>
        <w:rFonts w:hint="default"/>
        <w:lang w:val="en-US" w:eastAsia="en-US" w:bidi="ar-SA"/>
      </w:rPr>
    </w:lvl>
    <w:lvl w:ilvl="6" w:tplc="6EE6FD44">
      <w:numFmt w:val="bullet"/>
      <w:lvlText w:val="•"/>
      <w:lvlJc w:val="left"/>
      <w:pPr>
        <w:ind w:left="6135" w:hanging="428"/>
      </w:pPr>
      <w:rPr>
        <w:rFonts w:hint="default"/>
        <w:lang w:val="en-US" w:eastAsia="en-US" w:bidi="ar-SA"/>
      </w:rPr>
    </w:lvl>
    <w:lvl w:ilvl="7" w:tplc="A2D08E74">
      <w:numFmt w:val="bullet"/>
      <w:lvlText w:val="•"/>
      <w:lvlJc w:val="left"/>
      <w:pPr>
        <w:ind w:left="7068" w:hanging="428"/>
      </w:pPr>
      <w:rPr>
        <w:rFonts w:hint="default"/>
        <w:lang w:val="en-US" w:eastAsia="en-US" w:bidi="ar-SA"/>
      </w:rPr>
    </w:lvl>
    <w:lvl w:ilvl="8" w:tplc="8870C3B8">
      <w:numFmt w:val="bullet"/>
      <w:lvlText w:val="•"/>
      <w:lvlJc w:val="left"/>
      <w:pPr>
        <w:ind w:left="8001" w:hanging="428"/>
      </w:pPr>
      <w:rPr>
        <w:rFonts w:hint="default"/>
        <w:lang w:val="en-US" w:eastAsia="en-US" w:bidi="ar-SA"/>
      </w:rPr>
    </w:lvl>
  </w:abstractNum>
  <w:abstractNum w:abstractNumId="17" w15:restartNumberingAfterBreak="0">
    <w:nsid w:val="628D0F19"/>
    <w:multiLevelType w:val="hybridMultilevel"/>
    <w:tmpl w:val="DFF66E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28249F"/>
    <w:multiLevelType w:val="hybridMultilevel"/>
    <w:tmpl w:val="33F25BCC"/>
    <w:lvl w:ilvl="0" w:tplc="B6E4B7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016890"/>
    <w:multiLevelType w:val="hybridMultilevel"/>
    <w:tmpl w:val="633C7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5E315E"/>
    <w:multiLevelType w:val="multilevel"/>
    <w:tmpl w:val="ED9038DA"/>
    <w:lvl w:ilvl="0">
      <w:start w:val="1"/>
      <w:numFmt w:val="decimal"/>
      <w:lvlText w:val="%1."/>
      <w:lvlJc w:val="left"/>
      <w:pPr>
        <w:ind w:left="876" w:hanging="876"/>
      </w:pPr>
      <w:rPr>
        <w:rFonts w:hint="default"/>
      </w:rPr>
    </w:lvl>
    <w:lvl w:ilvl="1">
      <w:start w:val="1"/>
      <w:numFmt w:val="decimal"/>
      <w:lvlText w:val="%1.%2."/>
      <w:lvlJc w:val="left"/>
      <w:pPr>
        <w:ind w:left="1443" w:hanging="876"/>
      </w:pPr>
      <w:rPr>
        <w:rFonts w:hint="default"/>
      </w:rPr>
    </w:lvl>
    <w:lvl w:ilvl="2">
      <w:start w:val="1"/>
      <w:numFmt w:val="decimal"/>
      <w:lvlText w:val="%1.%2.%3."/>
      <w:lvlJc w:val="left"/>
      <w:pPr>
        <w:ind w:left="2010" w:hanging="876"/>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70012B1D"/>
    <w:multiLevelType w:val="multilevel"/>
    <w:tmpl w:val="C7C09BAE"/>
    <w:lvl w:ilvl="0">
      <w:start w:val="1"/>
      <w:numFmt w:val="decimal"/>
      <w:pStyle w:val="Nadpis1"/>
      <w:lvlText w:val="%1."/>
      <w:lvlJc w:val="left"/>
      <w:pPr>
        <w:ind w:left="360" w:hanging="360"/>
      </w:pPr>
      <w:rPr>
        <w:rFonts w:hint="default"/>
      </w:rPr>
    </w:lvl>
    <w:lvl w:ilvl="1">
      <w:start w:val="1"/>
      <w:numFmt w:val="decimal"/>
      <w:pStyle w:val="Nadpis2"/>
      <w:lvlText w:val="12.%2"/>
      <w:lvlJc w:val="left"/>
      <w:pPr>
        <w:ind w:left="576" w:hanging="576"/>
      </w:pPr>
      <w:rPr>
        <w:rFonts w:hint="default"/>
        <w:b w:val="0"/>
      </w:rPr>
    </w:lvl>
    <w:lvl w:ilvl="2">
      <w:start w:val="1"/>
      <w:numFmt w:val="decimal"/>
      <w:pStyle w:val="Nadpis3"/>
      <w:lvlText w:val="%1.%2.%3"/>
      <w:lvlJc w:val="left"/>
      <w:pPr>
        <w:ind w:left="1418" w:hanging="567"/>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72613F79"/>
    <w:multiLevelType w:val="hybridMultilevel"/>
    <w:tmpl w:val="CC7A0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142BF1"/>
    <w:multiLevelType w:val="hybridMultilevel"/>
    <w:tmpl w:val="F7D8A614"/>
    <w:lvl w:ilvl="0" w:tplc="04050017">
      <w:start w:val="1"/>
      <w:numFmt w:val="lowerLetter"/>
      <w:lvlText w:val="%1)"/>
      <w:lvlJc w:val="left"/>
      <w:pPr>
        <w:ind w:left="1635" w:hanging="360"/>
      </w:pPr>
    </w:lvl>
    <w:lvl w:ilvl="1" w:tplc="04050019">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num w:numId="1">
    <w:abstractNumId w:val="21"/>
  </w:num>
  <w:num w:numId="2">
    <w:abstractNumId w:val="15"/>
  </w:num>
  <w:num w:numId="3">
    <w:abstractNumId w:val="2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4"/>
  </w:num>
  <w:num w:numId="15">
    <w:abstractNumId w:val="15"/>
  </w:num>
  <w:num w:numId="16">
    <w:abstractNumId w:val="19"/>
  </w:num>
  <w:num w:numId="17">
    <w:abstractNumId w:val="12"/>
  </w:num>
  <w:num w:numId="18">
    <w:abstractNumId w:val="20"/>
  </w:num>
  <w:num w:numId="19">
    <w:abstractNumId w:val="22"/>
  </w:num>
  <w:num w:numId="20">
    <w:abstractNumId w:val="17"/>
  </w:num>
  <w:num w:numId="21">
    <w:abstractNumId w:val="13"/>
  </w:num>
  <w:num w:numId="22">
    <w:abstractNumId w:val="8"/>
  </w:num>
  <w:num w:numId="23">
    <w:abstractNumId w:val="11"/>
  </w:num>
  <w:num w:numId="24">
    <w:abstractNumId w:val="10"/>
  </w:num>
  <w:num w:numId="25">
    <w:abstractNumId w:val="9"/>
  </w:num>
  <w:num w:numId="26">
    <w:abstractNumId w:val="16"/>
  </w:num>
  <w:num w:numId="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DB"/>
    <w:rsid w:val="000000F7"/>
    <w:rsid w:val="00000F2F"/>
    <w:rsid w:val="0000572A"/>
    <w:rsid w:val="00006E37"/>
    <w:rsid w:val="00007022"/>
    <w:rsid w:val="00007C66"/>
    <w:rsid w:val="00007E0E"/>
    <w:rsid w:val="00010B1B"/>
    <w:rsid w:val="000140D1"/>
    <w:rsid w:val="00014765"/>
    <w:rsid w:val="00021D6F"/>
    <w:rsid w:val="00021E41"/>
    <w:rsid w:val="000244B4"/>
    <w:rsid w:val="00024753"/>
    <w:rsid w:val="0002603A"/>
    <w:rsid w:val="000265F8"/>
    <w:rsid w:val="00026979"/>
    <w:rsid w:val="000313A5"/>
    <w:rsid w:val="00036BD7"/>
    <w:rsid w:val="00041E88"/>
    <w:rsid w:val="00046317"/>
    <w:rsid w:val="0005148F"/>
    <w:rsid w:val="00052299"/>
    <w:rsid w:val="000526B7"/>
    <w:rsid w:val="00053D29"/>
    <w:rsid w:val="00056061"/>
    <w:rsid w:val="00056AB9"/>
    <w:rsid w:val="000608FA"/>
    <w:rsid w:val="000609E3"/>
    <w:rsid w:val="000615BC"/>
    <w:rsid w:val="00062A91"/>
    <w:rsid w:val="000658CE"/>
    <w:rsid w:val="0006798A"/>
    <w:rsid w:val="00071877"/>
    <w:rsid w:val="00074281"/>
    <w:rsid w:val="0008050F"/>
    <w:rsid w:val="000814AA"/>
    <w:rsid w:val="0008311D"/>
    <w:rsid w:val="00083355"/>
    <w:rsid w:val="00083AC7"/>
    <w:rsid w:val="000858B1"/>
    <w:rsid w:val="00086857"/>
    <w:rsid w:val="00087D04"/>
    <w:rsid w:val="00091F58"/>
    <w:rsid w:val="00092B27"/>
    <w:rsid w:val="0009302B"/>
    <w:rsid w:val="000954FF"/>
    <w:rsid w:val="00095993"/>
    <w:rsid w:val="0009723A"/>
    <w:rsid w:val="00097E4D"/>
    <w:rsid w:val="000A13D3"/>
    <w:rsid w:val="000A369C"/>
    <w:rsid w:val="000A60B5"/>
    <w:rsid w:val="000A6404"/>
    <w:rsid w:val="000A6589"/>
    <w:rsid w:val="000B1465"/>
    <w:rsid w:val="000B2167"/>
    <w:rsid w:val="000B287A"/>
    <w:rsid w:val="000B3D6E"/>
    <w:rsid w:val="000B4360"/>
    <w:rsid w:val="000B45D8"/>
    <w:rsid w:val="000B6F54"/>
    <w:rsid w:val="000C2403"/>
    <w:rsid w:val="000C6B8F"/>
    <w:rsid w:val="000D15E1"/>
    <w:rsid w:val="000D266F"/>
    <w:rsid w:val="000D2CB7"/>
    <w:rsid w:val="000D2DFA"/>
    <w:rsid w:val="000D464F"/>
    <w:rsid w:val="000D600D"/>
    <w:rsid w:val="000D634F"/>
    <w:rsid w:val="000E099E"/>
    <w:rsid w:val="000E1166"/>
    <w:rsid w:val="000E37CA"/>
    <w:rsid w:val="000E5994"/>
    <w:rsid w:val="000E6352"/>
    <w:rsid w:val="000E6AE5"/>
    <w:rsid w:val="000E74D1"/>
    <w:rsid w:val="000F0052"/>
    <w:rsid w:val="000F045D"/>
    <w:rsid w:val="000F050F"/>
    <w:rsid w:val="000F064E"/>
    <w:rsid w:val="000F08C6"/>
    <w:rsid w:val="000F1987"/>
    <w:rsid w:val="000F2986"/>
    <w:rsid w:val="000F2B27"/>
    <w:rsid w:val="000F407A"/>
    <w:rsid w:val="000F412C"/>
    <w:rsid w:val="000F41E9"/>
    <w:rsid w:val="000F5004"/>
    <w:rsid w:val="000F50A3"/>
    <w:rsid w:val="000F5B06"/>
    <w:rsid w:val="000F773C"/>
    <w:rsid w:val="000F77AA"/>
    <w:rsid w:val="001001E6"/>
    <w:rsid w:val="001004D0"/>
    <w:rsid w:val="0010054C"/>
    <w:rsid w:val="00101049"/>
    <w:rsid w:val="00101359"/>
    <w:rsid w:val="00101617"/>
    <w:rsid w:val="00101FA8"/>
    <w:rsid w:val="00104287"/>
    <w:rsid w:val="001049A5"/>
    <w:rsid w:val="00104A18"/>
    <w:rsid w:val="00104FDD"/>
    <w:rsid w:val="00107A62"/>
    <w:rsid w:val="00107B04"/>
    <w:rsid w:val="001113AB"/>
    <w:rsid w:val="00112B63"/>
    <w:rsid w:val="001136F2"/>
    <w:rsid w:val="00113C0C"/>
    <w:rsid w:val="00113E57"/>
    <w:rsid w:val="00114AA3"/>
    <w:rsid w:val="00115267"/>
    <w:rsid w:val="00115F25"/>
    <w:rsid w:val="00116FFF"/>
    <w:rsid w:val="00117444"/>
    <w:rsid w:val="001217EB"/>
    <w:rsid w:val="001221A5"/>
    <w:rsid w:val="00122FD7"/>
    <w:rsid w:val="001246EC"/>
    <w:rsid w:val="00126A9C"/>
    <w:rsid w:val="0013331E"/>
    <w:rsid w:val="00133667"/>
    <w:rsid w:val="001338CF"/>
    <w:rsid w:val="00134C80"/>
    <w:rsid w:val="00141BEA"/>
    <w:rsid w:val="00144780"/>
    <w:rsid w:val="00144EB8"/>
    <w:rsid w:val="00144EBE"/>
    <w:rsid w:val="00144F3D"/>
    <w:rsid w:val="00150CD6"/>
    <w:rsid w:val="001521D3"/>
    <w:rsid w:val="001524A6"/>
    <w:rsid w:val="00153665"/>
    <w:rsid w:val="0015407E"/>
    <w:rsid w:val="00154471"/>
    <w:rsid w:val="00154A24"/>
    <w:rsid w:val="001573C6"/>
    <w:rsid w:val="001602C6"/>
    <w:rsid w:val="00161D1D"/>
    <w:rsid w:val="00164717"/>
    <w:rsid w:val="00165A0C"/>
    <w:rsid w:val="00170BE2"/>
    <w:rsid w:val="00173262"/>
    <w:rsid w:val="0017453B"/>
    <w:rsid w:val="0017658C"/>
    <w:rsid w:val="00177051"/>
    <w:rsid w:val="00177848"/>
    <w:rsid w:val="00177A68"/>
    <w:rsid w:val="00181D67"/>
    <w:rsid w:val="00185AF4"/>
    <w:rsid w:val="00192299"/>
    <w:rsid w:val="0019399B"/>
    <w:rsid w:val="00193C92"/>
    <w:rsid w:val="001946F3"/>
    <w:rsid w:val="00194F74"/>
    <w:rsid w:val="00195F4A"/>
    <w:rsid w:val="0019752E"/>
    <w:rsid w:val="001A22EB"/>
    <w:rsid w:val="001A40A5"/>
    <w:rsid w:val="001A49EC"/>
    <w:rsid w:val="001A57A1"/>
    <w:rsid w:val="001A6AD5"/>
    <w:rsid w:val="001A7000"/>
    <w:rsid w:val="001B16EF"/>
    <w:rsid w:val="001B2309"/>
    <w:rsid w:val="001B2A2A"/>
    <w:rsid w:val="001B43D6"/>
    <w:rsid w:val="001B4B23"/>
    <w:rsid w:val="001B60A7"/>
    <w:rsid w:val="001B7431"/>
    <w:rsid w:val="001B7A8B"/>
    <w:rsid w:val="001B7BC3"/>
    <w:rsid w:val="001C08F1"/>
    <w:rsid w:val="001C0B04"/>
    <w:rsid w:val="001C1264"/>
    <w:rsid w:val="001C21C5"/>
    <w:rsid w:val="001C4B00"/>
    <w:rsid w:val="001C4F8B"/>
    <w:rsid w:val="001C509F"/>
    <w:rsid w:val="001C5743"/>
    <w:rsid w:val="001D0992"/>
    <w:rsid w:val="001D1D3C"/>
    <w:rsid w:val="001D3248"/>
    <w:rsid w:val="001D3C21"/>
    <w:rsid w:val="001D5EE7"/>
    <w:rsid w:val="001D6287"/>
    <w:rsid w:val="001D7094"/>
    <w:rsid w:val="001E09DB"/>
    <w:rsid w:val="001E1323"/>
    <w:rsid w:val="001E1438"/>
    <w:rsid w:val="001E3211"/>
    <w:rsid w:val="001E3996"/>
    <w:rsid w:val="001E5645"/>
    <w:rsid w:val="001E625F"/>
    <w:rsid w:val="001F34E5"/>
    <w:rsid w:val="001F481F"/>
    <w:rsid w:val="001F6B1C"/>
    <w:rsid w:val="001F6E51"/>
    <w:rsid w:val="0020109F"/>
    <w:rsid w:val="00201E93"/>
    <w:rsid w:val="00206923"/>
    <w:rsid w:val="00210F7F"/>
    <w:rsid w:val="0021335C"/>
    <w:rsid w:val="00213B8D"/>
    <w:rsid w:val="002153AD"/>
    <w:rsid w:val="00216E52"/>
    <w:rsid w:val="00216FF9"/>
    <w:rsid w:val="002220DE"/>
    <w:rsid w:val="0022280E"/>
    <w:rsid w:val="0022635E"/>
    <w:rsid w:val="00226578"/>
    <w:rsid w:val="00226774"/>
    <w:rsid w:val="00227E3C"/>
    <w:rsid w:val="00231FD0"/>
    <w:rsid w:val="002331EF"/>
    <w:rsid w:val="00235558"/>
    <w:rsid w:val="002406B2"/>
    <w:rsid w:val="00241C1F"/>
    <w:rsid w:val="00242557"/>
    <w:rsid w:val="00243EE1"/>
    <w:rsid w:val="002443DD"/>
    <w:rsid w:val="002448B2"/>
    <w:rsid w:val="00244E5F"/>
    <w:rsid w:val="00245B77"/>
    <w:rsid w:val="00245D0C"/>
    <w:rsid w:val="00250864"/>
    <w:rsid w:val="002523D6"/>
    <w:rsid w:val="00252D96"/>
    <w:rsid w:val="00255BDD"/>
    <w:rsid w:val="00256307"/>
    <w:rsid w:val="00262EE3"/>
    <w:rsid w:val="002636B9"/>
    <w:rsid w:val="0026517E"/>
    <w:rsid w:val="002662F6"/>
    <w:rsid w:val="00270ED7"/>
    <w:rsid w:val="00274199"/>
    <w:rsid w:val="0027518F"/>
    <w:rsid w:val="002761CA"/>
    <w:rsid w:val="00277556"/>
    <w:rsid w:val="002777F1"/>
    <w:rsid w:val="00280824"/>
    <w:rsid w:val="00280866"/>
    <w:rsid w:val="00280C24"/>
    <w:rsid w:val="00281632"/>
    <w:rsid w:val="00282F47"/>
    <w:rsid w:val="00283A27"/>
    <w:rsid w:val="00285073"/>
    <w:rsid w:val="00285EAB"/>
    <w:rsid w:val="00286335"/>
    <w:rsid w:val="00286C38"/>
    <w:rsid w:val="002874D6"/>
    <w:rsid w:val="00290FAF"/>
    <w:rsid w:val="00292E47"/>
    <w:rsid w:val="0029675E"/>
    <w:rsid w:val="002A223F"/>
    <w:rsid w:val="002A2B4B"/>
    <w:rsid w:val="002A2B83"/>
    <w:rsid w:val="002A2CA7"/>
    <w:rsid w:val="002A3D82"/>
    <w:rsid w:val="002A4507"/>
    <w:rsid w:val="002A4B40"/>
    <w:rsid w:val="002A5217"/>
    <w:rsid w:val="002A5659"/>
    <w:rsid w:val="002A72A8"/>
    <w:rsid w:val="002A75C0"/>
    <w:rsid w:val="002A75CA"/>
    <w:rsid w:val="002B1CA0"/>
    <w:rsid w:val="002B288C"/>
    <w:rsid w:val="002B43C6"/>
    <w:rsid w:val="002C06C5"/>
    <w:rsid w:val="002C4086"/>
    <w:rsid w:val="002C498D"/>
    <w:rsid w:val="002C5145"/>
    <w:rsid w:val="002C5827"/>
    <w:rsid w:val="002D1B03"/>
    <w:rsid w:val="002D4E8A"/>
    <w:rsid w:val="002D502C"/>
    <w:rsid w:val="002D6833"/>
    <w:rsid w:val="002D71DA"/>
    <w:rsid w:val="002D783C"/>
    <w:rsid w:val="002E183C"/>
    <w:rsid w:val="002E3703"/>
    <w:rsid w:val="002E59E4"/>
    <w:rsid w:val="002E66D7"/>
    <w:rsid w:val="002E698C"/>
    <w:rsid w:val="002E6B7E"/>
    <w:rsid w:val="002E6E37"/>
    <w:rsid w:val="002E78C1"/>
    <w:rsid w:val="002F26B9"/>
    <w:rsid w:val="002F4B3F"/>
    <w:rsid w:val="002F4D37"/>
    <w:rsid w:val="002F5DDE"/>
    <w:rsid w:val="002F6860"/>
    <w:rsid w:val="002F69C5"/>
    <w:rsid w:val="0030131D"/>
    <w:rsid w:val="0030411D"/>
    <w:rsid w:val="00305993"/>
    <w:rsid w:val="00306D32"/>
    <w:rsid w:val="0030717A"/>
    <w:rsid w:val="00307A52"/>
    <w:rsid w:val="003124DA"/>
    <w:rsid w:val="0031358F"/>
    <w:rsid w:val="00313FFB"/>
    <w:rsid w:val="003163C8"/>
    <w:rsid w:val="0031747A"/>
    <w:rsid w:val="003203AD"/>
    <w:rsid w:val="0032074D"/>
    <w:rsid w:val="00320C66"/>
    <w:rsid w:val="00321509"/>
    <w:rsid w:val="00322431"/>
    <w:rsid w:val="00325E7A"/>
    <w:rsid w:val="00325EE6"/>
    <w:rsid w:val="0033162A"/>
    <w:rsid w:val="00332EE1"/>
    <w:rsid w:val="003341C2"/>
    <w:rsid w:val="0033492C"/>
    <w:rsid w:val="00335E61"/>
    <w:rsid w:val="0033635E"/>
    <w:rsid w:val="0034017F"/>
    <w:rsid w:val="00340BCE"/>
    <w:rsid w:val="00341F66"/>
    <w:rsid w:val="003435EA"/>
    <w:rsid w:val="00344023"/>
    <w:rsid w:val="0034635A"/>
    <w:rsid w:val="00346B3D"/>
    <w:rsid w:val="00347E07"/>
    <w:rsid w:val="003500BB"/>
    <w:rsid w:val="003503DE"/>
    <w:rsid w:val="003507A9"/>
    <w:rsid w:val="00354A07"/>
    <w:rsid w:val="003562F2"/>
    <w:rsid w:val="003605D3"/>
    <w:rsid w:val="00360D3D"/>
    <w:rsid w:val="00364156"/>
    <w:rsid w:val="00366127"/>
    <w:rsid w:val="00372374"/>
    <w:rsid w:val="0037276E"/>
    <w:rsid w:val="00372B67"/>
    <w:rsid w:val="00376A91"/>
    <w:rsid w:val="00377C4E"/>
    <w:rsid w:val="00382611"/>
    <w:rsid w:val="003841E3"/>
    <w:rsid w:val="00385B70"/>
    <w:rsid w:val="0039033A"/>
    <w:rsid w:val="00393641"/>
    <w:rsid w:val="00393AA0"/>
    <w:rsid w:val="00394674"/>
    <w:rsid w:val="003A1D22"/>
    <w:rsid w:val="003A46F6"/>
    <w:rsid w:val="003A4838"/>
    <w:rsid w:val="003A6519"/>
    <w:rsid w:val="003A6D44"/>
    <w:rsid w:val="003A7B36"/>
    <w:rsid w:val="003B09B4"/>
    <w:rsid w:val="003B0BEB"/>
    <w:rsid w:val="003B2E96"/>
    <w:rsid w:val="003B37F9"/>
    <w:rsid w:val="003B4E4B"/>
    <w:rsid w:val="003B6142"/>
    <w:rsid w:val="003B6BD9"/>
    <w:rsid w:val="003C0522"/>
    <w:rsid w:val="003C06ED"/>
    <w:rsid w:val="003C27D7"/>
    <w:rsid w:val="003C2D7E"/>
    <w:rsid w:val="003C33F1"/>
    <w:rsid w:val="003C3426"/>
    <w:rsid w:val="003C3C4E"/>
    <w:rsid w:val="003C4CF1"/>
    <w:rsid w:val="003E0EE3"/>
    <w:rsid w:val="003E2B62"/>
    <w:rsid w:val="003E3C87"/>
    <w:rsid w:val="003E4BCB"/>
    <w:rsid w:val="003E6EAA"/>
    <w:rsid w:val="003F4EA8"/>
    <w:rsid w:val="003F632A"/>
    <w:rsid w:val="003F66F0"/>
    <w:rsid w:val="00400F74"/>
    <w:rsid w:val="004010AC"/>
    <w:rsid w:val="004027AE"/>
    <w:rsid w:val="00402985"/>
    <w:rsid w:val="00404EB5"/>
    <w:rsid w:val="00406449"/>
    <w:rsid w:val="00407F57"/>
    <w:rsid w:val="00410493"/>
    <w:rsid w:val="004126F5"/>
    <w:rsid w:val="00413261"/>
    <w:rsid w:val="00420772"/>
    <w:rsid w:val="00422D27"/>
    <w:rsid w:val="00422D7F"/>
    <w:rsid w:val="00426423"/>
    <w:rsid w:val="00431948"/>
    <w:rsid w:val="00432B36"/>
    <w:rsid w:val="00434BF3"/>
    <w:rsid w:val="00440BBC"/>
    <w:rsid w:val="004414DF"/>
    <w:rsid w:val="00442B02"/>
    <w:rsid w:val="004434DD"/>
    <w:rsid w:val="00443586"/>
    <w:rsid w:val="004445DC"/>
    <w:rsid w:val="00444652"/>
    <w:rsid w:val="00444BE4"/>
    <w:rsid w:val="00450C27"/>
    <w:rsid w:val="00450C67"/>
    <w:rsid w:val="00451A8F"/>
    <w:rsid w:val="00453DF0"/>
    <w:rsid w:val="00454BBA"/>
    <w:rsid w:val="00454DDE"/>
    <w:rsid w:val="004553C0"/>
    <w:rsid w:val="0046437E"/>
    <w:rsid w:val="00466D07"/>
    <w:rsid w:val="004703AE"/>
    <w:rsid w:val="00471203"/>
    <w:rsid w:val="00471E3B"/>
    <w:rsid w:val="00473F48"/>
    <w:rsid w:val="00474854"/>
    <w:rsid w:val="004759B9"/>
    <w:rsid w:val="00475D30"/>
    <w:rsid w:val="0047661F"/>
    <w:rsid w:val="00480CDB"/>
    <w:rsid w:val="0048243C"/>
    <w:rsid w:val="0048479F"/>
    <w:rsid w:val="00484B41"/>
    <w:rsid w:val="00485F29"/>
    <w:rsid w:val="00487462"/>
    <w:rsid w:val="004960CA"/>
    <w:rsid w:val="004964FB"/>
    <w:rsid w:val="0049666A"/>
    <w:rsid w:val="00497B01"/>
    <w:rsid w:val="004A035E"/>
    <w:rsid w:val="004A071E"/>
    <w:rsid w:val="004A59F0"/>
    <w:rsid w:val="004B2FF3"/>
    <w:rsid w:val="004B49DA"/>
    <w:rsid w:val="004B4D12"/>
    <w:rsid w:val="004B760F"/>
    <w:rsid w:val="004C049C"/>
    <w:rsid w:val="004C5471"/>
    <w:rsid w:val="004C5848"/>
    <w:rsid w:val="004C774B"/>
    <w:rsid w:val="004C7BDB"/>
    <w:rsid w:val="004D0302"/>
    <w:rsid w:val="004D08CD"/>
    <w:rsid w:val="004D1BDB"/>
    <w:rsid w:val="004D1CD5"/>
    <w:rsid w:val="004D3F7F"/>
    <w:rsid w:val="004D57D0"/>
    <w:rsid w:val="004D7CA4"/>
    <w:rsid w:val="004E32FC"/>
    <w:rsid w:val="004E38E9"/>
    <w:rsid w:val="004E3B88"/>
    <w:rsid w:val="004E5B71"/>
    <w:rsid w:val="004E5D2C"/>
    <w:rsid w:val="004E770D"/>
    <w:rsid w:val="004E7B9D"/>
    <w:rsid w:val="004F6BF4"/>
    <w:rsid w:val="005024DC"/>
    <w:rsid w:val="00503A03"/>
    <w:rsid w:val="00503CB6"/>
    <w:rsid w:val="00510F81"/>
    <w:rsid w:val="00513AE6"/>
    <w:rsid w:val="00514A59"/>
    <w:rsid w:val="0051542D"/>
    <w:rsid w:val="005165F5"/>
    <w:rsid w:val="00516FC6"/>
    <w:rsid w:val="00517349"/>
    <w:rsid w:val="00517AC0"/>
    <w:rsid w:val="00520F15"/>
    <w:rsid w:val="00522598"/>
    <w:rsid w:val="00522C2C"/>
    <w:rsid w:val="005230CC"/>
    <w:rsid w:val="00523896"/>
    <w:rsid w:val="005247BB"/>
    <w:rsid w:val="00525CB5"/>
    <w:rsid w:val="005262D5"/>
    <w:rsid w:val="00530E4E"/>
    <w:rsid w:val="0053107A"/>
    <w:rsid w:val="00532BAE"/>
    <w:rsid w:val="0053348B"/>
    <w:rsid w:val="00535594"/>
    <w:rsid w:val="0054046E"/>
    <w:rsid w:val="00540AD2"/>
    <w:rsid w:val="0054124E"/>
    <w:rsid w:val="00542626"/>
    <w:rsid w:val="00543327"/>
    <w:rsid w:val="0054419B"/>
    <w:rsid w:val="0054555F"/>
    <w:rsid w:val="005463A1"/>
    <w:rsid w:val="00551722"/>
    <w:rsid w:val="00554A88"/>
    <w:rsid w:val="00554DFD"/>
    <w:rsid w:val="00555706"/>
    <w:rsid w:val="00555EF3"/>
    <w:rsid w:val="00556C78"/>
    <w:rsid w:val="00561748"/>
    <w:rsid w:val="0056597D"/>
    <w:rsid w:val="00570E8E"/>
    <w:rsid w:val="00574A00"/>
    <w:rsid w:val="005753F9"/>
    <w:rsid w:val="00577F72"/>
    <w:rsid w:val="005826A9"/>
    <w:rsid w:val="00584DDE"/>
    <w:rsid w:val="00594C15"/>
    <w:rsid w:val="005957FB"/>
    <w:rsid w:val="005960E4"/>
    <w:rsid w:val="00596995"/>
    <w:rsid w:val="00596CF2"/>
    <w:rsid w:val="005A4A58"/>
    <w:rsid w:val="005A52F5"/>
    <w:rsid w:val="005A53FE"/>
    <w:rsid w:val="005A6AA6"/>
    <w:rsid w:val="005A6F3D"/>
    <w:rsid w:val="005A771F"/>
    <w:rsid w:val="005B39B7"/>
    <w:rsid w:val="005B6E76"/>
    <w:rsid w:val="005B726A"/>
    <w:rsid w:val="005B742D"/>
    <w:rsid w:val="005B7B59"/>
    <w:rsid w:val="005C1D3A"/>
    <w:rsid w:val="005C2480"/>
    <w:rsid w:val="005C6280"/>
    <w:rsid w:val="005C69ED"/>
    <w:rsid w:val="005C7252"/>
    <w:rsid w:val="005D2B0D"/>
    <w:rsid w:val="005D324A"/>
    <w:rsid w:val="005D3356"/>
    <w:rsid w:val="005D7E42"/>
    <w:rsid w:val="005E0592"/>
    <w:rsid w:val="005E4BC6"/>
    <w:rsid w:val="005E5F87"/>
    <w:rsid w:val="005E639A"/>
    <w:rsid w:val="005F009C"/>
    <w:rsid w:val="005F2CE5"/>
    <w:rsid w:val="005F4B8F"/>
    <w:rsid w:val="005F5D7E"/>
    <w:rsid w:val="006007FA"/>
    <w:rsid w:val="00601A60"/>
    <w:rsid w:val="0060207D"/>
    <w:rsid w:val="00602B3D"/>
    <w:rsid w:val="00607EE1"/>
    <w:rsid w:val="00610452"/>
    <w:rsid w:val="006114B2"/>
    <w:rsid w:val="00612DFD"/>
    <w:rsid w:val="0061540B"/>
    <w:rsid w:val="00617CF5"/>
    <w:rsid w:val="00622552"/>
    <w:rsid w:val="00622845"/>
    <w:rsid w:val="00624413"/>
    <w:rsid w:val="0062450C"/>
    <w:rsid w:val="00624A94"/>
    <w:rsid w:val="0062500A"/>
    <w:rsid w:val="00625260"/>
    <w:rsid w:val="00625D3A"/>
    <w:rsid w:val="00627482"/>
    <w:rsid w:val="0063038A"/>
    <w:rsid w:val="006313F9"/>
    <w:rsid w:val="00631F47"/>
    <w:rsid w:val="00632723"/>
    <w:rsid w:val="00641705"/>
    <w:rsid w:val="006526E4"/>
    <w:rsid w:val="006536A0"/>
    <w:rsid w:val="0065388C"/>
    <w:rsid w:val="0065663E"/>
    <w:rsid w:val="00660709"/>
    <w:rsid w:val="00661B78"/>
    <w:rsid w:val="0066296B"/>
    <w:rsid w:val="00663FE0"/>
    <w:rsid w:val="00665AFC"/>
    <w:rsid w:val="006677C5"/>
    <w:rsid w:val="00671B79"/>
    <w:rsid w:val="00672DAA"/>
    <w:rsid w:val="00674438"/>
    <w:rsid w:val="00675234"/>
    <w:rsid w:val="0067723B"/>
    <w:rsid w:val="00681565"/>
    <w:rsid w:val="00681AE5"/>
    <w:rsid w:val="00681C4F"/>
    <w:rsid w:val="0068324E"/>
    <w:rsid w:val="006845E8"/>
    <w:rsid w:val="00686318"/>
    <w:rsid w:val="0069024B"/>
    <w:rsid w:val="00690B07"/>
    <w:rsid w:val="0069257E"/>
    <w:rsid w:val="00693868"/>
    <w:rsid w:val="006A25D1"/>
    <w:rsid w:val="006A28B8"/>
    <w:rsid w:val="006A2A49"/>
    <w:rsid w:val="006A3C3E"/>
    <w:rsid w:val="006A4FC3"/>
    <w:rsid w:val="006A7577"/>
    <w:rsid w:val="006A7F7D"/>
    <w:rsid w:val="006B07EB"/>
    <w:rsid w:val="006B70BE"/>
    <w:rsid w:val="006C28C3"/>
    <w:rsid w:val="006C4524"/>
    <w:rsid w:val="006C46CE"/>
    <w:rsid w:val="006C57D3"/>
    <w:rsid w:val="006C643E"/>
    <w:rsid w:val="006D0624"/>
    <w:rsid w:val="006D115E"/>
    <w:rsid w:val="006D1F12"/>
    <w:rsid w:val="006D43E2"/>
    <w:rsid w:val="006D7130"/>
    <w:rsid w:val="006E1581"/>
    <w:rsid w:val="006E2B60"/>
    <w:rsid w:val="006E65CC"/>
    <w:rsid w:val="006F12AC"/>
    <w:rsid w:val="006F4B43"/>
    <w:rsid w:val="006F4C14"/>
    <w:rsid w:val="006F6659"/>
    <w:rsid w:val="00701731"/>
    <w:rsid w:val="007036CA"/>
    <w:rsid w:val="00706707"/>
    <w:rsid w:val="00707552"/>
    <w:rsid w:val="0071531C"/>
    <w:rsid w:val="00715F24"/>
    <w:rsid w:val="00717840"/>
    <w:rsid w:val="00717E91"/>
    <w:rsid w:val="0072193F"/>
    <w:rsid w:val="00721F63"/>
    <w:rsid w:val="00722518"/>
    <w:rsid w:val="0072335D"/>
    <w:rsid w:val="007243EA"/>
    <w:rsid w:val="00724B8B"/>
    <w:rsid w:val="00726743"/>
    <w:rsid w:val="00727B34"/>
    <w:rsid w:val="007312B7"/>
    <w:rsid w:val="007322AE"/>
    <w:rsid w:val="00733B5C"/>
    <w:rsid w:val="00735560"/>
    <w:rsid w:val="007417F6"/>
    <w:rsid w:val="0074195F"/>
    <w:rsid w:val="00741AB6"/>
    <w:rsid w:val="00744776"/>
    <w:rsid w:val="007461A2"/>
    <w:rsid w:val="00746E80"/>
    <w:rsid w:val="00750C4E"/>
    <w:rsid w:val="00750FC8"/>
    <w:rsid w:val="00751134"/>
    <w:rsid w:val="00751588"/>
    <w:rsid w:val="00751CD4"/>
    <w:rsid w:val="007523C1"/>
    <w:rsid w:val="00752546"/>
    <w:rsid w:val="00755790"/>
    <w:rsid w:val="00755CD0"/>
    <w:rsid w:val="00756BE4"/>
    <w:rsid w:val="007578D8"/>
    <w:rsid w:val="007579BC"/>
    <w:rsid w:val="00757D24"/>
    <w:rsid w:val="00761A2E"/>
    <w:rsid w:val="00763B96"/>
    <w:rsid w:val="00765E46"/>
    <w:rsid w:val="00765F69"/>
    <w:rsid w:val="0076781A"/>
    <w:rsid w:val="00772830"/>
    <w:rsid w:val="00772F53"/>
    <w:rsid w:val="00773B0E"/>
    <w:rsid w:val="00775514"/>
    <w:rsid w:val="00782099"/>
    <w:rsid w:val="00782E12"/>
    <w:rsid w:val="007833D9"/>
    <w:rsid w:val="007842D6"/>
    <w:rsid w:val="007843F0"/>
    <w:rsid w:val="0078558B"/>
    <w:rsid w:val="00790FB1"/>
    <w:rsid w:val="00791746"/>
    <w:rsid w:val="0079234B"/>
    <w:rsid w:val="00795608"/>
    <w:rsid w:val="007966E9"/>
    <w:rsid w:val="00797EF6"/>
    <w:rsid w:val="007A1D7D"/>
    <w:rsid w:val="007A37E6"/>
    <w:rsid w:val="007A3DA4"/>
    <w:rsid w:val="007A4A07"/>
    <w:rsid w:val="007A6C5D"/>
    <w:rsid w:val="007A6FC3"/>
    <w:rsid w:val="007B0264"/>
    <w:rsid w:val="007B1502"/>
    <w:rsid w:val="007B334F"/>
    <w:rsid w:val="007B4BC1"/>
    <w:rsid w:val="007B5822"/>
    <w:rsid w:val="007C0551"/>
    <w:rsid w:val="007C0D44"/>
    <w:rsid w:val="007C1E8B"/>
    <w:rsid w:val="007C3A43"/>
    <w:rsid w:val="007C4057"/>
    <w:rsid w:val="007C4A89"/>
    <w:rsid w:val="007C5811"/>
    <w:rsid w:val="007D1988"/>
    <w:rsid w:val="007D3528"/>
    <w:rsid w:val="007D4767"/>
    <w:rsid w:val="007D5343"/>
    <w:rsid w:val="007D5FE1"/>
    <w:rsid w:val="007D632E"/>
    <w:rsid w:val="007D7047"/>
    <w:rsid w:val="007E2733"/>
    <w:rsid w:val="007E29A7"/>
    <w:rsid w:val="007E3AF2"/>
    <w:rsid w:val="007E3B55"/>
    <w:rsid w:val="007E5BC6"/>
    <w:rsid w:val="007F5DC1"/>
    <w:rsid w:val="007F7EBF"/>
    <w:rsid w:val="00802444"/>
    <w:rsid w:val="00802EC5"/>
    <w:rsid w:val="008062C8"/>
    <w:rsid w:val="00810AF6"/>
    <w:rsid w:val="00811351"/>
    <w:rsid w:val="00812614"/>
    <w:rsid w:val="008146C1"/>
    <w:rsid w:val="00814A54"/>
    <w:rsid w:val="00816DDC"/>
    <w:rsid w:val="008206D4"/>
    <w:rsid w:val="00825493"/>
    <w:rsid w:val="00825529"/>
    <w:rsid w:val="0082702E"/>
    <w:rsid w:val="0083034D"/>
    <w:rsid w:val="00835B62"/>
    <w:rsid w:val="008362F7"/>
    <w:rsid w:val="00837D78"/>
    <w:rsid w:val="00841A02"/>
    <w:rsid w:val="00841DEF"/>
    <w:rsid w:val="00841EA3"/>
    <w:rsid w:val="00844871"/>
    <w:rsid w:val="00847C4D"/>
    <w:rsid w:val="00852293"/>
    <w:rsid w:val="00860D00"/>
    <w:rsid w:val="00860D97"/>
    <w:rsid w:val="00861706"/>
    <w:rsid w:val="008637FF"/>
    <w:rsid w:val="0086756C"/>
    <w:rsid w:val="00867C93"/>
    <w:rsid w:val="0087162E"/>
    <w:rsid w:val="00874498"/>
    <w:rsid w:val="00883EC0"/>
    <w:rsid w:val="00886CC0"/>
    <w:rsid w:val="00890377"/>
    <w:rsid w:val="00890E78"/>
    <w:rsid w:val="008950D7"/>
    <w:rsid w:val="008A014E"/>
    <w:rsid w:val="008A0DFE"/>
    <w:rsid w:val="008A1F44"/>
    <w:rsid w:val="008A28CD"/>
    <w:rsid w:val="008A2BFB"/>
    <w:rsid w:val="008A46DA"/>
    <w:rsid w:val="008A570B"/>
    <w:rsid w:val="008A7BE5"/>
    <w:rsid w:val="008B0BFC"/>
    <w:rsid w:val="008B2A9F"/>
    <w:rsid w:val="008B4CE3"/>
    <w:rsid w:val="008B4D37"/>
    <w:rsid w:val="008B613B"/>
    <w:rsid w:val="008B7CB3"/>
    <w:rsid w:val="008C0C63"/>
    <w:rsid w:val="008C104B"/>
    <w:rsid w:val="008C1167"/>
    <w:rsid w:val="008C2116"/>
    <w:rsid w:val="008C28C5"/>
    <w:rsid w:val="008C2DE4"/>
    <w:rsid w:val="008C31EF"/>
    <w:rsid w:val="008C3629"/>
    <w:rsid w:val="008C54C3"/>
    <w:rsid w:val="008C64F4"/>
    <w:rsid w:val="008C7C43"/>
    <w:rsid w:val="008D25ED"/>
    <w:rsid w:val="008D46A8"/>
    <w:rsid w:val="008D686A"/>
    <w:rsid w:val="008D6FFB"/>
    <w:rsid w:val="008D7C4D"/>
    <w:rsid w:val="008E05FA"/>
    <w:rsid w:val="008E0792"/>
    <w:rsid w:val="008E35A2"/>
    <w:rsid w:val="008E4C4C"/>
    <w:rsid w:val="008E5229"/>
    <w:rsid w:val="008E6D20"/>
    <w:rsid w:val="008F123F"/>
    <w:rsid w:val="008F51D5"/>
    <w:rsid w:val="008F690E"/>
    <w:rsid w:val="008F6E80"/>
    <w:rsid w:val="009003DF"/>
    <w:rsid w:val="00900BAD"/>
    <w:rsid w:val="00910BC1"/>
    <w:rsid w:val="00910FF2"/>
    <w:rsid w:val="00912029"/>
    <w:rsid w:val="0091259C"/>
    <w:rsid w:val="0091368E"/>
    <w:rsid w:val="0091390C"/>
    <w:rsid w:val="00913D8C"/>
    <w:rsid w:val="00917DBD"/>
    <w:rsid w:val="0092104C"/>
    <w:rsid w:val="0093306E"/>
    <w:rsid w:val="00933B00"/>
    <w:rsid w:val="00934400"/>
    <w:rsid w:val="00935478"/>
    <w:rsid w:val="0093602E"/>
    <w:rsid w:val="00937DBB"/>
    <w:rsid w:val="00941670"/>
    <w:rsid w:val="00941DD8"/>
    <w:rsid w:val="00942286"/>
    <w:rsid w:val="00942B9A"/>
    <w:rsid w:val="009442CD"/>
    <w:rsid w:val="00947637"/>
    <w:rsid w:val="00947A3E"/>
    <w:rsid w:val="009508D3"/>
    <w:rsid w:val="00950CAC"/>
    <w:rsid w:val="009510B7"/>
    <w:rsid w:val="009515CA"/>
    <w:rsid w:val="009533D9"/>
    <w:rsid w:val="009535E4"/>
    <w:rsid w:val="00955506"/>
    <w:rsid w:val="00955C96"/>
    <w:rsid w:val="00955F56"/>
    <w:rsid w:val="009570EE"/>
    <w:rsid w:val="00957D1A"/>
    <w:rsid w:val="00962E04"/>
    <w:rsid w:val="00963451"/>
    <w:rsid w:val="00963889"/>
    <w:rsid w:val="0096664C"/>
    <w:rsid w:val="00970769"/>
    <w:rsid w:val="0097363D"/>
    <w:rsid w:val="00973E18"/>
    <w:rsid w:val="009744EA"/>
    <w:rsid w:val="0097585F"/>
    <w:rsid w:val="00980ADC"/>
    <w:rsid w:val="00983338"/>
    <w:rsid w:val="00987579"/>
    <w:rsid w:val="00987BBD"/>
    <w:rsid w:val="0099223B"/>
    <w:rsid w:val="00992B40"/>
    <w:rsid w:val="00994967"/>
    <w:rsid w:val="009950EB"/>
    <w:rsid w:val="009A07C1"/>
    <w:rsid w:val="009A0FCF"/>
    <w:rsid w:val="009A3174"/>
    <w:rsid w:val="009A3EFE"/>
    <w:rsid w:val="009A55DA"/>
    <w:rsid w:val="009B21D0"/>
    <w:rsid w:val="009B30CA"/>
    <w:rsid w:val="009B34DC"/>
    <w:rsid w:val="009B4049"/>
    <w:rsid w:val="009B4FA6"/>
    <w:rsid w:val="009B60CA"/>
    <w:rsid w:val="009B7AFC"/>
    <w:rsid w:val="009C07F5"/>
    <w:rsid w:val="009C14E6"/>
    <w:rsid w:val="009C1C15"/>
    <w:rsid w:val="009C2CD3"/>
    <w:rsid w:val="009C5030"/>
    <w:rsid w:val="009C5103"/>
    <w:rsid w:val="009C5CCC"/>
    <w:rsid w:val="009C617A"/>
    <w:rsid w:val="009C64BD"/>
    <w:rsid w:val="009C7443"/>
    <w:rsid w:val="009D0C6F"/>
    <w:rsid w:val="009D1C08"/>
    <w:rsid w:val="009E24C6"/>
    <w:rsid w:val="009F07FE"/>
    <w:rsid w:val="009F382D"/>
    <w:rsid w:val="009F5CFA"/>
    <w:rsid w:val="00A005F5"/>
    <w:rsid w:val="00A0079E"/>
    <w:rsid w:val="00A00AE6"/>
    <w:rsid w:val="00A03AFD"/>
    <w:rsid w:val="00A05A8A"/>
    <w:rsid w:val="00A06021"/>
    <w:rsid w:val="00A11A9F"/>
    <w:rsid w:val="00A1214D"/>
    <w:rsid w:val="00A15200"/>
    <w:rsid w:val="00A157E5"/>
    <w:rsid w:val="00A1747A"/>
    <w:rsid w:val="00A17CB1"/>
    <w:rsid w:val="00A21A37"/>
    <w:rsid w:val="00A21E38"/>
    <w:rsid w:val="00A23370"/>
    <w:rsid w:val="00A24348"/>
    <w:rsid w:val="00A25DAB"/>
    <w:rsid w:val="00A276DF"/>
    <w:rsid w:val="00A31D28"/>
    <w:rsid w:val="00A3201D"/>
    <w:rsid w:val="00A330AC"/>
    <w:rsid w:val="00A34D88"/>
    <w:rsid w:val="00A438CF"/>
    <w:rsid w:val="00A47B09"/>
    <w:rsid w:val="00A50083"/>
    <w:rsid w:val="00A51EC1"/>
    <w:rsid w:val="00A5330C"/>
    <w:rsid w:val="00A551E1"/>
    <w:rsid w:val="00A5560E"/>
    <w:rsid w:val="00A560FE"/>
    <w:rsid w:val="00A62184"/>
    <w:rsid w:val="00A62C26"/>
    <w:rsid w:val="00A65086"/>
    <w:rsid w:val="00A65AF0"/>
    <w:rsid w:val="00A66FF3"/>
    <w:rsid w:val="00A67088"/>
    <w:rsid w:val="00A74191"/>
    <w:rsid w:val="00A74500"/>
    <w:rsid w:val="00A76082"/>
    <w:rsid w:val="00A77682"/>
    <w:rsid w:val="00A8582F"/>
    <w:rsid w:val="00A86348"/>
    <w:rsid w:val="00A91762"/>
    <w:rsid w:val="00A91975"/>
    <w:rsid w:val="00A91CAE"/>
    <w:rsid w:val="00A92CFF"/>
    <w:rsid w:val="00A934AB"/>
    <w:rsid w:val="00A948FD"/>
    <w:rsid w:val="00A95950"/>
    <w:rsid w:val="00A96143"/>
    <w:rsid w:val="00A9637C"/>
    <w:rsid w:val="00A97FD6"/>
    <w:rsid w:val="00AA14CB"/>
    <w:rsid w:val="00AA1ED6"/>
    <w:rsid w:val="00AA2CAF"/>
    <w:rsid w:val="00AA2D71"/>
    <w:rsid w:val="00AA39FF"/>
    <w:rsid w:val="00AA477C"/>
    <w:rsid w:val="00AA4B91"/>
    <w:rsid w:val="00AA638A"/>
    <w:rsid w:val="00AA7AB8"/>
    <w:rsid w:val="00AB01EF"/>
    <w:rsid w:val="00AB1A33"/>
    <w:rsid w:val="00AB5C62"/>
    <w:rsid w:val="00AB7F73"/>
    <w:rsid w:val="00AC228F"/>
    <w:rsid w:val="00AC30DD"/>
    <w:rsid w:val="00AC3653"/>
    <w:rsid w:val="00AC51AB"/>
    <w:rsid w:val="00AC5A11"/>
    <w:rsid w:val="00AC6043"/>
    <w:rsid w:val="00AD236F"/>
    <w:rsid w:val="00AD246E"/>
    <w:rsid w:val="00AD57D4"/>
    <w:rsid w:val="00AD5B0A"/>
    <w:rsid w:val="00AD6570"/>
    <w:rsid w:val="00AE0E4F"/>
    <w:rsid w:val="00AE18E6"/>
    <w:rsid w:val="00AE1960"/>
    <w:rsid w:val="00AE1B05"/>
    <w:rsid w:val="00AE34E8"/>
    <w:rsid w:val="00AE58AF"/>
    <w:rsid w:val="00AE5921"/>
    <w:rsid w:val="00AE77B8"/>
    <w:rsid w:val="00AF12F0"/>
    <w:rsid w:val="00AF1795"/>
    <w:rsid w:val="00AF182E"/>
    <w:rsid w:val="00AF1FAF"/>
    <w:rsid w:val="00AF3016"/>
    <w:rsid w:val="00AF4BF9"/>
    <w:rsid w:val="00AF6675"/>
    <w:rsid w:val="00AF6867"/>
    <w:rsid w:val="00AF7388"/>
    <w:rsid w:val="00B00379"/>
    <w:rsid w:val="00B0069B"/>
    <w:rsid w:val="00B01624"/>
    <w:rsid w:val="00B03234"/>
    <w:rsid w:val="00B03D5E"/>
    <w:rsid w:val="00B054D0"/>
    <w:rsid w:val="00B0557A"/>
    <w:rsid w:val="00B06B46"/>
    <w:rsid w:val="00B06B48"/>
    <w:rsid w:val="00B06DAE"/>
    <w:rsid w:val="00B06E1E"/>
    <w:rsid w:val="00B07487"/>
    <w:rsid w:val="00B11EFE"/>
    <w:rsid w:val="00B12910"/>
    <w:rsid w:val="00B14E91"/>
    <w:rsid w:val="00B14FE9"/>
    <w:rsid w:val="00B163E2"/>
    <w:rsid w:val="00B16E0E"/>
    <w:rsid w:val="00B21181"/>
    <w:rsid w:val="00B31A83"/>
    <w:rsid w:val="00B32041"/>
    <w:rsid w:val="00B35FE4"/>
    <w:rsid w:val="00B44290"/>
    <w:rsid w:val="00B45755"/>
    <w:rsid w:val="00B473A5"/>
    <w:rsid w:val="00B477DD"/>
    <w:rsid w:val="00B47C8C"/>
    <w:rsid w:val="00B51AF2"/>
    <w:rsid w:val="00B51EA3"/>
    <w:rsid w:val="00B53382"/>
    <w:rsid w:val="00B556AC"/>
    <w:rsid w:val="00B61B58"/>
    <w:rsid w:val="00B61CE0"/>
    <w:rsid w:val="00B6294A"/>
    <w:rsid w:val="00B65FF9"/>
    <w:rsid w:val="00B70541"/>
    <w:rsid w:val="00B71A0F"/>
    <w:rsid w:val="00B71D67"/>
    <w:rsid w:val="00B7210B"/>
    <w:rsid w:val="00B72CE6"/>
    <w:rsid w:val="00B77162"/>
    <w:rsid w:val="00B81674"/>
    <w:rsid w:val="00B83475"/>
    <w:rsid w:val="00B84E13"/>
    <w:rsid w:val="00B85BCE"/>
    <w:rsid w:val="00B860AA"/>
    <w:rsid w:val="00B860E9"/>
    <w:rsid w:val="00B90386"/>
    <w:rsid w:val="00B910CF"/>
    <w:rsid w:val="00B9204A"/>
    <w:rsid w:val="00B94739"/>
    <w:rsid w:val="00BA3E39"/>
    <w:rsid w:val="00BA4446"/>
    <w:rsid w:val="00BA5F0C"/>
    <w:rsid w:val="00BB2D85"/>
    <w:rsid w:val="00BB45F6"/>
    <w:rsid w:val="00BB5BA7"/>
    <w:rsid w:val="00BB5F64"/>
    <w:rsid w:val="00BB6432"/>
    <w:rsid w:val="00BB69D5"/>
    <w:rsid w:val="00BB7FC4"/>
    <w:rsid w:val="00BC0683"/>
    <w:rsid w:val="00BC0A8A"/>
    <w:rsid w:val="00BC0CFD"/>
    <w:rsid w:val="00BC591F"/>
    <w:rsid w:val="00BC6BA4"/>
    <w:rsid w:val="00BD0754"/>
    <w:rsid w:val="00BD0F0F"/>
    <w:rsid w:val="00BD3182"/>
    <w:rsid w:val="00BD40E8"/>
    <w:rsid w:val="00BD44F4"/>
    <w:rsid w:val="00BD6C71"/>
    <w:rsid w:val="00BE30A9"/>
    <w:rsid w:val="00BE38DB"/>
    <w:rsid w:val="00BE3AAE"/>
    <w:rsid w:val="00BE41FE"/>
    <w:rsid w:val="00BE564B"/>
    <w:rsid w:val="00BF0AB9"/>
    <w:rsid w:val="00BF30BF"/>
    <w:rsid w:val="00BF5BED"/>
    <w:rsid w:val="00BF7341"/>
    <w:rsid w:val="00C03070"/>
    <w:rsid w:val="00C03504"/>
    <w:rsid w:val="00C042E2"/>
    <w:rsid w:val="00C10292"/>
    <w:rsid w:val="00C129FA"/>
    <w:rsid w:val="00C12EA1"/>
    <w:rsid w:val="00C14883"/>
    <w:rsid w:val="00C15C5C"/>
    <w:rsid w:val="00C170B6"/>
    <w:rsid w:val="00C209F5"/>
    <w:rsid w:val="00C20F06"/>
    <w:rsid w:val="00C21585"/>
    <w:rsid w:val="00C24BA2"/>
    <w:rsid w:val="00C279FA"/>
    <w:rsid w:val="00C31224"/>
    <w:rsid w:val="00C32659"/>
    <w:rsid w:val="00C32873"/>
    <w:rsid w:val="00C32BCE"/>
    <w:rsid w:val="00C33093"/>
    <w:rsid w:val="00C33E51"/>
    <w:rsid w:val="00C34342"/>
    <w:rsid w:val="00C434C9"/>
    <w:rsid w:val="00C5207B"/>
    <w:rsid w:val="00C52C3D"/>
    <w:rsid w:val="00C60893"/>
    <w:rsid w:val="00C62C2E"/>
    <w:rsid w:val="00C657F3"/>
    <w:rsid w:val="00C73002"/>
    <w:rsid w:val="00C73821"/>
    <w:rsid w:val="00C7536A"/>
    <w:rsid w:val="00C76000"/>
    <w:rsid w:val="00C76AD9"/>
    <w:rsid w:val="00C81258"/>
    <w:rsid w:val="00C830E7"/>
    <w:rsid w:val="00C831AE"/>
    <w:rsid w:val="00C913C1"/>
    <w:rsid w:val="00C91AB9"/>
    <w:rsid w:val="00C9313F"/>
    <w:rsid w:val="00C953E1"/>
    <w:rsid w:val="00C96AC0"/>
    <w:rsid w:val="00C977B6"/>
    <w:rsid w:val="00C97E0D"/>
    <w:rsid w:val="00C97FD1"/>
    <w:rsid w:val="00CA1EED"/>
    <w:rsid w:val="00CA24AC"/>
    <w:rsid w:val="00CB189E"/>
    <w:rsid w:val="00CB26D7"/>
    <w:rsid w:val="00CB2BCF"/>
    <w:rsid w:val="00CB34E0"/>
    <w:rsid w:val="00CB6C85"/>
    <w:rsid w:val="00CC0D94"/>
    <w:rsid w:val="00CC5146"/>
    <w:rsid w:val="00CD0D98"/>
    <w:rsid w:val="00CD10AC"/>
    <w:rsid w:val="00CD3197"/>
    <w:rsid w:val="00CD67E2"/>
    <w:rsid w:val="00CE00C3"/>
    <w:rsid w:val="00CE03A7"/>
    <w:rsid w:val="00CE14E6"/>
    <w:rsid w:val="00CE2739"/>
    <w:rsid w:val="00CE294A"/>
    <w:rsid w:val="00CE3DDA"/>
    <w:rsid w:val="00CE467E"/>
    <w:rsid w:val="00CF144B"/>
    <w:rsid w:val="00CF75F8"/>
    <w:rsid w:val="00D02D43"/>
    <w:rsid w:val="00D0658B"/>
    <w:rsid w:val="00D06CE3"/>
    <w:rsid w:val="00D114A6"/>
    <w:rsid w:val="00D11C0C"/>
    <w:rsid w:val="00D1377A"/>
    <w:rsid w:val="00D13C2D"/>
    <w:rsid w:val="00D2031C"/>
    <w:rsid w:val="00D21D02"/>
    <w:rsid w:val="00D23D82"/>
    <w:rsid w:val="00D25BAB"/>
    <w:rsid w:val="00D30352"/>
    <w:rsid w:val="00D30FC3"/>
    <w:rsid w:val="00D32BC3"/>
    <w:rsid w:val="00D37ECB"/>
    <w:rsid w:val="00D40217"/>
    <w:rsid w:val="00D41C10"/>
    <w:rsid w:val="00D44738"/>
    <w:rsid w:val="00D44802"/>
    <w:rsid w:val="00D478C0"/>
    <w:rsid w:val="00D51E7E"/>
    <w:rsid w:val="00D5216B"/>
    <w:rsid w:val="00D54A16"/>
    <w:rsid w:val="00D54F7F"/>
    <w:rsid w:val="00D54FCF"/>
    <w:rsid w:val="00D55033"/>
    <w:rsid w:val="00D6128A"/>
    <w:rsid w:val="00D61681"/>
    <w:rsid w:val="00D63782"/>
    <w:rsid w:val="00D65BC6"/>
    <w:rsid w:val="00D67026"/>
    <w:rsid w:val="00D67032"/>
    <w:rsid w:val="00D67E87"/>
    <w:rsid w:val="00D704C0"/>
    <w:rsid w:val="00D716D7"/>
    <w:rsid w:val="00D7194F"/>
    <w:rsid w:val="00D71E33"/>
    <w:rsid w:val="00D72681"/>
    <w:rsid w:val="00D728FF"/>
    <w:rsid w:val="00D734E8"/>
    <w:rsid w:val="00D73859"/>
    <w:rsid w:val="00D74D71"/>
    <w:rsid w:val="00D751A8"/>
    <w:rsid w:val="00D76326"/>
    <w:rsid w:val="00D80B85"/>
    <w:rsid w:val="00D80FE2"/>
    <w:rsid w:val="00D87C0A"/>
    <w:rsid w:val="00D9077F"/>
    <w:rsid w:val="00D942B6"/>
    <w:rsid w:val="00DA0787"/>
    <w:rsid w:val="00DA0899"/>
    <w:rsid w:val="00DA1CEF"/>
    <w:rsid w:val="00DA3341"/>
    <w:rsid w:val="00DA352E"/>
    <w:rsid w:val="00DA47C9"/>
    <w:rsid w:val="00DA5436"/>
    <w:rsid w:val="00DB13E8"/>
    <w:rsid w:val="00DB193F"/>
    <w:rsid w:val="00DB2B3A"/>
    <w:rsid w:val="00DB2D9D"/>
    <w:rsid w:val="00DB3E1D"/>
    <w:rsid w:val="00DB464F"/>
    <w:rsid w:val="00DB66EB"/>
    <w:rsid w:val="00DB6D7A"/>
    <w:rsid w:val="00DC188D"/>
    <w:rsid w:val="00DC20D6"/>
    <w:rsid w:val="00DC2AB7"/>
    <w:rsid w:val="00DC4072"/>
    <w:rsid w:val="00DC4748"/>
    <w:rsid w:val="00DC4AA4"/>
    <w:rsid w:val="00DC4DEA"/>
    <w:rsid w:val="00DC60D0"/>
    <w:rsid w:val="00DC61C4"/>
    <w:rsid w:val="00DD0225"/>
    <w:rsid w:val="00DD3401"/>
    <w:rsid w:val="00DD4370"/>
    <w:rsid w:val="00DD509F"/>
    <w:rsid w:val="00DD61AF"/>
    <w:rsid w:val="00DE2816"/>
    <w:rsid w:val="00DE288B"/>
    <w:rsid w:val="00DE4C85"/>
    <w:rsid w:val="00DE4E12"/>
    <w:rsid w:val="00DF068A"/>
    <w:rsid w:val="00DF0A92"/>
    <w:rsid w:val="00DF549F"/>
    <w:rsid w:val="00E0342A"/>
    <w:rsid w:val="00E034AA"/>
    <w:rsid w:val="00E05F39"/>
    <w:rsid w:val="00E10858"/>
    <w:rsid w:val="00E1143C"/>
    <w:rsid w:val="00E117BC"/>
    <w:rsid w:val="00E13691"/>
    <w:rsid w:val="00E142DA"/>
    <w:rsid w:val="00E150F8"/>
    <w:rsid w:val="00E15274"/>
    <w:rsid w:val="00E15521"/>
    <w:rsid w:val="00E15DF0"/>
    <w:rsid w:val="00E22BA6"/>
    <w:rsid w:val="00E23AAE"/>
    <w:rsid w:val="00E23BB0"/>
    <w:rsid w:val="00E27E0B"/>
    <w:rsid w:val="00E27FAE"/>
    <w:rsid w:val="00E27FC5"/>
    <w:rsid w:val="00E3057C"/>
    <w:rsid w:val="00E3333B"/>
    <w:rsid w:val="00E34545"/>
    <w:rsid w:val="00E3628A"/>
    <w:rsid w:val="00E36AF6"/>
    <w:rsid w:val="00E4024B"/>
    <w:rsid w:val="00E41141"/>
    <w:rsid w:val="00E41C55"/>
    <w:rsid w:val="00E42024"/>
    <w:rsid w:val="00E4217A"/>
    <w:rsid w:val="00E424B7"/>
    <w:rsid w:val="00E4312C"/>
    <w:rsid w:val="00E44B48"/>
    <w:rsid w:val="00E45E8A"/>
    <w:rsid w:val="00E46AE5"/>
    <w:rsid w:val="00E516B4"/>
    <w:rsid w:val="00E549B4"/>
    <w:rsid w:val="00E55839"/>
    <w:rsid w:val="00E5793A"/>
    <w:rsid w:val="00E57F8E"/>
    <w:rsid w:val="00E60328"/>
    <w:rsid w:val="00E6239A"/>
    <w:rsid w:val="00E62DF9"/>
    <w:rsid w:val="00E64448"/>
    <w:rsid w:val="00E70E99"/>
    <w:rsid w:val="00E778A4"/>
    <w:rsid w:val="00E845D5"/>
    <w:rsid w:val="00E84B5B"/>
    <w:rsid w:val="00E91833"/>
    <w:rsid w:val="00E92023"/>
    <w:rsid w:val="00E92C2D"/>
    <w:rsid w:val="00E937EE"/>
    <w:rsid w:val="00E940E4"/>
    <w:rsid w:val="00E95E24"/>
    <w:rsid w:val="00EA4533"/>
    <w:rsid w:val="00EB18B3"/>
    <w:rsid w:val="00EB1BC0"/>
    <w:rsid w:val="00EB4057"/>
    <w:rsid w:val="00EB630F"/>
    <w:rsid w:val="00EB67DC"/>
    <w:rsid w:val="00EB696A"/>
    <w:rsid w:val="00EC0A02"/>
    <w:rsid w:val="00EC2030"/>
    <w:rsid w:val="00EC2576"/>
    <w:rsid w:val="00EC3294"/>
    <w:rsid w:val="00EC5584"/>
    <w:rsid w:val="00ED146D"/>
    <w:rsid w:val="00ED15A1"/>
    <w:rsid w:val="00ED2586"/>
    <w:rsid w:val="00ED2693"/>
    <w:rsid w:val="00ED33CB"/>
    <w:rsid w:val="00ED56EF"/>
    <w:rsid w:val="00ED5B4F"/>
    <w:rsid w:val="00ED5D9A"/>
    <w:rsid w:val="00ED5EC9"/>
    <w:rsid w:val="00ED606B"/>
    <w:rsid w:val="00ED6270"/>
    <w:rsid w:val="00ED6422"/>
    <w:rsid w:val="00ED69D7"/>
    <w:rsid w:val="00ED6A3A"/>
    <w:rsid w:val="00EE03CC"/>
    <w:rsid w:val="00EE3A3A"/>
    <w:rsid w:val="00EE507E"/>
    <w:rsid w:val="00EE5C0E"/>
    <w:rsid w:val="00EE7A87"/>
    <w:rsid w:val="00EF0AFF"/>
    <w:rsid w:val="00EF27E2"/>
    <w:rsid w:val="00EF28BB"/>
    <w:rsid w:val="00EF2E87"/>
    <w:rsid w:val="00EF3797"/>
    <w:rsid w:val="00EF6285"/>
    <w:rsid w:val="00EF63BF"/>
    <w:rsid w:val="00EF725B"/>
    <w:rsid w:val="00EF77B2"/>
    <w:rsid w:val="00F013E4"/>
    <w:rsid w:val="00F0501E"/>
    <w:rsid w:val="00F110A5"/>
    <w:rsid w:val="00F11E70"/>
    <w:rsid w:val="00F124CB"/>
    <w:rsid w:val="00F130E6"/>
    <w:rsid w:val="00F167F6"/>
    <w:rsid w:val="00F320ED"/>
    <w:rsid w:val="00F32F52"/>
    <w:rsid w:val="00F33D50"/>
    <w:rsid w:val="00F35064"/>
    <w:rsid w:val="00F35CB5"/>
    <w:rsid w:val="00F35FB0"/>
    <w:rsid w:val="00F371DC"/>
    <w:rsid w:val="00F41306"/>
    <w:rsid w:val="00F41C94"/>
    <w:rsid w:val="00F4296A"/>
    <w:rsid w:val="00F42DAE"/>
    <w:rsid w:val="00F43D3D"/>
    <w:rsid w:val="00F44158"/>
    <w:rsid w:val="00F44E95"/>
    <w:rsid w:val="00F46DF8"/>
    <w:rsid w:val="00F47433"/>
    <w:rsid w:val="00F52BFF"/>
    <w:rsid w:val="00F541A9"/>
    <w:rsid w:val="00F56112"/>
    <w:rsid w:val="00F60289"/>
    <w:rsid w:val="00F6120C"/>
    <w:rsid w:val="00F6155F"/>
    <w:rsid w:val="00F64D33"/>
    <w:rsid w:val="00F66751"/>
    <w:rsid w:val="00F670EF"/>
    <w:rsid w:val="00F70856"/>
    <w:rsid w:val="00F719F0"/>
    <w:rsid w:val="00F72BB1"/>
    <w:rsid w:val="00F733A9"/>
    <w:rsid w:val="00F749FC"/>
    <w:rsid w:val="00F74B18"/>
    <w:rsid w:val="00F75BDD"/>
    <w:rsid w:val="00F7618A"/>
    <w:rsid w:val="00F84CA5"/>
    <w:rsid w:val="00F87487"/>
    <w:rsid w:val="00F91A1B"/>
    <w:rsid w:val="00F91A85"/>
    <w:rsid w:val="00F978E8"/>
    <w:rsid w:val="00FA095E"/>
    <w:rsid w:val="00FA1A98"/>
    <w:rsid w:val="00FA2BEB"/>
    <w:rsid w:val="00FA37E4"/>
    <w:rsid w:val="00FB17E1"/>
    <w:rsid w:val="00FB2B12"/>
    <w:rsid w:val="00FB39EA"/>
    <w:rsid w:val="00FB3B10"/>
    <w:rsid w:val="00FB4747"/>
    <w:rsid w:val="00FC066D"/>
    <w:rsid w:val="00FC06F7"/>
    <w:rsid w:val="00FC06FC"/>
    <w:rsid w:val="00FC0D3E"/>
    <w:rsid w:val="00FC16B2"/>
    <w:rsid w:val="00FC27D1"/>
    <w:rsid w:val="00FC581A"/>
    <w:rsid w:val="00FC59DD"/>
    <w:rsid w:val="00FC6BEC"/>
    <w:rsid w:val="00FD52C3"/>
    <w:rsid w:val="00FD56D8"/>
    <w:rsid w:val="00FD779A"/>
    <w:rsid w:val="00FE10D4"/>
    <w:rsid w:val="00FE353A"/>
    <w:rsid w:val="00FF06A9"/>
    <w:rsid w:val="00FF1416"/>
    <w:rsid w:val="00FF14FB"/>
    <w:rsid w:val="00FF1AC2"/>
    <w:rsid w:val="00FF4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4335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91F"/>
    <w:pPr>
      <w:suppressAutoHyphens/>
    </w:pPr>
    <w:rPr>
      <w:sz w:val="24"/>
      <w:szCs w:val="24"/>
      <w:lang w:eastAsia="ar-SA"/>
    </w:rPr>
  </w:style>
  <w:style w:type="paragraph" w:styleId="Nadpis1">
    <w:name w:val="heading 1"/>
    <w:basedOn w:val="Normln"/>
    <w:next w:val="Normln"/>
    <w:rsid w:val="0021335C"/>
    <w:pPr>
      <w:keepNext/>
      <w:widowControl w:val="0"/>
      <w:numPr>
        <w:numId w:val="1"/>
      </w:numPr>
      <w:tabs>
        <w:tab w:val="left" w:pos="1985"/>
        <w:tab w:val="left" w:pos="2268"/>
      </w:tabs>
      <w:spacing w:before="120"/>
      <w:jc w:val="center"/>
      <w:outlineLvl w:val="0"/>
    </w:pPr>
    <w:rPr>
      <w:b/>
      <w:sz w:val="22"/>
    </w:rPr>
  </w:style>
  <w:style w:type="paragraph" w:styleId="Nadpis2">
    <w:name w:val="heading 2"/>
    <w:basedOn w:val="Normln"/>
    <w:next w:val="Zkladntext"/>
    <w:uiPriority w:val="9"/>
    <w:rsid w:val="00D11C0C"/>
    <w:pPr>
      <w:numPr>
        <w:ilvl w:val="1"/>
        <w:numId w:val="1"/>
      </w:numPr>
      <w:spacing w:before="60" w:after="60"/>
      <w:jc w:val="both"/>
      <w:outlineLvl w:val="1"/>
    </w:pPr>
    <w:rPr>
      <w:color w:val="000000"/>
      <w:sz w:val="22"/>
      <w:szCs w:val="20"/>
    </w:rPr>
  </w:style>
  <w:style w:type="paragraph" w:styleId="Nadpis3">
    <w:name w:val="heading 3"/>
    <w:basedOn w:val="Normln"/>
    <w:next w:val="Normln"/>
    <w:qFormat/>
    <w:rsid w:val="00612DFD"/>
    <w:pPr>
      <w:numPr>
        <w:ilvl w:val="2"/>
        <w:numId w:val="1"/>
      </w:numPr>
      <w:tabs>
        <w:tab w:val="left" w:pos="567"/>
      </w:tabs>
      <w:spacing w:after="40"/>
      <w:jc w:val="both"/>
      <w:outlineLvl w:val="2"/>
    </w:pPr>
    <w:rPr>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Zkladntext"/>
    <w:rsid w:val="002B288C"/>
    <w:pPr>
      <w:keepNext/>
      <w:keepLines/>
      <w:numPr>
        <w:ilvl w:val="3"/>
        <w:numId w:val="1"/>
      </w:numPr>
      <w:spacing w:before="120" w:after="80"/>
      <w:jc w:val="both"/>
      <w:outlineLvl w:val="3"/>
    </w:pPr>
    <w:rPr>
      <w:kern w:val="1"/>
      <w:sz w:val="22"/>
      <w:szCs w:val="20"/>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Normln"/>
    <w:rsid w:val="002B288C"/>
    <w:pPr>
      <w:numPr>
        <w:ilvl w:val="4"/>
        <w:numId w:val="1"/>
      </w:numPr>
      <w:spacing w:before="240" w:after="60"/>
      <w:outlineLvl w:val="4"/>
    </w:pPr>
    <w:rPr>
      <w:rFonts w:ascii="Arial" w:hAnsi="Arial"/>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rsid w:val="002B288C"/>
    <w:pPr>
      <w:numPr>
        <w:ilvl w:val="5"/>
        <w:numId w:val="1"/>
      </w:numPr>
      <w:spacing w:before="240" w:after="60"/>
      <w:outlineLvl w:val="5"/>
    </w:pPr>
    <w:rPr>
      <w:i/>
      <w:sz w:val="22"/>
      <w:szCs w:val="20"/>
    </w:rPr>
  </w:style>
  <w:style w:type="paragraph" w:styleId="Nadpis7">
    <w:name w:val="heading 7"/>
    <w:aliases w:val="PA Appendix Major,ASAPHeading 7"/>
    <w:basedOn w:val="Normln"/>
    <w:next w:val="Normln"/>
    <w:rsid w:val="002B288C"/>
    <w:pPr>
      <w:numPr>
        <w:ilvl w:val="6"/>
        <w:numId w:val="1"/>
      </w:numPr>
      <w:spacing w:before="240" w:after="60"/>
      <w:outlineLvl w:val="6"/>
    </w:pPr>
    <w:rPr>
      <w:rFonts w:ascii="Arial" w:hAnsi="Arial"/>
      <w:sz w:val="20"/>
      <w:szCs w:val="20"/>
    </w:rPr>
  </w:style>
  <w:style w:type="paragraph" w:styleId="Nadpis8">
    <w:name w:val="heading 8"/>
    <w:aliases w:val="PA Appendix Minor,ASAPHeading 8"/>
    <w:basedOn w:val="Normln"/>
    <w:next w:val="Normln"/>
    <w:rsid w:val="002B288C"/>
    <w:pPr>
      <w:numPr>
        <w:ilvl w:val="7"/>
        <w:numId w:val="1"/>
      </w:numPr>
      <w:spacing w:before="240" w:after="60"/>
      <w:outlineLvl w:val="7"/>
    </w:pPr>
    <w:rPr>
      <w:rFonts w:ascii="Arial" w:hAnsi="Arial"/>
      <w:i/>
      <w:sz w:val="20"/>
      <w:szCs w:val="20"/>
    </w:rPr>
  </w:style>
  <w:style w:type="paragraph" w:styleId="Nadpis9">
    <w:name w:val="heading 9"/>
    <w:aliases w:val="h9,heading9,Příloha,ASAPHeading 9,Titre 10"/>
    <w:basedOn w:val="Normln"/>
    <w:next w:val="Normln"/>
    <w:rsid w:val="002B288C"/>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B288C"/>
    <w:pPr>
      <w:autoSpaceDE w:val="0"/>
      <w:spacing w:before="60" w:after="120"/>
      <w:jc w:val="both"/>
    </w:pPr>
    <w:rPr>
      <w:sz w:val="20"/>
    </w:rPr>
  </w:style>
  <w:style w:type="paragraph" w:styleId="Textbubliny">
    <w:name w:val="Balloon Text"/>
    <w:basedOn w:val="Normln"/>
    <w:link w:val="TextbublinyChar"/>
    <w:semiHidden/>
    <w:unhideWhenUsed/>
    <w:rsid w:val="003E4BCB"/>
    <w:rPr>
      <w:rFonts w:ascii="Tahoma" w:hAnsi="Tahoma" w:cs="Tahoma"/>
      <w:sz w:val="16"/>
      <w:szCs w:val="16"/>
    </w:rPr>
  </w:style>
  <w:style w:type="character" w:customStyle="1" w:styleId="TextbublinyChar">
    <w:name w:val="Text bubliny Char"/>
    <w:basedOn w:val="Standardnpsmoodstavce"/>
    <w:link w:val="Textbubliny"/>
    <w:semiHidden/>
    <w:rsid w:val="003E4BCB"/>
    <w:rPr>
      <w:rFonts w:ascii="Tahoma" w:hAnsi="Tahoma" w:cs="Tahoma"/>
      <w:sz w:val="16"/>
      <w:szCs w:val="16"/>
      <w:lang w:eastAsia="ar-SA"/>
    </w:rPr>
  </w:style>
  <w:style w:type="paragraph" w:styleId="Zhlav">
    <w:name w:val="header"/>
    <w:basedOn w:val="Normln"/>
    <w:rsid w:val="00347E07"/>
    <w:pPr>
      <w:tabs>
        <w:tab w:val="center" w:pos="4536"/>
        <w:tab w:val="right" w:pos="9072"/>
      </w:tabs>
      <w:spacing w:before="120"/>
      <w:ind w:left="1701"/>
      <w:jc w:val="right"/>
    </w:pPr>
    <w:rPr>
      <w:rFonts w:ascii="Arial" w:hAnsi="Arial" w:cs="Arial"/>
      <w:noProof/>
      <w:sz w:val="20"/>
      <w:szCs w:val="20"/>
      <w:lang w:eastAsia="cs-CZ"/>
    </w:rPr>
  </w:style>
  <w:style w:type="paragraph" w:styleId="Zpat">
    <w:name w:val="footer"/>
    <w:basedOn w:val="Normln"/>
    <w:link w:val="ZpatChar"/>
    <w:uiPriority w:val="99"/>
    <w:rsid w:val="002B288C"/>
    <w:pPr>
      <w:tabs>
        <w:tab w:val="center" w:pos="4536"/>
        <w:tab w:val="right" w:pos="9072"/>
      </w:tabs>
    </w:pPr>
  </w:style>
  <w:style w:type="character" w:customStyle="1" w:styleId="ZpatChar">
    <w:name w:val="Zápatí Char"/>
    <w:basedOn w:val="Standardnpsmoodstavce"/>
    <w:link w:val="Zpat"/>
    <w:uiPriority w:val="99"/>
    <w:locked/>
    <w:rsid w:val="0032074D"/>
    <w:rPr>
      <w:sz w:val="24"/>
      <w:szCs w:val="24"/>
      <w:lang w:eastAsia="ar-SA"/>
    </w:rPr>
  </w:style>
  <w:style w:type="table" w:styleId="Mkatabulky">
    <w:name w:val="Table Grid"/>
    <w:basedOn w:val="Normlntabulka"/>
    <w:rsid w:val="00D6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9313F"/>
    <w:rPr>
      <w:sz w:val="24"/>
      <w:szCs w:val="24"/>
      <w:lang w:eastAsia="ar-SA"/>
    </w:rPr>
  </w:style>
  <w:style w:type="paragraph" w:customStyle="1" w:styleId="cpTabulkasmluvnistrany">
    <w:name w:val="cp_Tabulka smluvni strany"/>
    <w:basedOn w:val="Normln"/>
    <w:rsid w:val="00347E07"/>
    <w:pPr>
      <w:spacing w:after="120" w:line="260" w:lineRule="exact"/>
    </w:pPr>
    <w:rPr>
      <w:bCs/>
      <w:sz w:val="22"/>
      <w:szCs w:val="22"/>
    </w:rPr>
  </w:style>
  <w:style w:type="paragraph" w:customStyle="1" w:styleId="Normlntitulnstrana">
    <w:name w:val="Normální titulní strana"/>
    <w:basedOn w:val="Normln"/>
    <w:qFormat/>
    <w:rsid w:val="00347E07"/>
    <w:pPr>
      <w:suppressAutoHyphens w:val="0"/>
      <w:spacing w:before="480" w:after="480" w:line="260" w:lineRule="exact"/>
      <w:jc w:val="both"/>
    </w:pPr>
    <w:rPr>
      <w:rFonts w:eastAsia="Calibri"/>
      <w:sz w:val="22"/>
      <w:szCs w:val="22"/>
      <w:lang w:eastAsia="en-US"/>
    </w:rPr>
  </w:style>
  <w:style w:type="paragraph" w:customStyle="1" w:styleId="cpslosmlouvy">
    <w:name w:val="cp_číslo smlouvy"/>
    <w:basedOn w:val="Normln"/>
    <w:qFormat/>
    <w:rsid w:val="00347E07"/>
    <w:pPr>
      <w:suppressAutoHyphens w:val="0"/>
      <w:spacing w:before="120" w:after="480" w:line="260" w:lineRule="exact"/>
      <w:jc w:val="center"/>
    </w:pPr>
    <w:rPr>
      <w:rFonts w:eastAsia="Calibri"/>
      <w:sz w:val="22"/>
      <w:szCs w:val="22"/>
      <w:lang w:eastAsia="en-US"/>
    </w:rPr>
  </w:style>
  <w:style w:type="paragraph" w:customStyle="1" w:styleId="cpPreambule">
    <w:name w:val="cp_Preambule"/>
    <w:basedOn w:val="Normln"/>
    <w:qFormat/>
    <w:rsid w:val="005E639A"/>
    <w:pPr>
      <w:keepNext/>
      <w:suppressAutoHyphens w:val="0"/>
      <w:spacing w:before="360" w:after="240" w:line="260" w:lineRule="exact"/>
      <w:jc w:val="center"/>
      <w:outlineLvl w:val="0"/>
    </w:pPr>
    <w:rPr>
      <w:rFonts w:eastAsia="Calibri"/>
      <w:b/>
      <w:sz w:val="22"/>
      <w:szCs w:val="22"/>
      <w:lang w:eastAsia="en-US"/>
    </w:rPr>
  </w:style>
  <w:style w:type="paragraph" w:customStyle="1" w:styleId="cplnekslovan">
    <w:name w:val="cp_Článek číslovaný"/>
    <w:basedOn w:val="Normln"/>
    <w:next w:val="Normln"/>
    <w:qFormat/>
    <w:rsid w:val="00AA2D71"/>
    <w:pPr>
      <w:keepNext/>
      <w:numPr>
        <w:numId w:val="2"/>
      </w:numPr>
      <w:suppressAutoHyphens w:val="0"/>
      <w:spacing w:before="360" w:after="240" w:line="260" w:lineRule="exact"/>
      <w:jc w:val="center"/>
      <w:outlineLvl w:val="0"/>
    </w:pPr>
    <w:rPr>
      <w:b/>
      <w:sz w:val="22"/>
      <w:szCs w:val="22"/>
      <w:lang w:eastAsia="cs-CZ"/>
    </w:rPr>
  </w:style>
  <w:style w:type="paragraph" w:customStyle="1" w:styleId="cpodstavecslovan1">
    <w:name w:val="cp_odstavec číslovaný 1"/>
    <w:basedOn w:val="Normln"/>
    <w:qFormat/>
    <w:rsid w:val="00BC591F"/>
    <w:pPr>
      <w:numPr>
        <w:ilvl w:val="1"/>
        <w:numId w:val="2"/>
      </w:numPr>
      <w:spacing w:before="120" w:after="120" w:line="260" w:lineRule="exact"/>
      <w:jc w:val="both"/>
      <w:outlineLvl w:val="1"/>
    </w:pPr>
    <w:rPr>
      <w:sz w:val="22"/>
      <w:lang w:eastAsia="cs-CZ"/>
    </w:rPr>
  </w:style>
  <w:style w:type="paragraph" w:customStyle="1" w:styleId="cpodstavecslovan2">
    <w:name w:val="cp_odstavec číslovaný 2"/>
    <w:basedOn w:val="Normln"/>
    <w:link w:val="cpodstavecslovan2Char"/>
    <w:qFormat/>
    <w:rsid w:val="00347E07"/>
    <w:pPr>
      <w:numPr>
        <w:ilvl w:val="2"/>
        <w:numId w:val="2"/>
      </w:numPr>
      <w:spacing w:before="120" w:after="120" w:line="260" w:lineRule="exact"/>
      <w:jc w:val="both"/>
      <w:outlineLvl w:val="2"/>
    </w:pPr>
    <w:rPr>
      <w:sz w:val="22"/>
      <w:lang w:eastAsia="cs-CZ"/>
    </w:rPr>
  </w:style>
  <w:style w:type="paragraph" w:customStyle="1" w:styleId="cpslovnpsmennkodstavci1">
    <w:name w:val="cp_číslování písmenné k odstavci 1"/>
    <w:basedOn w:val="Normln"/>
    <w:qFormat/>
    <w:rsid w:val="00665AFC"/>
    <w:pPr>
      <w:numPr>
        <w:ilvl w:val="3"/>
        <w:numId w:val="2"/>
      </w:numPr>
      <w:spacing w:before="120" w:after="120" w:line="260" w:lineRule="exact"/>
      <w:jc w:val="both"/>
      <w:outlineLvl w:val="2"/>
    </w:pPr>
    <w:rPr>
      <w:sz w:val="22"/>
    </w:rPr>
  </w:style>
  <w:style w:type="paragraph" w:customStyle="1" w:styleId="cpslovnpsmennkodstavci2">
    <w:name w:val="cp_číslování písmenné k odstavci 2"/>
    <w:basedOn w:val="Normln"/>
    <w:qFormat/>
    <w:rsid w:val="00347E07"/>
    <w:pPr>
      <w:numPr>
        <w:ilvl w:val="4"/>
        <w:numId w:val="2"/>
      </w:numPr>
    </w:pPr>
  </w:style>
  <w:style w:type="paragraph" w:customStyle="1" w:styleId="cpodrky1">
    <w:name w:val="cp_odrážky1"/>
    <w:basedOn w:val="Normln"/>
    <w:qFormat/>
    <w:rsid w:val="00347E07"/>
    <w:pPr>
      <w:numPr>
        <w:ilvl w:val="5"/>
        <w:numId w:val="2"/>
      </w:numPr>
    </w:pPr>
  </w:style>
  <w:style w:type="paragraph" w:customStyle="1" w:styleId="cpodrky2">
    <w:name w:val="cp_odrážky2"/>
    <w:basedOn w:val="Normln"/>
    <w:qFormat/>
    <w:rsid w:val="00347E07"/>
    <w:pPr>
      <w:numPr>
        <w:ilvl w:val="6"/>
        <w:numId w:val="2"/>
      </w:numPr>
    </w:pPr>
  </w:style>
  <w:style w:type="paragraph" w:customStyle="1" w:styleId="cpPloha">
    <w:name w:val="cp_Příloha"/>
    <w:basedOn w:val="Normln"/>
    <w:next w:val="cpslovnpsmennkodstavci1"/>
    <w:qFormat/>
    <w:rsid w:val="00AA2D71"/>
    <w:pPr>
      <w:keepNext/>
      <w:pageBreakBefore/>
      <w:suppressAutoHyphens w:val="0"/>
      <w:spacing w:after="240" w:line="260" w:lineRule="exact"/>
      <w:jc w:val="both"/>
      <w:outlineLvl w:val="0"/>
    </w:pPr>
    <w:rPr>
      <w:b/>
      <w:sz w:val="22"/>
      <w:szCs w:val="22"/>
      <w:lang w:eastAsia="cs-CZ"/>
    </w:rPr>
  </w:style>
  <w:style w:type="paragraph" w:customStyle="1" w:styleId="cpnormln">
    <w:name w:val="cp_normální"/>
    <w:basedOn w:val="Normln"/>
    <w:qFormat/>
    <w:rsid w:val="00AA2D71"/>
    <w:pPr>
      <w:suppressAutoHyphens w:val="0"/>
      <w:spacing w:before="120" w:after="120" w:line="260" w:lineRule="exact"/>
      <w:ind w:left="567"/>
      <w:jc w:val="both"/>
    </w:pPr>
    <w:rPr>
      <w:sz w:val="22"/>
      <w:szCs w:val="22"/>
      <w:lang w:eastAsia="cs-CZ"/>
    </w:rPr>
  </w:style>
  <w:style w:type="paragraph" w:customStyle="1" w:styleId="cpnormlnbezodsazen">
    <w:name w:val="cp_normální bez odsazení"/>
    <w:basedOn w:val="cpnormln"/>
    <w:qFormat/>
    <w:rsid w:val="000954FF"/>
    <w:pPr>
      <w:ind w:left="0"/>
    </w:pPr>
  </w:style>
  <w:style w:type="character" w:styleId="Odkaznakoment">
    <w:name w:val="annotation reference"/>
    <w:basedOn w:val="Standardnpsmoodstavce"/>
    <w:uiPriority w:val="99"/>
    <w:unhideWhenUsed/>
    <w:rsid w:val="00540AD2"/>
    <w:rPr>
      <w:sz w:val="16"/>
      <w:szCs w:val="16"/>
    </w:rPr>
  </w:style>
  <w:style w:type="paragraph" w:styleId="Textkomente">
    <w:name w:val="annotation text"/>
    <w:basedOn w:val="Normln"/>
    <w:link w:val="TextkomenteChar"/>
    <w:uiPriority w:val="99"/>
    <w:unhideWhenUsed/>
    <w:rsid w:val="00540AD2"/>
    <w:rPr>
      <w:sz w:val="20"/>
      <w:szCs w:val="20"/>
    </w:rPr>
  </w:style>
  <w:style w:type="character" w:customStyle="1" w:styleId="TextkomenteChar">
    <w:name w:val="Text komentáře Char"/>
    <w:basedOn w:val="Standardnpsmoodstavce"/>
    <w:link w:val="Textkomente"/>
    <w:uiPriority w:val="99"/>
    <w:rsid w:val="00540AD2"/>
    <w:rPr>
      <w:lang w:eastAsia="ar-SA"/>
    </w:rPr>
  </w:style>
  <w:style w:type="paragraph" w:styleId="Pedmtkomente">
    <w:name w:val="annotation subject"/>
    <w:basedOn w:val="Textkomente"/>
    <w:next w:val="Textkomente"/>
    <w:link w:val="PedmtkomenteChar"/>
    <w:uiPriority w:val="99"/>
    <w:semiHidden/>
    <w:unhideWhenUsed/>
    <w:rsid w:val="00540AD2"/>
    <w:rPr>
      <w:b/>
      <w:bCs/>
    </w:rPr>
  </w:style>
  <w:style w:type="character" w:customStyle="1" w:styleId="PedmtkomenteChar">
    <w:name w:val="Předmět komentáře Char"/>
    <w:basedOn w:val="TextkomenteChar"/>
    <w:link w:val="Pedmtkomente"/>
    <w:uiPriority w:val="99"/>
    <w:semiHidden/>
    <w:rsid w:val="00540AD2"/>
    <w:rPr>
      <w:b/>
      <w:bCs/>
      <w:lang w:eastAsia="ar-SA"/>
    </w:rPr>
  </w:style>
  <w:style w:type="character" w:styleId="Hypertextovodkaz">
    <w:name w:val="Hyperlink"/>
    <w:rsid w:val="00715F24"/>
    <w:rPr>
      <w:color w:val="0000FF"/>
      <w:u w:val="single"/>
    </w:rPr>
  </w:style>
  <w:style w:type="character" w:customStyle="1" w:styleId="cpodstavecslovan2Char">
    <w:name w:val="cp_odstavec číslovaný 2 Char"/>
    <w:link w:val="cpodstavecslovan2"/>
    <w:rsid w:val="0074195F"/>
    <w:rPr>
      <w:sz w:val="22"/>
      <w:szCs w:val="24"/>
    </w:rPr>
  </w:style>
  <w:style w:type="paragraph" w:customStyle="1" w:styleId="lnek">
    <w:name w:val="Článek"/>
    <w:basedOn w:val="Nadpis1"/>
    <w:rsid w:val="00BE30A9"/>
    <w:pPr>
      <w:widowControl/>
      <w:numPr>
        <w:numId w:val="0"/>
      </w:numPr>
      <w:tabs>
        <w:tab w:val="clear" w:pos="1985"/>
        <w:tab w:val="clear" w:pos="2268"/>
        <w:tab w:val="num" w:pos="432"/>
      </w:tabs>
      <w:suppressAutoHyphens w:val="0"/>
      <w:spacing w:before="240" w:after="120" w:line="360" w:lineRule="auto"/>
      <w:ind w:left="432" w:hanging="432"/>
    </w:pPr>
    <w:rPr>
      <w:rFonts w:cs="Arial"/>
      <w:bCs/>
      <w:kern w:val="32"/>
      <w:sz w:val="20"/>
      <w:szCs w:val="32"/>
      <w:lang w:eastAsia="cs-CZ"/>
    </w:rPr>
  </w:style>
  <w:style w:type="paragraph" w:customStyle="1" w:styleId="Odstavec2">
    <w:name w:val="Odstavec 2"/>
    <w:basedOn w:val="Normln"/>
    <w:link w:val="Odstavec2Char"/>
    <w:rsid w:val="00BE30A9"/>
    <w:pPr>
      <w:tabs>
        <w:tab w:val="num" w:pos="624"/>
      </w:tabs>
      <w:suppressAutoHyphens w:val="0"/>
      <w:spacing w:after="120" w:line="360" w:lineRule="auto"/>
      <w:ind w:left="624" w:hanging="624"/>
      <w:jc w:val="both"/>
    </w:pPr>
    <w:rPr>
      <w:sz w:val="20"/>
      <w:lang w:eastAsia="cs-CZ"/>
    </w:rPr>
  </w:style>
  <w:style w:type="character" w:customStyle="1" w:styleId="Odstavec2Char">
    <w:name w:val="Odstavec 2 Char"/>
    <w:basedOn w:val="Standardnpsmoodstavce"/>
    <w:link w:val="Odstavec2"/>
    <w:rsid w:val="00BE30A9"/>
    <w:rPr>
      <w:szCs w:val="24"/>
    </w:rPr>
  </w:style>
  <w:style w:type="paragraph" w:styleId="Zkladntextodsazen3">
    <w:name w:val="Body Text Indent 3"/>
    <w:basedOn w:val="Normln"/>
    <w:link w:val="Zkladntextodsazen3Char"/>
    <w:rsid w:val="00BE30A9"/>
    <w:pPr>
      <w:suppressAutoHyphens w:val="0"/>
      <w:spacing w:after="120" w:line="360" w:lineRule="auto"/>
      <w:ind w:left="283"/>
      <w:jc w:val="both"/>
    </w:pPr>
    <w:rPr>
      <w:sz w:val="16"/>
      <w:szCs w:val="16"/>
      <w:lang w:eastAsia="cs-CZ"/>
    </w:rPr>
  </w:style>
  <w:style w:type="character" w:customStyle="1" w:styleId="Zkladntextodsazen3Char">
    <w:name w:val="Základní text odsazený 3 Char"/>
    <w:basedOn w:val="Standardnpsmoodstavce"/>
    <w:link w:val="Zkladntextodsazen3"/>
    <w:rsid w:val="00BE30A9"/>
    <w:rPr>
      <w:sz w:val="16"/>
      <w:szCs w:val="16"/>
    </w:rPr>
  </w:style>
  <w:style w:type="character" w:customStyle="1" w:styleId="Nevyeenzmnka1">
    <w:name w:val="Nevyřešená zmínka1"/>
    <w:basedOn w:val="Standardnpsmoodstavce"/>
    <w:uiPriority w:val="99"/>
    <w:semiHidden/>
    <w:unhideWhenUsed/>
    <w:rsid w:val="00AE1B05"/>
    <w:rPr>
      <w:color w:val="605E5C"/>
      <w:shd w:val="clear" w:color="auto" w:fill="E1DFDD"/>
    </w:rPr>
  </w:style>
  <w:style w:type="paragraph" w:customStyle="1" w:styleId="Odstdop">
    <w:name w:val="Odst. č.dop."/>
    <w:rsid w:val="000D2CB7"/>
    <w:pPr>
      <w:suppressAutoHyphens/>
      <w:spacing w:before="120"/>
      <w:ind w:firstLine="709"/>
      <w:jc w:val="both"/>
    </w:pPr>
    <w:rPr>
      <w:rFonts w:ascii="Arial" w:eastAsia="Arial" w:hAnsi="Arial"/>
      <w:sz w:val="22"/>
      <w:lang w:eastAsia="ar-SA"/>
    </w:rPr>
  </w:style>
  <w:style w:type="character" w:customStyle="1" w:styleId="Nevyeenzmnka2">
    <w:name w:val="Nevyřešená zmínka2"/>
    <w:basedOn w:val="Standardnpsmoodstavce"/>
    <w:uiPriority w:val="99"/>
    <w:semiHidden/>
    <w:unhideWhenUsed/>
    <w:rsid w:val="000D2CB7"/>
    <w:rPr>
      <w:color w:val="605E5C"/>
      <w:shd w:val="clear" w:color="auto" w:fill="E1DFDD"/>
    </w:rPr>
  </w:style>
  <w:style w:type="character" w:styleId="Sledovanodkaz">
    <w:name w:val="FollowedHyperlink"/>
    <w:basedOn w:val="Standardnpsmoodstavce"/>
    <w:uiPriority w:val="99"/>
    <w:semiHidden/>
    <w:unhideWhenUsed/>
    <w:rsid w:val="006D7130"/>
    <w:rPr>
      <w:color w:val="800080" w:themeColor="followedHyperlink"/>
      <w:u w:val="single"/>
    </w:rPr>
  </w:style>
  <w:style w:type="paragraph" w:styleId="Odstavecseseznamem">
    <w:name w:val="List Paragraph"/>
    <w:basedOn w:val="Normln"/>
    <w:uiPriority w:val="1"/>
    <w:qFormat/>
    <w:rsid w:val="00FA2BEB"/>
    <w:pPr>
      <w:suppressAutoHyphens w:val="0"/>
      <w:ind w:left="720"/>
    </w:pPr>
    <w:rPr>
      <w:rFonts w:ascii="CG Times (WN)" w:hAnsi="CG Times (WN)" w:cs="CG Times (WN)"/>
      <w:lang w:val="en-US" w:eastAsia="en-US"/>
    </w:rPr>
  </w:style>
  <w:style w:type="paragraph" w:styleId="Zkladntextodsazen">
    <w:name w:val="Body Text Indent"/>
    <w:basedOn w:val="Normln"/>
    <w:link w:val="ZkladntextodsazenChar"/>
    <w:semiHidden/>
    <w:unhideWhenUsed/>
    <w:rsid w:val="00313FFB"/>
    <w:pPr>
      <w:spacing w:after="120"/>
      <w:ind w:left="283"/>
    </w:pPr>
  </w:style>
  <w:style w:type="character" w:customStyle="1" w:styleId="ZkladntextodsazenChar">
    <w:name w:val="Základní text odsazený Char"/>
    <w:basedOn w:val="Standardnpsmoodstavce"/>
    <w:link w:val="Zkladntextodsazen"/>
    <w:semiHidden/>
    <w:rsid w:val="00313FF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68601">
      <w:bodyDiv w:val="1"/>
      <w:marLeft w:val="0"/>
      <w:marRight w:val="0"/>
      <w:marTop w:val="0"/>
      <w:marBottom w:val="0"/>
      <w:divBdr>
        <w:top w:val="none" w:sz="0" w:space="0" w:color="auto"/>
        <w:left w:val="none" w:sz="0" w:space="0" w:color="auto"/>
        <w:bottom w:val="none" w:sz="0" w:space="0" w:color="auto"/>
        <w:right w:val="none" w:sz="0" w:space="0" w:color="auto"/>
      </w:divBdr>
    </w:div>
    <w:div w:id="216549726">
      <w:bodyDiv w:val="1"/>
      <w:marLeft w:val="0"/>
      <w:marRight w:val="0"/>
      <w:marTop w:val="0"/>
      <w:marBottom w:val="0"/>
      <w:divBdr>
        <w:top w:val="none" w:sz="0" w:space="0" w:color="auto"/>
        <w:left w:val="none" w:sz="0" w:space="0" w:color="auto"/>
        <w:bottom w:val="none" w:sz="0" w:space="0" w:color="auto"/>
        <w:right w:val="none" w:sz="0" w:space="0" w:color="auto"/>
      </w:divBdr>
    </w:div>
    <w:div w:id="224877086">
      <w:bodyDiv w:val="1"/>
      <w:marLeft w:val="0"/>
      <w:marRight w:val="0"/>
      <w:marTop w:val="0"/>
      <w:marBottom w:val="0"/>
      <w:divBdr>
        <w:top w:val="none" w:sz="0" w:space="0" w:color="auto"/>
        <w:left w:val="none" w:sz="0" w:space="0" w:color="auto"/>
        <w:bottom w:val="none" w:sz="0" w:space="0" w:color="auto"/>
        <w:right w:val="none" w:sz="0" w:space="0" w:color="auto"/>
      </w:divBdr>
    </w:div>
    <w:div w:id="290790430">
      <w:bodyDiv w:val="1"/>
      <w:marLeft w:val="0"/>
      <w:marRight w:val="0"/>
      <w:marTop w:val="0"/>
      <w:marBottom w:val="0"/>
      <w:divBdr>
        <w:top w:val="none" w:sz="0" w:space="0" w:color="auto"/>
        <w:left w:val="none" w:sz="0" w:space="0" w:color="auto"/>
        <w:bottom w:val="none" w:sz="0" w:space="0" w:color="auto"/>
        <w:right w:val="none" w:sz="0" w:space="0" w:color="auto"/>
      </w:divBdr>
    </w:div>
    <w:div w:id="482888003">
      <w:bodyDiv w:val="1"/>
      <w:marLeft w:val="0"/>
      <w:marRight w:val="0"/>
      <w:marTop w:val="0"/>
      <w:marBottom w:val="0"/>
      <w:divBdr>
        <w:top w:val="none" w:sz="0" w:space="0" w:color="auto"/>
        <w:left w:val="none" w:sz="0" w:space="0" w:color="auto"/>
        <w:bottom w:val="none" w:sz="0" w:space="0" w:color="auto"/>
        <w:right w:val="none" w:sz="0" w:space="0" w:color="auto"/>
      </w:divBdr>
    </w:div>
    <w:div w:id="569458938">
      <w:bodyDiv w:val="1"/>
      <w:marLeft w:val="0"/>
      <w:marRight w:val="0"/>
      <w:marTop w:val="0"/>
      <w:marBottom w:val="0"/>
      <w:divBdr>
        <w:top w:val="none" w:sz="0" w:space="0" w:color="auto"/>
        <w:left w:val="none" w:sz="0" w:space="0" w:color="auto"/>
        <w:bottom w:val="none" w:sz="0" w:space="0" w:color="auto"/>
        <w:right w:val="none" w:sz="0" w:space="0" w:color="auto"/>
      </w:divBdr>
    </w:div>
    <w:div w:id="595747948">
      <w:bodyDiv w:val="1"/>
      <w:marLeft w:val="0"/>
      <w:marRight w:val="0"/>
      <w:marTop w:val="0"/>
      <w:marBottom w:val="0"/>
      <w:divBdr>
        <w:top w:val="none" w:sz="0" w:space="0" w:color="auto"/>
        <w:left w:val="none" w:sz="0" w:space="0" w:color="auto"/>
        <w:bottom w:val="none" w:sz="0" w:space="0" w:color="auto"/>
        <w:right w:val="none" w:sz="0" w:space="0" w:color="auto"/>
      </w:divBdr>
    </w:div>
    <w:div w:id="653604887">
      <w:bodyDiv w:val="1"/>
      <w:marLeft w:val="0"/>
      <w:marRight w:val="0"/>
      <w:marTop w:val="0"/>
      <w:marBottom w:val="0"/>
      <w:divBdr>
        <w:top w:val="none" w:sz="0" w:space="0" w:color="auto"/>
        <w:left w:val="none" w:sz="0" w:space="0" w:color="auto"/>
        <w:bottom w:val="none" w:sz="0" w:space="0" w:color="auto"/>
        <w:right w:val="none" w:sz="0" w:space="0" w:color="auto"/>
      </w:divBdr>
    </w:div>
    <w:div w:id="800804642">
      <w:bodyDiv w:val="1"/>
      <w:marLeft w:val="0"/>
      <w:marRight w:val="0"/>
      <w:marTop w:val="0"/>
      <w:marBottom w:val="0"/>
      <w:divBdr>
        <w:top w:val="none" w:sz="0" w:space="0" w:color="auto"/>
        <w:left w:val="none" w:sz="0" w:space="0" w:color="auto"/>
        <w:bottom w:val="none" w:sz="0" w:space="0" w:color="auto"/>
        <w:right w:val="none" w:sz="0" w:space="0" w:color="auto"/>
      </w:divBdr>
    </w:div>
    <w:div w:id="830560206">
      <w:bodyDiv w:val="1"/>
      <w:marLeft w:val="0"/>
      <w:marRight w:val="0"/>
      <w:marTop w:val="0"/>
      <w:marBottom w:val="0"/>
      <w:divBdr>
        <w:top w:val="none" w:sz="0" w:space="0" w:color="auto"/>
        <w:left w:val="none" w:sz="0" w:space="0" w:color="auto"/>
        <w:bottom w:val="none" w:sz="0" w:space="0" w:color="auto"/>
        <w:right w:val="none" w:sz="0" w:space="0" w:color="auto"/>
      </w:divBdr>
    </w:div>
    <w:div w:id="835075299">
      <w:bodyDiv w:val="1"/>
      <w:marLeft w:val="0"/>
      <w:marRight w:val="0"/>
      <w:marTop w:val="0"/>
      <w:marBottom w:val="0"/>
      <w:divBdr>
        <w:top w:val="none" w:sz="0" w:space="0" w:color="auto"/>
        <w:left w:val="none" w:sz="0" w:space="0" w:color="auto"/>
        <w:bottom w:val="none" w:sz="0" w:space="0" w:color="auto"/>
        <w:right w:val="none" w:sz="0" w:space="0" w:color="auto"/>
      </w:divBdr>
    </w:div>
    <w:div w:id="943224455">
      <w:bodyDiv w:val="1"/>
      <w:marLeft w:val="0"/>
      <w:marRight w:val="0"/>
      <w:marTop w:val="0"/>
      <w:marBottom w:val="0"/>
      <w:divBdr>
        <w:top w:val="none" w:sz="0" w:space="0" w:color="auto"/>
        <w:left w:val="none" w:sz="0" w:space="0" w:color="auto"/>
        <w:bottom w:val="none" w:sz="0" w:space="0" w:color="auto"/>
        <w:right w:val="none" w:sz="0" w:space="0" w:color="auto"/>
      </w:divBdr>
    </w:div>
    <w:div w:id="975527491">
      <w:bodyDiv w:val="1"/>
      <w:marLeft w:val="0"/>
      <w:marRight w:val="0"/>
      <w:marTop w:val="0"/>
      <w:marBottom w:val="0"/>
      <w:divBdr>
        <w:top w:val="none" w:sz="0" w:space="0" w:color="auto"/>
        <w:left w:val="none" w:sz="0" w:space="0" w:color="auto"/>
        <w:bottom w:val="none" w:sz="0" w:space="0" w:color="auto"/>
        <w:right w:val="none" w:sz="0" w:space="0" w:color="auto"/>
      </w:divBdr>
    </w:div>
    <w:div w:id="1041900150">
      <w:bodyDiv w:val="1"/>
      <w:marLeft w:val="0"/>
      <w:marRight w:val="0"/>
      <w:marTop w:val="0"/>
      <w:marBottom w:val="0"/>
      <w:divBdr>
        <w:top w:val="none" w:sz="0" w:space="0" w:color="auto"/>
        <w:left w:val="none" w:sz="0" w:space="0" w:color="auto"/>
        <w:bottom w:val="none" w:sz="0" w:space="0" w:color="auto"/>
        <w:right w:val="none" w:sz="0" w:space="0" w:color="auto"/>
      </w:divBdr>
    </w:div>
    <w:div w:id="1118910656">
      <w:bodyDiv w:val="1"/>
      <w:marLeft w:val="0"/>
      <w:marRight w:val="0"/>
      <w:marTop w:val="0"/>
      <w:marBottom w:val="0"/>
      <w:divBdr>
        <w:top w:val="none" w:sz="0" w:space="0" w:color="auto"/>
        <w:left w:val="none" w:sz="0" w:space="0" w:color="auto"/>
        <w:bottom w:val="none" w:sz="0" w:space="0" w:color="auto"/>
        <w:right w:val="none" w:sz="0" w:space="0" w:color="auto"/>
      </w:divBdr>
    </w:div>
    <w:div w:id="1125076317">
      <w:bodyDiv w:val="1"/>
      <w:marLeft w:val="0"/>
      <w:marRight w:val="0"/>
      <w:marTop w:val="0"/>
      <w:marBottom w:val="0"/>
      <w:divBdr>
        <w:top w:val="none" w:sz="0" w:space="0" w:color="auto"/>
        <w:left w:val="none" w:sz="0" w:space="0" w:color="auto"/>
        <w:bottom w:val="none" w:sz="0" w:space="0" w:color="auto"/>
        <w:right w:val="none" w:sz="0" w:space="0" w:color="auto"/>
      </w:divBdr>
    </w:div>
    <w:div w:id="1132557361">
      <w:bodyDiv w:val="1"/>
      <w:marLeft w:val="0"/>
      <w:marRight w:val="0"/>
      <w:marTop w:val="0"/>
      <w:marBottom w:val="0"/>
      <w:divBdr>
        <w:top w:val="none" w:sz="0" w:space="0" w:color="auto"/>
        <w:left w:val="none" w:sz="0" w:space="0" w:color="auto"/>
        <w:bottom w:val="none" w:sz="0" w:space="0" w:color="auto"/>
        <w:right w:val="none" w:sz="0" w:space="0" w:color="auto"/>
      </w:divBdr>
    </w:div>
    <w:div w:id="1183087707">
      <w:bodyDiv w:val="1"/>
      <w:marLeft w:val="0"/>
      <w:marRight w:val="0"/>
      <w:marTop w:val="0"/>
      <w:marBottom w:val="0"/>
      <w:divBdr>
        <w:top w:val="none" w:sz="0" w:space="0" w:color="auto"/>
        <w:left w:val="none" w:sz="0" w:space="0" w:color="auto"/>
        <w:bottom w:val="none" w:sz="0" w:space="0" w:color="auto"/>
        <w:right w:val="none" w:sz="0" w:space="0" w:color="auto"/>
      </w:divBdr>
    </w:div>
    <w:div w:id="1248152815">
      <w:bodyDiv w:val="1"/>
      <w:marLeft w:val="0"/>
      <w:marRight w:val="0"/>
      <w:marTop w:val="0"/>
      <w:marBottom w:val="0"/>
      <w:divBdr>
        <w:top w:val="none" w:sz="0" w:space="0" w:color="auto"/>
        <w:left w:val="none" w:sz="0" w:space="0" w:color="auto"/>
        <w:bottom w:val="none" w:sz="0" w:space="0" w:color="auto"/>
        <w:right w:val="none" w:sz="0" w:space="0" w:color="auto"/>
      </w:divBdr>
    </w:div>
    <w:div w:id="1366055592">
      <w:bodyDiv w:val="1"/>
      <w:marLeft w:val="0"/>
      <w:marRight w:val="0"/>
      <w:marTop w:val="0"/>
      <w:marBottom w:val="0"/>
      <w:divBdr>
        <w:top w:val="none" w:sz="0" w:space="0" w:color="auto"/>
        <w:left w:val="none" w:sz="0" w:space="0" w:color="auto"/>
        <w:bottom w:val="none" w:sz="0" w:space="0" w:color="auto"/>
        <w:right w:val="none" w:sz="0" w:space="0" w:color="auto"/>
      </w:divBdr>
    </w:div>
    <w:div w:id="1418138528">
      <w:bodyDiv w:val="1"/>
      <w:marLeft w:val="0"/>
      <w:marRight w:val="0"/>
      <w:marTop w:val="0"/>
      <w:marBottom w:val="0"/>
      <w:divBdr>
        <w:top w:val="none" w:sz="0" w:space="0" w:color="auto"/>
        <w:left w:val="none" w:sz="0" w:space="0" w:color="auto"/>
        <w:bottom w:val="none" w:sz="0" w:space="0" w:color="auto"/>
        <w:right w:val="none" w:sz="0" w:space="0" w:color="auto"/>
      </w:divBdr>
    </w:div>
    <w:div w:id="1500194192">
      <w:bodyDiv w:val="1"/>
      <w:marLeft w:val="0"/>
      <w:marRight w:val="0"/>
      <w:marTop w:val="0"/>
      <w:marBottom w:val="0"/>
      <w:divBdr>
        <w:top w:val="none" w:sz="0" w:space="0" w:color="auto"/>
        <w:left w:val="none" w:sz="0" w:space="0" w:color="auto"/>
        <w:bottom w:val="none" w:sz="0" w:space="0" w:color="auto"/>
        <w:right w:val="none" w:sz="0" w:space="0" w:color="auto"/>
      </w:divBdr>
    </w:div>
    <w:div w:id="1505121189">
      <w:bodyDiv w:val="1"/>
      <w:marLeft w:val="0"/>
      <w:marRight w:val="0"/>
      <w:marTop w:val="0"/>
      <w:marBottom w:val="0"/>
      <w:divBdr>
        <w:top w:val="none" w:sz="0" w:space="0" w:color="auto"/>
        <w:left w:val="none" w:sz="0" w:space="0" w:color="auto"/>
        <w:bottom w:val="none" w:sz="0" w:space="0" w:color="auto"/>
        <w:right w:val="none" w:sz="0" w:space="0" w:color="auto"/>
      </w:divBdr>
    </w:div>
    <w:div w:id="1660688706">
      <w:bodyDiv w:val="1"/>
      <w:marLeft w:val="0"/>
      <w:marRight w:val="0"/>
      <w:marTop w:val="0"/>
      <w:marBottom w:val="0"/>
      <w:divBdr>
        <w:top w:val="none" w:sz="0" w:space="0" w:color="auto"/>
        <w:left w:val="none" w:sz="0" w:space="0" w:color="auto"/>
        <w:bottom w:val="none" w:sz="0" w:space="0" w:color="auto"/>
        <w:right w:val="none" w:sz="0" w:space="0" w:color="auto"/>
      </w:divBdr>
    </w:div>
    <w:div w:id="1849055824">
      <w:bodyDiv w:val="1"/>
      <w:marLeft w:val="0"/>
      <w:marRight w:val="0"/>
      <w:marTop w:val="0"/>
      <w:marBottom w:val="0"/>
      <w:divBdr>
        <w:top w:val="none" w:sz="0" w:space="0" w:color="auto"/>
        <w:left w:val="none" w:sz="0" w:space="0" w:color="auto"/>
        <w:bottom w:val="none" w:sz="0" w:space="0" w:color="auto"/>
        <w:right w:val="none" w:sz="0" w:space="0" w:color="auto"/>
      </w:divBdr>
    </w:div>
    <w:div w:id="1980451557">
      <w:bodyDiv w:val="1"/>
      <w:marLeft w:val="0"/>
      <w:marRight w:val="0"/>
      <w:marTop w:val="0"/>
      <w:marBottom w:val="0"/>
      <w:divBdr>
        <w:top w:val="none" w:sz="0" w:space="0" w:color="auto"/>
        <w:left w:val="none" w:sz="0" w:space="0" w:color="auto"/>
        <w:bottom w:val="none" w:sz="0" w:space="0" w:color="auto"/>
        <w:right w:val="none" w:sz="0" w:space="0" w:color="auto"/>
      </w:divBdr>
    </w:div>
    <w:div w:id="20161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p.com/company/legal/index.epx" TargetMode="External"/><Relationship Id="rId13" Type="http://schemas.openxmlformats.org/officeDocument/2006/relationships/hyperlink" Target="http://www.ceskaposta.cz" TargetMode="External"/><Relationship Id="rId18" Type="http://schemas.openxmlformats.org/officeDocument/2006/relationships/hyperlink" Target="mailto:global.licensing@sap.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ucetnictvi.sm@cpost.cz" TargetMode="External"/><Relationship Id="rId17" Type="http://schemas.openxmlformats.org/officeDocument/2006/relationships/hyperlink" Target="https://dam.sap.com/a/OynAmG" TargetMode="External"/><Relationship Id="rId2" Type="http://schemas.openxmlformats.org/officeDocument/2006/relationships/numbering" Target="numbering.xml"/><Relationship Id="rId16" Type="http://schemas.openxmlformats.org/officeDocument/2006/relationships/hyperlink" Target="mailto:global.licensing@sa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p.com/company/legal/index.epx"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sap.com/company/licens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p.com/company/legal/index.epx" TargetMode="External"/><Relationship Id="rId14" Type="http://schemas.openxmlformats.org/officeDocument/2006/relationships/hyperlink" Target="https://www.ceskaposta.cz/o-ceske-poste/profil/compliance-v-c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A7B35-5AD1-4EB4-BBBF-D178C66A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10600</Words>
  <Characters>62543</Characters>
  <Application>Microsoft Office Word</Application>
  <DocSecurity>4</DocSecurity>
  <Lines>521</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72998</CharactersWithSpaces>
  <SharedDoc>false</SharedDoc>
  <HLinks>
    <vt:vector size="12" baseType="variant">
      <vt:variant>
        <vt:i4>7929859</vt:i4>
      </vt:variant>
      <vt:variant>
        <vt:i4>3</vt:i4>
      </vt:variant>
      <vt:variant>
        <vt:i4>0</vt:i4>
      </vt:variant>
      <vt:variant>
        <vt:i4>5</vt:i4>
      </vt:variant>
      <vt:variant>
        <vt:lpwstr>mailto:sobotka.jan@cpost.cz</vt:lpwstr>
      </vt:variant>
      <vt:variant>
        <vt:lpwstr/>
      </vt:variant>
      <vt:variant>
        <vt:i4>7929859</vt:i4>
      </vt:variant>
      <vt:variant>
        <vt:i4>0</vt:i4>
      </vt:variant>
      <vt:variant>
        <vt:i4>0</vt:i4>
      </vt:variant>
      <vt:variant>
        <vt:i4>5</vt:i4>
      </vt:variant>
      <vt:variant>
        <vt:lpwstr>mailto:sobotka.jan@cpost.cz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2021-12-27T14:44:00Z</dcterms:created>
  <dcterms:modified xsi:type="dcterms:W3CDTF">2021-12-27T14:44:00Z</dcterms:modified>
</cp:coreProperties>
</file>