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EAB64" w14:textId="77777777" w:rsidR="00975008" w:rsidRPr="002638A4" w:rsidRDefault="3E302E14" w:rsidP="002345F2">
      <w:pPr>
        <w:pStyle w:val="surcontracttitle"/>
      </w:pPr>
      <w:bookmarkStart w:id="0" w:name="_Toc73629259"/>
      <w:r w:rsidRPr="002638A4">
        <w:t>Užívací práva k Softwaru SAP</w:t>
      </w:r>
      <w:bookmarkEnd w:id="0"/>
    </w:p>
    <w:p w14:paraId="40474144" w14:textId="174FCE30" w:rsidR="002638A4" w:rsidRPr="002638A4" w:rsidRDefault="000236EB">
      <w:pPr>
        <w:pStyle w:val="Obsah1"/>
        <w:tabs>
          <w:tab w:val="right" w:leader="dot" w:pos="10790"/>
        </w:tabs>
        <w:rPr>
          <w:rFonts w:asciiTheme="minorHAnsi" w:eastAsiaTheme="minorEastAsia" w:hAnsiTheme="minorHAnsi"/>
          <w:noProof/>
          <w:sz w:val="22"/>
          <w:lang w:val="en-US"/>
        </w:rPr>
      </w:pPr>
      <w:r w:rsidRPr="002638A4">
        <w:rPr>
          <w:rFonts w:asciiTheme="minorHAnsi" w:hAnsiTheme="minorHAnsi" w:cstheme="minorHAnsi"/>
          <w:u w:val="single"/>
        </w:rPr>
        <w:fldChar w:fldCharType="begin"/>
      </w:r>
      <w:r w:rsidRPr="002638A4">
        <w:rPr>
          <w:rFonts w:asciiTheme="minorHAnsi" w:hAnsiTheme="minorHAnsi" w:cstheme="minorHAnsi"/>
          <w:u w:val="single"/>
        </w:rPr>
        <w:instrText xml:space="preserve"> TOC \o "1-3" \h \z \t "sap_contract_title,1,TOC Heading,1,TOC_heading,1" </w:instrText>
      </w:r>
      <w:r w:rsidRPr="002638A4">
        <w:rPr>
          <w:rFonts w:asciiTheme="minorHAnsi" w:hAnsiTheme="minorHAnsi" w:cstheme="minorHAnsi"/>
          <w:u w:val="single"/>
        </w:rPr>
        <w:fldChar w:fldCharType="separate"/>
      </w:r>
      <w:hyperlink w:anchor="_Toc84930831" w:history="1">
        <w:r w:rsidR="002638A4" w:rsidRPr="002638A4">
          <w:rPr>
            <w:rStyle w:val="Hypertextovodkaz"/>
            <w:noProof/>
          </w:rPr>
          <w:t>PREAMBULE</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_Toc84930831 \h </w:instrText>
        </w:r>
        <w:r w:rsidR="002638A4" w:rsidRPr="002638A4">
          <w:rPr>
            <w:noProof/>
            <w:webHidden/>
          </w:rPr>
        </w:r>
        <w:r w:rsidR="002638A4" w:rsidRPr="002638A4">
          <w:rPr>
            <w:noProof/>
            <w:webHidden/>
          </w:rPr>
          <w:fldChar w:fldCharType="separate"/>
        </w:r>
        <w:r w:rsidR="00AF5650">
          <w:rPr>
            <w:noProof/>
            <w:webHidden/>
          </w:rPr>
          <w:t>2</w:t>
        </w:r>
        <w:r w:rsidR="002638A4" w:rsidRPr="002638A4">
          <w:rPr>
            <w:noProof/>
            <w:webHidden/>
          </w:rPr>
          <w:fldChar w:fldCharType="end"/>
        </w:r>
      </w:hyperlink>
    </w:p>
    <w:p w14:paraId="089FB5EF" w14:textId="4FA478D1"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2" w:history="1">
        <w:r w:rsidR="002638A4" w:rsidRPr="002638A4">
          <w:rPr>
            <w:rStyle w:val="Hypertextovodkaz"/>
            <w:noProof/>
          </w:rPr>
          <w:t>ZÁSADY POSKYTNUTÍ LICENCE A PRAVIDLA POUŽÍVÁNÍ</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_Toc84930832 \h </w:instrText>
        </w:r>
        <w:r w:rsidR="002638A4" w:rsidRPr="002638A4">
          <w:rPr>
            <w:noProof/>
            <w:webHidden/>
          </w:rPr>
        </w:r>
        <w:r w:rsidR="002638A4" w:rsidRPr="002638A4">
          <w:rPr>
            <w:noProof/>
            <w:webHidden/>
          </w:rPr>
          <w:fldChar w:fldCharType="separate"/>
        </w:r>
        <w:r w:rsidR="00AF5650">
          <w:rPr>
            <w:noProof/>
            <w:webHidden/>
          </w:rPr>
          <w:t>2</w:t>
        </w:r>
        <w:r w:rsidR="002638A4" w:rsidRPr="002638A4">
          <w:rPr>
            <w:noProof/>
            <w:webHidden/>
          </w:rPr>
          <w:fldChar w:fldCharType="end"/>
        </w:r>
      </w:hyperlink>
    </w:p>
    <w:p w14:paraId="72133856" w14:textId="07CA6B6D"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3" w:history="1">
        <w:r w:rsidR="002638A4" w:rsidRPr="002638A4">
          <w:rPr>
            <w:rStyle w:val="Hypertextovodkaz"/>
            <w:noProof/>
          </w:rPr>
          <w:t>METRIKY</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_Toc84930833 \h </w:instrText>
        </w:r>
        <w:r w:rsidR="002638A4" w:rsidRPr="002638A4">
          <w:rPr>
            <w:noProof/>
            <w:webHidden/>
          </w:rPr>
        </w:r>
        <w:r w:rsidR="002638A4" w:rsidRPr="002638A4">
          <w:rPr>
            <w:noProof/>
            <w:webHidden/>
          </w:rPr>
          <w:fldChar w:fldCharType="separate"/>
        </w:r>
        <w:r w:rsidR="00AF5650">
          <w:rPr>
            <w:noProof/>
            <w:webHidden/>
          </w:rPr>
          <w:t>4</w:t>
        </w:r>
        <w:r w:rsidR="002638A4" w:rsidRPr="002638A4">
          <w:rPr>
            <w:noProof/>
            <w:webHidden/>
          </w:rPr>
          <w:fldChar w:fldCharType="end"/>
        </w:r>
      </w:hyperlink>
    </w:p>
    <w:p w14:paraId="66652304" w14:textId="29EFDAC8"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4" w:history="1">
        <w:r w:rsidR="002638A4" w:rsidRPr="002638A4">
          <w:rPr>
            <w:rStyle w:val="Hypertextovodkaz"/>
            <w:noProof/>
          </w:rPr>
          <w:t>Příloha 1 – Software SBOP starších verzí</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_Toc84930834 \h </w:instrText>
        </w:r>
        <w:r w:rsidR="002638A4" w:rsidRPr="002638A4">
          <w:rPr>
            <w:noProof/>
            <w:webHidden/>
          </w:rPr>
        </w:r>
        <w:r w:rsidR="002638A4" w:rsidRPr="002638A4">
          <w:rPr>
            <w:noProof/>
            <w:webHidden/>
          </w:rPr>
          <w:fldChar w:fldCharType="separate"/>
        </w:r>
        <w:r w:rsidR="00AF5650">
          <w:rPr>
            <w:noProof/>
            <w:webHidden/>
          </w:rPr>
          <w:t>8</w:t>
        </w:r>
        <w:r w:rsidR="002638A4" w:rsidRPr="002638A4">
          <w:rPr>
            <w:noProof/>
            <w:webHidden/>
          </w:rPr>
          <w:fldChar w:fldCharType="end"/>
        </w:r>
      </w:hyperlink>
    </w:p>
    <w:p w14:paraId="50FD4052" w14:textId="77AC0105"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5" w:history="1">
        <w:r w:rsidR="002638A4" w:rsidRPr="002638A4">
          <w:rPr>
            <w:rStyle w:val="Hypertextovodkaz"/>
            <w:noProof/>
          </w:rPr>
          <w:t>Příloha 2 – Metriky pro Definované uživatele a metriky pro Balíčky</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_Toc84930835 \h </w:instrText>
        </w:r>
        <w:r w:rsidR="002638A4" w:rsidRPr="002638A4">
          <w:rPr>
            <w:noProof/>
            <w:webHidden/>
          </w:rPr>
        </w:r>
        <w:r w:rsidR="002638A4" w:rsidRPr="002638A4">
          <w:rPr>
            <w:noProof/>
            <w:webHidden/>
          </w:rPr>
          <w:fldChar w:fldCharType="separate"/>
        </w:r>
        <w:r w:rsidR="00AF5650">
          <w:rPr>
            <w:noProof/>
            <w:webHidden/>
          </w:rPr>
          <w:t>9</w:t>
        </w:r>
        <w:r w:rsidR="002638A4" w:rsidRPr="002638A4">
          <w:rPr>
            <w:noProof/>
            <w:webHidden/>
          </w:rPr>
          <w:fldChar w:fldCharType="end"/>
        </w:r>
      </w:hyperlink>
    </w:p>
    <w:p w14:paraId="1E996AE6" w14:textId="28A4399A"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6" w:history="1">
        <w:r w:rsidR="002638A4" w:rsidRPr="002638A4">
          <w:rPr>
            <w:rStyle w:val="Hypertextovodkaz"/>
            <w:noProof/>
          </w:rPr>
          <w:t>Příloha 3 – Omezení balíčku</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_Toc84930836 \h </w:instrText>
        </w:r>
        <w:r w:rsidR="002638A4" w:rsidRPr="002638A4">
          <w:rPr>
            <w:noProof/>
            <w:webHidden/>
          </w:rPr>
        </w:r>
        <w:r w:rsidR="002638A4" w:rsidRPr="002638A4">
          <w:rPr>
            <w:noProof/>
            <w:webHidden/>
          </w:rPr>
          <w:fldChar w:fldCharType="separate"/>
        </w:r>
        <w:r w:rsidR="00AF5650">
          <w:rPr>
            <w:noProof/>
            <w:webHidden/>
          </w:rPr>
          <w:t>19</w:t>
        </w:r>
        <w:r w:rsidR="002638A4" w:rsidRPr="002638A4">
          <w:rPr>
            <w:noProof/>
            <w:webHidden/>
          </w:rPr>
          <w:fldChar w:fldCharType="end"/>
        </w:r>
      </w:hyperlink>
    </w:p>
    <w:p w14:paraId="7EA6BC9D" w14:textId="7A23EDEC"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7" w:history="1">
        <w:r w:rsidR="002638A4" w:rsidRPr="002638A4">
          <w:rPr>
            <w:rStyle w:val="Hypertextovodkaz"/>
            <w:noProof/>
          </w:rPr>
          <w:t>Příloha 4 – Podmínky procházení pro databáze třetích stran</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_Toc84930837 \h </w:instrText>
        </w:r>
        <w:r w:rsidR="002638A4" w:rsidRPr="002638A4">
          <w:rPr>
            <w:noProof/>
            <w:webHidden/>
          </w:rPr>
        </w:r>
        <w:r w:rsidR="002638A4" w:rsidRPr="002638A4">
          <w:rPr>
            <w:noProof/>
            <w:webHidden/>
          </w:rPr>
          <w:fldChar w:fldCharType="separate"/>
        </w:r>
        <w:r w:rsidR="00AF5650">
          <w:rPr>
            <w:noProof/>
            <w:webHidden/>
          </w:rPr>
          <w:t>39</w:t>
        </w:r>
        <w:r w:rsidR="002638A4" w:rsidRPr="002638A4">
          <w:rPr>
            <w:noProof/>
            <w:webHidden/>
          </w:rPr>
          <w:fldChar w:fldCharType="end"/>
        </w:r>
      </w:hyperlink>
    </w:p>
    <w:p w14:paraId="5D9EC2AD" w14:textId="66DE9C74"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8" w:history="1">
        <w:r w:rsidR="002638A4" w:rsidRPr="002638A4">
          <w:rPr>
            <w:rStyle w:val="Hypertextovodkaz"/>
            <w:noProof/>
          </w:rPr>
          <w:t>Příloha 5 – Podmínky postoupení pro Adresáře</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_Toc84930838 \h </w:instrText>
        </w:r>
        <w:r w:rsidR="002638A4" w:rsidRPr="002638A4">
          <w:rPr>
            <w:noProof/>
            <w:webHidden/>
          </w:rPr>
        </w:r>
        <w:r w:rsidR="002638A4" w:rsidRPr="002638A4">
          <w:rPr>
            <w:noProof/>
            <w:webHidden/>
          </w:rPr>
          <w:fldChar w:fldCharType="separate"/>
        </w:r>
        <w:r w:rsidR="00AF5650">
          <w:rPr>
            <w:noProof/>
            <w:webHidden/>
          </w:rPr>
          <w:t>65</w:t>
        </w:r>
        <w:r w:rsidR="002638A4" w:rsidRPr="002638A4">
          <w:rPr>
            <w:noProof/>
            <w:webHidden/>
          </w:rPr>
          <w:fldChar w:fldCharType="end"/>
        </w:r>
      </w:hyperlink>
    </w:p>
    <w:p w14:paraId="2E9F5990" w14:textId="7939BC6C" w:rsidR="002638A4" w:rsidRPr="002638A4" w:rsidRDefault="00955DAC">
      <w:pPr>
        <w:pStyle w:val="Obsah1"/>
        <w:tabs>
          <w:tab w:val="right" w:leader="dot" w:pos="10790"/>
        </w:tabs>
        <w:rPr>
          <w:rFonts w:asciiTheme="minorHAnsi" w:eastAsiaTheme="minorEastAsia" w:hAnsiTheme="minorHAnsi"/>
          <w:noProof/>
          <w:sz w:val="22"/>
          <w:lang w:val="en-US"/>
        </w:rPr>
      </w:pPr>
      <w:hyperlink w:anchor="_Toc84930839" w:history="1">
        <w:r w:rsidR="002638A4" w:rsidRPr="002638A4">
          <w:rPr>
            <w:rStyle w:val="Hypertextovodkaz"/>
            <w:noProof/>
          </w:rPr>
          <w:t>Příloha 6 – Software SAP Business One</w:t>
        </w:r>
        <w:r w:rsidR="002638A4" w:rsidRPr="002638A4">
          <w:rPr>
            <w:noProof/>
            <w:webHidden/>
          </w:rPr>
          <w:tab/>
        </w:r>
        <w:r w:rsidR="002638A4" w:rsidRPr="002638A4">
          <w:rPr>
            <w:noProof/>
            <w:webHidden/>
          </w:rPr>
          <w:fldChar w:fldCharType="begin"/>
        </w:r>
        <w:r w:rsidR="002638A4" w:rsidRPr="002638A4">
          <w:rPr>
            <w:noProof/>
            <w:webHidden/>
          </w:rPr>
          <w:instrText xml:space="preserve"> PAGEREF _Toc84930839 \h </w:instrText>
        </w:r>
        <w:r w:rsidR="002638A4" w:rsidRPr="002638A4">
          <w:rPr>
            <w:noProof/>
            <w:webHidden/>
          </w:rPr>
        </w:r>
        <w:r w:rsidR="002638A4" w:rsidRPr="002638A4">
          <w:rPr>
            <w:noProof/>
            <w:webHidden/>
          </w:rPr>
          <w:fldChar w:fldCharType="separate"/>
        </w:r>
        <w:r w:rsidR="00AF5650">
          <w:rPr>
            <w:noProof/>
            <w:webHidden/>
          </w:rPr>
          <w:t>83</w:t>
        </w:r>
        <w:r w:rsidR="002638A4" w:rsidRPr="002638A4">
          <w:rPr>
            <w:noProof/>
            <w:webHidden/>
          </w:rPr>
          <w:fldChar w:fldCharType="end"/>
        </w:r>
      </w:hyperlink>
    </w:p>
    <w:p w14:paraId="172D1FBF" w14:textId="323BC6AD" w:rsidR="00644430" w:rsidRPr="002638A4" w:rsidRDefault="000236EB" w:rsidP="00667A57">
      <w:r w:rsidRPr="002638A4">
        <w:rPr>
          <w:rFonts w:asciiTheme="minorHAnsi" w:hAnsiTheme="minorHAnsi" w:cstheme="minorHAnsi"/>
          <w:u w:val="single"/>
        </w:rPr>
        <w:fldChar w:fldCharType="end"/>
      </w:r>
      <w:r w:rsidR="00667A57" w:rsidRPr="002638A4">
        <w:t xml:space="preserve"> </w:t>
      </w:r>
      <w:r w:rsidR="00AE19E7" w:rsidRPr="002638A4">
        <w:br w:type="page"/>
      </w:r>
    </w:p>
    <w:p w14:paraId="26A25CD1" w14:textId="437015F8" w:rsidR="001D0387" w:rsidRPr="002638A4" w:rsidRDefault="001D0387" w:rsidP="00667A57">
      <w:pPr>
        <w:pStyle w:val="TOCheading"/>
      </w:pPr>
      <w:bookmarkStart w:id="1" w:name="_Toc384631142"/>
      <w:bookmarkStart w:id="2" w:name="_Toc84930831"/>
      <w:r w:rsidRPr="002638A4">
        <w:lastRenderedPageBreak/>
        <w:t>PREAMBULE</w:t>
      </w:r>
      <w:bookmarkEnd w:id="1"/>
      <w:bookmarkEnd w:id="2"/>
    </w:p>
    <w:p w14:paraId="3DCF942B" w14:textId="23F488EC" w:rsidR="001D0387" w:rsidRPr="002638A4" w:rsidRDefault="001D0387" w:rsidP="004B334D">
      <w:pPr>
        <w:pStyle w:val="surcontractbody"/>
      </w:pPr>
      <w:r w:rsidRPr="002638A4">
        <w:t>Podmínky stanovené v tomto dokumentu Užívací práva k Softwaru společnosti SAP („</w:t>
      </w:r>
      <w:r w:rsidRPr="002638A4">
        <w:rPr>
          <w:rStyle w:val="sapcontractdefinedterm"/>
        </w:rPr>
        <w:t>Podmínky používání</w:t>
      </w:r>
      <w:r w:rsidRPr="002638A4">
        <w:t>“) se vztahují na všechny Definované uživatele a Balíčky, které byly licencovány dle Smlouvy (včetně objednávek, které byly předány přímo společnosti SAP nebo prostřednictvím autorizovaného prodejce, distributora, výrobce originálních dílů („</w:t>
      </w:r>
      <w:r w:rsidRPr="002638A4">
        <w:rPr>
          <w:rStyle w:val="sapcontractdefinedterm"/>
        </w:rPr>
        <w:t>OEM</w:t>
      </w:r>
      <w:r w:rsidRPr="002638A4">
        <w:t>“) či jiného autorizovaného partnera SAP), odkazující se na tyto Podmínky používání, Podmínky používání produktu či podobné názvy dle konvence v pojmenování. Každý výraz uvedený v těchto Podmínkách používání s velkým písmenem má význam stanovený ve VOP. Podmínky či omezení platná pro některou komponentu platí také v případě, že je daná komponenta zahrnuta či vložena v jiném Balíčku.</w:t>
      </w:r>
    </w:p>
    <w:p w14:paraId="5F741215" w14:textId="773584D2" w:rsidR="001D0387" w:rsidRPr="002638A4" w:rsidRDefault="001D0387" w:rsidP="000236EB">
      <w:pPr>
        <w:pStyle w:val="TOCheading"/>
      </w:pPr>
      <w:bookmarkStart w:id="3" w:name="_Toc384631143"/>
      <w:bookmarkStart w:id="4" w:name="_Toc399335930"/>
      <w:bookmarkStart w:id="5" w:name="_Ref19703704"/>
      <w:bookmarkStart w:id="6" w:name="_Toc26367434"/>
      <w:bookmarkStart w:id="7" w:name="_Toc59544479"/>
      <w:bookmarkStart w:id="8" w:name="_Toc84930832"/>
      <w:r w:rsidRPr="002638A4">
        <w:t>ZÁSADY POSKYTNUTÍ LICENCE A PRAVIDLA POUŽÍVÁNÍ</w:t>
      </w:r>
      <w:bookmarkEnd w:id="3"/>
      <w:bookmarkEnd w:id="4"/>
      <w:bookmarkEnd w:id="5"/>
      <w:bookmarkEnd w:id="6"/>
      <w:bookmarkEnd w:id="7"/>
      <w:bookmarkEnd w:id="8"/>
    </w:p>
    <w:p w14:paraId="02E68F04" w14:textId="77777777" w:rsidR="001D0387" w:rsidRPr="002638A4" w:rsidRDefault="001D0387" w:rsidP="002345F2">
      <w:pPr>
        <w:pStyle w:val="surcontractsectionlev1"/>
      </w:pPr>
      <w:bookmarkStart w:id="9" w:name="_Ref64392619"/>
      <w:r w:rsidRPr="002638A4">
        <w:t>Definice</w:t>
      </w:r>
      <w:bookmarkEnd w:id="9"/>
    </w:p>
    <w:p w14:paraId="1936B002" w14:textId="70CBA6B2" w:rsidR="001D0387" w:rsidRPr="002638A4" w:rsidRDefault="001D0387" w:rsidP="002345F2">
      <w:pPr>
        <w:pStyle w:val="surcontractsectionlev2"/>
      </w:pPr>
      <w:r w:rsidRPr="002638A4">
        <w:t>každý produkt Software anebo Software třetí strany (tak, jak je definován ve VOP), k němuž je vydána licence dle Smlouvy a který se odkazuje na tyto Podmínky používání, může být uváděn jako „</w:t>
      </w:r>
      <w:r w:rsidRPr="002638A4">
        <w:rPr>
          <w:rStyle w:val="sapcontractdefinedterm"/>
        </w:rPr>
        <w:t>Balíček software</w:t>
      </w:r>
      <w:r w:rsidRPr="002638A4">
        <w:t>“ (při odkazu pouze na Software) nebo „</w:t>
      </w:r>
      <w:r w:rsidRPr="002638A4">
        <w:rPr>
          <w:rStyle w:val="sapcontractdefinedterm"/>
        </w:rPr>
        <w:t>Balíček software třetí strany</w:t>
      </w:r>
      <w:r w:rsidRPr="002638A4">
        <w:t>“ (při odkazu pouze na Software třetí strany) nebo „</w:t>
      </w:r>
      <w:r w:rsidRPr="002638A4">
        <w:rPr>
          <w:rStyle w:val="sapcontractdefinedterm"/>
        </w:rPr>
        <w:t>Balíček</w:t>
      </w:r>
      <w:r w:rsidRPr="002638A4">
        <w:t>“ (při odkazu jak na Software, tak na Software třetí strany).</w:t>
      </w:r>
    </w:p>
    <w:p w14:paraId="5CA2DC86" w14:textId="77777777" w:rsidR="00870952" w:rsidRPr="002638A4" w:rsidRDefault="00870952" w:rsidP="002345F2">
      <w:pPr>
        <w:pStyle w:val="surcontractsectionlev2"/>
      </w:pPr>
      <w:r w:rsidRPr="002638A4">
        <w:t>„</w:t>
      </w:r>
      <w:r w:rsidRPr="002638A4">
        <w:rPr>
          <w:rStyle w:val="sapcontractdefinedterm"/>
        </w:rPr>
        <w:t>Licencovaná úroveň</w:t>
      </w:r>
      <w:r w:rsidRPr="002638A4">
        <w:t>“ znamená:</w:t>
      </w:r>
    </w:p>
    <w:p w14:paraId="6EF2ED79" w14:textId="1DFBC6C7" w:rsidR="00870952" w:rsidRPr="002638A4" w:rsidRDefault="00870952" w:rsidP="002345F2">
      <w:pPr>
        <w:pStyle w:val="surcontractnumberedabcd"/>
      </w:pPr>
      <w:r w:rsidRPr="002638A4">
        <w:t>při uvedení v kontextu Definovaného uživatele, kvantitu Ukazatele, pro něhož je poskytována licence pro kategorii a typ každého jednotlivého Definovaného uživatele, a</w:t>
      </w:r>
    </w:p>
    <w:p w14:paraId="788D3144" w14:textId="77777777" w:rsidR="00870952" w:rsidRPr="002638A4" w:rsidRDefault="00870952" w:rsidP="002345F2">
      <w:pPr>
        <w:pStyle w:val="surcontractnumberedabcd"/>
      </w:pPr>
      <w:r w:rsidRPr="002638A4">
        <w:t>při uvedení v kontextu Balíčku, kvantitu Ukazatele, pro něhož je poskytována licence pro každý individuální Balíček.</w:t>
      </w:r>
    </w:p>
    <w:p w14:paraId="30B6FC41" w14:textId="77777777" w:rsidR="00870952" w:rsidRPr="002638A4" w:rsidRDefault="00870952" w:rsidP="002345F2">
      <w:pPr>
        <w:pStyle w:val="surcontractsectionlev2"/>
      </w:pPr>
      <w:r w:rsidRPr="002638A4">
        <w:t>„</w:t>
      </w:r>
      <w:r w:rsidRPr="002638A4">
        <w:rPr>
          <w:rStyle w:val="sapcontractdefinedterm"/>
        </w:rPr>
        <w:t>Ukazatel</w:t>
      </w:r>
      <w:r w:rsidRPr="002638A4">
        <w:t>“ znamená:</w:t>
      </w:r>
    </w:p>
    <w:p w14:paraId="76F81C55" w14:textId="5B9BABD1" w:rsidR="00870952" w:rsidRPr="002638A4" w:rsidRDefault="00870952" w:rsidP="002345F2">
      <w:pPr>
        <w:pStyle w:val="surcontractnumberedabcd"/>
      </w:pPr>
      <w:r w:rsidRPr="002638A4">
        <w:t xml:space="preserve">při uvedení v kontextu Definovaného uživatele: kategorii a typ individuálního Definovaného uživatele (a odpovídající definici Definovaného uživatele stanovující podmínky používání pro takového definovaného uživatele) tak, jak je dále popsáno v Oddílu </w:t>
      </w:r>
      <w:r w:rsidRPr="002638A4">
        <w:fldChar w:fldCharType="begin"/>
      </w:r>
      <w:r w:rsidRPr="002638A4">
        <w:instrText xml:space="preserve"> REF _Ref64392853 \r \h </w:instrText>
      </w:r>
      <w:r w:rsidR="002638A4">
        <w:instrText xml:space="preserve"> \* MERGEFORMAT </w:instrText>
      </w:r>
      <w:r w:rsidRPr="002638A4">
        <w:fldChar w:fldCharType="separate"/>
      </w:r>
      <w:r w:rsidR="00AF5650">
        <w:t>5.1</w:t>
      </w:r>
      <w:r w:rsidRPr="002638A4">
        <w:fldChar w:fldCharType="end"/>
      </w:r>
      <w:r w:rsidRPr="002638A4">
        <w:t>, a</w:t>
      </w:r>
    </w:p>
    <w:p w14:paraId="2763D71A" w14:textId="783B30EF" w:rsidR="00870952" w:rsidRPr="002638A4" w:rsidRDefault="00870952" w:rsidP="002345F2">
      <w:pPr>
        <w:pStyle w:val="surcontractnumberedabcd"/>
      </w:pPr>
      <w:r w:rsidRPr="002638A4">
        <w:t xml:space="preserve">při uvedení v kontextu Balíčku, metriku individuálního subjektu odpovídající každému Balíčku tak, jak je dále popsáno v Oddílu </w:t>
      </w:r>
      <w:r w:rsidRPr="002638A4">
        <w:fldChar w:fldCharType="begin"/>
      </w:r>
      <w:r w:rsidRPr="002638A4">
        <w:instrText xml:space="preserve"> REF _Ref64392897 \r \h </w:instrText>
      </w:r>
      <w:r w:rsidR="002638A4">
        <w:instrText xml:space="preserve"> \* MERGEFORMAT </w:instrText>
      </w:r>
      <w:r w:rsidRPr="002638A4">
        <w:fldChar w:fldCharType="separate"/>
      </w:r>
      <w:r w:rsidR="00AF5650">
        <w:t>6</w:t>
      </w:r>
      <w:r w:rsidRPr="002638A4">
        <w:fldChar w:fldCharType="end"/>
      </w:r>
      <w:r w:rsidRPr="002638A4">
        <w:t>.</w:t>
      </w:r>
    </w:p>
    <w:p w14:paraId="620AF0F3" w14:textId="366F788C" w:rsidR="001D0387" w:rsidRPr="002638A4" w:rsidRDefault="001D0387" w:rsidP="002345F2">
      <w:pPr>
        <w:pStyle w:val="surcontractsectionlev2"/>
      </w:pPr>
      <w:r w:rsidRPr="002638A4">
        <w:t>„</w:t>
      </w:r>
      <w:r w:rsidRPr="002638A4">
        <w:rPr>
          <w:rStyle w:val="sapcontractdefinedterm"/>
        </w:rPr>
        <w:t>Definovaný uživatel</w:t>
      </w:r>
      <w:r w:rsidRPr="002638A4">
        <w:t>“ označuje jakéhokoliv jednotlivce, který je Zákazníkem oprávněn k používání Balíčku, včetně zaměstnanců jeho Ovládaných či řízených osob nebo jeho Obchodních partnerů.</w:t>
      </w:r>
    </w:p>
    <w:p w14:paraId="05872904" w14:textId="0AD37A0D" w:rsidR="00665A88" w:rsidRPr="002638A4" w:rsidRDefault="001D0387" w:rsidP="002345F2">
      <w:pPr>
        <w:pStyle w:val="surcontractsectionlev2"/>
      </w:pPr>
      <w:r w:rsidRPr="002638A4">
        <w:t>„</w:t>
      </w:r>
      <w:r w:rsidRPr="002638A4">
        <w:rPr>
          <w:rStyle w:val="sapcontractdefinedterm"/>
        </w:rPr>
        <w:t>Licence Definovaného uživatele</w:t>
      </w:r>
      <w:r w:rsidRPr="002638A4">
        <w:t>“ znamená Metriku a licencovanou úroveň vztahující se na každého Definovaného uživatele.</w:t>
      </w:r>
    </w:p>
    <w:p w14:paraId="2989E034" w14:textId="77777777" w:rsidR="00870952" w:rsidRPr="002638A4" w:rsidRDefault="00870952" w:rsidP="002345F2">
      <w:pPr>
        <w:pStyle w:val="surcontractsectionlev2"/>
      </w:pPr>
      <w:r w:rsidRPr="002638A4">
        <w:t>„</w:t>
      </w:r>
      <w:r w:rsidRPr="002638A4">
        <w:rPr>
          <w:rStyle w:val="sapcontractdefinedterm"/>
        </w:rPr>
        <w:t>Objednávkový formulář</w:t>
      </w:r>
      <w:r w:rsidRPr="002638A4">
        <w:t>“ znamená objednací dokument pro Definované uživatele a Balíčky, na něž je poskytnuta licence dle Smlouvy, včetně objednacích dokumentů, zadaných přímo SAP nebo prostřednictvím autorizovaného prodejce, distributora, OEM nebo jiného autorizovaného partnera SAP.</w:t>
      </w:r>
    </w:p>
    <w:p w14:paraId="58CA8B45" w14:textId="1F424FA5" w:rsidR="001D0387" w:rsidRPr="002638A4" w:rsidRDefault="001D0387" w:rsidP="002345F2">
      <w:pPr>
        <w:pStyle w:val="surcontractsectionlev2"/>
      </w:pPr>
      <w:r w:rsidRPr="002638A4">
        <w:t>„</w:t>
      </w:r>
      <w:r w:rsidRPr="002638A4">
        <w:rPr>
          <w:rStyle w:val="sapcontractdefinedterm"/>
        </w:rPr>
        <w:t>Licence k balíčku</w:t>
      </w:r>
      <w:r w:rsidRPr="002638A4">
        <w:t>“ znamená Metriku a licencovanou úroveň, vztahující se na každý Balíček; licence k balíčku pro jakýkoliv Balíček uvedený v Příloze 3 musí zahrnovat Specifické podmínky a Pravidla používání platná pro tento Balíček, jak je uvedeno v Příloze 3, a bude se těmito podmínkami nebo pravidly řídit.</w:t>
      </w:r>
    </w:p>
    <w:p w14:paraId="20913DB7" w14:textId="597028A2" w:rsidR="001D0387" w:rsidRPr="002638A4" w:rsidRDefault="001D0387" w:rsidP="002345F2">
      <w:pPr>
        <w:pStyle w:val="surcontractsectionlev2"/>
      </w:pPr>
      <w:r w:rsidRPr="002638A4">
        <w:t>Pojem „</w:t>
      </w:r>
      <w:r w:rsidRPr="002638A4">
        <w:rPr>
          <w:rStyle w:val="sapcontractdefinedterm"/>
        </w:rPr>
        <w:t>Používání</w:t>
      </w:r>
      <w:r w:rsidRPr="002638A4">
        <w:t>“ označuje aktivaci zpracovatelských funkcí Softwaru, načtení, spuštění, přístup, využívání Softwaru nebo zobrazení informací vzniklých pomocí těchto funkcí. Používání se může uskutečňovat formou rozhraní dodaného se Softwarem nebo jako jeho součást, rozhraní Zákazníka nebo třetí strany nebo jiného zprostředkujícího systému.</w:t>
      </w:r>
    </w:p>
    <w:p w14:paraId="417876BD" w14:textId="3ED3BFF5" w:rsidR="001D0387" w:rsidRPr="002638A4" w:rsidRDefault="001D0387" w:rsidP="002345F2">
      <w:pPr>
        <w:pStyle w:val="surcontractsectionlev1"/>
      </w:pPr>
      <w:bookmarkStart w:id="10" w:name="_Ref67584643"/>
      <w:r w:rsidRPr="002638A4">
        <w:t>Standardní licenční podmínky a Pravidla používání</w:t>
      </w:r>
      <w:bookmarkEnd w:id="10"/>
    </w:p>
    <w:p w14:paraId="45700567" w14:textId="1AE1D63D" w:rsidR="001D0387" w:rsidRPr="002638A4" w:rsidRDefault="001D0387" w:rsidP="002345F2">
      <w:pPr>
        <w:pStyle w:val="surcontractsectionlev2"/>
      </w:pPr>
      <w:r w:rsidRPr="002638A4">
        <w:t>Požadovaná licence Definovaného uživatele a Licence k balíčku</w:t>
      </w:r>
    </w:p>
    <w:p w14:paraId="758C2AF7" w14:textId="1934E78E" w:rsidR="001D0387" w:rsidRPr="002638A4" w:rsidRDefault="001D0387" w:rsidP="002345F2">
      <w:pPr>
        <w:pStyle w:val="surcontractsectionlev3"/>
      </w:pPr>
      <w:r w:rsidRPr="002638A4">
        <w:t xml:space="preserve">S výjimkou případů, kdy je výslovně stanoveno jinak v Oddílech </w:t>
      </w:r>
      <w:r w:rsidR="00447A6A" w:rsidRPr="002638A4">
        <w:fldChar w:fldCharType="begin"/>
      </w:r>
      <w:r w:rsidR="00447A6A" w:rsidRPr="002638A4">
        <w:instrText xml:space="preserve"> REF _Ref67583612 \r \h </w:instrText>
      </w:r>
      <w:r w:rsidR="00B35E62" w:rsidRPr="002638A4">
        <w:instrText xml:space="preserve"> \* MERGEFORMAT </w:instrText>
      </w:r>
      <w:r w:rsidR="00447A6A" w:rsidRPr="002638A4">
        <w:fldChar w:fldCharType="separate"/>
      </w:r>
      <w:r w:rsidR="00AF5650">
        <w:t>3.2</w:t>
      </w:r>
      <w:r w:rsidR="00447A6A" w:rsidRPr="002638A4">
        <w:fldChar w:fldCharType="end"/>
      </w:r>
      <w:r w:rsidRPr="002638A4">
        <w:t xml:space="preserve">, </w:t>
      </w:r>
      <w:r w:rsidR="00447A6A" w:rsidRPr="002638A4">
        <w:fldChar w:fldCharType="begin"/>
      </w:r>
      <w:r w:rsidR="00447A6A" w:rsidRPr="002638A4">
        <w:instrText xml:space="preserve"> REF _Ref67583658 \r \h </w:instrText>
      </w:r>
      <w:r w:rsidR="00B35E62" w:rsidRPr="002638A4">
        <w:instrText xml:space="preserve"> \* MERGEFORMAT </w:instrText>
      </w:r>
      <w:r w:rsidR="00447A6A" w:rsidRPr="002638A4">
        <w:fldChar w:fldCharType="separate"/>
      </w:r>
      <w:r w:rsidR="00AF5650">
        <w:t>5.3</w:t>
      </w:r>
      <w:r w:rsidR="00447A6A" w:rsidRPr="002638A4">
        <w:fldChar w:fldCharType="end"/>
      </w:r>
      <w:r w:rsidRPr="002638A4">
        <w:t xml:space="preserve"> a </w:t>
      </w:r>
      <w:r w:rsidR="00C779F5" w:rsidRPr="002638A4">
        <w:fldChar w:fldCharType="begin"/>
      </w:r>
      <w:r w:rsidR="00C779F5" w:rsidRPr="002638A4">
        <w:instrText xml:space="preserve"> REF _Ref77348762 \r \h </w:instrText>
      </w:r>
      <w:r w:rsidR="002638A4">
        <w:instrText xml:space="preserve"> \* MERGEFORMAT </w:instrText>
      </w:r>
      <w:r w:rsidR="00C779F5" w:rsidRPr="002638A4">
        <w:fldChar w:fldCharType="separate"/>
      </w:r>
      <w:r w:rsidR="00AF5650">
        <w:t>7</w:t>
      </w:r>
      <w:r w:rsidR="00C779F5" w:rsidRPr="002638A4">
        <w:fldChar w:fldCharType="end"/>
      </w:r>
      <w:r w:rsidRPr="002638A4">
        <w:t>, používání jakéhokoliv balíčku vyžaduje jak Licenci Definovaného uživatele, tak i Licenci k balíčku. Zákazník musí být držitelem Licence Definovaného uživatele pro každou osobu, která přistupuje k Balíčku, a taková Licence Definovaného uživatele bude definovat rozsah, v němž může daný jednotlivec používat Balíček, přičemž takové používání Balíčku vždy podléhá Licenci k balíčku. Licence Definovaných uživatelů nelze přiřadit více než 1 osobě.</w:t>
      </w:r>
    </w:p>
    <w:p w14:paraId="1D592AD0" w14:textId="77777777" w:rsidR="001D0387" w:rsidRPr="002638A4" w:rsidRDefault="001D0387" w:rsidP="002345F2">
      <w:pPr>
        <w:pStyle w:val="surcontractsectionlev2"/>
      </w:pPr>
      <w:r w:rsidRPr="002638A4">
        <w:t>Výjimka Definovaného uživatele</w:t>
      </w:r>
    </w:p>
    <w:p w14:paraId="00CC2264" w14:textId="74E738E9" w:rsidR="001D0387" w:rsidRPr="002638A4" w:rsidRDefault="001D0387" w:rsidP="002345F2">
      <w:pPr>
        <w:pStyle w:val="surcontractsectionlev3"/>
      </w:pPr>
      <w:r w:rsidRPr="002638A4">
        <w:t>V případě exportu dat z licencovaného Softwaru (s výjimkou veškerého softwaru SAP Business Warehouse nebo databází třetích stran) do non-SAP aplikací v souladu s předem definovaným dotazem, který:</w:t>
      </w:r>
    </w:p>
    <w:p w14:paraId="32500BFA" w14:textId="657F3C1A" w:rsidR="001D0387" w:rsidRPr="002638A4" w:rsidRDefault="001D0387" w:rsidP="002345F2">
      <w:pPr>
        <w:pStyle w:val="surcontractnumberedabcd"/>
      </w:pPr>
      <w:r w:rsidRPr="002638A4">
        <w:t>byl vytvořen osobou s licencí k Používání Softwaru, ze kterého jsou data exportována a</w:t>
      </w:r>
    </w:p>
    <w:p w14:paraId="5342E3F6" w14:textId="77777777" w:rsidR="00DA2CA1" w:rsidRPr="002638A4" w:rsidRDefault="001D0387" w:rsidP="002345F2">
      <w:pPr>
        <w:pStyle w:val="surcontractnumberedabcd"/>
      </w:pPr>
      <w:r w:rsidRPr="002638A4">
        <w:t>běží automaticky podle naplánovaného harmonogramu,</w:t>
      </w:r>
    </w:p>
    <w:p w14:paraId="43E851C2" w14:textId="57585EEA" w:rsidR="001D0387" w:rsidRPr="002638A4" w:rsidRDefault="001D0387" w:rsidP="004B334D">
      <w:pPr>
        <w:pStyle w:val="surcontractbody"/>
      </w:pPr>
      <w:r w:rsidRPr="002638A4">
        <w:t>používání takových dat non-SAP aplikacemi nebo jejich uživateli nevyžaduje licenci podle tohoto dokumentu, pokud takové užívání nemá za následek aktualizace nebo aktivaci výpočetních funkcí licencovaného Softwaru. „</w:t>
      </w:r>
      <w:r w:rsidRPr="002638A4">
        <w:rPr>
          <w:rStyle w:val="sapcontractdefinedterm"/>
        </w:rPr>
        <w:t>Non-SAP aplikace</w:t>
      </w:r>
      <w:r w:rsidRPr="002638A4">
        <w:t>“ jsou technologie jiné než licencovaný Software, pro které si Zákazník zajistil odpovídající licenci od jiné entity než společnosti SAP, SAP SE nebo jakékoliv z jejich dceřiných společností anebo distributorů.</w:t>
      </w:r>
    </w:p>
    <w:p w14:paraId="42955FF2" w14:textId="77777777" w:rsidR="001D0387" w:rsidRPr="002638A4" w:rsidRDefault="001D0387" w:rsidP="002345F2">
      <w:pPr>
        <w:pStyle w:val="surcontractsectionlev2"/>
      </w:pPr>
      <w:r w:rsidRPr="002638A4">
        <w:t>Výjimka Definovaného uživatele</w:t>
      </w:r>
    </w:p>
    <w:p w14:paraId="778EAE9D" w14:textId="0CFC3C4A" w:rsidR="001D0387" w:rsidRPr="002638A4" w:rsidRDefault="001D0387" w:rsidP="002345F2">
      <w:pPr>
        <w:pStyle w:val="surcontractsectionlev3"/>
      </w:pPr>
      <w:r w:rsidRPr="002638A4">
        <w:t>Osoby licencované jako uživatelé SAP Business One Používající software SAP Business One, který je propojen se samostatnou instalací SAP ERP Zákazníka,  pro takový systém ERP nevyžadují na základě smlouvy Zákazníka se společností SAP nebo autorizovanou osobou ovládanou či řízenou společností SAP licenci Definovaného uživatele SAP.</w:t>
      </w:r>
    </w:p>
    <w:p w14:paraId="37CDA5DC" w14:textId="77777777" w:rsidR="001D0387" w:rsidRPr="002638A4" w:rsidRDefault="001D0387" w:rsidP="002345F2">
      <w:pPr>
        <w:pStyle w:val="surcontractsectionlev2"/>
      </w:pPr>
      <w:r w:rsidRPr="002638A4">
        <w:t>Dodatečná pravidla pro Definovaného uživatele Software SBOP a SBOP starších verzí, jemuž není poskytnuta licence pro Samostatné používání</w:t>
      </w:r>
    </w:p>
    <w:p w14:paraId="6760C741" w14:textId="066449A0" w:rsidR="001D0387" w:rsidRPr="002638A4" w:rsidRDefault="001D0387" w:rsidP="002345F2">
      <w:pPr>
        <w:pStyle w:val="surcontractsectionlev3"/>
      </w:pPr>
      <w:r w:rsidRPr="002638A4">
        <w:t>„</w:t>
      </w:r>
      <w:r w:rsidRPr="002638A4">
        <w:rPr>
          <w:rStyle w:val="sapcontractdefinedterm"/>
        </w:rPr>
        <w:t>SBOP</w:t>
      </w:r>
      <w:r w:rsidRPr="002638A4">
        <w:t>“ a „</w:t>
      </w:r>
      <w:r w:rsidRPr="002638A4">
        <w:rPr>
          <w:rStyle w:val="sapcontractdefinedterm"/>
        </w:rPr>
        <w:t>SBOP starších verzí</w:t>
      </w:r>
      <w:r w:rsidRPr="002638A4">
        <w:t>“ se vztahuje na jakýkoliv Software označený jako SBOP, respektive SBOP starších verzí těchto Podmínek používání. Není-li zde uvedeno jinak, budou všechny odkazy na SBOP zahrnovat jakýkoliv licencovaný Software určený v jakémkoliv Objednávkovém formuláři jako SBOP starších verzí; odkazy na SBOP starších verzí budou však označovat pouze jakýkoliv licencovaný Software konkrétně identifikovaný jako SBOP starších verzí v Příloze 1. Veškerý licencovaný SBOP starších verzí smí být používán pouze jednotlivci licencovanými jako Expert User, Business Analytics Professional User, BI Limited User nebo Business Information User, a toto Používání musí být v souladu s příslušným typem Definovaného uživatele každého jednotlivce (a podléhat příslušným Licencovaným úrovním pro takový Software).</w:t>
      </w:r>
    </w:p>
    <w:p w14:paraId="06C8FCC2" w14:textId="77777777" w:rsidR="001D0387" w:rsidRPr="002638A4" w:rsidRDefault="001D0387" w:rsidP="002345F2">
      <w:pPr>
        <w:pStyle w:val="surcontractsectionlev2"/>
      </w:pPr>
      <w:r w:rsidRPr="002638A4">
        <w:t>Runtime software</w:t>
      </w:r>
    </w:p>
    <w:p w14:paraId="6795406B" w14:textId="003A2A4E" w:rsidR="001D0387" w:rsidRPr="002638A4" w:rsidRDefault="001D0387" w:rsidP="002345F2">
      <w:pPr>
        <w:pStyle w:val="surcontractsectionlev3"/>
      </w:pPr>
      <w:r w:rsidRPr="002638A4">
        <w:t>Licencované balíčky mohou využívat omezenou funkci ostatních Balíčků, pro které Zákazník nevlastní licenci („</w:t>
      </w:r>
      <w:r w:rsidRPr="002638A4">
        <w:rPr>
          <w:rStyle w:val="sapcontractdefinedterm"/>
        </w:rPr>
        <w:t>Runtime software</w:t>
      </w:r>
      <w:r w:rsidRPr="002638A4">
        <w:t>“). Dokud Zákazník výslovně nezíská licenci k Runtime softwaru, je jeho Používání Nabyvatelem licence omezeno na přístup prostřednictvím licencovaného Balíčku (Balíčků) a jeho povolených úprav, a to výhradně pro účely umožnění výkonu licencovaného Balíčku (Balíčků) a integrace dat z licencovaného Software společnosti SAP způsobem uvedeným v Dokumentaci. V případě, že Zákazník používá Balíček k vybudování nebo provozování na míru vytvořené aplikace nebo aplikace třetí strany, mohou být vyžadovány dodatečné licence.</w:t>
      </w:r>
    </w:p>
    <w:p w14:paraId="63D52D93" w14:textId="5275A300" w:rsidR="001D0387" w:rsidRPr="002638A4" w:rsidRDefault="001D0387" w:rsidP="002345F2">
      <w:pPr>
        <w:pStyle w:val="surcontractsectionlev2"/>
      </w:pPr>
      <w:r w:rsidRPr="002638A4">
        <w:lastRenderedPageBreak/>
        <w:t>Verze pro jednotlivé země/jazyky a omezení dostupnosti</w:t>
      </w:r>
    </w:p>
    <w:p w14:paraId="04423F0A" w14:textId="0AC304F2" w:rsidR="001D0387" w:rsidRPr="002638A4" w:rsidRDefault="001D0387" w:rsidP="002345F2">
      <w:pPr>
        <w:pStyle w:val="surcontractsectionlev3"/>
      </w:pPr>
      <w:r w:rsidRPr="002638A4">
        <w:t xml:space="preserve">Neexistují žádné verze specifické pro určitou zemi/jazyk, k nimž by Zákazník získával licenci od SAP, pokud není výslovně uvedeno jinak v Objednávkovém formuláři. Balíčky mohou podléhat omezením dostupnosti. Informace o takových omezeních, včetně dostupnosti pro určitou zemi, podporovaných jazyků, podporovaných operačních systémů a databází, mohou být poskytnuty prostřednictvím Matice dostupnosti produktů (PAM) publikované na adrese </w:t>
      </w:r>
      <w:hyperlink r:id="rId11" w:history="1">
        <w:r w:rsidRPr="002638A4">
          <w:rPr>
            <w:rStyle w:val="sapcontracthyperlink"/>
          </w:rPr>
          <w:t>http://support.sap.com/pam</w:t>
        </w:r>
      </w:hyperlink>
      <w:r w:rsidRPr="002638A4">
        <w:t xml:space="preserve"> či jinak zahrnuté do Dokumentace.</w:t>
      </w:r>
    </w:p>
    <w:p w14:paraId="7C7925EA" w14:textId="77777777" w:rsidR="001D0387" w:rsidRPr="002638A4" w:rsidRDefault="001D0387" w:rsidP="002345F2">
      <w:pPr>
        <w:pStyle w:val="surcontractsectionlev2"/>
      </w:pPr>
      <w:r w:rsidRPr="002638A4">
        <w:t>Připojení k internetu</w:t>
      </w:r>
    </w:p>
    <w:p w14:paraId="4EB0868E" w14:textId="0CECB04C" w:rsidR="001D0387" w:rsidRPr="002638A4" w:rsidRDefault="001D0387" w:rsidP="002345F2">
      <w:pPr>
        <w:pStyle w:val="surcontractsectionlev3"/>
      </w:pPr>
      <w:r w:rsidRPr="002638A4">
        <w:t>Některé Balíčky vyžadují ke správnému fungování připojení k internetu. Zákazník odpovídá za zajištění připojení k internetu a společnost SAP nenese odpovědnost za ztrátu funkčnosti z důvodu jeho výpadku.</w:t>
      </w:r>
    </w:p>
    <w:p w14:paraId="6526DBDC" w14:textId="77777777" w:rsidR="001D0387" w:rsidRPr="002638A4" w:rsidRDefault="001D0387" w:rsidP="002345F2">
      <w:pPr>
        <w:pStyle w:val="surcontractsectionlev2"/>
      </w:pPr>
      <w:bookmarkStart w:id="11" w:name="_Ref19703775"/>
      <w:r w:rsidRPr="002638A4">
        <w:t>Webové služby třetích stran</w:t>
      </w:r>
    </w:p>
    <w:p w14:paraId="1ECD84CE" w14:textId="354DB793" w:rsidR="001D0387" w:rsidRPr="002638A4" w:rsidRDefault="001D0387" w:rsidP="002345F2">
      <w:pPr>
        <w:pStyle w:val="surcontractsectionlev3"/>
      </w:pPr>
      <w:r w:rsidRPr="002638A4">
        <w:t>Některé balíčky umožňují připojení k Webovým službám třetí strany. Pro účely těchto Podmínek používání pojem „</w:t>
      </w:r>
      <w:r w:rsidRPr="002638A4">
        <w:rPr>
          <w:rStyle w:val="sapcontractdefinedterm"/>
        </w:rPr>
        <w:t>Webové služby třetí strany</w:t>
      </w:r>
      <w:r w:rsidRPr="002638A4">
        <w:t>“ znamená:</w:t>
      </w:r>
    </w:p>
    <w:p w14:paraId="4D6C8C4E" w14:textId="6F34073B" w:rsidR="001D0387" w:rsidRPr="002638A4" w:rsidRDefault="001D0387" w:rsidP="002345F2">
      <w:pPr>
        <w:pStyle w:val="surcontractnumberedabcd"/>
      </w:pPr>
      <w:r w:rsidRPr="002638A4">
        <w:t>jakékoliv webové služby zpřístupněné třetími stranami (mimo společnosti SAP, SAP SE nebo jejich podniků ve skupině), které jsou dostupné nebo podporované prostřednictvím Softwaru nebo Materiálů společnosti SAP a</w:t>
      </w:r>
    </w:p>
    <w:p w14:paraId="5E49994C" w14:textId="22E02EEE" w:rsidR="00AE5A65" w:rsidRPr="002638A4" w:rsidRDefault="001D0387" w:rsidP="002345F2">
      <w:pPr>
        <w:pStyle w:val="surcontractnumberedabcd"/>
      </w:pPr>
      <w:r w:rsidRPr="002638A4">
        <w:t>jakékoliv rozhraní API, soubory s definicemi webové služby a ostatní materiály zpřístupněné poskytovateli takových webových služeb třetí strany nebo jejich jménem k umožnění přístupu k takovým webovým službám a jejich používání. Webové služby třetí strany zahrnují například: Facebook, Evernote, Twitter, Google Maps a další obdobné služby.</w:t>
      </w:r>
    </w:p>
    <w:p w14:paraId="584F7263" w14:textId="34669407" w:rsidR="001D0387" w:rsidRPr="002638A4" w:rsidRDefault="001D0387" w:rsidP="002345F2">
      <w:pPr>
        <w:pStyle w:val="surcontractsectionlev3"/>
      </w:pPr>
      <w:r w:rsidRPr="002638A4">
        <w:t>Na všechny Webové služby třetích stran se vztahují následující podmínky:</w:t>
      </w:r>
      <w:bookmarkEnd w:id="11"/>
    </w:p>
    <w:p w14:paraId="7AE428F0" w14:textId="2E83E622" w:rsidR="001D0387" w:rsidRPr="002638A4" w:rsidRDefault="00D00ADD" w:rsidP="002345F2">
      <w:pPr>
        <w:pStyle w:val="surcontractnumberedabcd"/>
      </w:pPr>
      <w:r w:rsidRPr="002638A4">
        <w:t>Zákazník nese výhradní odpovědnost za získání všech pověření k účtu a pro účely autentizace vyžadovaných pro přístup k rozhraní API Webové služby třetí strany nebo k Webové službě třetí strany nebo k jejich používání.</w:t>
      </w:r>
    </w:p>
    <w:p w14:paraId="1E036B63" w14:textId="192DBD22" w:rsidR="001D0387" w:rsidRPr="002638A4" w:rsidRDefault="001D0387" w:rsidP="002345F2">
      <w:pPr>
        <w:pStyle w:val="surcontractnumberedabcd"/>
      </w:pPr>
      <w:r w:rsidRPr="002638A4">
        <w:t>Podmínkou používání rozhraní API Webové služby třetí strany je souhlas Zákazníka s podmínkami Webové služby třetí strany, který je nutné získat od poskytovatele Webové služby třetí strany. Společnost SAP není smluvní stranou smlouvy uzavřené mezi Zákazníkem a poskytovatelem Webové služby třetí strany.</w:t>
      </w:r>
    </w:p>
    <w:p w14:paraId="043B7389" w14:textId="77777777" w:rsidR="001D0387" w:rsidRPr="002638A4" w:rsidRDefault="001D0387" w:rsidP="002345F2">
      <w:pPr>
        <w:pStyle w:val="surcontractnumberedabcd"/>
      </w:pPr>
      <w:r w:rsidRPr="002638A4">
        <w:t>Na rozhraní API Webové služby třetí strany a Webovou službu třetí strany se nevztahují žádné záruky, garance ani povinnosti odškodnění nebo podpory společnosti SAP.</w:t>
      </w:r>
    </w:p>
    <w:p w14:paraId="77CBF594" w14:textId="230965BD" w:rsidR="001D0387" w:rsidRPr="002638A4" w:rsidRDefault="00D00ADD" w:rsidP="002345F2">
      <w:pPr>
        <w:pStyle w:val="surcontractnumberedabcd"/>
      </w:pPr>
      <w:r w:rsidRPr="002638A4">
        <w:t>Zákazník výslovně souhlasí, že společnost SAP, její úředníky, zaměstnance, zástupce a subdodavatele odškodní v souvislosti se všemi nároky, povinnostmi, ztrátami, škodami a náklady (včetně přiměřených nákladů na právní zastoupení), které společnosti SAP vznikly v důsledku užívání Webových služeb třetích stran Zákazníkem nebo jeho Podniky ve skupině.</w:t>
      </w:r>
    </w:p>
    <w:p w14:paraId="6699326A" w14:textId="602CE496" w:rsidR="001D0387" w:rsidRPr="002638A4" w:rsidRDefault="001D0387" w:rsidP="002345F2">
      <w:pPr>
        <w:pStyle w:val="surcontractnumberedabcd"/>
      </w:pPr>
      <w:r w:rsidRPr="002638A4">
        <w:t>Společnost SAP je oprávněna omezit, pozastavit nebo ukončit přístup Zákazníka k rozhraní API Webové služby třetí strany prostřednictvím Produktu, pokud Zákazník poruší nebo způsobí, že společnost SAP poruší podmínky poskytovatele Webové služby třetí strany nebo jiné příslušné dohody a zásady poskytovatele Webové služby třetí strany (včetně mimo jiné překročení limitů dat a užívání).</w:t>
      </w:r>
    </w:p>
    <w:p w14:paraId="1E2FEBE5" w14:textId="354A458E" w:rsidR="001D0387" w:rsidRPr="002638A4" w:rsidRDefault="001D0387" w:rsidP="002345F2">
      <w:pPr>
        <w:pStyle w:val="surcontractsectionlev1"/>
      </w:pPr>
      <w:bookmarkStart w:id="12" w:name="_Ref67584586"/>
      <w:r w:rsidRPr="002638A4">
        <w:t>Výjimečné zásady licencování a pravidla Používání Speciálních scénářů licencování</w:t>
      </w:r>
      <w:bookmarkEnd w:id="12"/>
    </w:p>
    <w:p w14:paraId="2F796C6F" w14:textId="1F1C8E31" w:rsidR="001D0387" w:rsidRPr="002638A4" w:rsidRDefault="001D0387" w:rsidP="002345F2">
      <w:pPr>
        <w:pStyle w:val="surcontractsectionlev3"/>
      </w:pPr>
      <w:r w:rsidRPr="002638A4">
        <w:t xml:space="preserve">Tento Oddíl </w:t>
      </w:r>
      <w:r w:rsidR="00AE5A65" w:rsidRPr="002638A4">
        <w:fldChar w:fldCharType="begin"/>
      </w:r>
      <w:r w:rsidR="00AE5A65" w:rsidRPr="002638A4">
        <w:instrText xml:space="preserve"> REF _Ref67584586 \r \h </w:instrText>
      </w:r>
      <w:r w:rsidR="002638A4">
        <w:instrText xml:space="preserve"> \* MERGEFORMAT </w:instrText>
      </w:r>
      <w:r w:rsidR="00AE5A65" w:rsidRPr="002638A4">
        <w:fldChar w:fldCharType="separate"/>
      </w:r>
      <w:r w:rsidR="00AF5650">
        <w:t>3</w:t>
      </w:r>
      <w:r w:rsidR="00AE5A65" w:rsidRPr="002638A4">
        <w:fldChar w:fldCharType="end"/>
      </w:r>
      <w:r w:rsidRPr="002638A4">
        <w:t xml:space="preserve"> se vztahuje k následujícím speciálním scénářům licencování („</w:t>
      </w:r>
      <w:r w:rsidRPr="002638A4">
        <w:rPr>
          <w:rStyle w:val="sapcontractdefinedterm"/>
        </w:rPr>
        <w:t>Speciální scénáře licencování</w:t>
      </w:r>
      <w:r w:rsidRPr="002638A4">
        <w:t xml:space="preserve">“) a má přednost před jakýmikoliv ustanoveními v Oddílu </w:t>
      </w:r>
      <w:r w:rsidR="00AE5A65" w:rsidRPr="002638A4">
        <w:fldChar w:fldCharType="begin"/>
      </w:r>
      <w:r w:rsidR="00AE5A65" w:rsidRPr="002638A4">
        <w:instrText xml:space="preserve"> REF _Ref67584643 \r \h </w:instrText>
      </w:r>
      <w:r w:rsidR="002638A4">
        <w:instrText xml:space="preserve"> \* MERGEFORMAT </w:instrText>
      </w:r>
      <w:r w:rsidR="00AE5A65" w:rsidRPr="002638A4">
        <w:fldChar w:fldCharType="separate"/>
      </w:r>
      <w:r w:rsidR="00AF5650">
        <w:t>2</w:t>
      </w:r>
      <w:r w:rsidR="00AE5A65" w:rsidRPr="002638A4">
        <w:fldChar w:fldCharType="end"/>
      </w:r>
      <w:r w:rsidRPr="002638A4">
        <w:t>, která jsou s ním v rozporu.</w:t>
      </w:r>
    </w:p>
    <w:p w14:paraId="6041B9A9" w14:textId="77777777" w:rsidR="001D0387" w:rsidRPr="002638A4" w:rsidRDefault="001D0387" w:rsidP="002345F2">
      <w:pPr>
        <w:pStyle w:val="surcontractsectionlev2"/>
      </w:pPr>
      <w:bookmarkStart w:id="13" w:name="_Ref67583612"/>
      <w:r w:rsidRPr="002638A4">
        <w:t>Samostatné používání</w:t>
      </w:r>
      <w:bookmarkEnd w:id="13"/>
    </w:p>
    <w:p w14:paraId="547C7258" w14:textId="368A57B9" w:rsidR="001D0387" w:rsidRPr="002638A4" w:rsidRDefault="001D0387" w:rsidP="002345F2">
      <w:pPr>
        <w:pStyle w:val="surcontractsectionlev3"/>
      </w:pPr>
      <w:r w:rsidRPr="002638A4">
        <w:t>Licence na Software je poskytována na Samostatné používání, pokud je takto uvedeno v Objednávkovém formuláři. „</w:t>
      </w:r>
      <w:r w:rsidRPr="002638A4">
        <w:rPr>
          <w:rStyle w:val="sapcontractdefinedterm"/>
        </w:rPr>
        <w:t>Samostatné používání</w:t>
      </w:r>
      <w:r w:rsidRPr="002638A4">
        <w:t>“ označuje Software (a jakýkoliv odpovídající Software třetí strany) identifikovaný jako „Samostatné používání“, který může být Užíván pouze s ostatním Software anebo Software třetí strany se stejným označením „Samostatné používání“ v příslušném Objednávkovém formuláři od společnosti SAP nebo autorizovaného prodejce, distributora nebo jiného autorizovaného partnera společnosti SAP či Software jiného výrobce licencovaným od třetích stran.</w:t>
      </w:r>
    </w:p>
    <w:p w14:paraId="453B6DAA" w14:textId="7116B228" w:rsidR="001D0387" w:rsidRPr="002638A4" w:rsidRDefault="001D0387" w:rsidP="002345F2">
      <w:pPr>
        <w:pStyle w:val="surcontractsectionlev3"/>
      </w:pPr>
      <w:r w:rsidRPr="002638A4">
        <w:t>Aby nedošlo k pochybám, veškerý Software licencovaný v rámci Omezené licence nebo entitou získanou společností SAP před právní integrací s nástupnickou osobou ze skupiny SAP SE se považuje za licencovaný pouze k Samostatnému používání.</w:t>
      </w:r>
    </w:p>
    <w:p w14:paraId="13EAE87B" w14:textId="77777777" w:rsidR="001D0387" w:rsidRPr="002638A4" w:rsidRDefault="001D0387" w:rsidP="002345F2">
      <w:pPr>
        <w:pStyle w:val="surcontractsectionlev2"/>
      </w:pPr>
      <w:r w:rsidRPr="002638A4">
        <w:t>Samostatné používání Software SBOP starších verzí</w:t>
      </w:r>
    </w:p>
    <w:p w14:paraId="35E5625E" w14:textId="77777777" w:rsidR="001D0387" w:rsidRPr="002638A4" w:rsidRDefault="001D0387" w:rsidP="002345F2">
      <w:pPr>
        <w:pStyle w:val="surcontractsectionlev3"/>
      </w:pPr>
      <w:r w:rsidRPr="002638A4">
        <w:t>Používání Software SBOP starších verzí licencovaného pro Samostatné používání vyžaduje licenci Definovaného uživatele nad rámec Licence k balíčku pro vlastní Software SBOP starších verzí. Software SBOP, ke kterému poskytují licenci prodejci, distributoři, výrobci OEM nebo jiné třetí strany, lze Používat výhradně k Samostatnému používání, není-li společností SAP písemně odsouhlaseno jinak v platném Objednávkovém formuláři. Jediné typy Definovaných uživatelů s oprávněním k Samostatnému používání SBOP starších verzí jsou SAP Application Standalone Business Analytics Professional User, SAP Application Standalone BI Limited User nebo SAP Application Business Information Viewer User a toto Používání musí být v souladu s příslušným typem Definovaného uživatele každého jednotlivce (a podléhat příslušným Licencovaným úrovním pro takový Software).</w:t>
      </w:r>
    </w:p>
    <w:p w14:paraId="3BFB8604" w14:textId="77777777" w:rsidR="001D0387" w:rsidRPr="002638A4" w:rsidRDefault="001D0387" w:rsidP="002345F2">
      <w:pPr>
        <w:pStyle w:val="surcontractsectionlev2"/>
      </w:pPr>
      <w:bookmarkStart w:id="14" w:name="_Ref67584706"/>
      <w:r w:rsidRPr="002638A4">
        <w:t>Omezená licence</w:t>
      </w:r>
      <w:bookmarkEnd w:id="14"/>
    </w:p>
    <w:p w14:paraId="3B512770" w14:textId="0C426841" w:rsidR="001D0387" w:rsidRPr="002638A4" w:rsidRDefault="001D0387" w:rsidP="002345F2">
      <w:pPr>
        <w:pStyle w:val="surcontractsectionlev3"/>
      </w:pPr>
      <w:r w:rsidRPr="002638A4">
        <w:t>Pokud Zákazník získal Software v balíčku nebo jinak ve spojení nebo pro použití s produktem třetí strany („</w:t>
      </w:r>
      <w:r w:rsidRPr="002638A4">
        <w:rPr>
          <w:rStyle w:val="sapcontractdefinedterm"/>
        </w:rPr>
        <w:t>Aplikace OEM</w:t>
      </w:r>
      <w:r w:rsidRPr="002638A4">
        <w:t>“) od třetí strany, získal Omezenou licenci. Každou licencovanou kopii Software může Zákazník používat pouze ve spojení s Aplikací OEM, se kterou byla poskytnuta. Přístup k datům, která nejsou konkrétně vytvořena pro podporu funkcí Aplikace OEM či k tomu nejsou vyžadována, představuje porušení této licence. Pokud Aplikace OEM vyžaduje používání datového tržiště nebo datového skladu, lze Aplikaci OEM používat s datovým tržištěm nebo datovým skladem pouze pro přístup k datům vytvořeným či nezbytným pro podporu funkcí Aplikace OEM. Omezené licence nelze kombinovat ani používat s neomezenými licencemi.</w:t>
      </w:r>
    </w:p>
    <w:p w14:paraId="3362C150" w14:textId="77777777" w:rsidR="001D0387" w:rsidRPr="002638A4" w:rsidRDefault="001D0387" w:rsidP="002345F2">
      <w:pPr>
        <w:pStyle w:val="surcontractsectionlev2"/>
      </w:pPr>
      <w:r w:rsidRPr="002638A4">
        <w:t>Předplacená licence</w:t>
      </w:r>
    </w:p>
    <w:p w14:paraId="6E9EFACB" w14:textId="556820B8" w:rsidR="001D0387" w:rsidRPr="002638A4" w:rsidRDefault="001D0387" w:rsidP="002345F2">
      <w:pPr>
        <w:pStyle w:val="surcontractsectionlev3"/>
      </w:pPr>
      <w:r w:rsidRPr="002638A4">
        <w:t>Pokud není písemně dohodnuto jinak, pak platí, že je-li Software poskytován na základě předplacené licence, je Zákazníkovi poskytnuta nevýhradní a nepřenosná licence na používání Software na dobu 12 měsíců, kterou lze každoročně obnovit za cenu stanovenou Poskytovatelem licence, která je v dané době aktuálně platná, nebo za jiných podmínek, na kterých se smluvní strany dohodnou.</w:t>
      </w:r>
    </w:p>
    <w:p w14:paraId="64082AB1" w14:textId="77777777" w:rsidR="001D0387" w:rsidRPr="002638A4" w:rsidRDefault="001D0387" w:rsidP="002345F2">
      <w:pPr>
        <w:pStyle w:val="surcontractsectionlev2"/>
      </w:pPr>
      <w:r w:rsidRPr="002638A4">
        <w:t>Licence na vývoj</w:t>
      </w:r>
    </w:p>
    <w:p w14:paraId="285AA656" w14:textId="13BBAD23" w:rsidR="001D0387" w:rsidRPr="002638A4" w:rsidRDefault="001D0387" w:rsidP="002345F2">
      <w:pPr>
        <w:pStyle w:val="surcontractsectionlev3"/>
      </w:pPr>
      <w:r w:rsidRPr="002638A4">
        <w:t>Pokud není písemně dohodnuto jinak, pak platí, že pokud Zákazník získá Licenci na vývoj, může používat počet a typ získaných licencí pouze na vývoj nebo testování vývoje. Licenci na vývoj nelze používat v produktivním prostředí ani ji tam převést.</w:t>
      </w:r>
    </w:p>
    <w:p w14:paraId="38AC0982" w14:textId="77777777" w:rsidR="001D0387" w:rsidRPr="002638A4" w:rsidRDefault="001D0387" w:rsidP="002345F2">
      <w:pPr>
        <w:pStyle w:val="surcontractsectionlev2"/>
      </w:pPr>
      <w:r w:rsidRPr="002638A4">
        <w:t>Licence na aktualizaci</w:t>
      </w:r>
    </w:p>
    <w:p w14:paraId="3AF59904" w14:textId="1243E4EB" w:rsidR="001D0387" w:rsidRPr="002638A4" w:rsidRDefault="001D0387" w:rsidP="002345F2">
      <w:pPr>
        <w:pStyle w:val="surcontractsectionlev3"/>
      </w:pPr>
      <w:r w:rsidRPr="002638A4">
        <w:t xml:space="preserve">Pokud není písemně dohodnuto jinak, pak platí, že pokud Zákazník obdrží Software jako aktualizaci produktu, k němuž dříve získal licenci, bude jeho licence na používání Software omezena celkovým počtem licencí, které získal pro předchozí produkt. Rozhodne-li se Zákazník používat </w:t>
      </w:r>
      <w:r w:rsidRPr="002638A4">
        <w:lastRenderedPageBreak/>
        <w:t>Software a předchozí produkt současně, souhrnný počet licencí používaných k získání přístupu k Software a předchozímu produktu nesmí překročit celkový počet licencí, které Zákazník získal pro předchozí produkt.</w:t>
      </w:r>
    </w:p>
    <w:p w14:paraId="7AFC11A8" w14:textId="77777777" w:rsidR="001D0387" w:rsidRPr="002638A4" w:rsidRDefault="001D0387" w:rsidP="002345F2">
      <w:pPr>
        <w:pStyle w:val="surcontractsectionlev2"/>
      </w:pPr>
      <w:r w:rsidRPr="002638A4">
        <w:t>Reklamní licence</w:t>
      </w:r>
    </w:p>
    <w:p w14:paraId="333E46C1" w14:textId="1D9E3E3B" w:rsidR="001D0387" w:rsidRPr="002638A4" w:rsidRDefault="001D0387" w:rsidP="002345F2">
      <w:pPr>
        <w:pStyle w:val="surcontractsectionlev3"/>
      </w:pPr>
      <w:r w:rsidRPr="002638A4">
        <w:t>Pokud není písemně dohodnuto jinak, pak platí, že pokud Zákazník obdržel Software jako speciální nabídku nebo reklamní licenci („</w:t>
      </w:r>
      <w:r w:rsidRPr="002638A4">
        <w:rPr>
          <w:rStyle w:val="sapcontractdefinedterm"/>
        </w:rPr>
        <w:t>Reklamní licence</w:t>
      </w:r>
      <w:r w:rsidRPr="002638A4">
        <w:t>“), může tuto reklamní licenci používat pouze s novým Nasazením. Reklamní licence nelze přidávat ani je používat se stávajícím nasazením nebo projektem.</w:t>
      </w:r>
    </w:p>
    <w:p w14:paraId="772D232A" w14:textId="5AC61F12" w:rsidR="001D0387" w:rsidRPr="002638A4" w:rsidRDefault="001D0387" w:rsidP="002345F2">
      <w:pPr>
        <w:pStyle w:val="surcontractsectionlev2"/>
      </w:pPr>
      <w:r w:rsidRPr="002638A4">
        <w:t>Zkušební nebo Neprodejná licence</w:t>
      </w:r>
    </w:p>
    <w:p w14:paraId="19AB0649" w14:textId="24A3CEA0" w:rsidR="001D0387" w:rsidRPr="002638A4" w:rsidRDefault="001D0387" w:rsidP="002345F2">
      <w:pPr>
        <w:pStyle w:val="surcontractsectionlev3"/>
      </w:pPr>
      <w:r w:rsidRPr="002638A4">
        <w:t>Pokud není písemně dohodnuto jinak, pak platí, že „Zkušební licenci“ nebo „Neprodejnou licenci“ lze používat pouze pro počet a typ licencí a po období uvedená na obalu Software, v objednávkové nebo zásilkové dokumentaci. Po uplynutí tohoto specifikovaného období nebude Software související s touto Zkušební licencí nebo Neprodejnou licencí fungovat, pokud Zákazník nezíská příslušné trvalé licenční klíče. Je-li v objednávkové nebo zásilkové dokumentaci uveden konkrétní projekt, lze Software používat pouze pro tento projekt. Zkušební licenci lze používat pouze pro účely hodnocení a nesmí být používána pro produktivní účely. Aniž by tím byla dotčena ostatní ustanovení této smlouvy, Software poskytovaný na základě Zkušební nebo Neprodejné licence je poskytován „tak, jak je“, bez jakékoliv výslovné či odvozené záruky. Zkušební licenci nebo Neprodejnou licenci může SAP kdykoliv ukončit na základě písemné výpovědi.</w:t>
      </w:r>
    </w:p>
    <w:p w14:paraId="511CD418" w14:textId="77777777" w:rsidR="001D0387" w:rsidRPr="002638A4" w:rsidRDefault="001D0387" w:rsidP="002345F2">
      <w:pPr>
        <w:pStyle w:val="surcontractsectionlev2"/>
      </w:pPr>
      <w:r w:rsidRPr="002638A4">
        <w:t>Software SAP Business One</w:t>
      </w:r>
    </w:p>
    <w:p w14:paraId="5A0171B0" w14:textId="50DF7C99" w:rsidR="001D0387" w:rsidRPr="002638A4" w:rsidRDefault="001D0387" w:rsidP="002345F2">
      <w:pPr>
        <w:pStyle w:val="surcontractsectionlev3"/>
      </w:pPr>
      <w:r w:rsidRPr="002638A4">
        <w:t>Dodatečné smluvní podmínky týkající se licencování software SAP Business One, včetně příslušných metrik a omezení balíčků, jsou stanoveny v Příloze 6. Používání databázových produktů třetí strany se Softwarem SAP Business One může podléhat dodatečným smluvním podmínkám vyžadovaným dodavateli SAP, jak je uvedeno v Příloze 4 (Podmínky poskytnutí databází třetí strany).</w:t>
      </w:r>
    </w:p>
    <w:p w14:paraId="04734608" w14:textId="77777777" w:rsidR="001D0387" w:rsidRPr="002638A4" w:rsidRDefault="001D0387" w:rsidP="002345F2">
      <w:pPr>
        <w:pStyle w:val="surcontractsectionlev1"/>
      </w:pPr>
      <w:r w:rsidRPr="002638A4">
        <w:t>Ověření</w:t>
      </w:r>
    </w:p>
    <w:p w14:paraId="55525342" w14:textId="48432C90" w:rsidR="001D0387" w:rsidRPr="002638A4" w:rsidRDefault="001D0387" w:rsidP="002345F2">
      <w:pPr>
        <w:pStyle w:val="surcontractsectionlev3"/>
      </w:pPr>
      <w:r w:rsidRPr="002638A4">
        <w:t>Společnosti SAP je umožněno kontrolovat použití licencovaného Softwaru společnosti SAP (obecně jednou ročně) podle systému měření v souladu se standardními procedurami společnosti SAP. Zákazník může samotné měření provádět za použití neupravovaných nástrojů a formulářů vlastního prohlášení poskytnutých za tímto účelem společností SAP. Formulář vlastního prohlášení bude vyplněn nezávisle na funkčních modulech technických měření. Výsledek měření bude předán online přes příslušná rozhraní ze systémů Zákazníka do SAP nebo ve strojově čitelném formátu. Použití konceptu více klientů pro klasifikaci uživatelů je povoleno pouze na základě výjimky a podléhá předchozímu schválení od společnosti SAP písemnou formou.</w:t>
      </w:r>
    </w:p>
    <w:p w14:paraId="5250E736" w14:textId="77777777" w:rsidR="001D0387" w:rsidRPr="002638A4" w:rsidRDefault="001D0387" w:rsidP="000236EB">
      <w:pPr>
        <w:pStyle w:val="TOCheading"/>
      </w:pPr>
      <w:bookmarkStart w:id="15" w:name="_Toc384631144"/>
      <w:bookmarkStart w:id="16" w:name="_Toc399335931"/>
      <w:bookmarkStart w:id="17" w:name="_Toc26367435"/>
      <w:bookmarkStart w:id="18" w:name="_Toc59544480"/>
      <w:bookmarkStart w:id="19" w:name="_Toc84930833"/>
      <w:r w:rsidRPr="002638A4">
        <w:t>METRIKY</w:t>
      </w:r>
      <w:bookmarkEnd w:id="15"/>
      <w:bookmarkEnd w:id="16"/>
      <w:bookmarkEnd w:id="17"/>
      <w:bookmarkEnd w:id="18"/>
      <w:bookmarkEnd w:id="19"/>
    </w:p>
    <w:p w14:paraId="04C2F377" w14:textId="77777777" w:rsidR="001D0387" w:rsidRPr="002638A4" w:rsidRDefault="001D0387" w:rsidP="002345F2">
      <w:pPr>
        <w:pStyle w:val="surcontractsectionlev1"/>
      </w:pPr>
      <w:r w:rsidRPr="002638A4">
        <w:t>Zásady a metriky Definovaného uživatele</w:t>
      </w:r>
    </w:p>
    <w:p w14:paraId="4602BE79" w14:textId="77777777" w:rsidR="001D0387" w:rsidRPr="002638A4" w:rsidRDefault="001D0387" w:rsidP="002345F2">
      <w:pPr>
        <w:pStyle w:val="surcontractsectionlev2"/>
      </w:pPr>
      <w:bookmarkStart w:id="20" w:name="_Ref64392853"/>
      <w:r w:rsidRPr="002638A4">
        <w:t>Zásady Definovaného uživatele</w:t>
      </w:r>
      <w:bookmarkEnd w:id="20"/>
    </w:p>
    <w:p w14:paraId="7252022B" w14:textId="3C8CCF8C" w:rsidR="001D0387" w:rsidRPr="002638A4" w:rsidRDefault="001D0387" w:rsidP="002345F2">
      <w:pPr>
        <w:pStyle w:val="surcontractsectionlev3"/>
      </w:pPr>
      <w:r w:rsidRPr="002638A4">
        <w:t>S výjimkou případů, kdy je výslovně stanoveno jinak, mohou Balíček Používat výhradně Definovaní uživatelé s náležitou licencí a takové Používání podléhá Licenci Definovaného uživatele, Licenci k balíčku a podmínkám Smlouvy, není-li v Příloze 3 uvedeno jinak. Převod Licence Definovaného uživatele z 1 jednotlivce na jiného může být proveden pouze tehdy, pokud jednotlivec, kterému je Licence Definovaného uživatele přidělena:</w:t>
      </w:r>
    </w:p>
    <w:p w14:paraId="4F2A2022" w14:textId="77777777" w:rsidR="001D0387" w:rsidRPr="002638A4" w:rsidRDefault="001D0387" w:rsidP="002345F2">
      <w:pPr>
        <w:pStyle w:val="surcontractnumberedabcd"/>
      </w:pPr>
      <w:r w:rsidRPr="002638A4">
        <w:t>je na dovolené,</w:t>
      </w:r>
    </w:p>
    <w:p w14:paraId="1E1FA394" w14:textId="77777777" w:rsidR="001D0387" w:rsidRPr="002638A4" w:rsidRDefault="001D0387" w:rsidP="002345F2">
      <w:pPr>
        <w:pStyle w:val="surcontractnumberedabcd"/>
      </w:pPr>
      <w:r w:rsidRPr="002638A4">
        <w:t>je nepřítomen kvůli nemoci,</w:t>
      </w:r>
    </w:p>
    <w:p w14:paraId="3ED31578" w14:textId="77777777" w:rsidR="001D0387" w:rsidRPr="002638A4" w:rsidRDefault="001D0387" w:rsidP="002345F2">
      <w:pPr>
        <w:pStyle w:val="surcontractnumberedabcd"/>
      </w:pPr>
      <w:r w:rsidRPr="002638A4">
        <w:t>jeho zaměstnanecký poměr byl ukončen,</w:t>
      </w:r>
    </w:p>
    <w:p w14:paraId="42EB78FB" w14:textId="77777777" w:rsidR="001D0387" w:rsidRPr="002638A4" w:rsidRDefault="001D0387" w:rsidP="002345F2">
      <w:pPr>
        <w:pStyle w:val="surcontractnumberedabcd"/>
      </w:pPr>
      <w:r w:rsidRPr="002638A4">
        <w:t>přesunul se do jiné pozice, která již nevyžaduje, aby Používal jakékoliv Balíčky, nebo</w:t>
      </w:r>
    </w:p>
    <w:p w14:paraId="5E8D0D99" w14:textId="77777777" w:rsidR="001D0387" w:rsidRPr="002638A4" w:rsidRDefault="001D0387" w:rsidP="002345F2">
      <w:pPr>
        <w:pStyle w:val="surcontractnumberedabcd"/>
      </w:pPr>
      <w:r w:rsidRPr="002638A4">
        <w:t>podléhá jiné podmínce schválené společností SAP.</w:t>
      </w:r>
    </w:p>
    <w:p w14:paraId="644F8D4F" w14:textId="6C0632CD" w:rsidR="001D0387" w:rsidRPr="002638A4" w:rsidRDefault="001D0387" w:rsidP="002345F2">
      <w:pPr>
        <w:pStyle w:val="surcontractsectionlev3"/>
      </w:pPr>
      <w:r w:rsidRPr="002638A4">
        <w:t>Důležitá poznámka pro Zákazníky se Smlouvami z června 2014 nebo staršími. Tito Zákazníci mohli získat licence pro některý z následujících starších typů uživatelů: mySAP.com User, SAP Business Suite User, SAP ERP User, uživatel pro jednotlivé řešení SAP, SAP Application User a SAP BA&amp;T User.</w:t>
      </w:r>
    </w:p>
    <w:p w14:paraId="5AECEAA9" w14:textId="26A1C0D8" w:rsidR="001D0387" w:rsidRPr="002638A4" w:rsidRDefault="00D00ADD" w:rsidP="002345F2">
      <w:pPr>
        <w:pStyle w:val="surcontractsectionlev3"/>
      </w:pPr>
      <w:r w:rsidRPr="002638A4">
        <w:t>Zákazníci, kteří již získali licence pro 1 nebo více výše uvedených typů uživatelů, mohou získat licence pro další množství stejných typů uživatelů. Tito Zákazníci nemohou v rámci své stávající licenční smlouvy získat licence pro Definované uživatele SAP.</w:t>
      </w:r>
    </w:p>
    <w:p w14:paraId="4DF342DD" w14:textId="77777777" w:rsidR="001D0387" w:rsidRPr="002638A4" w:rsidRDefault="001D0387" w:rsidP="002345F2">
      <w:pPr>
        <w:pStyle w:val="surcontractsectionlev2"/>
      </w:pPr>
      <w:r w:rsidRPr="002638A4">
        <w:t>Metriky Definovaného uživatele – Kategorie, typy a odpovídající definice</w:t>
      </w:r>
    </w:p>
    <w:p w14:paraId="08590097" w14:textId="5C3DBFEB" w:rsidR="001D0387" w:rsidRPr="002638A4" w:rsidRDefault="001D0387" w:rsidP="002345F2">
      <w:pPr>
        <w:pStyle w:val="surcontractsectionlev3"/>
      </w:pPr>
      <w:r w:rsidRPr="002638A4">
        <w:t>Metriky Definovaného uživatele, včetně kategorií, typů a odpovídajících definic, jsou uvedeny v Příloze 2.</w:t>
      </w:r>
    </w:p>
    <w:p w14:paraId="59784E56" w14:textId="20AD3A3C" w:rsidR="001D0387" w:rsidRPr="002638A4" w:rsidRDefault="001D0387" w:rsidP="002345F2">
      <w:pPr>
        <w:pStyle w:val="surcontractsectionlev2"/>
      </w:pPr>
      <w:bookmarkStart w:id="21" w:name="_Ref67583658"/>
      <w:r w:rsidRPr="002638A4">
        <w:t>Výjimky Definovaného uživatele</w:t>
      </w:r>
      <w:bookmarkEnd w:id="21"/>
    </w:p>
    <w:p w14:paraId="70AE9EED" w14:textId="77777777" w:rsidR="00FA06D9" w:rsidRPr="002638A4" w:rsidRDefault="001D0387" w:rsidP="002345F2">
      <w:pPr>
        <w:pStyle w:val="surcontractsectionlev3"/>
      </w:pPr>
      <w:r w:rsidRPr="002638A4">
        <w:t>Dodavatelé: Při přístupu k následujícím Softwarovým balíčkům SAP dodavatelé nevyžadují licence Definovaného uživatele:</w:t>
      </w:r>
    </w:p>
    <w:p w14:paraId="7037C8D6" w14:textId="77777777" w:rsidR="00FA06D9" w:rsidRPr="002638A4" w:rsidRDefault="001D0387" w:rsidP="002345F2">
      <w:pPr>
        <w:pStyle w:val="surcontractnumberedabcd"/>
      </w:pPr>
      <w:r w:rsidRPr="002638A4">
        <w:t>SAP Advanced Trade Management Analytics,</w:t>
      </w:r>
    </w:p>
    <w:p w14:paraId="48F8DC08" w14:textId="77777777" w:rsidR="00FA06D9" w:rsidRPr="002638A4" w:rsidRDefault="001D0387" w:rsidP="002345F2">
      <w:pPr>
        <w:pStyle w:val="surcontractnumberedabcd"/>
      </w:pPr>
      <w:r w:rsidRPr="002638A4">
        <w:t>SAP Advanced Trade Management Analytics, verze pro SAP BW/4HANA,</w:t>
      </w:r>
    </w:p>
    <w:p w14:paraId="36093D51" w14:textId="77777777" w:rsidR="00FA06D9" w:rsidRPr="002638A4" w:rsidRDefault="001D0387" w:rsidP="002345F2">
      <w:pPr>
        <w:pStyle w:val="surcontractnumberedabcd"/>
      </w:pPr>
      <w:r w:rsidRPr="002638A4">
        <w:t>SAP Customer Business Planning,</w:t>
      </w:r>
    </w:p>
    <w:p w14:paraId="31FE91FD" w14:textId="08FBB1E4" w:rsidR="00FA06D9" w:rsidRPr="002638A4" w:rsidRDefault="001D0387" w:rsidP="002345F2">
      <w:pPr>
        <w:pStyle w:val="surcontractnumberedabcd"/>
      </w:pPr>
      <w:r w:rsidRPr="002638A4">
        <w:t>SAP Customer Business Planning, verze pro SAP BW/4HANA,</w:t>
      </w:r>
    </w:p>
    <w:p w14:paraId="2E0BC4F9" w14:textId="59F23BE2" w:rsidR="00FA06D9" w:rsidRPr="002638A4" w:rsidRDefault="001D0387" w:rsidP="002345F2">
      <w:pPr>
        <w:pStyle w:val="surcontractnumberedabcd"/>
      </w:pPr>
      <w:r w:rsidRPr="002638A4">
        <w:t>SAP Extended Sourcing,</w:t>
      </w:r>
    </w:p>
    <w:p w14:paraId="14F1D5D5" w14:textId="58D03BD2" w:rsidR="00FA06D9" w:rsidRPr="002638A4" w:rsidRDefault="001D0387" w:rsidP="002345F2">
      <w:pPr>
        <w:pStyle w:val="surcontractnumberedabcd"/>
      </w:pPr>
      <w:r w:rsidRPr="002638A4">
        <w:t>SAP Extended Procurement,</w:t>
      </w:r>
    </w:p>
    <w:p w14:paraId="43FE6E8E" w14:textId="4F3AD0E3" w:rsidR="00FA06D9" w:rsidRPr="002638A4" w:rsidRDefault="001D0387" w:rsidP="002345F2">
      <w:pPr>
        <w:pStyle w:val="surcontractnumberedabcd"/>
      </w:pPr>
      <w:r w:rsidRPr="002638A4">
        <w:t>SAP Supplier Self Services,</w:t>
      </w:r>
    </w:p>
    <w:p w14:paraId="680FCD80" w14:textId="30800E25" w:rsidR="00FA06D9" w:rsidRPr="002638A4" w:rsidRDefault="001D0387" w:rsidP="002345F2">
      <w:pPr>
        <w:pStyle w:val="surcontractnumberedabcd"/>
      </w:pPr>
      <w:r w:rsidRPr="002638A4">
        <w:t>SAP Supplier Lifecycle Management,</w:t>
      </w:r>
    </w:p>
    <w:p w14:paraId="050C3D1E" w14:textId="67630D06" w:rsidR="00FA06D9" w:rsidRPr="002638A4" w:rsidRDefault="001D0387" w:rsidP="002345F2">
      <w:pPr>
        <w:pStyle w:val="surcontractnumberedabcd"/>
      </w:pPr>
      <w:r w:rsidRPr="002638A4">
        <w:t>SAP SRM Rapid Deployment Edition,</w:t>
      </w:r>
    </w:p>
    <w:p w14:paraId="1538B171" w14:textId="2DAB5F02" w:rsidR="00FA06D9" w:rsidRPr="002638A4" w:rsidRDefault="001D0387" w:rsidP="002345F2">
      <w:pPr>
        <w:pStyle w:val="surcontractnumberedabcd"/>
      </w:pPr>
      <w:r w:rsidRPr="002638A4">
        <w:t>SAP Supplier Collaboration,</w:t>
      </w:r>
    </w:p>
    <w:p w14:paraId="4EC76BB0" w14:textId="7A434921" w:rsidR="00FA06D9" w:rsidRPr="002638A4" w:rsidRDefault="001D0387" w:rsidP="002345F2">
      <w:pPr>
        <w:pStyle w:val="surcontractnumberedabcd"/>
      </w:pPr>
      <w:r w:rsidRPr="002638A4">
        <w:t>SAP Customer Collaboration,</w:t>
      </w:r>
    </w:p>
    <w:p w14:paraId="244D6C1C" w14:textId="6D859EEA" w:rsidR="00FA06D9" w:rsidRPr="002638A4" w:rsidRDefault="001D0387" w:rsidP="002345F2">
      <w:pPr>
        <w:pStyle w:val="surcontractnumberedabcd"/>
      </w:pPr>
      <w:r w:rsidRPr="002638A4">
        <w:t>SAP Outsourced Manufacturing,</w:t>
      </w:r>
    </w:p>
    <w:p w14:paraId="63F883F8" w14:textId="14FA8BE1" w:rsidR="00FA06D9" w:rsidRPr="002638A4" w:rsidRDefault="001D0387" w:rsidP="002345F2">
      <w:pPr>
        <w:pStyle w:val="surcontractnumberedabcd"/>
      </w:pPr>
      <w:r w:rsidRPr="002638A4">
        <w:t>SAP Trade Promotion Planning and Management,</w:t>
      </w:r>
    </w:p>
    <w:p w14:paraId="5CCBA7D1" w14:textId="252DE8E8" w:rsidR="00FA06D9" w:rsidRPr="002638A4" w:rsidRDefault="001D0387" w:rsidP="002345F2">
      <w:pPr>
        <w:pStyle w:val="surcontractnumberedabcd"/>
      </w:pPr>
      <w:r w:rsidRPr="002638A4">
        <w:t>SAP Trade Promotion Planning and Management, verze pro SAP BW/4HANA,</w:t>
      </w:r>
    </w:p>
    <w:p w14:paraId="45250403" w14:textId="6DBD2675" w:rsidR="00FA06D9" w:rsidRPr="002638A4" w:rsidRDefault="001D0387" w:rsidP="002345F2">
      <w:pPr>
        <w:pStyle w:val="surcontractnumberedabcd"/>
      </w:pPr>
      <w:r w:rsidRPr="002638A4">
        <w:t>SAP Subcontractor Management for Consumer Products,</w:t>
      </w:r>
    </w:p>
    <w:p w14:paraId="6FB22A71" w14:textId="1319F3CF" w:rsidR="00FA06D9" w:rsidRPr="002638A4" w:rsidRDefault="001D0387" w:rsidP="002345F2">
      <w:pPr>
        <w:pStyle w:val="surcontractnumberedabcd"/>
      </w:pPr>
      <w:r w:rsidRPr="002638A4">
        <w:t>SAP Procurement for Public Sector,</w:t>
      </w:r>
    </w:p>
    <w:p w14:paraId="77621CE5" w14:textId="4C3D88B3" w:rsidR="001D0387" w:rsidRPr="002638A4" w:rsidRDefault="001D0387" w:rsidP="002345F2">
      <w:pPr>
        <w:pStyle w:val="surcontractnumberedabcd"/>
      </w:pPr>
      <w:r w:rsidRPr="002638A4">
        <w:t>SAP Supplier Relationship Management &amp; Logistics for Health Care.</w:t>
      </w:r>
    </w:p>
    <w:p w14:paraId="73531505" w14:textId="77777777" w:rsidR="00FA06D9" w:rsidRPr="002638A4" w:rsidRDefault="001D0387" w:rsidP="002345F2">
      <w:pPr>
        <w:pStyle w:val="surcontractsectionlev3"/>
      </w:pPr>
      <w:r w:rsidRPr="002638A4">
        <w:t>Obchodní partneři: Při přístupu k následujícím Softwarovým balíčkům SAP Obchodní partneři nevyžadují licence Definovaného uživatele:</w:t>
      </w:r>
    </w:p>
    <w:p w14:paraId="09FB6D5D" w14:textId="010D3912" w:rsidR="001D0387" w:rsidRPr="002638A4" w:rsidRDefault="001D0387" w:rsidP="002345F2">
      <w:pPr>
        <w:pStyle w:val="surcontractnumberedabcd"/>
      </w:pPr>
      <w:r w:rsidRPr="002638A4">
        <w:t>SAP Contract Lifecycle Management.</w:t>
      </w:r>
    </w:p>
    <w:p w14:paraId="72157E8A" w14:textId="77777777" w:rsidR="00FA06D9" w:rsidRPr="002638A4" w:rsidRDefault="001D0387" w:rsidP="002345F2">
      <w:pPr>
        <w:pStyle w:val="surcontractsectionlev3"/>
      </w:pPr>
      <w:r w:rsidRPr="002638A4">
        <w:t>Zaměstnanci: Při přístupu k následujícím Softwarovým balíčkům SAP Zaměstnanci nevyžadují licence Definovaného uživatele:</w:t>
      </w:r>
    </w:p>
    <w:p w14:paraId="0D9F391E" w14:textId="0301AB4E" w:rsidR="001D0387" w:rsidRPr="002638A4" w:rsidRDefault="001D0387" w:rsidP="002345F2">
      <w:pPr>
        <w:pStyle w:val="surcontractnumberedabcd"/>
      </w:pPr>
      <w:r w:rsidRPr="002638A4">
        <w:lastRenderedPageBreak/>
        <w:t>SAP IT Service Desk Operation.</w:t>
      </w:r>
    </w:p>
    <w:p w14:paraId="37AFE667" w14:textId="77777777" w:rsidR="00FA06D9" w:rsidRPr="002638A4" w:rsidRDefault="001D0387" w:rsidP="002345F2">
      <w:pPr>
        <w:pStyle w:val="surcontractsectionlev3"/>
      </w:pPr>
      <w:r w:rsidRPr="002638A4">
        <w:t>Hodnotitelé: Při přístupu k následujícím Softwarovým balíčkům SAP hodnotitelé nevyžadují licence Definovaného uživatele:</w:t>
      </w:r>
    </w:p>
    <w:p w14:paraId="305EED72" w14:textId="65CE556B" w:rsidR="001D0387" w:rsidRPr="002638A4" w:rsidRDefault="001D0387" w:rsidP="002345F2">
      <w:pPr>
        <w:pStyle w:val="surcontractnumberedabcd"/>
      </w:pPr>
      <w:r w:rsidRPr="002638A4">
        <w:t>SAP Supplier Lifecycle Management.</w:t>
      </w:r>
    </w:p>
    <w:p w14:paraId="44C7F512" w14:textId="24C70FE3" w:rsidR="001D0387" w:rsidRPr="002638A4" w:rsidRDefault="001D0387" w:rsidP="002345F2">
      <w:pPr>
        <w:pStyle w:val="surcontractsectionlev3"/>
      </w:pPr>
      <w:r w:rsidRPr="002638A4">
        <w:t>Spotřebitelé nebo konstituenti: Není-li zde uvedeno jinak, jednotlivci, kteří nejsou zaměstnanci Zákazníka nebo Obchodních partnerů Zákazníka a kteří nakupují nebo přijímají zboží nebo služby od Nabyvatele licence, nevyžadují licence Definovaného uživatele.</w:t>
      </w:r>
    </w:p>
    <w:p w14:paraId="46119864" w14:textId="77777777" w:rsidR="001D0387" w:rsidRPr="002638A4" w:rsidRDefault="001D0387" w:rsidP="002345F2">
      <w:pPr>
        <w:pStyle w:val="surcontractsectionlev1"/>
      </w:pPr>
      <w:bookmarkStart w:id="22" w:name="_Ref64392897"/>
      <w:r w:rsidRPr="002638A4">
        <w:t>Zásady a Metriky Balíčku</w:t>
      </w:r>
      <w:bookmarkEnd w:id="22"/>
    </w:p>
    <w:p w14:paraId="2C1020E7" w14:textId="77777777" w:rsidR="001D0387" w:rsidRPr="002638A4" w:rsidRDefault="001D0387" w:rsidP="002345F2">
      <w:pPr>
        <w:pStyle w:val="surcontractsectionlev2"/>
      </w:pPr>
      <w:r w:rsidRPr="002638A4">
        <w:t>Zásady Balíčku</w:t>
      </w:r>
    </w:p>
    <w:p w14:paraId="01CAF8F7" w14:textId="77777777" w:rsidR="001D0387" w:rsidRPr="002638A4" w:rsidRDefault="001D0387" w:rsidP="002345F2">
      <w:pPr>
        <w:pStyle w:val="surcontractsectionlev3"/>
      </w:pPr>
      <w:r w:rsidRPr="002638A4">
        <w:t>Každý Balíček je licencován na základě Metrik, které se k němu vztahují, a v žádném případě nesmí Používání daného Balíčku překročit příslušnou Licencovanou úroveň, pro niž je Balíček licencován.</w:t>
      </w:r>
    </w:p>
    <w:p w14:paraId="62BDD44D" w14:textId="77777777" w:rsidR="001D0387" w:rsidRPr="002638A4" w:rsidRDefault="001D0387" w:rsidP="002345F2">
      <w:pPr>
        <w:pStyle w:val="surcontractsectionlev2"/>
      </w:pPr>
      <w:r w:rsidRPr="002638A4">
        <w:t>Metriky Balíčku – Typy a odpovídající definice</w:t>
      </w:r>
    </w:p>
    <w:p w14:paraId="27866D23" w14:textId="03261B52" w:rsidR="001D0387" w:rsidRPr="002638A4" w:rsidRDefault="001D0387" w:rsidP="002345F2">
      <w:pPr>
        <w:pStyle w:val="surcontractsectionlev3"/>
      </w:pPr>
      <w:r w:rsidRPr="002638A4">
        <w:t>Metriky Balíčku, včetně typů a odpovídajících definic, jsou uvedeny v Příloze 2.</w:t>
      </w:r>
      <w:bookmarkStart w:id="23" w:name="_Toc233536775"/>
      <w:bookmarkStart w:id="24" w:name="_Toc233536781"/>
      <w:bookmarkStart w:id="25" w:name="_Toc233536782"/>
      <w:bookmarkStart w:id="26" w:name="_Toc251313824"/>
      <w:bookmarkEnd w:id="23"/>
      <w:bookmarkEnd w:id="24"/>
      <w:bookmarkEnd w:id="25"/>
    </w:p>
    <w:p w14:paraId="6B15960E" w14:textId="278879B3" w:rsidR="001D0387" w:rsidRPr="002638A4" w:rsidRDefault="002F2CC3" w:rsidP="002345F2">
      <w:pPr>
        <w:pStyle w:val="surcontractsectionlev1"/>
      </w:pPr>
      <w:bookmarkStart w:id="27" w:name="_Ref77348762"/>
      <w:r w:rsidRPr="002638A4">
        <w:t>PODMÍNKY / PRAVIDLA POUŽÍVÁNÍ BALÍČKU</w:t>
      </w:r>
      <w:bookmarkEnd w:id="27"/>
    </w:p>
    <w:bookmarkEnd w:id="26"/>
    <w:p w14:paraId="362A75B9" w14:textId="77777777" w:rsidR="001D0387" w:rsidRPr="002638A4" w:rsidRDefault="001D0387" w:rsidP="002345F2">
      <w:pPr>
        <w:pStyle w:val="surcontractsectionlev2"/>
      </w:pPr>
      <w:r w:rsidRPr="002638A4">
        <w:t>Licence k balíčku</w:t>
      </w:r>
    </w:p>
    <w:p w14:paraId="15F2FD92" w14:textId="02829656" w:rsidR="001D0387" w:rsidRPr="002638A4" w:rsidRDefault="001D0387" w:rsidP="002345F2">
      <w:pPr>
        <w:pStyle w:val="surcontractsectionlev3"/>
      </w:pPr>
      <w:r w:rsidRPr="002638A4">
        <w:t>Licence k balíčku pro jakýkoliv Balíček uvedený v Příloze 3 musí zahrnovat Specifické podmínky a Pravidla používání platná pro tento balíček, jak je uvedeno v Příloze 3.</w:t>
      </w:r>
    </w:p>
    <w:p w14:paraId="25F688D5" w14:textId="77777777" w:rsidR="001D0387" w:rsidRPr="002638A4" w:rsidRDefault="001D0387" w:rsidP="002345F2">
      <w:pPr>
        <w:pStyle w:val="surcontractsectionlev2"/>
      </w:pPr>
      <w:bookmarkStart w:id="28" w:name="_Ref67585536"/>
      <w:r w:rsidRPr="002638A4">
        <w:t>Použitelnost</w:t>
      </w:r>
      <w:bookmarkEnd w:id="28"/>
    </w:p>
    <w:p w14:paraId="7DEC0F18" w14:textId="46808907" w:rsidR="001D0387" w:rsidRPr="002638A4" w:rsidRDefault="001D0387" w:rsidP="002345F2">
      <w:pPr>
        <w:pStyle w:val="surcontractsectionlev3"/>
      </w:pPr>
      <w:r w:rsidRPr="002638A4">
        <w:t xml:space="preserve">Tento Oddíl </w:t>
      </w:r>
      <w:r w:rsidR="00FA06D9" w:rsidRPr="002638A4">
        <w:fldChar w:fldCharType="begin"/>
      </w:r>
      <w:r w:rsidR="00FA06D9" w:rsidRPr="002638A4">
        <w:instrText xml:space="preserve"> REF _Ref67585536 \r \h </w:instrText>
      </w:r>
      <w:r w:rsidR="002638A4">
        <w:instrText xml:space="preserve"> \* MERGEFORMAT </w:instrText>
      </w:r>
      <w:r w:rsidR="00FA06D9" w:rsidRPr="002638A4">
        <w:fldChar w:fldCharType="separate"/>
      </w:r>
      <w:r w:rsidR="00AF5650">
        <w:t>7.2</w:t>
      </w:r>
      <w:r w:rsidR="00FA06D9" w:rsidRPr="002638A4">
        <w:fldChar w:fldCharType="end"/>
      </w:r>
      <w:r w:rsidRPr="002638A4">
        <w:t xml:space="preserve"> se vztahuje na jakýkoliv Balíček (včetně databází) licencovaný dle Objednávkového formuláře a identifikovaný jako Software třetí strany (včetně databází) v takovém Objednávkovém formuláři („</w:t>
      </w:r>
      <w:r w:rsidRPr="002638A4">
        <w:rPr>
          <w:rStyle w:val="sapcontractdefinedterm"/>
        </w:rPr>
        <w:t>Balíček software třetí strany</w:t>
      </w:r>
      <w:r w:rsidRPr="002638A4">
        <w:t xml:space="preserve">“) a je rozhodující ve vztahu k jakýmkoliv konfliktním podmínkám stanoveným ve Smlouvě. Všechny Balíčky software třetí strany jsou omezeny k Používání výhradně ve spojitosti s určitým Balíčkem, určeným společností SAP k používání společně s ním, nebo s Balíčkem, s nímž SAP poskytuje Balíček software třetí strany, a Balíčky software třetí strany nesmí být používány s žádnými jinými Balíčky ani individuálně. Pokud není v Oddílu </w:t>
      </w:r>
      <w:r w:rsidR="00C779F5" w:rsidRPr="002638A4">
        <w:fldChar w:fldCharType="begin"/>
      </w:r>
      <w:r w:rsidR="00C779F5" w:rsidRPr="002638A4">
        <w:instrText xml:space="preserve"> REF _Ref77348762 \r \h </w:instrText>
      </w:r>
      <w:r w:rsidR="002638A4">
        <w:instrText xml:space="preserve"> \* MERGEFORMAT </w:instrText>
      </w:r>
      <w:r w:rsidR="00C779F5" w:rsidRPr="002638A4">
        <w:fldChar w:fldCharType="separate"/>
      </w:r>
      <w:r w:rsidR="00AF5650">
        <w:t>7</w:t>
      </w:r>
      <w:r w:rsidR="00C779F5" w:rsidRPr="002638A4">
        <w:fldChar w:fldCharType="end"/>
      </w:r>
      <w:r w:rsidRPr="002638A4">
        <w:t xml:space="preserve"> Podmínek používání výslovně stanoveno jinak, jakékoliv použití Balíčků software třetí strany (ať produktivní nebo neproduktivní) bude považováno za porušení Licencované úrovně pro jakoukoliv použitou metriku.</w:t>
      </w:r>
    </w:p>
    <w:p w14:paraId="640C0301" w14:textId="77777777" w:rsidR="001D0387" w:rsidRPr="002638A4" w:rsidRDefault="001D0387" w:rsidP="002345F2">
      <w:pPr>
        <w:pStyle w:val="surcontractsectionlev2"/>
      </w:pPr>
      <w:r w:rsidRPr="002638A4">
        <w:t>Výjimky z VOP pro Balíčky software třetí strany</w:t>
      </w:r>
    </w:p>
    <w:p w14:paraId="3BDC1DCC" w14:textId="3DD367DB" w:rsidR="001D0387" w:rsidRPr="002638A4" w:rsidRDefault="001D0387" w:rsidP="002345F2">
      <w:pPr>
        <w:pStyle w:val="surcontractsectionlev3"/>
      </w:pPr>
      <w:r w:rsidRPr="002638A4">
        <w:t>Není-li uvedeno jinak, oddíl 6.3 (Modifikace/Doplněk) VOP se nebude vztahovat na žádné Balíčky software třetí strany. Zákazník nesmí v Balíčcích software třetí strany provádět žádné Úpravy, nesmí k nim přidávat Přídavné moduly, ani nesmí tyto balíčky bez výslovného písemného oprávnění od společnosti SAP jakkoliv jinak modifikovat.</w:t>
      </w:r>
    </w:p>
    <w:p w14:paraId="066FEC30" w14:textId="77777777" w:rsidR="001D0387" w:rsidRPr="002638A4" w:rsidRDefault="001D0387" w:rsidP="002345F2">
      <w:pPr>
        <w:pStyle w:val="surcontractsectionlev2"/>
      </w:pPr>
      <w:r w:rsidRPr="002638A4">
        <w:t>Omezení odpovědnosti</w:t>
      </w:r>
    </w:p>
    <w:p w14:paraId="0EC48F15" w14:textId="5CC1A068" w:rsidR="001D0387" w:rsidRPr="002638A4" w:rsidRDefault="00874E58" w:rsidP="002345F2">
      <w:pPr>
        <w:pStyle w:val="surcontractsectionlev3"/>
      </w:pPr>
      <w:r w:rsidRPr="002638A4">
        <w:t>BEZ OHLEDU NA COKOLIV OPAČNÉHO, CO JE ZDE UVEDENO: CO SE TÝČE VEŠKERÝCH NÁROKŮ A ŠKOD JAKÉHOKOLIV DRUHU A CHARAKTERU, KTERÉ VZNIKNOU Z NEBO V SOUVISLOSTI SE SOFTWARE TŘETÍ STRANY, LICENCOVANÝM DLE FORMULÁŘE OBJEDNÁVKY S ODKAZEM NA TYTO PODMÍNKY POUŽÍVÁNÍ, NEPONESE SAP ANI JÍM LICENCOVANÉ SUBJEKTY ZA ŽÁDNÝCH OKOLNOSTÍ VZÁJEMNOU ODPOVĚDNOST ANI ODPOVĚDNOST VŮČI JAKÉKOLIV JINÉ OSOBĚ NEBO SUBJEKTU ZA OBJEM ŠKOD PŘESAHUJÍCÍ UHRAZENÉ LICENČNÍ POPLATKY ZA DANÝ SOFTWARE TŘETÍ STRANY, KTERÝ PŘÍMO VEDL KE ŠKODÁM NEBO ODPOVĚDNOSTI V LIBOVOLNÉ VÝŠI ZA SPECIÁLNÍ, NÁHODNÉ, NÁSLEDNÉ ČI NEPŘÍMÉ ŠKODY, ZTRÁTU DOBRÉ POVĚSTI NEBO PODNIKATELSKÝCH ZISKŮ, ZASTAVENÍ PRÁCE, ZTRÁTU DAT, ZHROUCENÍ POČÍTAČE NEBO JEHO CHYBNÉ FUNGOVÁNÍ ANI ZA EXEMPLÁRNÍ NEBO TRESTNÉ POŠKOZENÍ.</w:t>
      </w:r>
    </w:p>
    <w:p w14:paraId="25B1E176" w14:textId="77777777" w:rsidR="001D0387" w:rsidRPr="002638A4" w:rsidRDefault="001D0387" w:rsidP="002345F2">
      <w:pPr>
        <w:pStyle w:val="surcontractsectionlev1"/>
      </w:pPr>
      <w:r w:rsidRPr="002638A4">
        <w:t>Databáze</w:t>
      </w:r>
    </w:p>
    <w:p w14:paraId="54AA6039" w14:textId="05591074" w:rsidR="00F52C12" w:rsidRPr="002638A4" w:rsidRDefault="00160261" w:rsidP="002345F2">
      <w:pPr>
        <w:pStyle w:val="surcontractsectionlev2"/>
      </w:pPr>
      <w:r w:rsidRPr="002638A4">
        <w:t>Runtime databáze</w:t>
      </w:r>
    </w:p>
    <w:p w14:paraId="45A69FE9" w14:textId="78F4EBC6" w:rsidR="001D0387" w:rsidRPr="002638A4" w:rsidRDefault="001D0387" w:rsidP="002345F2">
      <w:pPr>
        <w:pStyle w:val="surcontractsectionlev3"/>
      </w:pPr>
      <w:r w:rsidRPr="002638A4">
        <w:t>Pokud je licencována runtime databáze a Objednávkový formulář nevylučuje některé v rámci něj licencované Balíčky z licence na takovou runtime databázi, Zákazník může Používat runtime databázi licencovanou dle Objednávkového formuláře s odkazem na tyto Podmínky používání pouze ve spojitosti se svým Používáním Balíčků licencovaných dle takového Objednávkového formuláře. V případě, že Zákazník používá licencovanou runtime databázi jinak, než jak je uvedeno v tomto odstavci, je třeba získat plnou licenci k používání, včetně programovacích nástrojů, přímo od autorizovaného prodejce.</w:t>
      </w:r>
    </w:p>
    <w:p w14:paraId="477C6E36" w14:textId="77777777" w:rsidR="00B35E62" w:rsidRPr="002638A4" w:rsidRDefault="001D0387" w:rsidP="002345F2">
      <w:pPr>
        <w:pStyle w:val="surcontractsectionlev3"/>
      </w:pPr>
      <w:r w:rsidRPr="002638A4">
        <w:t>Pokud je licencována runtime databáze a Objednávkový formulář vylučuje některé v rámci něj licencované Balíčky z licence na takovou runtime databázi („</w:t>
      </w:r>
      <w:r w:rsidRPr="002638A4">
        <w:rPr>
          <w:rStyle w:val="sapcontractdefinedterm"/>
        </w:rPr>
        <w:t>Vyloučené komponenty</w:t>
      </w:r>
      <w:r w:rsidRPr="002638A4">
        <w:t>“), Zákazník může Používat runtime databázi licencovanou dle Objednávkového formuláře s odkazem na tyto Podmínky používání pouze ve spojitosti se svým Používáním Balíčků licencovaných dle takového Objednávkového formuláře, které nejsou Vyloučenými komponentami. V případě, že Zákazník používá licencovanou runtime databázi jinak, než jak je uvedeno v tomto odstavci, je třeba získat plnou licenci k Používání, včetně programovacích nástrojů, přímo od autorizovaného prodejce.</w:t>
      </w:r>
    </w:p>
    <w:p w14:paraId="040C3A57" w14:textId="76521F01" w:rsidR="001D0387" w:rsidRPr="002638A4" w:rsidRDefault="001D0387" w:rsidP="002345F2">
      <w:pPr>
        <w:pStyle w:val="surcontractsectionlev4"/>
      </w:pPr>
      <w:r w:rsidRPr="002638A4">
        <w:t xml:space="preserve">Vyloučené komponenty mohou vyžadovat databázový produkt. </w:t>
      </w:r>
    </w:p>
    <w:p w14:paraId="6426D2E7" w14:textId="6153600F" w:rsidR="001D0387" w:rsidRPr="002638A4" w:rsidRDefault="00EB50A6" w:rsidP="002345F2">
      <w:pPr>
        <w:pStyle w:val="surcontractsectionlev4"/>
      </w:pPr>
      <w:r w:rsidRPr="002638A4">
        <w:t>Ani Objednávkový formulář ani Smlouva neobsahují licenci na používání jakéhokoliv databázového produktu, a to ani tam, kde jsou integrovány nebo předinstalovány jako součást Vyloučených komponent,</w:t>
      </w:r>
    </w:p>
    <w:p w14:paraId="4075C3B5" w14:textId="56990653" w:rsidR="001D0387" w:rsidRPr="002638A4" w:rsidRDefault="00EB50A6" w:rsidP="002345F2">
      <w:pPr>
        <w:pStyle w:val="surcontractsectionlev4"/>
      </w:pPr>
      <w:r w:rsidRPr="002638A4">
        <w:t>Každý databázový produkt podléhá licenční smlouvě odpovídajícího prodejce,</w:t>
      </w:r>
    </w:p>
    <w:p w14:paraId="00E1BDCA" w14:textId="77777777" w:rsidR="001D0387" w:rsidRPr="002638A4" w:rsidRDefault="001D0387" w:rsidP="002345F2">
      <w:pPr>
        <w:pStyle w:val="surcontractsectionlev4"/>
      </w:pPr>
      <w:r w:rsidRPr="002638A4">
        <w:t>SAP neposkytuje žádné přísliby ani garance z hlediska podmínek jakékoliv licence či provozování jakéhokoliv databázového produktu získaného přímo od prodejce – třetí strany, a</w:t>
      </w:r>
    </w:p>
    <w:p w14:paraId="6F3AA959" w14:textId="4794870D" w:rsidR="001D0387" w:rsidRPr="002638A4" w:rsidRDefault="00D00ADD" w:rsidP="002345F2">
      <w:pPr>
        <w:pStyle w:val="surcontractsectionlev4"/>
      </w:pPr>
      <w:r w:rsidRPr="002638A4">
        <w:t>Zákazník je odpovědný za podporu a údržbu jakéhokoliv databázového produktu získaného od prodejce – třetí strany a SAP nenese v tomto ohledu jakoukoliv odpovědnost.</w:t>
      </w:r>
    </w:p>
    <w:p w14:paraId="775969E4" w14:textId="77777777" w:rsidR="00B35E62" w:rsidRPr="002638A4" w:rsidRDefault="001D0387" w:rsidP="002345F2">
      <w:pPr>
        <w:pStyle w:val="surcontractsectionlev3"/>
      </w:pPr>
      <w:r w:rsidRPr="002638A4">
        <w:t>Pokud není runtime databáze licencována:</w:t>
      </w:r>
    </w:p>
    <w:p w14:paraId="17027737" w14:textId="1DB301D1" w:rsidR="001D0387" w:rsidRPr="002638A4" w:rsidRDefault="00160261" w:rsidP="002345F2">
      <w:pPr>
        <w:pStyle w:val="surcontractsectionlev4"/>
      </w:pPr>
      <w:r w:rsidRPr="002638A4">
        <w:t xml:space="preserve">Balíčky licencované dle Objednávkového formuláře s odkazem na tyto Podmínky používání mohou vyžadovat databázový produkt. </w:t>
      </w:r>
    </w:p>
    <w:p w14:paraId="54A44542" w14:textId="24D94742" w:rsidR="001D0387" w:rsidRPr="002638A4" w:rsidRDefault="00160261" w:rsidP="002345F2">
      <w:pPr>
        <w:pStyle w:val="surcontractsectionlev4"/>
      </w:pPr>
      <w:r w:rsidRPr="002638A4">
        <w:t>Ani Objednávkový formulář ani Smlouva neobsahují licenci na používání jakéhokoliv databázového produktu, a to ani tam, kde jsou integrovány nebo předinstalovány jako součást takového Software nebo Software třetí strany,</w:t>
      </w:r>
    </w:p>
    <w:p w14:paraId="3D01CB5F" w14:textId="3E8F7E40" w:rsidR="001D0387" w:rsidRPr="002638A4" w:rsidRDefault="00160261" w:rsidP="002345F2">
      <w:pPr>
        <w:pStyle w:val="surcontractsectionlev4"/>
      </w:pPr>
      <w:r w:rsidRPr="002638A4">
        <w:t>Každý databázový produkt podléhá licenční smlouvě odpovídajícího prodejce,</w:t>
      </w:r>
    </w:p>
    <w:p w14:paraId="08E3BF8D" w14:textId="77777777" w:rsidR="001D0387" w:rsidRPr="002638A4" w:rsidRDefault="001D0387" w:rsidP="002345F2">
      <w:pPr>
        <w:pStyle w:val="surcontractsectionlev4"/>
      </w:pPr>
      <w:r w:rsidRPr="002638A4">
        <w:t>SAP neposkytuje žádné přísliby ani garance z hlediska podmínek jakékoliv licence či provozování jakéhokoliv databázového produktu získaného přímo od prodejce – třetí strany, a</w:t>
      </w:r>
    </w:p>
    <w:p w14:paraId="24383501" w14:textId="21EB3DD6" w:rsidR="001D0387" w:rsidRPr="002638A4" w:rsidRDefault="00D00ADD" w:rsidP="002345F2">
      <w:pPr>
        <w:pStyle w:val="surcontractsectionlev4"/>
      </w:pPr>
      <w:r w:rsidRPr="002638A4">
        <w:lastRenderedPageBreak/>
        <w:t>Zákazník je odpovědný za podporu a údržbu jakéhokoliv databázového produktu získaného od prodejce – třetí strany a SAP nenese v tomto ohledu jakoukoliv odpovědnost.</w:t>
      </w:r>
    </w:p>
    <w:p w14:paraId="1B56245C" w14:textId="77777777" w:rsidR="001D0387" w:rsidRPr="002638A4" w:rsidRDefault="001D0387" w:rsidP="002345F2">
      <w:pPr>
        <w:pStyle w:val="surcontractsectionlev1"/>
      </w:pPr>
      <w:r w:rsidRPr="002638A4">
        <w:t>Práva a omezení pro nasazení databáze a komunikaci (prostředí segregované databáze)</w:t>
      </w:r>
    </w:p>
    <w:p w14:paraId="52BD8B5A" w14:textId="58AFF363" w:rsidR="001D0387" w:rsidRPr="002638A4" w:rsidRDefault="001D0387" w:rsidP="002345F2">
      <w:pPr>
        <w:pStyle w:val="surcontractsectionlev2"/>
      </w:pPr>
      <w:r w:rsidRPr="002638A4">
        <w:t>Ustanovení níže platí, pokud Zákazník:</w:t>
      </w:r>
    </w:p>
    <w:p w14:paraId="4C97E2CC" w14:textId="5F7240D5" w:rsidR="001D0387" w:rsidRPr="002638A4" w:rsidRDefault="001D0387" w:rsidP="002345F2">
      <w:pPr>
        <w:pStyle w:val="surcontractnumberedabcd"/>
      </w:pPr>
      <w:r w:rsidRPr="002638A4">
        <w:t>nabývá licenci k runtime databázi třetí strany„</w:t>
      </w:r>
      <w:r w:rsidRPr="002638A4">
        <w:rPr>
          <w:rStyle w:val="sapcontractdefinedterm"/>
        </w:rPr>
        <w:t>DTS</w:t>
      </w:r>
      <w:r w:rsidRPr="002638A4">
        <w:t>“ k Používání pouze s určitými Softwarovými balíčky SAP nebo Definovanými uživateli s relevancí SAV pro příslušnou DTS, nebo</w:t>
      </w:r>
    </w:p>
    <w:p w14:paraId="79E4838C" w14:textId="475D4A6E" w:rsidR="001D0387" w:rsidRPr="002638A4" w:rsidRDefault="001D0387" w:rsidP="002345F2">
      <w:pPr>
        <w:pStyle w:val="surcontractnumberedabcd"/>
      </w:pPr>
      <w:r w:rsidRPr="002638A4">
        <w:t>nabývá licenci k DTS a Balíčkům, které mají v názvu balíčku S/4 HANA nebo jsou ve Smlouvě jinak určeny jako Balíček S/4 HANA.</w:t>
      </w:r>
    </w:p>
    <w:p w14:paraId="4E979116" w14:textId="2DB673E4" w:rsidR="001D0387" w:rsidRPr="002638A4" w:rsidRDefault="001D0387" w:rsidP="002345F2">
      <w:pPr>
        <w:pStyle w:val="surcontractsectionlev2"/>
      </w:pPr>
      <w:r w:rsidRPr="002638A4">
        <w:t>Bez ohledu na případná protikladná ustanovení této Smlouvy platí, že pokud je určitý Software a software třetí strany (s výjimkou „DTS“) licencovaný v rámci Smlouvy („</w:t>
      </w:r>
      <w:r w:rsidRPr="002638A4">
        <w:rPr>
          <w:rStyle w:val="sapcontractdefinedterm"/>
        </w:rPr>
        <w:t>SW</w:t>
      </w:r>
      <w:r w:rsidRPr="002638A4">
        <w:t>“) licencován k Používání s DTS, která je také licencována v rámci Smlouvy, a některý SW není k Používání s takovou DTS licencován, platí následující práva a omezení pro nasazení a komunikaci:</w:t>
      </w:r>
    </w:p>
    <w:p w14:paraId="27A5E351" w14:textId="77777777" w:rsidR="001D0387" w:rsidRPr="002638A4" w:rsidRDefault="001D0387" w:rsidP="002345F2">
      <w:pPr>
        <w:pStyle w:val="surcontractsectionlev3"/>
      </w:pPr>
      <w:r w:rsidRPr="002638A4">
        <w:t>Práva a omezení nasazení</w:t>
      </w:r>
    </w:p>
    <w:p w14:paraId="220E6A9A" w14:textId="4BA2232E" w:rsidR="001D0387" w:rsidRPr="002638A4" w:rsidRDefault="001D0387" w:rsidP="002345F2">
      <w:pPr>
        <w:pStyle w:val="surcontractnumberedabcd"/>
      </w:pPr>
      <w:r w:rsidRPr="002638A4">
        <w:t>„</w:t>
      </w:r>
      <w:r w:rsidRPr="002638A4">
        <w:rPr>
          <w:rStyle w:val="sapcontractdefinedterm"/>
        </w:rPr>
        <w:t>Technická instalace</w:t>
      </w:r>
      <w:r w:rsidRPr="002638A4">
        <w:t>“ tak, jak je odkazována v tomto dokumentu, označuje nasazení SW spuštěného na jedinečné instanci databáze. Po uhrazení příslušných licenčních poplatků za databázi SAP a v souladu s podmínkami pro Balíčky S/4HANA v těchto Podmínkách používání lze SW licencovaný k Používání s takovou DTS nasadit v jakémkoliv z následujících „</w:t>
      </w:r>
      <w:r w:rsidRPr="002638A4">
        <w:rPr>
          <w:rStyle w:val="sapcontractdefinedterm"/>
        </w:rPr>
        <w:t>Typů instalace</w:t>
      </w:r>
      <w:r w:rsidRPr="002638A4">
        <w:t>“:</w:t>
      </w:r>
    </w:p>
    <w:p w14:paraId="1E1C570F" w14:textId="77777777" w:rsidR="001D0387" w:rsidRPr="002638A4" w:rsidRDefault="001D0387" w:rsidP="002345F2">
      <w:pPr>
        <w:pStyle w:val="surcontractnumberediii"/>
      </w:pPr>
      <w:r w:rsidRPr="002638A4">
        <w:t>„</w:t>
      </w:r>
      <w:r w:rsidRPr="002638A4">
        <w:rPr>
          <w:rStyle w:val="sapcontractdefinedterm"/>
        </w:rPr>
        <w:t>Instalace typu 1</w:t>
      </w:r>
      <w:r w:rsidRPr="002638A4">
        <w:t>“ označuje jakoukoliv Technickou instalaci, po které je veškerý nasazený SW licencován k Použití s takovou DTS a ke spuštění na ní,</w:t>
      </w:r>
    </w:p>
    <w:p w14:paraId="4044AE5F" w14:textId="77777777" w:rsidR="001D0387" w:rsidRPr="002638A4" w:rsidRDefault="001D0387" w:rsidP="002345F2">
      <w:pPr>
        <w:pStyle w:val="surcontractnumberediii"/>
      </w:pPr>
      <w:r w:rsidRPr="002638A4">
        <w:t>„</w:t>
      </w:r>
      <w:r w:rsidRPr="002638A4">
        <w:rPr>
          <w:rStyle w:val="sapcontractdefinedterm"/>
        </w:rPr>
        <w:t>Instalace typu 2</w:t>
      </w:r>
      <w:r w:rsidRPr="002638A4">
        <w:t>“ označuje jakoukoliv Technickou instalaci, po které je veškerý nasazený SW licencován k Použití s takovou DTS, ale nikoliv ke spuštění na ní, a</w:t>
      </w:r>
    </w:p>
    <w:p w14:paraId="25E236C6" w14:textId="262C7879" w:rsidR="001D0387" w:rsidRPr="002638A4" w:rsidRDefault="001D0387" w:rsidP="002345F2">
      <w:pPr>
        <w:pStyle w:val="surcontractnumberediii"/>
      </w:pPr>
      <w:r w:rsidRPr="002638A4">
        <w:t>„</w:t>
      </w:r>
      <w:r w:rsidRPr="002638A4">
        <w:rPr>
          <w:rStyle w:val="sapcontractdefinedterm"/>
        </w:rPr>
        <w:t>Instalace typu 3</w:t>
      </w:r>
      <w:r w:rsidRPr="002638A4">
        <w:t>“ označuje jakoukoliv Technickou instalaci, po které není k Použití s takovou DTS licencován žádný nasazený SW nebo je k Použití s takovou DTS licencována pouze část nasazeného SW, a proto taková DTS není nasazena ani spuštěna.</w:t>
      </w:r>
    </w:p>
    <w:p w14:paraId="725C0F9C" w14:textId="77777777" w:rsidR="001D0387" w:rsidRPr="002638A4" w:rsidRDefault="001D0387" w:rsidP="002345F2">
      <w:pPr>
        <w:pStyle w:val="surcontractnumberedabcd"/>
      </w:pPr>
      <w:r w:rsidRPr="002638A4">
        <w:t>SW, který není licencován k Použití s DTS, lze nasadit pouze v Instalacích typu 3 a vztahují se na něj příslušné poplatky za databáze SAP. Technické instalace pro každý Typ instalace musí být odděleny od Technických instalací používaných pro ostatní Typy instalace.</w:t>
      </w:r>
    </w:p>
    <w:p w14:paraId="50CFD107" w14:textId="77777777" w:rsidR="001D0387" w:rsidRPr="002638A4" w:rsidRDefault="001D0387" w:rsidP="002345F2">
      <w:pPr>
        <w:pStyle w:val="surcontractsectionlev3"/>
      </w:pPr>
      <w:bookmarkStart w:id="29" w:name="_Ref67586156"/>
      <w:r w:rsidRPr="002638A4">
        <w:t>Práva a omezení týkající se komunikace při instalaci</w:t>
      </w:r>
      <w:bookmarkEnd w:id="29"/>
    </w:p>
    <w:p w14:paraId="4F92CF09" w14:textId="3417590A" w:rsidR="001D0387" w:rsidRPr="002638A4" w:rsidRDefault="001D0387" w:rsidP="002345F2">
      <w:pPr>
        <w:pStyle w:val="surcontractnumberedabcd"/>
      </w:pPr>
      <w:r w:rsidRPr="002638A4">
        <w:t>Mezi Instalací typu 1 a Instalací typu 2: Mezi SW nebo DTS v Instalacích typu 1 a SW v Instalacích typu 2 bude povolena obousměrná komunikace (včetně přenosů dat).</w:t>
      </w:r>
    </w:p>
    <w:p w14:paraId="4E1D6FC6" w14:textId="77777777" w:rsidR="001D0387" w:rsidRPr="002638A4" w:rsidRDefault="001D0387" w:rsidP="002345F2">
      <w:pPr>
        <w:pStyle w:val="surcontractnumberedabcd"/>
      </w:pPr>
      <w:bookmarkStart w:id="30" w:name="_Ref67586164"/>
      <w:r w:rsidRPr="002638A4">
        <w:t>Mezi Instalací typu 1 a Instalací typu 3:</w:t>
      </w:r>
      <w:bookmarkEnd w:id="30"/>
    </w:p>
    <w:p w14:paraId="5A55E129" w14:textId="77777777" w:rsidR="001D0387" w:rsidRPr="002638A4" w:rsidRDefault="001D0387" w:rsidP="00A04BC1">
      <w:pPr>
        <w:pStyle w:val="sapcontractnumberediii"/>
        <w:numPr>
          <w:ilvl w:val="6"/>
          <w:numId w:val="39"/>
        </w:numPr>
        <w:rPr>
          <w:sz w:val="16"/>
          <w:szCs w:val="16"/>
        </w:rPr>
      </w:pPr>
      <w:bookmarkStart w:id="31" w:name="_Ref67586195"/>
      <w:r w:rsidRPr="002638A4">
        <w:rPr>
          <w:sz w:val="16"/>
        </w:rPr>
        <w:t>Komunikace na úrovni databáze: Komunikace (včetně přenosů dat) na úrovni databáze bude omezena na jednorázový produktivní přenos dat („</w:t>
      </w:r>
      <w:r w:rsidRPr="002638A4">
        <w:rPr>
          <w:rStyle w:val="sapcontractdefinedterm"/>
          <w:sz w:val="16"/>
        </w:rPr>
        <w:t>Počáteční zavedení dat</w:t>
      </w:r>
      <w:r w:rsidRPr="002638A4">
        <w:rPr>
          <w:sz w:val="16"/>
        </w:rPr>
        <w:t>“) přímo z DTS v Instalaci typu 1 do Softwaru SAP HANA v Instalaci typu 3. Pro účely vyjasnění budou před dokončením Počátečního zavedení dat povoleny neomezené přenosy dat přímo z DTS v Instalaci typu 1 do Softwaru SAP HANA v samostatné neproduktivní Instalaci typu 3.</w:t>
      </w:r>
      <w:bookmarkEnd w:id="31"/>
    </w:p>
    <w:p w14:paraId="2BABC0C1" w14:textId="1CC4B486" w:rsidR="001D0387" w:rsidRPr="002638A4" w:rsidRDefault="001D0387" w:rsidP="002345F2">
      <w:pPr>
        <w:pStyle w:val="surcontractnumberediii"/>
        <w:rPr>
          <w:szCs w:val="16"/>
        </w:rPr>
      </w:pPr>
      <w:r w:rsidRPr="002638A4">
        <w:t>Komunikace prostřednictvím Rozhraní API na úrovni aplikace: Povolena je obousměrná komunikace (včetně přenosů dat), která probíhá prostřednictvím Rozhraní API na úrovni aplikace. „</w:t>
      </w:r>
      <w:r w:rsidRPr="002638A4">
        <w:rPr>
          <w:rStyle w:val="sapcontractdefinedterm"/>
        </w:rPr>
        <w:t>Rozhraní API na úrovni aplikace</w:t>
      </w:r>
      <w:r w:rsidRPr="002638A4">
        <w:t>“ představují aplikační programovací rozhraní poskytovaná v rámci licencovaného SW, s výjimkou všech aplikačních programovacích rozhraní / technologií, které komunikují s daty nebo je replikují na úrovni databáze.</w:t>
      </w:r>
    </w:p>
    <w:p w14:paraId="770E844D" w14:textId="77777777" w:rsidR="001D0387" w:rsidRPr="002638A4" w:rsidRDefault="001D0387" w:rsidP="002345F2">
      <w:pPr>
        <w:pStyle w:val="surcontractnumberedabcd"/>
      </w:pPr>
      <w:r w:rsidRPr="002638A4">
        <w:t>Mezi Instalací typu 2 a Instalací typu 3:</w:t>
      </w:r>
    </w:p>
    <w:p w14:paraId="02F67629" w14:textId="77777777" w:rsidR="001D0387" w:rsidRPr="002638A4" w:rsidRDefault="001D0387" w:rsidP="00A04BC1">
      <w:pPr>
        <w:pStyle w:val="sapcontractnumberediii"/>
        <w:numPr>
          <w:ilvl w:val="6"/>
          <w:numId w:val="40"/>
        </w:numPr>
        <w:rPr>
          <w:sz w:val="16"/>
          <w:szCs w:val="16"/>
        </w:rPr>
      </w:pPr>
      <w:r w:rsidRPr="002638A4">
        <w:rPr>
          <w:sz w:val="16"/>
        </w:rPr>
        <w:t>Komunikace na úrovni SAP HANA: Komunikace (včetně přenosů dat) na úrovni Softwaru SAP HANA bude omezena na jednosměrné přenosy dat přímo ze SW v Instalacích typu 3 do Softwaru SAP HANA v Instalacích typu 2.</w:t>
      </w:r>
    </w:p>
    <w:p w14:paraId="441FC3DC" w14:textId="77777777" w:rsidR="001D0387" w:rsidRPr="002638A4" w:rsidRDefault="001D0387" w:rsidP="002345F2">
      <w:pPr>
        <w:pStyle w:val="surcontractnumberediii"/>
      </w:pPr>
      <w:r w:rsidRPr="002638A4">
        <w:t>Komunikace prostřednictvím Rozhraní API na úrovni aplikace: Povolena je obousměrná komunikace (včetně přenosů dat), která probíhá prostřednictvím Rozhraní API na úrovni aplikace.</w:t>
      </w:r>
    </w:p>
    <w:p w14:paraId="11A994E9" w14:textId="464BD8A3" w:rsidR="001D0387" w:rsidRPr="002638A4" w:rsidRDefault="001D0387" w:rsidP="002345F2">
      <w:pPr>
        <w:pStyle w:val="surcontractnumberedabcd"/>
      </w:pPr>
      <w:r w:rsidRPr="002638A4">
        <w:t>Mimo práv komunikace na úrovni databáze (včetně přenosu dat) povolených výše bude veškerá komunikace (včetně přenosu dat) mezi libovolnou technologií a libovolnou DTS prováděna výhradně prostřednictvím Rozhraní API na úrovni aplikace a nikoliv přímo prostřednictvím dané DTS.</w:t>
      </w:r>
    </w:p>
    <w:p w14:paraId="31C26BCA" w14:textId="77777777" w:rsidR="001D0387" w:rsidRPr="002638A4" w:rsidRDefault="001D0387" w:rsidP="002345F2">
      <w:pPr>
        <w:pStyle w:val="surcontractsectionlev1"/>
      </w:pPr>
      <w:r w:rsidRPr="002638A4">
        <w:t>Samostatné používání databází třetích stran</w:t>
      </w:r>
    </w:p>
    <w:p w14:paraId="11E2A41B" w14:textId="49054FFB" w:rsidR="00AD1210" w:rsidRPr="002638A4" w:rsidRDefault="001D0387" w:rsidP="002345F2">
      <w:pPr>
        <w:pStyle w:val="surcontractsectionlev2"/>
      </w:pPr>
      <w:r w:rsidRPr="002638A4">
        <w:t xml:space="preserve">Pokud Objednávkový formulář, který se odkazuje na tyto Podmínky používání, zahrnuje omezení Samostatného používání: </w:t>
      </w:r>
    </w:p>
    <w:p w14:paraId="0AADE041" w14:textId="2D20479E" w:rsidR="001D0387" w:rsidRPr="002638A4" w:rsidRDefault="001D0387" w:rsidP="002345F2">
      <w:pPr>
        <w:pStyle w:val="surcontractsectionlev3"/>
      </w:pPr>
      <w:r w:rsidRPr="002638A4">
        <w:t xml:space="preserve">Balíčky licencované dle Objednávkového formuláře s odkazem na tyto Podmínky používání mohou vyžadovat databázový produkt. </w:t>
      </w:r>
    </w:p>
    <w:p w14:paraId="4B80D61C" w14:textId="1E41CA2E" w:rsidR="001D0387" w:rsidRPr="002638A4" w:rsidRDefault="00AD1210" w:rsidP="002345F2">
      <w:pPr>
        <w:pStyle w:val="surcontractsectionlev3"/>
      </w:pPr>
      <w:r w:rsidRPr="002638A4">
        <w:t>Ani Objednávkový formulář ani Smlouva neobsahují licenci na používání jakéhokoliv databázového produktu, a to ani tam, kde jsou integrovány nebo předinstalovány jako součást takového Software nebo Software třetí strany.</w:t>
      </w:r>
    </w:p>
    <w:p w14:paraId="28A2C85D" w14:textId="66E46E91" w:rsidR="001D0387" w:rsidRPr="002638A4" w:rsidRDefault="00AD1210" w:rsidP="002345F2">
      <w:pPr>
        <w:pStyle w:val="surcontractsectionlev3"/>
      </w:pPr>
      <w:r w:rsidRPr="002638A4">
        <w:t>Každý databázový produkt podléhá licenční smlouvě odpovídajícího prodejce.</w:t>
      </w:r>
    </w:p>
    <w:p w14:paraId="07ED699C" w14:textId="6472AFFA" w:rsidR="001D0387" w:rsidRPr="002638A4" w:rsidRDefault="001D0387" w:rsidP="002345F2">
      <w:pPr>
        <w:pStyle w:val="surcontractsectionlev3"/>
      </w:pPr>
      <w:r w:rsidRPr="002638A4">
        <w:t>SAP neposkytuje žádné přísliby ani garance z hlediska podmínek jakékoliv licence či provozování jakéhokoliv databázového produktu získaného přímo od prodejce – třetí strany.</w:t>
      </w:r>
    </w:p>
    <w:p w14:paraId="39F946A3" w14:textId="1ED5FAF7" w:rsidR="001D0387" w:rsidRPr="002638A4" w:rsidRDefault="00D00ADD" w:rsidP="002345F2">
      <w:pPr>
        <w:pStyle w:val="surcontractsectionlev3"/>
      </w:pPr>
      <w:r w:rsidRPr="002638A4">
        <w:t>Zákazník je odpovědný za podporu a údržbu jakéhokoliv databázového produktu získaného od prodejce – třetí strany a SAP nenese v tomto ohledu jakoukoliv odpovědnost.</w:t>
      </w:r>
    </w:p>
    <w:p w14:paraId="2B17A133" w14:textId="77777777" w:rsidR="001D0387" w:rsidRPr="002638A4" w:rsidRDefault="001D0387" w:rsidP="002345F2">
      <w:pPr>
        <w:pStyle w:val="surcontractsectionlev1"/>
      </w:pPr>
      <w:r w:rsidRPr="002638A4">
        <w:t>Podmínky poskytnutí</w:t>
      </w:r>
    </w:p>
    <w:p w14:paraId="448FEE07" w14:textId="6622001C" w:rsidR="001D0387" w:rsidRPr="002638A4" w:rsidRDefault="001D0387" w:rsidP="002345F2">
      <w:pPr>
        <w:pStyle w:val="surcontractsectionlev2"/>
      </w:pPr>
      <w:r w:rsidRPr="002638A4">
        <w:t>Používání databázových produktů a adresářů třetí strany může podléhat dodatečným smluvním podmínkám vyžadovaným dodavateli SAP, jak je uvedeno v Příloze 4 „Podmínky poskytnutí databází třetí strany“ a Příloze 5 „Podmínky poskytnutí adresářů“.</w:t>
      </w:r>
    </w:p>
    <w:p w14:paraId="60AB6DD7" w14:textId="77777777" w:rsidR="001D0387" w:rsidRPr="002638A4" w:rsidRDefault="001D0387" w:rsidP="002345F2">
      <w:pPr>
        <w:pStyle w:val="surcontractsectionlev1"/>
      </w:pPr>
      <w:r w:rsidRPr="002638A4">
        <w:t>Software Open Source</w:t>
      </w:r>
    </w:p>
    <w:p w14:paraId="2BA1AF24" w14:textId="46EF5B37" w:rsidR="001D0387" w:rsidRPr="002638A4" w:rsidRDefault="001D0387" w:rsidP="002345F2">
      <w:pPr>
        <w:pStyle w:val="surcontractsectionlev3"/>
      </w:pPr>
      <w:r w:rsidRPr="002638A4">
        <w:t xml:space="preserve">Platné zvláštní podmínky vztahující se k určitým produktům open source poskytnutým společností SAP jsou uvedeny v příslušné produktové dokumentaci a vztahují se na Používání veškerých takových produktů open source Zákazníkem. Definice pojmu „open source“ je k dispozici na adrese </w:t>
      </w:r>
      <w:hyperlink r:id="rId12" w:history="1">
        <w:r w:rsidRPr="002638A4">
          <w:rPr>
            <w:rStyle w:val="sapcontracthyperlink"/>
          </w:rPr>
          <w:t>www.opensource.org/</w:t>
        </w:r>
      </w:hyperlink>
      <w:r w:rsidRPr="002638A4">
        <w:t>.</w:t>
      </w:r>
    </w:p>
    <w:p w14:paraId="74C8D057" w14:textId="77777777" w:rsidR="001D0387" w:rsidRPr="002638A4" w:rsidRDefault="001D0387" w:rsidP="002345F2">
      <w:pPr>
        <w:pStyle w:val="surcontractsectionlev1"/>
      </w:pPr>
      <w:r w:rsidRPr="002638A4">
        <w:t>SAP Best Practices</w:t>
      </w:r>
    </w:p>
    <w:p w14:paraId="56ED98C2" w14:textId="41AFEB2A" w:rsidR="001D0387" w:rsidRPr="002638A4" w:rsidRDefault="001D0387" w:rsidP="002345F2">
      <w:pPr>
        <w:pStyle w:val="surcontractsectionlev2"/>
      </w:pPr>
      <w:r w:rsidRPr="002638A4">
        <w:t>Softwarové balíčky mohou být dodávány s nastaveními a kmenovými daty, které byly předkonfigurovány tak, aby odpovídaly obecným požadavkům specifického odvětví nebo země („</w:t>
      </w:r>
      <w:r w:rsidRPr="002638A4">
        <w:rPr>
          <w:rStyle w:val="sapcontractdefinedterm"/>
        </w:rPr>
        <w:t>SAP Best Practices</w:t>
      </w:r>
      <w:r w:rsidRPr="002638A4">
        <w:t>“).</w:t>
      </w:r>
    </w:p>
    <w:p w14:paraId="740A2DC1" w14:textId="47788A0F" w:rsidR="001D0387" w:rsidRPr="002638A4" w:rsidRDefault="001D0387" w:rsidP="002345F2">
      <w:pPr>
        <w:pStyle w:val="surcontractsectionlev2"/>
      </w:pPr>
      <w:r w:rsidRPr="002638A4">
        <w:t>Zákazník nese odpovědnost za určení udržitelnosti používání SAP Best Practices jako základ pro svá přizpůsobení Softwaru společnosti SAP v produktivním prostředí.</w:t>
      </w:r>
    </w:p>
    <w:p w14:paraId="458A38CD" w14:textId="77777777" w:rsidR="001D0387" w:rsidRPr="002638A4" w:rsidRDefault="001D0387" w:rsidP="002345F2">
      <w:pPr>
        <w:pStyle w:val="surcontractsectionlev1"/>
      </w:pPr>
      <w:r w:rsidRPr="002638A4">
        <w:lastRenderedPageBreak/>
        <w:t>Nástroje SAP</w:t>
      </w:r>
    </w:p>
    <w:p w14:paraId="62B1FBB1" w14:textId="3C38556E" w:rsidR="001D0387" w:rsidRPr="002638A4" w:rsidRDefault="001D0387" w:rsidP="002345F2">
      <w:pPr>
        <w:pStyle w:val="surcontractsectionlev2"/>
      </w:pPr>
      <w:r w:rsidRPr="002638A4">
        <w:t>Software, zvláště ABAP Workbench a SAP NetWeaver, obsahuje softwarové nástroje. Zákazník může používat tyto nástroje pouze pro programování modifikací nebo vytváření Přídavných modulů k software společnosti SAP v souladu se Smlouvou. Nástroje nesmí být přenášeny, vcelku ani po částech, do modifikovaného nebo vytvořeného software.</w:t>
      </w:r>
    </w:p>
    <w:p w14:paraId="6111B2BB" w14:textId="77777777" w:rsidR="001D0387" w:rsidRPr="002638A4" w:rsidRDefault="001D0387" w:rsidP="002345F2">
      <w:pPr>
        <w:pStyle w:val="surcontractsectionlev1"/>
      </w:pPr>
      <w:r w:rsidRPr="002638A4">
        <w:t>Funkční moduly</w:t>
      </w:r>
    </w:p>
    <w:p w14:paraId="7F028C51" w14:textId="58322F4E" w:rsidR="001D0387" w:rsidRPr="002638A4" w:rsidRDefault="001D0387" w:rsidP="002345F2">
      <w:pPr>
        <w:pStyle w:val="surcontractsectionlev2"/>
      </w:pPr>
      <w:r w:rsidRPr="002638A4">
        <w:t>Software může obsahovat funkční moduly, které jsou uloženy v knihovně funkcí. Některé z těchto funkčních modulů nesou indikátor uvolnění pro transfer do modifikovaného nebo nově vytvořeného software. Pouze tyto funkční moduly mohou být přenášeny Zákazníkem do modifikací nebo Přídavných modulů k software. Funkční moduly nesmí být modifikovány ani dekompilovány, pokud to není povoleno ve Smlouvě.</w:t>
      </w:r>
    </w:p>
    <w:p w14:paraId="53DBBFAC" w14:textId="77777777" w:rsidR="00222AF7" w:rsidRPr="002638A4" w:rsidRDefault="00222AF7">
      <w:bookmarkStart w:id="32" w:name="_Toc384631146"/>
      <w:bookmarkStart w:id="33" w:name="_Toc399335933"/>
      <w:bookmarkStart w:id="34" w:name="_Toc26367437"/>
      <w:r w:rsidRPr="002638A4">
        <w:br w:type="page"/>
      </w:r>
    </w:p>
    <w:p w14:paraId="424D872F" w14:textId="2B28B606" w:rsidR="007F61E4" w:rsidRPr="002638A4" w:rsidRDefault="001101A1" w:rsidP="000236EB">
      <w:pPr>
        <w:pStyle w:val="TOCheading"/>
      </w:pPr>
      <w:bookmarkStart w:id="35" w:name="_Toc84930834"/>
      <w:r w:rsidRPr="002638A4">
        <w:lastRenderedPageBreak/>
        <w:t>Příloha 1 – Software SBOP starších verzí</w:t>
      </w:r>
      <w:bookmarkEnd w:id="32"/>
      <w:bookmarkEnd w:id="33"/>
      <w:bookmarkEnd w:id="34"/>
      <w:bookmarkEnd w:id="35"/>
    </w:p>
    <w:p w14:paraId="3347FB14" w14:textId="79EC9590" w:rsidR="007C2945" w:rsidRPr="002638A4" w:rsidRDefault="003B3C5A" w:rsidP="004B334D">
      <w:pPr>
        <w:pStyle w:val="surcontractbody"/>
      </w:pPr>
      <w:r w:rsidRPr="002638A4">
        <w:t>SBOP starších verzí</w:t>
      </w: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270"/>
      </w:tblGrid>
      <w:tr w:rsidR="004E1B6E" w:rsidRPr="002638A4" w14:paraId="76014F4E" w14:textId="77777777" w:rsidTr="004E1B6E">
        <w:trPr>
          <w:trHeight w:val="312"/>
        </w:trPr>
        <w:tc>
          <w:tcPr>
            <w:tcW w:w="9270" w:type="dxa"/>
            <w:tcBorders>
              <w:bottom w:val="single" w:sz="4" w:space="0" w:color="auto"/>
            </w:tcBorders>
            <w:shd w:val="clear" w:color="auto" w:fill="FFC000"/>
            <w:noWrap/>
            <w:vAlign w:val="center"/>
          </w:tcPr>
          <w:p w14:paraId="6B780268" w14:textId="77777777" w:rsidR="004E1B6E" w:rsidRPr="002638A4" w:rsidRDefault="004E1B6E" w:rsidP="00D504C4">
            <w:pPr>
              <w:pStyle w:val="sapcontracttableheader"/>
            </w:pPr>
            <w:r w:rsidRPr="002638A4">
              <w:t>Business Intelligence</w:t>
            </w:r>
          </w:p>
        </w:tc>
      </w:tr>
      <w:tr w:rsidR="004E1B6E" w:rsidRPr="002638A4" w14:paraId="2D796C89" w14:textId="77777777" w:rsidTr="004E1B6E">
        <w:trPr>
          <w:trHeight w:val="312"/>
        </w:trPr>
        <w:tc>
          <w:tcPr>
            <w:tcW w:w="9270" w:type="dxa"/>
            <w:shd w:val="clear" w:color="auto" w:fill="D9D9D9" w:themeFill="background1" w:themeFillShade="D9"/>
            <w:noWrap/>
            <w:vAlign w:val="center"/>
          </w:tcPr>
          <w:p w14:paraId="2B4C6989" w14:textId="77777777" w:rsidR="004E1B6E" w:rsidRPr="002638A4" w:rsidRDefault="004E1B6E" w:rsidP="00D504C4">
            <w:pPr>
              <w:pStyle w:val="sapcontracttablecell"/>
            </w:pPr>
            <w:r w:rsidRPr="002638A4">
              <w:t>Balíček SAP BusinessObjects BI Starter Package</w:t>
            </w:r>
          </w:p>
        </w:tc>
      </w:tr>
      <w:tr w:rsidR="004E1B6E" w:rsidRPr="002638A4" w14:paraId="554C7768" w14:textId="77777777" w:rsidTr="004E1B6E">
        <w:trPr>
          <w:trHeight w:val="312"/>
        </w:trPr>
        <w:tc>
          <w:tcPr>
            <w:tcW w:w="9270" w:type="dxa"/>
            <w:shd w:val="clear" w:color="auto" w:fill="D9D9D9" w:themeFill="background1" w:themeFillShade="D9"/>
            <w:noWrap/>
            <w:vAlign w:val="center"/>
          </w:tcPr>
          <w:p w14:paraId="26458D5A" w14:textId="77777777" w:rsidR="004E1B6E" w:rsidRPr="002638A4" w:rsidRDefault="004E1B6E" w:rsidP="00D504C4">
            <w:pPr>
              <w:pStyle w:val="sapcontracttablecell"/>
            </w:pPr>
            <w:r w:rsidRPr="002638A4">
              <w:t>Balíček SAP BusinessObjects BI Package (CPU)</w:t>
            </w:r>
          </w:p>
        </w:tc>
      </w:tr>
      <w:tr w:rsidR="004E1B6E" w:rsidRPr="002638A4" w14:paraId="648F33A5" w14:textId="77777777" w:rsidTr="004E1B6E">
        <w:trPr>
          <w:trHeight w:val="312"/>
        </w:trPr>
        <w:tc>
          <w:tcPr>
            <w:tcW w:w="9270" w:type="dxa"/>
            <w:shd w:val="clear" w:color="auto" w:fill="D9D9D9" w:themeFill="background1" w:themeFillShade="D9"/>
            <w:noWrap/>
            <w:vAlign w:val="center"/>
          </w:tcPr>
          <w:p w14:paraId="718DB615" w14:textId="77777777" w:rsidR="004E1B6E" w:rsidRPr="002638A4" w:rsidRDefault="004E1B6E" w:rsidP="00D504C4">
            <w:pPr>
              <w:pStyle w:val="sapcontracttablecell"/>
            </w:pPr>
            <w:r w:rsidRPr="002638A4">
              <w:t>Balíček SAP BusinessObjects BI Package (uživatel)</w:t>
            </w:r>
          </w:p>
        </w:tc>
      </w:tr>
    </w:tbl>
    <w:p w14:paraId="48E99799" w14:textId="03E71476" w:rsidR="007F61E4" w:rsidRPr="002638A4" w:rsidRDefault="00EA734F" w:rsidP="000236EB">
      <w:pPr>
        <w:pStyle w:val="TOCheading"/>
      </w:pPr>
      <w:r w:rsidRPr="002638A4">
        <w:br w:type="page"/>
      </w:r>
      <w:bookmarkStart w:id="36" w:name="_Toc384631147"/>
      <w:bookmarkStart w:id="37" w:name="_Toc399335934"/>
      <w:bookmarkStart w:id="38" w:name="_Toc26367438"/>
      <w:bookmarkStart w:id="39" w:name="_Toc84930835"/>
      <w:r w:rsidRPr="002638A4">
        <w:lastRenderedPageBreak/>
        <w:t>Příloha 2 – Metriky pro Definované uživatele a metriky pro Balíčky</w:t>
      </w:r>
      <w:bookmarkEnd w:id="36"/>
      <w:bookmarkEnd w:id="37"/>
      <w:bookmarkEnd w:id="38"/>
      <w:bookmarkEnd w:id="39"/>
    </w:p>
    <w:p w14:paraId="264BFB18" w14:textId="77777777" w:rsidR="00962010" w:rsidRPr="002638A4" w:rsidRDefault="00962010" w:rsidP="00A04BC1">
      <w:pPr>
        <w:pStyle w:val="sapcontractsectionlev1"/>
        <w:numPr>
          <w:ilvl w:val="0"/>
          <w:numId w:val="21"/>
        </w:numPr>
      </w:pPr>
      <w:bookmarkStart w:id="40" w:name="AppDev"/>
      <w:r w:rsidRPr="002638A4">
        <w:t>Definovaný uživatel SAP – Cross Line Of Business</w:t>
      </w:r>
    </w:p>
    <w:p w14:paraId="4BEC90C6" w14:textId="77777777" w:rsidR="00C931C7" w:rsidRPr="002638A4" w:rsidRDefault="00962010" w:rsidP="002345F2">
      <w:pPr>
        <w:pStyle w:val="surcontractsectionlev2"/>
      </w:pPr>
      <w:r w:rsidRPr="002638A4">
        <w:rPr>
          <w:rStyle w:val="sapcontractdefinedterm"/>
        </w:rPr>
        <w:t>SAP Developer User</w:t>
      </w:r>
      <w:r w:rsidRPr="002638A4">
        <w:t xml:space="preserve"> je Definovaný uživatel, který má oprávnění přistupovat k vývojovým nástrojům poskytovaným s licencovaným Software za účelem provádění Modifikací nebo přidávání Doplňků licencovaného Software. Uživatel typu SAP Developer User rovněž zahrnuje práva uživatele typu SAP Employee User.</w:t>
      </w:r>
      <w:bookmarkStart w:id="41" w:name="Learnuser"/>
    </w:p>
    <w:p w14:paraId="4D7AD997" w14:textId="77777777" w:rsidR="00962010" w:rsidRPr="002638A4" w:rsidRDefault="00962010" w:rsidP="002345F2">
      <w:pPr>
        <w:pStyle w:val="surcontractsectionlev2"/>
      </w:pPr>
      <w:r w:rsidRPr="002638A4">
        <w:rPr>
          <w:rStyle w:val="sapcontractdefinedterm"/>
        </w:rPr>
        <w:t>SAP Learning User</w:t>
      </w:r>
      <w:r w:rsidRPr="002638A4">
        <w:t xml:space="preserve"> </w:t>
      </w:r>
      <w:bookmarkEnd w:id="41"/>
      <w:r w:rsidRPr="002638A4">
        <w:t>je Definovaný uživatel s oprávněním k přístupu výhradně k následujícím výukovým řešením z ceníku SAP za předpokladu, že jsou tato řešení licencována.</w:t>
      </w:r>
    </w:p>
    <w:p w14:paraId="7CFA51A4" w14:textId="1341EA86" w:rsidR="00962010" w:rsidRPr="002638A4" w:rsidRDefault="00962010" w:rsidP="002345F2">
      <w:pPr>
        <w:pStyle w:val="surcontractsectionlev2"/>
      </w:pPr>
      <w:bookmarkStart w:id="42" w:name="AppProf"/>
      <w:r w:rsidRPr="002638A4">
        <w:rPr>
          <w:rStyle w:val="sapcontractdefinedterm"/>
        </w:rPr>
        <w:t>SAP Professional User</w:t>
      </w:r>
      <w:bookmarkEnd w:id="42"/>
      <w:r w:rsidRPr="002638A4">
        <w:t xml:space="preserve"> je Definovaný uživatel, který má oprávnění provádět provozní úlohy a úlohy správy systému / řízení podporované licencovaným Software (kromě SBOP), a zahrnuje rovněž práva uživatele typu SAP Project User, SAP Logistics User, SAP Industry Portfolio User, SAP Retail User, SAP Worker User a SAP Business Partner User.</w:t>
      </w:r>
    </w:p>
    <w:p w14:paraId="35322F61" w14:textId="30876105" w:rsidR="00856AB7" w:rsidRPr="002638A4" w:rsidRDefault="00962010" w:rsidP="002345F2">
      <w:pPr>
        <w:pStyle w:val="surcontractsectionlev2"/>
      </w:pPr>
      <w:bookmarkStart w:id="43" w:name="ProjectUser"/>
      <w:r w:rsidRPr="002638A4">
        <w:rPr>
          <w:rStyle w:val="sapcontractdefinedterm"/>
        </w:rPr>
        <w:t>SAP Project User</w:t>
      </w:r>
      <w:r w:rsidRPr="002638A4">
        <w:t xml:space="preserve"> </w:t>
      </w:r>
      <w:bookmarkEnd w:id="43"/>
      <w:r w:rsidRPr="002638A4">
        <w:t>je Definovaný uživatel oprávněný k provádění 1 nebo více z následujících rolí podporovaných licencovaným Software (s výjimkou SBOP):</w:t>
      </w:r>
    </w:p>
    <w:p w14:paraId="7D8BC2E1" w14:textId="77777777" w:rsidR="00856AB7" w:rsidRPr="002638A4" w:rsidRDefault="00C34814" w:rsidP="002345F2">
      <w:pPr>
        <w:pStyle w:val="surcontractnumberedabcd"/>
      </w:pPr>
      <w:r w:rsidRPr="002638A4">
        <w:t>správa projektů, včetně správy zdrojů souvisejících s projektem, vytváření, změny a zobrazování nabídek, objednávek a fakturace v systému SAP ERP v souvislosti s projektem, účtování jednotlivých projektů, vytváření nákupních požadavků, nákupních objednávek a seznamu pro zadávání služeb souvisejících s projektem,</w:t>
      </w:r>
    </w:p>
    <w:p w14:paraId="305FA6C7" w14:textId="77777777" w:rsidR="00856AB7" w:rsidRPr="002638A4" w:rsidRDefault="00C34814" w:rsidP="002345F2">
      <w:pPr>
        <w:pStyle w:val="surcontractnumberedabcd"/>
      </w:pPr>
      <w:r w:rsidRPr="002638A4">
        <w:t>reporting související s produktem a projektem,</w:t>
      </w:r>
    </w:p>
    <w:p w14:paraId="35C277CB" w14:textId="77777777" w:rsidR="00856AB7" w:rsidRPr="002638A4" w:rsidRDefault="00C34814" w:rsidP="002345F2">
      <w:pPr>
        <w:pStyle w:val="surcontractnumberedabcd"/>
      </w:pPr>
      <w:r w:rsidRPr="002638A4">
        <w:t>správa příjmů a výdajů souvisejících s projektem,</w:t>
      </w:r>
    </w:p>
    <w:p w14:paraId="0F3C5222" w14:textId="77777777" w:rsidR="00856AB7" w:rsidRPr="002638A4" w:rsidRDefault="00C34814" w:rsidP="002345F2">
      <w:pPr>
        <w:pStyle w:val="surcontractnumberedabcd"/>
      </w:pPr>
      <w:r w:rsidRPr="002638A4">
        <w:t>zobrazování pohledávek v hlavní účetní knize,</w:t>
      </w:r>
    </w:p>
    <w:p w14:paraId="7DB48C9A" w14:textId="77777777" w:rsidR="00856AB7" w:rsidRPr="002638A4" w:rsidRDefault="00C34814" w:rsidP="002345F2">
      <w:pPr>
        <w:pStyle w:val="surcontractnumberedabcd"/>
      </w:pPr>
      <w:r w:rsidRPr="002638A4">
        <w:t>řízení přístupu a uvolňování produktových dat a receptur v rámci scénářů pro spolupráci při vývoji produktů,</w:t>
      </w:r>
    </w:p>
    <w:p w14:paraId="1DD3D062" w14:textId="77777777" w:rsidR="00856AB7" w:rsidRPr="002638A4" w:rsidRDefault="00A0591B" w:rsidP="002345F2">
      <w:pPr>
        <w:pStyle w:val="surcontractnumberedabcd"/>
      </w:pPr>
      <w:r w:rsidRPr="002638A4">
        <w:t>zobrazování a schvalování změn prostřednictvím technických záznamů,</w:t>
      </w:r>
    </w:p>
    <w:p w14:paraId="2530E00D" w14:textId="77777777" w:rsidR="00856AB7" w:rsidRPr="002638A4" w:rsidRDefault="00C34814" w:rsidP="002345F2">
      <w:pPr>
        <w:pStyle w:val="surcontractnumberedabcd"/>
      </w:pPr>
      <w:r w:rsidRPr="002638A4">
        <w:t>správa změn prostřednictvím technických záznamů,</w:t>
      </w:r>
    </w:p>
    <w:p w14:paraId="63985D16" w14:textId="77777777" w:rsidR="00856AB7" w:rsidRPr="002638A4" w:rsidRDefault="00C34814" w:rsidP="002345F2">
      <w:pPr>
        <w:pStyle w:val="surcontractnumberedabcd"/>
      </w:pPr>
      <w:r w:rsidRPr="002638A4">
        <w:t>spolupráce v aplikaci cFolders a</w:t>
      </w:r>
    </w:p>
    <w:p w14:paraId="3DE30FD4" w14:textId="77777777" w:rsidR="00856AB7" w:rsidRPr="002638A4" w:rsidRDefault="00C34814" w:rsidP="002345F2">
      <w:pPr>
        <w:pStyle w:val="surcontractnumberedabcd"/>
      </w:pPr>
      <w:r w:rsidRPr="002638A4">
        <w:t>rozhraní pro autorizované nástroje pro vytváření třetích stran.</w:t>
      </w:r>
    </w:p>
    <w:p w14:paraId="2A1AEDFA" w14:textId="6AB85D60" w:rsidR="00962010" w:rsidRPr="002638A4" w:rsidRDefault="00856AB7" w:rsidP="004B334D">
      <w:pPr>
        <w:pStyle w:val="surcontractbody"/>
      </w:pPr>
      <w:r w:rsidRPr="002638A4">
        <w:t>Uživatel typu SAP Project User rovněž zahrnuje práva uživatele typu SAP Manager Self-Service User.</w:t>
      </w:r>
    </w:p>
    <w:p w14:paraId="66284AC9" w14:textId="77777777" w:rsidR="00962010" w:rsidRPr="002638A4" w:rsidRDefault="00962010" w:rsidP="002345F2">
      <w:pPr>
        <w:pStyle w:val="surcontractsectionlev1"/>
      </w:pPr>
      <w:r w:rsidRPr="002638A4">
        <w:t>Definovaný uživatel SAP – Line Of Business</w:t>
      </w:r>
    </w:p>
    <w:p w14:paraId="32E9B9CD" w14:textId="77777777" w:rsidR="003353F1" w:rsidRPr="002638A4" w:rsidRDefault="00962010" w:rsidP="002345F2">
      <w:pPr>
        <w:pStyle w:val="surcontractsectionlev2"/>
      </w:pPr>
      <w:bookmarkStart w:id="44" w:name="AppEmp"/>
      <w:r w:rsidRPr="002638A4">
        <w:t>SAP Employee User</w:t>
      </w:r>
      <w:bookmarkEnd w:id="44"/>
      <w:r w:rsidRPr="002638A4">
        <w:t xml:space="preserve"> je Definovaný uživatel oprávněný provádět následující úlohy podporované licencovaným Software (kromě SBOP), a to výhradně pro své vlastní potřeby a ne pro jiné jednotlivce ani jejich jménem:</w:t>
      </w:r>
    </w:p>
    <w:p w14:paraId="3F316A46" w14:textId="77777777" w:rsidR="003353F1" w:rsidRPr="002638A4" w:rsidRDefault="00962010" w:rsidP="002345F2">
      <w:pPr>
        <w:pStyle w:val="surcontractnumberedabcd"/>
      </w:pPr>
      <w:r w:rsidRPr="002638A4">
        <w:t>používat (nikoliv modifikovat ani přizpůsobovat) standardní nebo interaktivní reporty dodávané společně s licencovaným Software, které se vztahují pouze na úlohy uživatele typu SAP Employee User uvedené v této definici,</w:t>
      </w:r>
    </w:p>
    <w:p w14:paraId="6DA8641B" w14:textId="77777777" w:rsidR="003353F1" w:rsidRPr="002638A4" w:rsidRDefault="00962010" w:rsidP="002345F2">
      <w:pPr>
        <w:pStyle w:val="surcontractnumberedabcd"/>
      </w:pPr>
      <w:r w:rsidRPr="002638A4">
        <w:t>plánovat vlastní služební cesty či vykazovat vlastní výdaje,</w:t>
      </w:r>
    </w:p>
    <w:p w14:paraId="180CDD25" w14:textId="77777777" w:rsidR="003353F1" w:rsidRPr="002638A4" w:rsidRDefault="00962010" w:rsidP="002345F2">
      <w:pPr>
        <w:pStyle w:val="surcontractnumberedabcd"/>
      </w:pPr>
      <w:r w:rsidRPr="002638A4">
        <w:t>provádět objednávání pro vlastní potřeby a</w:t>
      </w:r>
    </w:p>
    <w:p w14:paraId="2BCEEF8D" w14:textId="77777777" w:rsidR="003353F1" w:rsidRPr="002638A4" w:rsidRDefault="003353F1" w:rsidP="002345F2">
      <w:pPr>
        <w:pStyle w:val="surcontractnumberedabcd"/>
      </w:pPr>
      <w:r w:rsidRPr="002638A4">
        <w:t>rezervovat místnosti pro vlastní osobu.</w:t>
      </w:r>
    </w:p>
    <w:p w14:paraId="32C9FF5A" w14:textId="6CB9B7D9" w:rsidR="00962010" w:rsidRPr="002638A4" w:rsidRDefault="00962010" w:rsidP="004B334D">
      <w:pPr>
        <w:pStyle w:val="surcontractbody"/>
      </w:pPr>
      <w:r w:rsidRPr="002638A4">
        <w:t>Každý uživatel typu SAP Employee User má rovněž práva uživatelů typu SAP Learning User a SAP Employee Self-Service User.</w:t>
      </w:r>
    </w:p>
    <w:p w14:paraId="414D6A8A" w14:textId="77777777" w:rsidR="005A5C09" w:rsidRPr="002638A4" w:rsidRDefault="00962010" w:rsidP="002345F2">
      <w:pPr>
        <w:pStyle w:val="surcontractsectionlev2"/>
      </w:pPr>
      <w:bookmarkStart w:id="45" w:name="AppESS"/>
      <w:r w:rsidRPr="002638A4">
        <w:t>SAP Employee Self-Service User</w:t>
      </w:r>
      <w:bookmarkEnd w:id="45"/>
      <w:r w:rsidRPr="002638A4">
        <w:t xml:space="preserve"> je Definovaný uživatel oprávněný provádět samoobslužné úlohy HR:</w:t>
      </w:r>
    </w:p>
    <w:p w14:paraId="7BCB952D" w14:textId="77777777" w:rsidR="005A5C09" w:rsidRPr="002638A4" w:rsidRDefault="00962010" w:rsidP="002345F2">
      <w:pPr>
        <w:pStyle w:val="surcontractnumberedabcd"/>
      </w:pPr>
      <w:r w:rsidRPr="002638A4">
        <w:t>evidence pracovní doby a přítomnosti zaměstnanců,</w:t>
      </w:r>
    </w:p>
    <w:p w14:paraId="47F68255" w14:textId="77777777" w:rsidR="005A5C09" w:rsidRPr="002638A4" w:rsidRDefault="00962010" w:rsidP="002345F2">
      <w:pPr>
        <w:pStyle w:val="surcontractnumberedabcd"/>
      </w:pPr>
      <w:r w:rsidRPr="002638A4">
        <w:t>hodnocení zaměstnanců,</w:t>
      </w:r>
    </w:p>
    <w:p w14:paraId="4CAA7A66" w14:textId="77777777" w:rsidR="005A5C09" w:rsidRPr="002638A4" w:rsidRDefault="00962010" w:rsidP="002345F2">
      <w:pPr>
        <w:pStyle w:val="surcontractnumberedabcd"/>
      </w:pPr>
      <w:r w:rsidRPr="002638A4">
        <w:t>profily talentů a dovedností, a</w:t>
      </w:r>
    </w:p>
    <w:p w14:paraId="2C91BCE3" w14:textId="77777777" w:rsidR="005A5C09" w:rsidRPr="002638A4" w:rsidRDefault="005A5C09" w:rsidP="002345F2">
      <w:pPr>
        <w:pStyle w:val="surcontractnumberedabcd"/>
      </w:pPr>
      <w:r w:rsidRPr="002638A4">
        <w:t>párování profilů podporované licencovaným Software (kromě SBOP), a to výhradně pro své vlastní potřeby a ne pro jiné jednotlivce nebo jejich jménem.</w:t>
      </w:r>
    </w:p>
    <w:p w14:paraId="0A55DC9E" w14:textId="381F872E" w:rsidR="00962010" w:rsidRPr="002638A4" w:rsidRDefault="00962010" w:rsidP="004B334D">
      <w:pPr>
        <w:pStyle w:val="surcontractbody"/>
      </w:pPr>
      <w:r w:rsidRPr="002638A4">
        <w:t>Uživatel typu SAP ESS User rovněž zahrnuje práva uživatele typu SAP Employee Self-Service Core User.</w:t>
      </w:r>
    </w:p>
    <w:p w14:paraId="4D41F0D7" w14:textId="77777777" w:rsidR="005A5C09" w:rsidRPr="002638A4" w:rsidRDefault="00962010" w:rsidP="002345F2">
      <w:pPr>
        <w:pStyle w:val="surcontractsectionlev2"/>
      </w:pPr>
      <w:bookmarkStart w:id="46" w:name="AppESSCore"/>
      <w:r w:rsidRPr="002638A4">
        <w:t>SAP Employee Self-Service Core User</w:t>
      </w:r>
      <w:bookmarkEnd w:id="46"/>
      <w:r w:rsidRPr="002638A4">
        <w:t xml:space="preserve"> je Definovaný uživatel oprávněný provádět následující samoobslužné úlohy HR podporované licencovaným Software (kromě SBOP), a to výhradně pro své vlastní potřeby a ne pro jiné jednotlivce ani jejich jménem:</w:t>
      </w:r>
    </w:p>
    <w:p w14:paraId="6E8BEBFC" w14:textId="77777777" w:rsidR="005A5C09" w:rsidRPr="002638A4" w:rsidRDefault="00962010" w:rsidP="002345F2">
      <w:pPr>
        <w:pStyle w:val="surcontractnumberedabcd"/>
      </w:pPr>
      <w:r w:rsidRPr="002638A4">
        <w:t>údržba záznamů zaměstnance,</w:t>
      </w:r>
    </w:p>
    <w:p w14:paraId="2230DE0E" w14:textId="77777777" w:rsidR="005A5C09" w:rsidRPr="002638A4" w:rsidRDefault="00962010" w:rsidP="002345F2">
      <w:pPr>
        <w:pStyle w:val="surcontractnumberedabcd"/>
      </w:pPr>
      <w:r w:rsidRPr="002638A4">
        <w:t>adresář zaměstnance,</w:t>
      </w:r>
    </w:p>
    <w:p w14:paraId="7F0B653B" w14:textId="77777777" w:rsidR="005A5C09" w:rsidRPr="002638A4" w:rsidRDefault="00962010" w:rsidP="002345F2">
      <w:pPr>
        <w:pStyle w:val="surcontractnumberedabcd"/>
      </w:pPr>
      <w:r w:rsidRPr="002638A4">
        <w:t>správa zaměstnaneckých výhod a platů,</w:t>
      </w:r>
    </w:p>
    <w:p w14:paraId="709E9F9B" w14:textId="77777777" w:rsidR="005A5C09" w:rsidRPr="002638A4" w:rsidRDefault="00962010" w:rsidP="002345F2">
      <w:pPr>
        <w:pStyle w:val="surcontractnumberedabcd"/>
      </w:pPr>
      <w:r w:rsidRPr="002638A4">
        <w:t>správa pracovního volna, a</w:t>
      </w:r>
    </w:p>
    <w:p w14:paraId="17050127" w14:textId="77777777" w:rsidR="005A5C09" w:rsidRPr="002638A4" w:rsidRDefault="00962010" w:rsidP="002345F2">
      <w:pPr>
        <w:pStyle w:val="surcontractnumberedabcd"/>
      </w:pPr>
      <w:r w:rsidRPr="002638A4">
        <w:t>E-Recruiting.</w:t>
      </w:r>
    </w:p>
    <w:p w14:paraId="1C513370" w14:textId="47202154" w:rsidR="00F8583B" w:rsidRPr="002638A4" w:rsidRDefault="00962010" w:rsidP="004B334D">
      <w:pPr>
        <w:pStyle w:val="surcontractbody"/>
      </w:pPr>
      <w:r w:rsidRPr="002638A4">
        <w:t>Dále je uživatel typu SAP Employee Self-Service (ESS) Core User oprávněn k přístupu k „non-SAP obsahu“ („non-SAP Content“) umístěnému na „portálu společnosti SAP“ Zákazníka, pokud přístup k takovému non-SAP obsahu nevyžaduje nebo nemá za následek Použití licencovaného Software (nad rámec přístupu k takovému non-SAP obsahu, protože je umístěn na portálu SAP Zákazníka). Ve smyslu této definice uživatele typu ESS Core User:</w:t>
      </w:r>
    </w:p>
    <w:p w14:paraId="69AFEC92" w14:textId="77777777" w:rsidR="00F8583B" w:rsidRPr="002638A4" w:rsidRDefault="00962010" w:rsidP="002345F2">
      <w:pPr>
        <w:pStyle w:val="surcontractnumberediii"/>
      </w:pPr>
      <w:r w:rsidRPr="002638A4">
        <w:t>„Non-SAP obsah“ informace vytvořené bez použití licencovaného Softwaru a</w:t>
      </w:r>
    </w:p>
    <w:p w14:paraId="1AFD405D" w14:textId="36AB662A" w:rsidR="00962010" w:rsidRPr="002638A4" w:rsidRDefault="00962010" w:rsidP="002345F2">
      <w:pPr>
        <w:pStyle w:val="surcontractnumberediii"/>
      </w:pPr>
      <w:r w:rsidRPr="002638A4">
        <w:t>„Portál společnosti SAP“ znamená jakýkoliv portál vytvořený Zákazníkem pomocí Softwaru SAP Enterprise Portal (poskytovaného s licencovaným Softwarem SAP NetWeaver), který poskytuje odpovídajícím způsobem licencovaným Definovaným uživatelům přístupový bod k použití licencovaného Softwaru SAP.</w:t>
      </w:r>
    </w:p>
    <w:p w14:paraId="009AF4A6" w14:textId="22A692EA" w:rsidR="00962010" w:rsidRPr="002638A4" w:rsidRDefault="00962010" w:rsidP="002345F2">
      <w:pPr>
        <w:pStyle w:val="surcontractsectionlev2"/>
      </w:pPr>
      <w:bookmarkStart w:id="47" w:name="LogUser"/>
      <w:r w:rsidRPr="002638A4">
        <w:t xml:space="preserve">SAP Logistics User </w:t>
      </w:r>
      <w:bookmarkEnd w:id="47"/>
      <w:r w:rsidRPr="002638A4">
        <w:t>je Definovaný uživatel s oprávněním provádět výhradně následující úlohy pro příslušný licencovaný Software (s výjimkou SBOP):</w:t>
      </w:r>
    </w:p>
    <w:p w14:paraId="53A83502" w14:textId="77777777" w:rsidR="00635011" w:rsidRPr="002638A4" w:rsidRDefault="00962010" w:rsidP="002345F2">
      <w:pPr>
        <w:pStyle w:val="surcontractnumberedabcd"/>
      </w:pPr>
      <w:r w:rsidRPr="002638A4">
        <w:rPr>
          <w:rStyle w:val="sapcontractemphasize"/>
        </w:rPr>
        <w:t>Řízení přepravy</w:t>
      </w:r>
      <w:r w:rsidRPr="002638A4">
        <w:t>: Vyhledání smlouvy s dopravcem, sledování určité dodávky a podobných aktivit, aktualizace kmenových dat (sazby, trasy, lokace), zadávání požadavků na přepravu, plánování přepravy, odpovídání na žádosti o cenovou nabídku (RFP) v tendrech, zobrazování a potvrzování událostí, ověřování výpočtů poplatků a podobné aktivity.</w:t>
      </w:r>
    </w:p>
    <w:p w14:paraId="77066A1C" w14:textId="77777777" w:rsidR="00962010" w:rsidRPr="002638A4" w:rsidRDefault="00962010" w:rsidP="002345F2">
      <w:pPr>
        <w:pStyle w:val="surcontractnumberedabcd"/>
      </w:pPr>
      <w:r w:rsidRPr="002638A4">
        <w:rPr>
          <w:rStyle w:val="sapcontractemphasize"/>
        </w:rPr>
        <w:t>Vedení skladu</w:t>
      </w:r>
      <w:r w:rsidRPr="002638A4">
        <w:t>: Potvrzování příjmu a výdeje zboží, dekonsolidace při příjmu zboží, vyzvedávání na místech k tomu určených, pohyb ve skladu včetně doplňování, fázování výroby a zadávání fyzického množství zásob, balení nebo potvrzování služeb s přidanou hodnotou a provádění plánovacích činnosti pro nakládání. Uživatelé typu SAP Logistics Users mohou k Software přistupovat pomocí radiofrekvenčních mobilních zařízení.</w:t>
      </w:r>
    </w:p>
    <w:p w14:paraId="08194DB2" w14:textId="77777777" w:rsidR="003830E7" w:rsidRPr="002638A4" w:rsidRDefault="00962010" w:rsidP="002345F2">
      <w:pPr>
        <w:pStyle w:val="surcontractnumberedabcd"/>
      </w:pPr>
      <w:r w:rsidRPr="002638A4">
        <w:rPr>
          <w:rStyle w:val="sapcontractemphasize"/>
        </w:rPr>
        <w:t>Track and Trace</w:t>
      </w:r>
      <w:r w:rsidRPr="002638A4">
        <w:t xml:space="preserve">: Zobrazení serializovaného anebo sledovaného objektu, například dotazování na jeho aktuální nebo minulé umístění či určení genealogie produktu, posouzení řešení pro sledování produktu, záznam pohybu zboží nebo zobrazení zpráv o sledování, zobrazení stavu definovaných událostí dodavatelského řetězce, očekávaných nebo neočekávaných, např. opožděná expedice prodejní objednávky </w:t>
      </w:r>
      <w:r w:rsidRPr="002638A4">
        <w:lastRenderedPageBreak/>
        <w:t>a změna potvrzení nákupní objednávky, a potvrzení nebo změny událostí dodavatelského řetězce, například aktualizace změny data nebo množství výrobní objednávky.</w:t>
      </w:r>
    </w:p>
    <w:p w14:paraId="4592C74B" w14:textId="6C5B5D5B" w:rsidR="00F62362" w:rsidRPr="002638A4" w:rsidRDefault="00F62362" w:rsidP="002345F2">
      <w:pPr>
        <w:pStyle w:val="surcontractnumberedabcd"/>
      </w:pPr>
      <w:r w:rsidRPr="002638A4">
        <w:rPr>
          <w:rStyle w:val="sapcontractemphasize"/>
        </w:rPr>
        <w:t>Přímá dodávka</w:t>
      </w:r>
      <w:r w:rsidRPr="002638A4">
        <w:t>: Za účelem podpory funkcí v backendu realizace logistiky – přímá dodávka, který umožňuje konkrétní funkci Přímá dodávka pro: kmenová data, podpora prodeje, řízení návštěv, plánování přepravy, optimalizace ložného prostoru, potvrzení nakládky, řízení výstupu, opětovné naložení, transparentnost zásoby a zúčtování úseku.</w:t>
      </w:r>
    </w:p>
    <w:p w14:paraId="2AF45978" w14:textId="77777777" w:rsidR="00AC5AFB" w:rsidRPr="002638A4" w:rsidRDefault="00AC5AFB" w:rsidP="002345F2">
      <w:pPr>
        <w:pStyle w:val="surcontractnumberedabcd"/>
      </w:pPr>
      <w:r w:rsidRPr="002638A4">
        <w:rPr>
          <w:rStyle w:val="sapcontractemphasize"/>
        </w:rPr>
        <w:t>Yard Logistics</w:t>
      </w:r>
      <w:r w:rsidRPr="002638A4">
        <w:t>: Za účelem potvrzení příjezdu a odjezdu transportů, plánování aktivit v rámci areálu, plánování vyzvednutí, provádění pohybů v areálu, provádění mytí a dalších činností, nakládání a vykládání na rampách, zaznamenávání naměřených hodnot, správy zásob v areálu a plánování pro asistenci na rampě</w:t>
      </w:r>
    </w:p>
    <w:p w14:paraId="7B192689" w14:textId="687B1A25" w:rsidR="00962010" w:rsidRPr="002638A4" w:rsidRDefault="00962010" w:rsidP="004B334D">
      <w:pPr>
        <w:pStyle w:val="surcontractbody"/>
      </w:pPr>
      <w:r w:rsidRPr="002638A4">
        <w:t>V případě zaměstnanců Zákazníka má uživatel typu SAP Logistics User také práva uživatele typu SAP Employee User.</w:t>
      </w:r>
    </w:p>
    <w:p w14:paraId="5DE24389" w14:textId="5CFA3C21" w:rsidR="00D73408" w:rsidRPr="002638A4" w:rsidRDefault="00962010" w:rsidP="002345F2">
      <w:pPr>
        <w:pStyle w:val="surcontractsectionlev2"/>
      </w:pPr>
      <w:bookmarkStart w:id="48" w:name="Workeruser"/>
      <w:r w:rsidRPr="002638A4">
        <w:t xml:space="preserve">SAP Worker User </w:t>
      </w:r>
      <w:bookmarkEnd w:id="48"/>
      <w:r w:rsidRPr="002638A4">
        <w:t>je Definovaný uživatel pracující v produkčních prostorách Zákazníka nebo jako pracovník údržby, který je oprávněn provádět výhradně jednu nebo více z následujících úloh podporovaných licencovaným Software (kromě SBOP):</w:t>
      </w:r>
    </w:p>
    <w:p w14:paraId="15D29CF4" w14:textId="77777777" w:rsidR="00D73408" w:rsidRPr="002638A4" w:rsidRDefault="00962010" w:rsidP="002345F2">
      <w:pPr>
        <w:pStyle w:val="surcontractnumberedabcd"/>
      </w:pPr>
      <w:r w:rsidRPr="002638A4">
        <w:t>zobrazení pracovních pokynů a dokumentace aktivit a operací,</w:t>
      </w:r>
    </w:p>
    <w:p w14:paraId="4456DF77" w14:textId="77777777" w:rsidR="00D73408" w:rsidRPr="002638A4" w:rsidRDefault="00962010" w:rsidP="002345F2">
      <w:pPr>
        <w:pStyle w:val="surcontractnumberedabcd"/>
      </w:pPr>
      <w:r w:rsidRPr="002638A4">
        <w:t>potvrzování příjmu zboží, výdeje zboží, pohybů na skladě a potvrzení dokončení do pracovních příkazů údržby,</w:t>
      </w:r>
    </w:p>
    <w:p w14:paraId="568F2251" w14:textId="77777777" w:rsidR="00D73408" w:rsidRPr="002638A4" w:rsidRDefault="00962010" w:rsidP="002345F2">
      <w:pPr>
        <w:pStyle w:val="surcontractnumberedabcd"/>
      </w:pPr>
      <w:r w:rsidRPr="002638A4">
        <w:t>zadávání potvrzení objednávek výroby,</w:t>
      </w:r>
    </w:p>
    <w:p w14:paraId="05DC2E87" w14:textId="77777777" w:rsidR="00D73408" w:rsidRPr="002638A4" w:rsidRDefault="00962010" w:rsidP="002345F2">
      <w:pPr>
        <w:pStyle w:val="surcontractnumberedabcd"/>
      </w:pPr>
      <w:r w:rsidRPr="002638A4">
        <w:t>zaznamenávání informací o produktech nebo výrobě, např. výsledků kontroly kvality nebo údajů o továrně/procesu/vybavení,</w:t>
      </w:r>
    </w:p>
    <w:p w14:paraId="5BF7417F" w14:textId="77777777" w:rsidR="00D73408" w:rsidRPr="002638A4" w:rsidRDefault="00962010" w:rsidP="002345F2">
      <w:pPr>
        <w:pStyle w:val="surcontractnumberedabcd"/>
      </w:pPr>
      <w:r w:rsidRPr="002638A4">
        <w:t>zadávání problémů s výrobou a souvisejících servisních požadavků,</w:t>
      </w:r>
    </w:p>
    <w:p w14:paraId="4664E30C" w14:textId="77777777" w:rsidR="00D73408" w:rsidRPr="002638A4" w:rsidRDefault="00962010" w:rsidP="002345F2">
      <w:pPr>
        <w:pStyle w:val="surcontractnumberedabcd"/>
      </w:pPr>
      <w:r w:rsidRPr="002638A4">
        <w:t>podávání žádanek na nákup nástrojů, náhradních dílů pro výrobní vybavení atd.,</w:t>
      </w:r>
    </w:p>
    <w:p w14:paraId="5EB4A61B" w14:textId="77777777" w:rsidR="00D73408" w:rsidRPr="002638A4" w:rsidRDefault="00962010" w:rsidP="002345F2">
      <w:pPr>
        <w:pStyle w:val="surcontractnumberedabcd"/>
      </w:pPr>
      <w:r w:rsidRPr="002638A4">
        <w:t>potvrzování hlášení údržby,</w:t>
      </w:r>
    </w:p>
    <w:p w14:paraId="23AD3CC8" w14:textId="77777777" w:rsidR="00D73408" w:rsidRPr="002638A4" w:rsidRDefault="00962010" w:rsidP="002345F2">
      <w:pPr>
        <w:pStyle w:val="surcontractnumberedabcd"/>
      </w:pPr>
      <w:r w:rsidRPr="002638A4">
        <w:t>zadávání servisních požadavků a seznam pro zadávání služeb,</w:t>
      </w:r>
    </w:p>
    <w:p w14:paraId="7EE2BA0F" w14:textId="77777777" w:rsidR="00D73408" w:rsidRPr="002638A4" w:rsidRDefault="00962010" w:rsidP="002345F2">
      <w:pPr>
        <w:pStyle w:val="surcontractnumberedabcd"/>
      </w:pPr>
      <w:r w:rsidRPr="002638A4">
        <w:t xml:space="preserve">jakékoliv činnosti údržby, vykazování nebo správa řídicích panelů v souvislosti s položkami uvedenými výše. </w:t>
      </w:r>
    </w:p>
    <w:p w14:paraId="0EE83CB9" w14:textId="48018F49" w:rsidR="00962010" w:rsidRPr="002638A4" w:rsidRDefault="00962010" w:rsidP="004B334D">
      <w:pPr>
        <w:pStyle w:val="surcontractbody"/>
      </w:pPr>
      <w:r w:rsidRPr="002638A4">
        <w:t>Uživatel typu SAP Worker User rovněž zahrnuje práva uživatele typu SAP Employee User.</w:t>
      </w:r>
    </w:p>
    <w:p w14:paraId="7E6E4EDC" w14:textId="77777777" w:rsidR="00AF1973" w:rsidRPr="002638A4" w:rsidRDefault="00AF1973" w:rsidP="002345F2">
      <w:pPr>
        <w:pStyle w:val="surcontractsectionlev2"/>
      </w:pPr>
      <w:bookmarkStart w:id="49" w:name="BusPartUser"/>
      <w:r w:rsidRPr="002638A4">
        <w:t>SAP Business Partner User</w:t>
      </w:r>
      <w:bookmarkEnd w:id="49"/>
      <w:r w:rsidRPr="002638A4">
        <w:t> je Definovaný uživatel, který je zaměstnancem Obchodního partnera a který přistupuje k licencovanému Software (kromě SBOP) výhradně k provádění úkonů souvisejících s operacemi v rámci standardních podnikových scénářů.</w:t>
      </w:r>
    </w:p>
    <w:p w14:paraId="3ED315DB" w14:textId="18118B9D" w:rsidR="00462408" w:rsidRPr="002638A4" w:rsidRDefault="00B76153" w:rsidP="002345F2">
      <w:pPr>
        <w:pStyle w:val="surcontractsectionlev2"/>
      </w:pPr>
      <w:r w:rsidRPr="002638A4">
        <w:t>SAP Manager Self-Service User je Definovaný uživatel oprávněný provádět 1 nebo více z následujících manažerských samoobslužných úloh:</w:t>
      </w:r>
    </w:p>
    <w:p w14:paraId="6AA9E83E" w14:textId="77777777" w:rsidR="00462408" w:rsidRPr="002638A4" w:rsidRDefault="00B76153" w:rsidP="002345F2">
      <w:pPr>
        <w:pStyle w:val="surcontractnumberedabcd"/>
      </w:pPr>
      <w:r w:rsidRPr="002638A4">
        <w:t>žádosti o administrativní změny pomocí procesů a formulářů obsažených v rámci Human Capital Management,</w:t>
      </w:r>
    </w:p>
    <w:p w14:paraId="732A2C79" w14:textId="77777777" w:rsidR="00462408" w:rsidRPr="002638A4" w:rsidRDefault="00B76153" w:rsidP="002345F2">
      <w:pPr>
        <w:pStyle w:val="surcontractnumberedabcd"/>
      </w:pPr>
      <w:r w:rsidRPr="002638A4">
        <w:t>vytváření žádostí o nábor a hodnocení kandidátů,</w:t>
      </w:r>
    </w:p>
    <w:p w14:paraId="52A5E750" w14:textId="77777777" w:rsidR="00462408" w:rsidRPr="002638A4" w:rsidRDefault="00B76153" w:rsidP="002345F2">
      <w:pPr>
        <w:pStyle w:val="surcontractnumberedabcd"/>
      </w:pPr>
      <w:r w:rsidRPr="002638A4">
        <w:t>provádění hodnocení talentů,</w:t>
      </w:r>
    </w:p>
    <w:p w14:paraId="3F50C9D4" w14:textId="77777777" w:rsidR="00462408" w:rsidRPr="002638A4" w:rsidRDefault="00B76153" w:rsidP="002345F2">
      <w:pPr>
        <w:pStyle w:val="surcontractnumberedabcd"/>
      </w:pPr>
      <w:r w:rsidRPr="002638A4">
        <w:t>plánování a schvalování kompenzací,</w:t>
      </w:r>
    </w:p>
    <w:p w14:paraId="522DE141" w14:textId="77777777" w:rsidR="00462408" w:rsidRPr="002638A4" w:rsidRDefault="00B76153" w:rsidP="002345F2">
      <w:pPr>
        <w:pStyle w:val="surcontractnumberedabcd"/>
      </w:pPr>
      <w:r w:rsidRPr="002638A4">
        <w:t>zobrazování přehledů rozpočtů,</w:t>
      </w:r>
    </w:p>
    <w:p w14:paraId="0BB0F964" w14:textId="77777777" w:rsidR="00462408" w:rsidRPr="002638A4" w:rsidRDefault="00B76153" w:rsidP="002345F2">
      <w:pPr>
        <w:pStyle w:val="surcontractnumberedabcd"/>
      </w:pPr>
      <w:r w:rsidRPr="002638A4">
        <w:t>organizace úkolů řízení projektů,</w:t>
      </w:r>
    </w:p>
    <w:p w14:paraId="6A093115" w14:textId="77777777" w:rsidR="00462408" w:rsidRPr="002638A4" w:rsidRDefault="00B76153" w:rsidP="002345F2">
      <w:pPr>
        <w:pStyle w:val="surcontractnumberedabcd"/>
      </w:pPr>
      <w:r w:rsidRPr="002638A4">
        <w:t>plánování,</w:t>
      </w:r>
    </w:p>
    <w:p w14:paraId="3BDF4D2F" w14:textId="77777777" w:rsidR="00462408" w:rsidRPr="002638A4" w:rsidRDefault="00B76153" w:rsidP="002345F2">
      <w:pPr>
        <w:pStyle w:val="surcontractnumberedabcd"/>
      </w:pPr>
      <w:r w:rsidRPr="002638A4">
        <w:t>schvalování služebních cest a vyúčtování výdajů a</w:t>
      </w:r>
    </w:p>
    <w:p w14:paraId="4B7F20F6" w14:textId="6FC6E22A" w:rsidR="003830E7" w:rsidRPr="002638A4" w:rsidRDefault="00B76153" w:rsidP="002345F2">
      <w:pPr>
        <w:pStyle w:val="surcontractnumberedabcd"/>
      </w:pPr>
      <w:r w:rsidRPr="002638A4">
        <w:t>provádění úloh v rámci workflow zajišťování a HR, které se týkají přímých podřízených manažera nebo obchodní jednotky/oddělení.</w:t>
      </w:r>
    </w:p>
    <w:p w14:paraId="3133B110" w14:textId="4DC64CDA" w:rsidR="00AF1973" w:rsidRPr="002638A4" w:rsidRDefault="00B76153" w:rsidP="004B334D">
      <w:pPr>
        <w:pStyle w:val="surcontractbody"/>
      </w:pPr>
      <w:r w:rsidRPr="002638A4">
        <w:t>Role musí přímo souviset se zaměstnanci a obchodními jednotkami/odděleními, za která manažeři zodpovídají, podporovanými licencovaným Software (kromě SBOP, pouze v souvislosti s Human Capital Management): Uživatel typu SAP Manager Self-Service User má rovněž práva uživatele typu SAP Employee User.</w:t>
      </w:r>
    </w:p>
    <w:p w14:paraId="271C8AC8" w14:textId="5DF885C9" w:rsidR="00962010" w:rsidRPr="002638A4" w:rsidRDefault="00962010" w:rsidP="002345F2">
      <w:pPr>
        <w:pStyle w:val="surcontractsectionlev1"/>
      </w:pPr>
      <w:r w:rsidRPr="002638A4">
        <w:t>Definovaný uživatel SAP – odvětví</w:t>
      </w:r>
    </w:p>
    <w:p w14:paraId="0DCEEFBB" w14:textId="77777777" w:rsidR="00962010" w:rsidRPr="002638A4" w:rsidRDefault="00962010" w:rsidP="002345F2">
      <w:pPr>
        <w:pStyle w:val="surcontractsectionlev2"/>
      </w:pPr>
      <w:r w:rsidRPr="002638A4">
        <w:t xml:space="preserve">Uživatel </w:t>
      </w:r>
      <w:bookmarkStart w:id="50" w:name="IndPortUser"/>
      <w:r w:rsidRPr="002638A4">
        <w:t xml:space="preserve">SAP Industry Portfolio </w:t>
      </w:r>
      <w:bookmarkEnd w:id="50"/>
      <w:r w:rsidRPr="002638A4">
        <w:t>je Definovaný uživatel výhradně oprávněný k přístupu k určeným balíčkům odvětví uvedeným v ceníku společnosti SAP, pokud jsou tyto balíčky licencovány. Uživatel typu SAP Industry Portfolio User není oprávněn k přístupu k jiným řešením SAP nebo jejich komponentám. Uživatel typu SAP Industry Portfolio User rovněž zahrnuje práva uživatele SAP Employee User.</w:t>
      </w:r>
    </w:p>
    <w:p w14:paraId="56CF9DCB" w14:textId="7E5862E9" w:rsidR="00962010" w:rsidRPr="002638A4" w:rsidRDefault="00962010" w:rsidP="002345F2">
      <w:pPr>
        <w:pStyle w:val="surcontractsectionlev2"/>
      </w:pPr>
      <w:r w:rsidRPr="002638A4">
        <w:t>Externí obchodní partneři v odvětví pojištění, kteří spolupracují se Zákazníkem, musejí být licencováni jako uživatelé typu SAP Industry Portfolio User. Tito obchodní partneři nejsou oprávněni k přístupu do jiných řešení SAP nebo komponent řešení mimo určených balíčků odvětví.</w:t>
      </w:r>
    </w:p>
    <w:p w14:paraId="789A46F2" w14:textId="1FD76F92" w:rsidR="00962010" w:rsidRPr="002638A4" w:rsidRDefault="00962010" w:rsidP="002345F2">
      <w:pPr>
        <w:pStyle w:val="surcontractsectionlev2"/>
      </w:pPr>
      <w:bookmarkStart w:id="51" w:name="RStoreUser"/>
      <w:r w:rsidRPr="002638A4">
        <w:t xml:space="preserve">SAP Retail User </w:t>
      </w:r>
      <w:bookmarkEnd w:id="51"/>
      <w:r w:rsidRPr="002638A4">
        <w:t>je Definovaný uživatel pracující v prodejně Zákazníka jako spolupracovník s výhradním oprávněním provádět neřídicí úlohy související s prodejnou / prodejním místem podporované licencovaným Software (kromě SBOP) a rovněž zahrnuje práva uživatele typu SAP Employee User.</w:t>
      </w:r>
    </w:p>
    <w:p w14:paraId="51A0B0C4" w14:textId="77777777" w:rsidR="00962010" w:rsidRPr="002638A4" w:rsidRDefault="00962010" w:rsidP="002345F2">
      <w:pPr>
        <w:pStyle w:val="surcontractsectionlev1"/>
      </w:pPr>
      <w:r w:rsidRPr="002638A4">
        <w:t>Definovaný uživatel SAP – uživatel platformy</w:t>
      </w:r>
    </w:p>
    <w:p w14:paraId="1CAA3CFA" w14:textId="52F6E4AA" w:rsidR="007D7354" w:rsidRPr="002638A4" w:rsidRDefault="00F32512" w:rsidP="002345F2">
      <w:pPr>
        <w:pStyle w:val="surcontractsectionlev2"/>
      </w:pPr>
      <w:bookmarkStart w:id="52" w:name="PlaAd"/>
      <w:r w:rsidRPr="002638A4">
        <w:t>SAP Platform User je Definovaný uživatel oprávněný k Používání licencovaného Software prostřednictvím samostatné aplikace SAP, Partnera nebo Zákazníka, která se připojuje nebo komunikuje se Software společnosti SAP prostřednictvím publikovaných rozhraní API.</w:t>
      </w:r>
    </w:p>
    <w:p w14:paraId="1AECF6C1" w14:textId="77777777" w:rsidR="00E237D9" w:rsidRPr="002638A4" w:rsidRDefault="00E237D9" w:rsidP="002345F2">
      <w:pPr>
        <w:pStyle w:val="surcontracttitle"/>
      </w:pPr>
      <w:bookmarkStart w:id="53" w:name="_Toc73629265"/>
      <w:bookmarkEnd w:id="52"/>
      <w:r w:rsidRPr="002638A4">
        <w:t>Zbývající metriky</w:t>
      </w:r>
      <w:bookmarkEnd w:id="53"/>
    </w:p>
    <w:p w14:paraId="0FC305D6" w14:textId="1B64E905" w:rsidR="00E237D9" w:rsidRDefault="00A06D6E" w:rsidP="002345F2">
      <w:pPr>
        <w:pStyle w:val="surcontracttitle"/>
      </w:pPr>
      <w:bookmarkStart w:id="54" w:name="_Toc384631148"/>
      <w:bookmarkStart w:id="55" w:name="_Toc399335935"/>
      <w:bookmarkStart w:id="56" w:name="_Toc26367439"/>
      <w:bookmarkStart w:id="57" w:name="_Toc73629266"/>
      <w:r w:rsidRPr="002638A4">
        <w:t>Zbývající metriky – A</w:t>
      </w:r>
      <w:bookmarkEnd w:id="54"/>
      <w:bookmarkEnd w:id="55"/>
      <w:bookmarkEnd w:id="56"/>
      <w:bookmarkEnd w:id="57"/>
    </w:p>
    <w:p w14:paraId="376D8B57" w14:textId="77777777" w:rsidR="00631BAA" w:rsidRPr="002638A4" w:rsidRDefault="00631BAA" w:rsidP="00631BAA">
      <w:pPr>
        <w:pStyle w:val="surcontractsectionlev1"/>
      </w:pPr>
      <w:r w:rsidRPr="002638A4">
        <w:t>Ambulantní dny</w:t>
      </w:r>
    </w:p>
    <w:p w14:paraId="008746E0" w14:textId="77777777" w:rsidR="00631BAA" w:rsidRPr="002638A4" w:rsidRDefault="00631BAA" w:rsidP="00631BAA">
      <w:pPr>
        <w:pStyle w:val="surcontractsectionlev2"/>
      </w:pPr>
      <w:r w:rsidRPr="002638A4">
        <w:t>Ambulantní dny představují součet dní, během kterých byli pacienti za 1 rok ošetřováni ambulantně. 1 ambulantní den se počítá v případě, že 1 pacient je ošetřován ambulantně v 1 kalendářním dni nezávisle na množství odvedené práce v ten den a na jejím zdokumentování v systému SAP (v 1 nebo více ošetřeních a v případech s 1 nebo více návštěvami).</w:t>
      </w:r>
    </w:p>
    <w:p w14:paraId="39A3001D" w14:textId="322AF15E" w:rsidR="00A06D6E" w:rsidRDefault="00A06D6E" w:rsidP="002345F2">
      <w:pPr>
        <w:pStyle w:val="surcontracttitle"/>
      </w:pPr>
      <w:bookmarkStart w:id="58" w:name="_Toc399335936"/>
      <w:bookmarkStart w:id="59" w:name="_Toc26367440"/>
      <w:bookmarkStart w:id="60" w:name="_Toc73629267"/>
      <w:r w:rsidRPr="002638A4">
        <w:t>Zbývající metriky – B</w:t>
      </w:r>
      <w:bookmarkEnd w:id="58"/>
      <w:bookmarkEnd w:id="59"/>
      <w:bookmarkEnd w:id="60"/>
    </w:p>
    <w:p w14:paraId="5A1F8752" w14:textId="77777777" w:rsidR="00C075E0" w:rsidRPr="002638A4" w:rsidRDefault="00C075E0" w:rsidP="00C075E0">
      <w:pPr>
        <w:pStyle w:val="surcontractbody"/>
      </w:pPr>
      <w:r w:rsidRPr="002638A4">
        <w:t>Žádné</w:t>
      </w:r>
    </w:p>
    <w:p w14:paraId="286AC9DC" w14:textId="0257BAA4" w:rsidR="00A06D6E" w:rsidRDefault="00A06D6E" w:rsidP="002345F2">
      <w:pPr>
        <w:pStyle w:val="surcontracttitle"/>
      </w:pPr>
      <w:bookmarkStart w:id="61" w:name="_Toc384631150"/>
      <w:bookmarkStart w:id="62" w:name="_Toc399335937"/>
      <w:bookmarkStart w:id="63" w:name="_Toc26367441"/>
      <w:bookmarkStart w:id="64" w:name="_Toc73629268"/>
      <w:r w:rsidRPr="002638A4">
        <w:t>Zbývající metriky – C</w:t>
      </w:r>
      <w:bookmarkEnd w:id="61"/>
      <w:bookmarkEnd w:id="62"/>
      <w:bookmarkEnd w:id="63"/>
      <w:bookmarkEnd w:id="64"/>
    </w:p>
    <w:p w14:paraId="614B4047" w14:textId="77777777" w:rsidR="00631BAA" w:rsidRPr="002638A4" w:rsidRDefault="00631BAA" w:rsidP="00631BAA">
      <w:pPr>
        <w:pStyle w:val="surcontractsectionlev1"/>
      </w:pPr>
      <w:r w:rsidRPr="002638A4">
        <w:t>Ceny</w:t>
      </w:r>
    </w:p>
    <w:p w14:paraId="1EEDBE62" w14:textId="77777777" w:rsidR="00631BAA" w:rsidRPr="002638A4" w:rsidRDefault="00631BAA" w:rsidP="00631BAA">
      <w:pPr>
        <w:pStyle w:val="surcontractsectionlev2"/>
      </w:pPr>
      <w:r w:rsidRPr="002638A4">
        <w:t>Smluvní cena je hodnota licenčního kontraktu netto. Smluvní cena pro partnery odkazuje na nákupní cenu pro partnery v závislosti na modelu poskytování podpory.</w:t>
      </w:r>
    </w:p>
    <w:p w14:paraId="21AD803B" w14:textId="77777777" w:rsidR="00631BAA" w:rsidRPr="002638A4" w:rsidRDefault="00631BAA" w:rsidP="00631BAA">
      <w:pPr>
        <w:pStyle w:val="surcontractsectionlev2"/>
      </w:pPr>
      <w:r w:rsidRPr="002638A4">
        <w:t>Smluvní cena BSI U.S. payroll tax processing je čistá hodnota licence k softwaru BSI U.S. payroll tax processing.</w:t>
      </w:r>
    </w:p>
    <w:p w14:paraId="708CC4F4" w14:textId="77777777" w:rsidR="00A06D6E" w:rsidRPr="002638A4" w:rsidRDefault="00A06D6E" w:rsidP="002345F2">
      <w:pPr>
        <w:pStyle w:val="surcontracttitle"/>
      </w:pPr>
      <w:bookmarkStart w:id="65" w:name="_Toc384631151"/>
      <w:bookmarkStart w:id="66" w:name="_Toc399335938"/>
      <w:bookmarkStart w:id="67" w:name="_Toc26367442"/>
      <w:bookmarkStart w:id="68" w:name="_Toc73629269"/>
      <w:r w:rsidRPr="002638A4">
        <w:t>Zbývající metriky – D</w:t>
      </w:r>
      <w:bookmarkEnd w:id="65"/>
      <w:bookmarkEnd w:id="66"/>
      <w:bookmarkEnd w:id="67"/>
      <w:bookmarkEnd w:id="68"/>
    </w:p>
    <w:p w14:paraId="1CD516A5" w14:textId="77777777" w:rsidR="003D2E3A" w:rsidRPr="002638A4" w:rsidRDefault="003D2E3A" w:rsidP="002345F2">
      <w:pPr>
        <w:pStyle w:val="surcontractsectionlev1"/>
      </w:pPr>
      <w:bookmarkStart w:id="69" w:name="Documents"/>
      <w:r w:rsidRPr="002638A4">
        <w:t>Dokumenty</w:t>
      </w:r>
    </w:p>
    <w:bookmarkEnd w:id="69"/>
    <w:p w14:paraId="3CC25AB8" w14:textId="4B125C31" w:rsidR="00001F28" w:rsidRPr="002638A4" w:rsidRDefault="003D2E3A" w:rsidP="00972F29">
      <w:pPr>
        <w:pStyle w:val="surcontractsectionlev2"/>
      </w:pPr>
      <w:r w:rsidRPr="002638A4">
        <w:t>Dokumenty jsou jednotlivé instance výstupních datových souborů generovaných ročně produktem.</w:t>
      </w:r>
    </w:p>
    <w:p w14:paraId="4DA44B5F" w14:textId="4F90A8BF" w:rsidR="000B6828" w:rsidRPr="002638A4" w:rsidRDefault="000B6828" w:rsidP="002345F2">
      <w:pPr>
        <w:pStyle w:val="surcontractsectionlev2"/>
      </w:pPr>
      <w:r w:rsidRPr="002638A4">
        <w:lastRenderedPageBreak/>
        <w:t>Pro řešení společnosti SAP poskytovaná společností OpenText: Dokumenty jsou jednotlivé instance datového souboru ročně zpracované produktem a spočítané prostřednictvím daného řešení. Jedná se například o následující dokumenty: faktury, prodejní objednávky, potvrzení objednávky a avíza platby.</w:t>
      </w:r>
    </w:p>
    <w:p w14:paraId="4FEE6F5C" w14:textId="68B97EDE" w:rsidR="002E7256" w:rsidRPr="002638A4" w:rsidRDefault="00657E2A" w:rsidP="002345F2">
      <w:pPr>
        <w:pStyle w:val="surcontractsectionlev3"/>
      </w:pPr>
      <w:r w:rsidRPr="002638A4">
        <w:t>Pro S/4HANA pro odpad a recyklaci od společnosti PROLOGA: Jako Dokumenty SAP počítá:</w:t>
      </w:r>
    </w:p>
    <w:p w14:paraId="4F346B8B" w14:textId="77777777" w:rsidR="002E7256" w:rsidRPr="002638A4" w:rsidRDefault="00657E2A" w:rsidP="002345F2">
      <w:pPr>
        <w:pStyle w:val="surcontractnumberedabcd"/>
      </w:pPr>
      <w:r w:rsidRPr="002638A4">
        <w:t>záznam, který představuje denní pokyn pro likvidace odpadů zpracované tímto řešením nebo</w:t>
      </w:r>
    </w:p>
    <w:p w14:paraId="511E2E35" w14:textId="486E6C10" w:rsidR="00E802EE" w:rsidRPr="002638A4" w:rsidRDefault="00657E2A" w:rsidP="002345F2">
      <w:pPr>
        <w:pStyle w:val="surcontractnumberedabcd"/>
      </w:pPr>
      <w:r w:rsidRPr="002638A4">
        <w:t>dodatečné dokumenty o likvidaci zpracované tímto řešením.</w:t>
      </w:r>
    </w:p>
    <w:p w14:paraId="32EC495D" w14:textId="77777777" w:rsidR="003D2E3A" w:rsidRPr="002638A4" w:rsidRDefault="003D2E3A" w:rsidP="002345F2">
      <w:pPr>
        <w:pStyle w:val="surcontractsectionlev2"/>
      </w:pPr>
      <w:r w:rsidRPr="002638A4">
        <w:t>Veřejné dokumenty jsou definovány jako jakýkoliv objekt, který lze plně využívat na platformě SAP BusinessObjects BI. Patří sem: dokument Web Intelligence, Crystal Report, informační prostor Explorer, analýza pro pracovní prostor OLAP, řídicí panel, šablona Design Studio, dokument Lumira.</w:t>
      </w:r>
    </w:p>
    <w:p w14:paraId="2DC74410" w14:textId="290E8326" w:rsidR="001F50FF" w:rsidRPr="002638A4" w:rsidRDefault="007D403A" w:rsidP="002345F2">
      <w:pPr>
        <w:pStyle w:val="surcontractsectionlev2"/>
      </w:pPr>
      <w:r w:rsidRPr="002638A4">
        <w:t>Dokumenty pro SAP Digital Access a Dokumenty pro SAP S/4HANA Digital Access (Dokumenty jsou definovány níže a jsou rozděleny do jednotlivých kategorií podle Typu dokumentu):</w:t>
      </w:r>
    </w:p>
    <w:p w14:paraId="466B71FE" w14:textId="77777777" w:rsidR="002E7256" w:rsidRPr="002638A4" w:rsidRDefault="007D403A" w:rsidP="002345F2">
      <w:pPr>
        <w:pStyle w:val="surcontractsectionlev3"/>
      </w:pPr>
      <w:r w:rsidRPr="002638A4">
        <w:t>Dokument prodeje je:</w:t>
      </w:r>
    </w:p>
    <w:p w14:paraId="4EA52173" w14:textId="77777777" w:rsidR="002E7256" w:rsidRPr="002638A4" w:rsidRDefault="007D403A" w:rsidP="002345F2">
      <w:pPr>
        <w:pStyle w:val="surcontractnumberedabcd"/>
      </w:pPr>
      <w:r w:rsidRPr="002638A4">
        <w:t>záznam řádkové položky, který představuje prodávaný nebo naceňovaný materiál nebo službu nebo</w:t>
      </w:r>
    </w:p>
    <w:p w14:paraId="508AD408" w14:textId="601632BB" w:rsidR="00B67AC6" w:rsidRPr="002638A4" w:rsidRDefault="007D403A" w:rsidP="002345F2">
      <w:pPr>
        <w:pStyle w:val="surcontractnumberedabcd"/>
      </w:pPr>
      <w:r w:rsidRPr="002638A4">
        <w:t>záznam představující jednotlivou objednávku/odvolávku k plánu dodávek, který udává prodávaný materiál nebo službu.</w:t>
      </w:r>
    </w:p>
    <w:p w14:paraId="7BD78858" w14:textId="77777777" w:rsidR="002E7256" w:rsidRPr="002638A4" w:rsidRDefault="007D403A" w:rsidP="002345F2">
      <w:pPr>
        <w:pStyle w:val="surcontractsectionlev3"/>
      </w:pPr>
      <w:r w:rsidRPr="002638A4">
        <w:t>Dokument nákupu je:</w:t>
      </w:r>
    </w:p>
    <w:p w14:paraId="1DA4152D" w14:textId="77777777" w:rsidR="002E7256" w:rsidRPr="002638A4" w:rsidRDefault="007D403A" w:rsidP="002345F2">
      <w:pPr>
        <w:pStyle w:val="surcontractnumberedabcd"/>
      </w:pPr>
      <w:r w:rsidRPr="002638A4">
        <w:t>záznam řádkové položky, který představuje prodávaný nebo naceňovaný materiál nebo službu nebo</w:t>
      </w:r>
    </w:p>
    <w:p w14:paraId="78F515EA" w14:textId="1BDA3807" w:rsidR="007D403A" w:rsidRPr="002638A4" w:rsidRDefault="007D403A" w:rsidP="002345F2">
      <w:pPr>
        <w:pStyle w:val="surcontractnumberedabcd"/>
      </w:pPr>
      <w:r w:rsidRPr="002638A4">
        <w:t>záznam představující odvolávku k plánu dodávek, který udává pořizovaný materiál nebo službu.</w:t>
      </w:r>
    </w:p>
    <w:p w14:paraId="6D569822" w14:textId="4427B701" w:rsidR="007D403A" w:rsidRPr="002638A4" w:rsidRDefault="007D403A" w:rsidP="002345F2">
      <w:pPr>
        <w:pStyle w:val="surcontractsectionlev3"/>
      </w:pPr>
      <w:r w:rsidRPr="002638A4">
        <w:t>Fakturační dokument je záznam řádkové položky, který představuje fakturovaný materiál nebo službu. Pouze pro SAP S/4HANA Digital Access bude Fakturační dokument zahrnovat také záznam řádkové položky, který představuje popis kupovaného materiálu, včetně názvu, čísla a množství materiálu.</w:t>
      </w:r>
    </w:p>
    <w:p w14:paraId="16FC05BE" w14:textId="77777777" w:rsidR="002E7256" w:rsidRPr="002638A4" w:rsidRDefault="007D403A" w:rsidP="002345F2">
      <w:pPr>
        <w:pStyle w:val="surcontractsectionlev3"/>
      </w:pPr>
      <w:r w:rsidRPr="002638A4">
        <w:t>Výrobní dokument je:</w:t>
      </w:r>
    </w:p>
    <w:p w14:paraId="198E0C96" w14:textId="77777777" w:rsidR="002E7256" w:rsidRPr="002638A4" w:rsidRDefault="0076619F" w:rsidP="002345F2">
      <w:pPr>
        <w:pStyle w:val="surcontractnumberedabcd"/>
      </w:pPr>
      <w:r w:rsidRPr="002638A4">
        <w:t>záznam představující podrobnosti týkající se výroby, které jsou spojeny s výrobou materiálu, včetně: typu, množství a barvy vyráběného materiálu, kdy a kde se má materiál vyrobit a dalších rozlišovacích charakteristik nebo</w:t>
      </w:r>
    </w:p>
    <w:p w14:paraId="2E17405F" w14:textId="24959551" w:rsidR="007D403A" w:rsidRPr="002638A4" w:rsidRDefault="0076619F" w:rsidP="002345F2">
      <w:pPr>
        <w:pStyle w:val="surcontractnumberedabcd"/>
      </w:pPr>
      <w:r w:rsidRPr="002638A4">
        <w:t>záznam představující potvrzení, které udává stav činností výroby spojených s objednávkami výroby.</w:t>
      </w:r>
    </w:p>
    <w:p w14:paraId="4D0D4544" w14:textId="77777777" w:rsidR="0076619F" w:rsidRPr="002638A4" w:rsidRDefault="0076619F" w:rsidP="002345F2">
      <w:pPr>
        <w:pStyle w:val="surcontractsectionlev3"/>
      </w:pPr>
      <w:r w:rsidRPr="002638A4">
        <w:t>Dokument materiálu je záznam řádkové položky představující konkrétní materiál, který je přijímán, vydáván nebo převáděn do nebo ze skladového umístění či závodu nebo v rámci nich.</w:t>
      </w:r>
    </w:p>
    <w:p w14:paraId="281D1281" w14:textId="77777777" w:rsidR="002E7256" w:rsidRPr="002638A4" w:rsidRDefault="0076619F" w:rsidP="002345F2">
      <w:pPr>
        <w:pStyle w:val="surcontractsectionlev3"/>
      </w:pPr>
      <w:r w:rsidRPr="002638A4">
        <w:t>Dokument managementu jakosti je:</w:t>
      </w:r>
    </w:p>
    <w:p w14:paraId="38D9A422" w14:textId="77777777" w:rsidR="002E7256" w:rsidRPr="002638A4" w:rsidRDefault="0076619F" w:rsidP="002345F2">
      <w:pPr>
        <w:pStyle w:val="surcontractnumberedabcd"/>
      </w:pPr>
      <w:r w:rsidRPr="002638A4">
        <w:t>záznam představující podrobnosti nahlášené neshody, včetně informací potřebných k vyřešení problémů nebo</w:t>
      </w:r>
    </w:p>
    <w:p w14:paraId="3553EFFC" w14:textId="77777777" w:rsidR="002E7256" w:rsidRPr="002638A4" w:rsidRDefault="0076619F" w:rsidP="002345F2">
      <w:pPr>
        <w:pStyle w:val="surcontractnumberedabcd"/>
      </w:pPr>
      <w:r w:rsidRPr="002638A4">
        <w:t>záznam představující výsledky inspekce.</w:t>
      </w:r>
    </w:p>
    <w:p w14:paraId="112729DB" w14:textId="03DB601C" w:rsidR="0076619F" w:rsidRPr="002638A4" w:rsidRDefault="0076619F" w:rsidP="004B334D">
      <w:pPr>
        <w:pStyle w:val="surcontractbody"/>
      </w:pPr>
      <w:r w:rsidRPr="002638A4">
        <w:t>Pouze pro S/4HANA Digital Access bude Dokument managementu jakosti zahrnovat také záznam představující podrobnosti neshody.</w:t>
      </w:r>
    </w:p>
    <w:p w14:paraId="43B2BA9E" w14:textId="77777777" w:rsidR="002E7256" w:rsidRPr="002638A4" w:rsidRDefault="0076619F" w:rsidP="002345F2">
      <w:pPr>
        <w:pStyle w:val="surcontractsectionlev3"/>
      </w:pPr>
      <w:r w:rsidRPr="002638A4">
        <w:t>Dokument servisu a údržby je:</w:t>
      </w:r>
    </w:p>
    <w:p w14:paraId="76176A5B" w14:textId="77777777" w:rsidR="002E7256" w:rsidRPr="002638A4" w:rsidRDefault="0076619F" w:rsidP="002345F2">
      <w:pPr>
        <w:pStyle w:val="surcontractnumberedabcd"/>
      </w:pPr>
      <w:r w:rsidRPr="002638A4">
        <w:t>záznam představující podrobnosti práce, která bude vykonána, včetně informací potřebných k plánování, realizaci a fakturaci servisního požadavku nebo požadavku na údržbu nebo</w:t>
      </w:r>
    </w:p>
    <w:p w14:paraId="26E1B0EE" w14:textId="77777777" w:rsidR="00DB5696" w:rsidRPr="002638A4" w:rsidRDefault="0076619F" w:rsidP="002345F2">
      <w:pPr>
        <w:pStyle w:val="surcontractnumberedabcd"/>
      </w:pPr>
      <w:r w:rsidRPr="002638A4">
        <w:t>záznam představující podrobnosti hlášeného problému, včetně informací vyžadovaných k jeho vyřešení nebo</w:t>
      </w:r>
    </w:p>
    <w:p w14:paraId="6A39DA17" w14:textId="77777777" w:rsidR="00DB5696" w:rsidRPr="002638A4" w:rsidRDefault="0076619F" w:rsidP="002345F2">
      <w:pPr>
        <w:pStyle w:val="surcontractnumberedabcd"/>
      </w:pPr>
      <w:r w:rsidRPr="002638A4">
        <w:t>záznam představující stav zpracování spojený se zakázkami servisu a údržby nebo</w:t>
      </w:r>
    </w:p>
    <w:p w14:paraId="267D7C78" w14:textId="445E218C" w:rsidR="0076619F" w:rsidRPr="002638A4" w:rsidRDefault="0076619F" w:rsidP="002345F2">
      <w:pPr>
        <w:pStyle w:val="surcontractnumberedabcd"/>
      </w:pPr>
      <w:r w:rsidRPr="002638A4">
        <w:t>záznam představující nárok zákazníka týkající se opravy, výměny nebo kompenzace za nedostatečný výkon v souladu s podmínkami záručního dokumentu.</w:t>
      </w:r>
    </w:p>
    <w:p w14:paraId="371CCD21" w14:textId="54127375" w:rsidR="0076619F" w:rsidRPr="002638A4" w:rsidRDefault="0076619F" w:rsidP="002345F2">
      <w:pPr>
        <w:pStyle w:val="surcontractsectionlev3"/>
      </w:pPr>
      <w:r w:rsidRPr="002638A4">
        <w:t>Finanční dokument je záznam řádkové položky představující účetní údaje ve finančním deníku.</w:t>
      </w:r>
    </w:p>
    <w:p w14:paraId="43C0457A" w14:textId="77777777" w:rsidR="00DB5696" w:rsidRPr="002638A4" w:rsidRDefault="0076619F" w:rsidP="002345F2">
      <w:pPr>
        <w:pStyle w:val="surcontractsectionlev3"/>
      </w:pPr>
      <w:r w:rsidRPr="002638A4">
        <w:t>Dokument řízení času je:</w:t>
      </w:r>
    </w:p>
    <w:p w14:paraId="1319DA8A" w14:textId="77777777" w:rsidR="00DB5696" w:rsidRPr="002638A4" w:rsidRDefault="0076619F" w:rsidP="002345F2">
      <w:pPr>
        <w:pStyle w:val="surcontractnumberedabcd"/>
      </w:pPr>
      <w:r w:rsidRPr="002638A4">
        <w:t>záznam představující odpracovaný čas zaměstnance přiřazený k obchodním objektům nebo</w:t>
      </w:r>
    </w:p>
    <w:p w14:paraId="66F6340B" w14:textId="59865FE6" w:rsidR="0076619F" w:rsidRPr="002638A4" w:rsidRDefault="00DF70E6" w:rsidP="002345F2">
      <w:pPr>
        <w:pStyle w:val="surcontractnumberedabcd"/>
      </w:pPr>
      <w:r w:rsidRPr="002638A4">
        <w:t>záznam představující odchylky od plánu pracovní doby nebo mzdové sazby přiřazené zaměstnanci.</w:t>
      </w:r>
    </w:p>
    <w:p w14:paraId="7E9073D1" w14:textId="2510D2CE" w:rsidR="00A06D6E" w:rsidRDefault="00A06D6E" w:rsidP="002345F2">
      <w:pPr>
        <w:pStyle w:val="surcontracttitle"/>
      </w:pPr>
      <w:bookmarkStart w:id="70" w:name="_Toc384631152"/>
      <w:bookmarkStart w:id="71" w:name="_Toc399335939"/>
      <w:bookmarkStart w:id="72" w:name="_Toc26367443"/>
      <w:bookmarkStart w:id="73" w:name="_Toc73629270"/>
      <w:r w:rsidRPr="002638A4">
        <w:t>Zbývající metriky – E</w:t>
      </w:r>
      <w:bookmarkEnd w:id="70"/>
      <w:bookmarkEnd w:id="71"/>
      <w:bookmarkEnd w:id="72"/>
      <w:bookmarkEnd w:id="73"/>
    </w:p>
    <w:p w14:paraId="26BD84E1" w14:textId="77777777" w:rsidR="00631BAA" w:rsidRPr="002638A4" w:rsidRDefault="00631BAA" w:rsidP="00631BAA">
      <w:pPr>
        <w:pStyle w:val="surcontractsectionlev1"/>
      </w:pPr>
      <w:r w:rsidRPr="002638A4">
        <w:t>Ekvivalent barelu ropy na den (BOEPD)</w:t>
      </w:r>
    </w:p>
    <w:p w14:paraId="4F9F7F35" w14:textId="77777777" w:rsidR="00631BAA" w:rsidRPr="002638A4" w:rsidRDefault="00631BAA" w:rsidP="00631BAA">
      <w:pPr>
        <w:pStyle w:val="surcontractsectionlev2"/>
      </w:pPr>
      <w:r w:rsidRPr="002638A4">
        <w:t>Ekvivalent barelu ropy na den (BOEPD) je měrná jednotka, která se používá v ropném a plynárenském průmyslu, kde umožňuje sčítat vyrobené, plánované nebo prodané množství uhlovodíků z konvenčních i nekonvenčních zdrojů za období předchozích 12 po sobě následujících měsíců.</w:t>
      </w:r>
    </w:p>
    <w:p w14:paraId="3F31C18F" w14:textId="680F5F47" w:rsidR="003073BE" w:rsidRPr="002638A4" w:rsidRDefault="003073BE" w:rsidP="002345F2">
      <w:pPr>
        <w:pStyle w:val="surcontractsectionlev1"/>
      </w:pPr>
      <w:bookmarkStart w:id="74" w:name="_Hlk25920895"/>
      <w:r w:rsidRPr="002638A4">
        <w:t>Entity</w:t>
      </w:r>
    </w:p>
    <w:p w14:paraId="1D6EEE64" w14:textId="4C1E9BC1" w:rsidR="003073BE" w:rsidRPr="002638A4" w:rsidRDefault="003073BE" w:rsidP="002345F2">
      <w:pPr>
        <w:pStyle w:val="surcontractsectionlev2"/>
      </w:pPr>
      <w:r w:rsidRPr="002638A4">
        <w:t>Entity označují celkový počet právních entit, které je třeba začlenit do uzávěrkové činnosti finančního účtu.</w:t>
      </w:r>
    </w:p>
    <w:p w14:paraId="0310CE5E" w14:textId="4E8335DB" w:rsidR="22B20E45" w:rsidRPr="002638A4" w:rsidRDefault="6BFE9598" w:rsidP="00972F29">
      <w:pPr>
        <w:pStyle w:val="surcontractsectionlev2"/>
      </w:pPr>
      <w:r w:rsidRPr="002638A4">
        <w:t>Pro SAP Document and Reporting Compliance: Entity označují počet všech účetních okruhů ve vykazujícím státě, pro který řešení během smluvního roku generuje nebo dostává elektronické dokumenty či výkazy. Každá kombinace účetního okruhu a kódu státu je považována za samostatnou entitu.</w:t>
      </w:r>
    </w:p>
    <w:p w14:paraId="77E35F11" w14:textId="28AA625D" w:rsidR="00A06D6E" w:rsidRDefault="00A06D6E" w:rsidP="002345F2">
      <w:pPr>
        <w:pStyle w:val="surcontracttitle"/>
      </w:pPr>
      <w:bookmarkStart w:id="75" w:name="_Toc384631153"/>
      <w:bookmarkStart w:id="76" w:name="_Toc399335940"/>
      <w:bookmarkStart w:id="77" w:name="_Toc26367444"/>
      <w:bookmarkStart w:id="78" w:name="_Toc73629271"/>
      <w:bookmarkEnd w:id="74"/>
      <w:r w:rsidRPr="002638A4">
        <w:t>Zbývající metriky – F</w:t>
      </w:r>
      <w:bookmarkEnd w:id="75"/>
      <w:bookmarkEnd w:id="76"/>
      <w:bookmarkEnd w:id="77"/>
      <w:bookmarkEnd w:id="78"/>
    </w:p>
    <w:p w14:paraId="4263F37B" w14:textId="77777777" w:rsidR="00631BAA" w:rsidRPr="002638A4" w:rsidRDefault="00631BAA" w:rsidP="00631BAA">
      <w:pPr>
        <w:pStyle w:val="surcontractsectionlev1"/>
      </w:pPr>
      <w:r w:rsidRPr="002638A4">
        <w:t>Finanční toky</w:t>
      </w:r>
    </w:p>
    <w:p w14:paraId="0F80899B" w14:textId="77777777" w:rsidR="00631BAA" w:rsidRPr="002638A4" w:rsidRDefault="00631BAA" w:rsidP="00631BAA">
      <w:pPr>
        <w:pStyle w:val="surcontractsectionlev2"/>
        <w:rPr>
          <w:iCs/>
        </w:rPr>
      </w:pPr>
      <w:r w:rsidRPr="002638A4">
        <w:t>Finanční toky označují celkový počet hotovostních transakcí (platba nebo přijetí) zpracovaných aplikací za den. Upozorňujeme, že u příjmů budou obvykle 2 hotovostní transakce (očekávaný příjem a skutečný příjem). Základem pro výpočet je maximální počet finančních toků za den.</w:t>
      </w:r>
    </w:p>
    <w:p w14:paraId="17F6FF01" w14:textId="4CF18AE7" w:rsidR="00B15A81" w:rsidRPr="002638A4" w:rsidRDefault="00B15A81" w:rsidP="002345F2">
      <w:pPr>
        <w:pStyle w:val="surcontracttitle"/>
      </w:pPr>
      <w:bookmarkStart w:id="79" w:name="_Toc399335941"/>
      <w:bookmarkStart w:id="80" w:name="_Toc26367445"/>
      <w:bookmarkStart w:id="81" w:name="_Toc73629272"/>
      <w:bookmarkStart w:id="82" w:name="_Toc384631155"/>
      <w:r w:rsidRPr="002638A4">
        <w:t>Zbývající metriky – G</w:t>
      </w:r>
      <w:bookmarkEnd w:id="79"/>
      <w:bookmarkEnd w:id="80"/>
      <w:bookmarkEnd w:id="81"/>
    </w:p>
    <w:p w14:paraId="79A17F89" w14:textId="77777777" w:rsidR="00757BA0" w:rsidRPr="002638A4" w:rsidRDefault="00757BA0" w:rsidP="002345F2">
      <w:pPr>
        <w:pStyle w:val="surcontractsectionlev1"/>
      </w:pPr>
      <w:r w:rsidRPr="002638A4">
        <w:t>Gigabajty</w:t>
      </w:r>
    </w:p>
    <w:p w14:paraId="43A6911F" w14:textId="77777777" w:rsidR="00B15A81" w:rsidRPr="002638A4" w:rsidRDefault="00757BA0" w:rsidP="002345F2">
      <w:pPr>
        <w:pStyle w:val="surcontractsectionlev2"/>
      </w:pPr>
      <w:r w:rsidRPr="002638A4">
        <w:t>Gigabajty (GB) označují kapacitu úložiště ekvivalentní 10243 bajtům.</w:t>
      </w:r>
    </w:p>
    <w:p w14:paraId="4FD2AAD7" w14:textId="77777777" w:rsidR="00A06D6E" w:rsidRPr="002638A4" w:rsidRDefault="00A06D6E" w:rsidP="002345F2">
      <w:pPr>
        <w:pStyle w:val="surcontracttitle"/>
      </w:pPr>
      <w:bookmarkStart w:id="83" w:name="_Toc399335942"/>
      <w:bookmarkStart w:id="84" w:name="_Toc26367446"/>
      <w:bookmarkStart w:id="85" w:name="_Toc73629273"/>
      <w:r w:rsidRPr="002638A4">
        <w:t>Zbývající metriky – H</w:t>
      </w:r>
      <w:bookmarkEnd w:id="82"/>
      <w:bookmarkEnd w:id="83"/>
      <w:bookmarkEnd w:id="84"/>
      <w:bookmarkEnd w:id="85"/>
    </w:p>
    <w:p w14:paraId="6E37B755" w14:textId="77777777" w:rsidR="00631BAA" w:rsidRPr="002638A4" w:rsidRDefault="00631BAA" w:rsidP="00631BAA">
      <w:pPr>
        <w:pStyle w:val="surcontractsectionlev1"/>
      </w:pPr>
      <w:bookmarkStart w:id="86" w:name="_Toc384631156"/>
      <w:bookmarkStart w:id="87" w:name="_Toc399335943"/>
      <w:bookmarkStart w:id="88" w:name="_Toc26367447"/>
      <w:bookmarkStart w:id="89" w:name="_Toc73629274"/>
      <w:r w:rsidRPr="002638A4">
        <w:t>Hodnoty</w:t>
      </w:r>
    </w:p>
    <w:p w14:paraId="6A81171C" w14:textId="77777777" w:rsidR="00631BAA" w:rsidRPr="002638A4" w:rsidRDefault="00631BAA" w:rsidP="00631BAA">
      <w:pPr>
        <w:pStyle w:val="surcontractsectionlev2"/>
      </w:pPr>
      <w:r w:rsidRPr="002638A4">
        <w:t>Hodnota SAP Application Value (SAV) je součet ceníkových cen za Definovaného uživatele, Externí členy komunity, Softwarové enginy a Doplňkové produkty, kromě položek identifikovaných v seznamu cen a podmínek jako položky nepřispívající k hodnotě SAP Application Value.</w:t>
      </w:r>
    </w:p>
    <w:p w14:paraId="75608847" w14:textId="77777777" w:rsidR="00631BAA" w:rsidRPr="002638A4" w:rsidRDefault="00631BAA" w:rsidP="00631BAA">
      <w:pPr>
        <w:pStyle w:val="surcontractsectionlev2"/>
      </w:pPr>
      <w:r w:rsidRPr="002638A4">
        <w:lastRenderedPageBreak/>
        <w:t>Hodnota HANA SAP Application Value (HSAV) je součet ceníkových cen pro licencovaný Software, kromě položek identifikovaných v seznamu cen a podmínek jako položky nepřispívající k hodnotě HANA SAP Application Value.</w:t>
      </w:r>
    </w:p>
    <w:p w14:paraId="4DE69D8A" w14:textId="77777777" w:rsidR="00A06D6E" w:rsidRPr="002638A4" w:rsidRDefault="00A06D6E" w:rsidP="002345F2">
      <w:pPr>
        <w:pStyle w:val="surcontracttitle"/>
      </w:pPr>
      <w:r w:rsidRPr="002638A4">
        <w:t>Zbývající metriky – I</w:t>
      </w:r>
      <w:bookmarkEnd w:id="86"/>
      <w:bookmarkEnd w:id="87"/>
      <w:bookmarkEnd w:id="88"/>
      <w:bookmarkEnd w:id="89"/>
    </w:p>
    <w:p w14:paraId="23369B17" w14:textId="77777777" w:rsidR="00E237D9" w:rsidRPr="002638A4" w:rsidRDefault="00E237D9" w:rsidP="002345F2">
      <w:pPr>
        <w:pStyle w:val="surcontractsectionlev1"/>
      </w:pPr>
      <w:r w:rsidRPr="002638A4">
        <w:t>Instalace</w:t>
      </w:r>
    </w:p>
    <w:p w14:paraId="00E880AD" w14:textId="77777777" w:rsidR="00E237D9" w:rsidRPr="002638A4" w:rsidRDefault="00E237D9" w:rsidP="002345F2">
      <w:pPr>
        <w:pStyle w:val="surcontractsectionlev2"/>
      </w:pPr>
      <w:r w:rsidRPr="002638A4">
        <w:t>Instalace jsou instance software nainstalovaného na určeném zařízení.</w:t>
      </w:r>
    </w:p>
    <w:p w14:paraId="7B3FDBD8" w14:textId="77777777" w:rsidR="00E237D9" w:rsidRPr="002638A4" w:rsidRDefault="00E237D9" w:rsidP="002345F2">
      <w:pPr>
        <w:pStyle w:val="surcontractsectionlev1"/>
      </w:pPr>
      <w:r w:rsidRPr="002638A4">
        <w:t>Instance</w:t>
      </w:r>
    </w:p>
    <w:p w14:paraId="5BE1F277" w14:textId="77777777" w:rsidR="00E237D9" w:rsidRPr="002638A4" w:rsidRDefault="00E237D9" w:rsidP="002345F2">
      <w:pPr>
        <w:pStyle w:val="surcontractsectionlev2"/>
      </w:pPr>
      <w:r w:rsidRPr="002638A4">
        <w:t>Instance jsou unikátní připojení k jedné specifikované aplikaci nebo typu technologie.</w:t>
      </w:r>
    </w:p>
    <w:p w14:paraId="6F37036C" w14:textId="51B028B9" w:rsidR="00A06D6E" w:rsidRDefault="00A06D6E" w:rsidP="002345F2">
      <w:pPr>
        <w:pStyle w:val="surcontracttitle"/>
      </w:pPr>
      <w:bookmarkStart w:id="90" w:name="_Toc384631157"/>
      <w:bookmarkStart w:id="91" w:name="_Toc399335944"/>
      <w:bookmarkStart w:id="92" w:name="_Toc26367448"/>
      <w:bookmarkStart w:id="93" w:name="_Toc73629275"/>
      <w:r w:rsidRPr="002638A4">
        <w:t>Zbývající metriky – J</w:t>
      </w:r>
      <w:bookmarkEnd w:id="90"/>
      <w:bookmarkEnd w:id="91"/>
      <w:bookmarkEnd w:id="92"/>
      <w:bookmarkEnd w:id="93"/>
    </w:p>
    <w:p w14:paraId="06B67C05" w14:textId="77777777" w:rsidR="00C075E0" w:rsidRPr="002638A4" w:rsidRDefault="00C075E0" w:rsidP="00C075E0">
      <w:pPr>
        <w:pStyle w:val="surcontractsectionlev1"/>
      </w:pPr>
      <w:r w:rsidRPr="002638A4">
        <w:t>Jádra</w:t>
      </w:r>
    </w:p>
    <w:p w14:paraId="21C0758E" w14:textId="77777777" w:rsidR="00C075E0" w:rsidRPr="002638A4" w:rsidRDefault="00C075E0" w:rsidP="00C075E0">
      <w:pPr>
        <w:pStyle w:val="surcontractsectionlev2"/>
      </w:pPr>
      <w:r w:rsidRPr="002638A4">
        <w:t>Jádra označují počet jader v procesorech, která jsou k dispozici k použití pro licencovaný software. Počet licencí pro Jádra musí být celé číslo. Při určování počtu fyzických Jader se počítá každé Jádro fyzického procesoru, na němž běží alespoň část licencovaného software včetně těch, která jsou dočasně přiřazena nebo naplánována k pokrytí výkonových špiček.</w:t>
      </w:r>
    </w:p>
    <w:p w14:paraId="6F6A82BA" w14:textId="77777777" w:rsidR="00C075E0" w:rsidRPr="002638A4" w:rsidRDefault="00C075E0" w:rsidP="00C075E0">
      <w:pPr>
        <w:pStyle w:val="surcontractbody"/>
      </w:pPr>
      <w:r w:rsidRPr="002638A4">
        <w:t>Při určování počtu virtuálních Jader se počítá každé Jádro virtuálního procesoru, na němž běží alespoň část licencovaného software včetně těch, která jsou dočasně přiřazena nebo naplánována k pokrytí výkonových špiček.</w:t>
      </w:r>
    </w:p>
    <w:p w14:paraId="642617F9" w14:textId="77777777" w:rsidR="00C075E0" w:rsidRPr="002638A4" w:rsidRDefault="00C075E0" w:rsidP="00C075E0">
      <w:pPr>
        <w:pStyle w:val="surcontractbody"/>
      </w:pPr>
      <w:r w:rsidRPr="002638A4">
        <w:t>Pokud licencovaný Software poběží v čistě virtuálním prostředí, fyzická jádra se nezohledňují. Pro větší srozumitelnost doplňujeme, že „Jádro“, jak je definováno v této definici metriky, se liší od „jádra“, jak je uváděno v definici metriky pro jakýkoliv Software licencovaný na základě procesorů (pokud nějaký existuje), a proto v tomto kontextu neplatí.</w:t>
      </w:r>
    </w:p>
    <w:p w14:paraId="2CFE6F4F" w14:textId="77777777" w:rsidR="00631BAA" w:rsidRPr="002638A4" w:rsidRDefault="00631BAA" w:rsidP="00631BAA">
      <w:pPr>
        <w:pStyle w:val="surcontractsectionlev1"/>
      </w:pPr>
      <w:bookmarkStart w:id="94" w:name="_Toc392849488"/>
      <w:bookmarkStart w:id="95" w:name="_Toc399335945"/>
      <w:bookmarkStart w:id="96" w:name="_Toc26367449"/>
      <w:bookmarkStart w:id="97" w:name="_Toc73629276"/>
      <w:r w:rsidRPr="002638A4">
        <w:t>Jednotky</w:t>
      </w:r>
    </w:p>
    <w:p w14:paraId="3800F261" w14:textId="77777777" w:rsidR="00631BAA" w:rsidRPr="002638A4" w:rsidRDefault="00631BAA" w:rsidP="00631BAA">
      <w:pPr>
        <w:pStyle w:val="surcontractsectionlev2"/>
      </w:pPr>
      <w:r w:rsidRPr="002638A4">
        <w:t>Nájemní jednotky označují všechny nájemní objekty spravované pomocí aplikace SAP Real Estate Management.</w:t>
      </w:r>
    </w:p>
    <w:p w14:paraId="1B1D6DC3" w14:textId="77777777" w:rsidR="006502A3" w:rsidRPr="002638A4" w:rsidRDefault="006502A3" w:rsidP="002345F2">
      <w:pPr>
        <w:pStyle w:val="surcontracttitle"/>
      </w:pPr>
      <w:r w:rsidRPr="002638A4">
        <w:t>Zbývající metriky – K</w:t>
      </w:r>
      <w:bookmarkEnd w:id="94"/>
      <w:bookmarkEnd w:id="95"/>
      <w:bookmarkEnd w:id="96"/>
      <w:bookmarkEnd w:id="97"/>
    </w:p>
    <w:p w14:paraId="32E46B63" w14:textId="77777777" w:rsidR="00C075E0" w:rsidRPr="002638A4" w:rsidRDefault="00C075E0" w:rsidP="00C075E0">
      <w:pPr>
        <w:pStyle w:val="surcontractsectionlev1"/>
      </w:pPr>
      <w:bookmarkStart w:id="98" w:name="_Toc384631158"/>
      <w:bookmarkStart w:id="99" w:name="_Toc399335946"/>
      <w:bookmarkStart w:id="100" w:name="_Toc26367450"/>
      <w:bookmarkStart w:id="101" w:name="_Toc73629277"/>
      <w:r w:rsidRPr="002638A4">
        <w:t>Kontakty</w:t>
      </w:r>
    </w:p>
    <w:p w14:paraId="7FF88044" w14:textId="77777777" w:rsidR="00C075E0" w:rsidRPr="002638A4" w:rsidRDefault="00C075E0" w:rsidP="00C075E0">
      <w:pPr>
        <w:pStyle w:val="surcontractsectionlev2"/>
      </w:pPr>
      <w:r w:rsidRPr="002638A4">
        <w:t>Kontakty jsou počet jednoznačných záznamů zákazníků, potenciálních zákazníků, zaměstnanců, obchodních partnerů, konstituentů nebo příjemců provize v rámci kontextu Software.</w:t>
      </w:r>
    </w:p>
    <w:p w14:paraId="38C8BBFA" w14:textId="5A9D6888" w:rsidR="00A06D6E" w:rsidRDefault="00A06D6E" w:rsidP="002345F2">
      <w:pPr>
        <w:pStyle w:val="surcontracttitle"/>
      </w:pPr>
      <w:r w:rsidRPr="002638A4">
        <w:t>Zbývající metriky – L</w:t>
      </w:r>
      <w:bookmarkEnd w:id="98"/>
      <w:bookmarkEnd w:id="99"/>
      <w:bookmarkEnd w:id="100"/>
      <w:bookmarkEnd w:id="101"/>
    </w:p>
    <w:p w14:paraId="36372436" w14:textId="77777777" w:rsidR="00C075E0" w:rsidRPr="002638A4" w:rsidRDefault="00C075E0" w:rsidP="00C075E0">
      <w:pPr>
        <w:pStyle w:val="surcontractbody"/>
      </w:pPr>
      <w:r w:rsidRPr="002638A4">
        <w:t>Žádné</w:t>
      </w:r>
    </w:p>
    <w:p w14:paraId="7B1732DD" w14:textId="16DD9507" w:rsidR="00A06D6E" w:rsidRDefault="00A06D6E" w:rsidP="002345F2">
      <w:pPr>
        <w:pStyle w:val="surcontracttitle"/>
      </w:pPr>
      <w:bookmarkStart w:id="102" w:name="_Toc384631159"/>
      <w:bookmarkStart w:id="103" w:name="_Toc399335947"/>
      <w:bookmarkStart w:id="104" w:name="_Toc26367451"/>
      <w:bookmarkStart w:id="105" w:name="_Toc73629278"/>
      <w:r w:rsidRPr="002638A4">
        <w:t>Zbývající metriky – M</w:t>
      </w:r>
      <w:bookmarkEnd w:id="102"/>
      <w:bookmarkEnd w:id="103"/>
      <w:bookmarkEnd w:id="104"/>
      <w:bookmarkEnd w:id="105"/>
    </w:p>
    <w:p w14:paraId="4DCDEB9C" w14:textId="77777777" w:rsidR="00631BAA" w:rsidRPr="002638A4" w:rsidRDefault="00631BAA" w:rsidP="00631BAA">
      <w:pPr>
        <w:pStyle w:val="surcontractsectionlev1"/>
      </w:pPr>
      <w:r w:rsidRPr="002638A4">
        <w:t>Majetek</w:t>
      </w:r>
    </w:p>
    <w:p w14:paraId="6FD4A68C" w14:textId="77777777" w:rsidR="00631BAA" w:rsidRPr="002638A4" w:rsidRDefault="00631BAA" w:rsidP="00631BAA">
      <w:pPr>
        <w:pStyle w:val="surcontractsectionlev2"/>
      </w:pPr>
      <w:r w:rsidRPr="002638A4">
        <w:t>Majetek jsou kmenové záznamy definované pro jednotlivá zařízení, která Zákazník ve svém systému určil jako zásadní pro provoz, jež budou modelovány a monitorovány prostřednictvím software. Kmenový záznam vybavení může být konfigurován jako jedna položka (např. jeřáb) nebo jako „vybavení skládající se z více částí“ (jež by mohlo zahrnovat např. 100 těžebních strojů); v obou případech se do ceny počítá pouze 1 kmenový záznam vybavení.</w:t>
      </w:r>
    </w:p>
    <w:p w14:paraId="4C0631C2" w14:textId="77777777" w:rsidR="00631BAA" w:rsidRPr="002638A4" w:rsidRDefault="00631BAA" w:rsidP="00631BAA">
      <w:pPr>
        <w:pStyle w:val="surcontractsectionlev2"/>
      </w:pPr>
      <w:r w:rsidRPr="002638A4">
        <w:t>Spravovaný majetek pojišťovny, která používá produkt, je součet veškerého relevantního finančního majetku uvedeného v posledním výročním výpisu právnické osoby za fiskální rok.</w:t>
      </w:r>
    </w:p>
    <w:p w14:paraId="24AFC4B5" w14:textId="77777777" w:rsidR="00631BAA" w:rsidRPr="002638A4" w:rsidRDefault="00631BAA" w:rsidP="00631BAA">
      <w:pPr>
        <w:pStyle w:val="surcontractbody"/>
      </w:pPr>
      <w:r w:rsidRPr="002638A4">
        <w:t>Pokud zákazník nepředloží obsáhlý výroční výpis, musí společnosti SAP poskytovat příslušné informace jednou ročně.</w:t>
      </w:r>
    </w:p>
    <w:p w14:paraId="061A1672" w14:textId="77777777" w:rsidR="00631BAA" w:rsidRPr="002638A4" w:rsidRDefault="00631BAA" w:rsidP="00631BAA">
      <w:pPr>
        <w:pStyle w:val="surcontractbody"/>
      </w:pPr>
      <w:r w:rsidRPr="002638A4">
        <w:t>Pokud je produkt licencován pouze dílčí divizi pojišťovny, vyžaduje příslušná licenční smlouva explicitní definici.</w:t>
      </w:r>
    </w:p>
    <w:p w14:paraId="31DBB9DA" w14:textId="77777777" w:rsidR="00631BAA" w:rsidRPr="002638A4" w:rsidRDefault="00631BAA" w:rsidP="00631BAA">
      <w:pPr>
        <w:pStyle w:val="surcontractbody"/>
      </w:pPr>
      <w:r w:rsidRPr="002638A4">
        <w:t>U společností mimo oblast pojišťovnictví se jako základ pro výpočet ceny využívají výnosy společnosti.</w:t>
      </w:r>
    </w:p>
    <w:p w14:paraId="5B2737E5" w14:textId="1B071EC3" w:rsidR="00A06D6E" w:rsidRDefault="00A06D6E" w:rsidP="002345F2">
      <w:pPr>
        <w:pStyle w:val="surcontracttitle"/>
      </w:pPr>
      <w:bookmarkStart w:id="106" w:name="_Toc384631160"/>
      <w:bookmarkStart w:id="107" w:name="_Toc399335948"/>
      <w:bookmarkStart w:id="108" w:name="_Toc26367452"/>
      <w:bookmarkStart w:id="109" w:name="_Toc73629279"/>
      <w:r w:rsidRPr="002638A4">
        <w:t>Zbývající metriky – N</w:t>
      </w:r>
      <w:bookmarkEnd w:id="106"/>
      <w:bookmarkEnd w:id="107"/>
      <w:bookmarkEnd w:id="108"/>
      <w:bookmarkEnd w:id="109"/>
    </w:p>
    <w:p w14:paraId="54B56BBB" w14:textId="77777777" w:rsidR="00C075E0" w:rsidRPr="002638A4" w:rsidRDefault="00C075E0" w:rsidP="00C075E0">
      <w:pPr>
        <w:pStyle w:val="surcontractsectionlev1"/>
        <w:rPr>
          <w:rFonts w:eastAsia="Arial" w:cs="Arial"/>
          <w:bCs/>
          <w:sz w:val="18"/>
          <w:szCs w:val="18"/>
        </w:rPr>
      </w:pPr>
      <w:r w:rsidRPr="002638A4">
        <w:t>NASAZENÍ</w:t>
      </w:r>
    </w:p>
    <w:p w14:paraId="4EF2C777" w14:textId="77777777" w:rsidR="00C075E0" w:rsidRPr="002638A4" w:rsidRDefault="00C075E0" w:rsidP="00C075E0">
      <w:pPr>
        <w:pStyle w:val="sapcontractsectionlev2"/>
        <w:rPr>
          <w:sz w:val="16"/>
        </w:rPr>
      </w:pPr>
      <w:r w:rsidRPr="002638A4">
        <w:rPr>
          <w:sz w:val="16"/>
        </w:rPr>
        <w:t>Nasazení je jediná instalace komponenty úložiště systému v rámci software platformy SAP BusinessObjects BI (pro který musí Nabyvatel licence získat licenci) nebo enginu běhu Crystal Reports (pro který musí Nabyvatel licence získat licenci). Je-li povolena funkce více klientů produktu BI Platform, pro účely licencování  se každý jednotlivý klient považuje za samostatné nasazení.</w:t>
      </w:r>
    </w:p>
    <w:p w14:paraId="21DBFB05" w14:textId="4594DEC0" w:rsidR="00C075E0" w:rsidRPr="002638A4" w:rsidRDefault="00C075E0" w:rsidP="00C075E0">
      <w:pPr>
        <w:pStyle w:val="surcontractsectionlev1"/>
      </w:pPr>
      <w:r w:rsidRPr="002638A4">
        <w:t>Náklady</w:t>
      </w:r>
    </w:p>
    <w:p w14:paraId="0F39A67E" w14:textId="77777777" w:rsidR="00C075E0" w:rsidRPr="002638A4" w:rsidRDefault="00C075E0" w:rsidP="00C075E0">
      <w:pPr>
        <w:pStyle w:val="surcontractsectionlev2"/>
      </w:pPr>
      <w:r w:rsidRPr="002638A4">
        <w:t>Odhady nákladů na závazná vyřazení majetku označují objem odhadů nákladů, které se zpracovávají v řešení.  Objem odhadů nákladů se rovná součtu hodnot vypořádání (očekávané náklady k odhadovanému datu vyřazení) všech položek odhadů nákladů ve všech plánech odhadů nákladů u všech závazných vyřazení aktiv, která zpracovává SAP Asset Retirement Obligation Management. Pokud Zákazník používá více než 1 účetní princip, objem odhadů nákladů se vypočítává samostatně pro každý účetní princip. Pro nacenění bude použita maximální výše těchto hodnot. Objem odhadů nákladů je určen na základě objemu, který je platný k poslednímu dni fiskálního roku. V úvahu budou brány pouze závazná vyřazení aktiv, která jsou aktivní k tomuto datu.</w:t>
      </w:r>
    </w:p>
    <w:p w14:paraId="31B4E1AD" w14:textId="77777777" w:rsidR="00C075E0" w:rsidRPr="002638A4" w:rsidRDefault="00C075E0" w:rsidP="00C075E0">
      <w:pPr>
        <w:pStyle w:val="surcontractsectionlev2"/>
      </w:pPr>
      <w:r w:rsidRPr="002638A4">
        <w:t>Náklady na prodané zboží jsou veškeré výdaje přímo související s výrobou zboží nebo služeb, které společnost ročně prodá (jako je materiál, práce, režie a odpisy). Nepatří do nich prodej, obecné a administrativní výdaje ani výzkum a vývoj. Pokud jsou náklady na prodané zboží neznámé, budou se rovnat 70 % celkových výnosů společnosti.</w:t>
      </w:r>
    </w:p>
    <w:p w14:paraId="034282A4" w14:textId="77777777" w:rsidR="00C075E0" w:rsidRPr="002638A4" w:rsidRDefault="00C075E0" w:rsidP="00C075E0">
      <w:pPr>
        <w:pStyle w:val="surcontractsectionlev3"/>
      </w:pPr>
      <w:r w:rsidRPr="002638A4">
        <w:t>Pro Service Parts Planning: Cena prodaného zboží označuje hodnotu inventáře pro odvětví servisních dílů.</w:t>
      </w:r>
    </w:p>
    <w:p w14:paraId="7F8AA464" w14:textId="0BDAA420" w:rsidR="00A06D6E" w:rsidRDefault="00A06D6E" w:rsidP="002345F2">
      <w:pPr>
        <w:pStyle w:val="surcontracttitle"/>
      </w:pPr>
      <w:bookmarkStart w:id="110" w:name="_Toc384631161"/>
      <w:bookmarkStart w:id="111" w:name="_Toc399335949"/>
      <w:bookmarkStart w:id="112" w:name="_Toc26367453"/>
      <w:bookmarkStart w:id="113" w:name="_Toc73629280"/>
      <w:r w:rsidRPr="002638A4">
        <w:t xml:space="preserve">Zbývající metriky – </w:t>
      </w:r>
      <w:bookmarkEnd w:id="110"/>
      <w:bookmarkEnd w:id="111"/>
      <w:r w:rsidRPr="002638A4">
        <w:t>O</w:t>
      </w:r>
      <w:bookmarkEnd w:id="112"/>
      <w:bookmarkEnd w:id="113"/>
    </w:p>
    <w:p w14:paraId="41DCFCEA" w14:textId="77777777" w:rsidR="00C075E0" w:rsidRPr="002638A4" w:rsidRDefault="00C075E0" w:rsidP="00C075E0">
      <w:pPr>
        <w:pStyle w:val="surcontractsectionlev1"/>
      </w:pPr>
      <w:bookmarkStart w:id="114" w:name="Business_Partner"/>
      <w:r w:rsidRPr="002638A4">
        <w:t>Obchodní partneři</w:t>
      </w:r>
    </w:p>
    <w:p w14:paraId="55DF7918" w14:textId="77777777" w:rsidR="00C075E0" w:rsidRPr="002638A4" w:rsidRDefault="00C075E0" w:rsidP="00C075E0">
      <w:pPr>
        <w:pStyle w:val="surcontractsectionlev2"/>
      </w:pPr>
      <w:r w:rsidRPr="002638A4">
        <w:t>Obchodní partneři jsou fyzické osoby, skupina osob nebo právnické osoby, které mají se společností nebo organizací veřejného sektoru jakýkoliv obchodní vztah. Počet Obchodních partnerů započítaný do nacenění řešení je omezen na kontext licencovaného Software.</w:t>
      </w:r>
    </w:p>
    <w:bookmarkEnd w:id="114"/>
    <w:p w14:paraId="7935709F" w14:textId="77777777" w:rsidR="00C075E0" w:rsidRPr="002638A4" w:rsidRDefault="00C075E0" w:rsidP="00C075E0">
      <w:pPr>
        <w:pStyle w:val="surcontractsectionlev3"/>
      </w:pPr>
      <w:r w:rsidRPr="002638A4">
        <w:t>Obchodní partneři jsou pro správu online předkládání žádostí definováni:</w:t>
      </w:r>
    </w:p>
    <w:p w14:paraId="122E7AFA" w14:textId="77777777" w:rsidR="00C075E0" w:rsidRPr="002638A4" w:rsidRDefault="00C075E0" w:rsidP="00C075E0">
      <w:pPr>
        <w:pStyle w:val="surcontractbulletlist1"/>
      </w:pPr>
      <w:r w:rsidRPr="002638A4">
        <w:rPr>
          <w:rStyle w:val="sapcontractemphasize"/>
        </w:rPr>
        <w:t>Pro bankovní zákazníky</w:t>
      </w:r>
      <w:r w:rsidRPr="002638A4">
        <w:t xml:space="preserve"> jako počet zákazníků s údaji o finančních transakcích za poslední 2 roky</w:t>
      </w:r>
    </w:p>
    <w:p w14:paraId="1C307C00" w14:textId="77777777" w:rsidR="00C075E0" w:rsidRPr="002638A4" w:rsidRDefault="00C075E0" w:rsidP="00C075E0">
      <w:pPr>
        <w:pStyle w:val="surcontractbulletlist1"/>
      </w:pPr>
      <w:r w:rsidRPr="002638A4">
        <w:t>Pro zákazníky pojišťoven jako počet pojištěnců</w:t>
      </w:r>
    </w:p>
    <w:p w14:paraId="0B11C1CD" w14:textId="77777777" w:rsidR="00C075E0" w:rsidRPr="002638A4" w:rsidRDefault="00C075E0" w:rsidP="00C075E0">
      <w:pPr>
        <w:pStyle w:val="surcontractbulletlist1"/>
      </w:pPr>
      <w:r w:rsidRPr="002638A4">
        <w:t>Pro zákazníky z Veřejného sektoru jako občané</w:t>
      </w:r>
    </w:p>
    <w:p w14:paraId="04D18AB1" w14:textId="77777777" w:rsidR="00E237D9" w:rsidRPr="002638A4" w:rsidRDefault="00E237D9" w:rsidP="002345F2">
      <w:pPr>
        <w:pStyle w:val="surcontractsectionlev1"/>
      </w:pPr>
      <w:r w:rsidRPr="002638A4">
        <w:lastRenderedPageBreak/>
        <w:t>Objekty</w:t>
      </w:r>
    </w:p>
    <w:p w14:paraId="309D524E" w14:textId="1FE8CC4E" w:rsidR="006D1157" w:rsidRPr="002638A4" w:rsidRDefault="006D1157" w:rsidP="002345F2">
      <w:pPr>
        <w:pStyle w:val="surcontractsectionlev2"/>
        <w:rPr>
          <w:rFonts w:eastAsia="Arial" w:cs="Arial"/>
        </w:rPr>
      </w:pPr>
      <w:bookmarkStart w:id="115" w:name="Master_Data_Obj"/>
      <w:r w:rsidRPr="002638A4">
        <w:t>Objekty kmenových dat</w:t>
      </w:r>
      <w:bookmarkEnd w:id="115"/>
      <w:r w:rsidRPr="002638A4">
        <w:t xml:space="preserve"> jsou všechny jedinečnými záznamy, které jsou v Software ukládány nebo spravovány.</w:t>
      </w:r>
    </w:p>
    <w:p w14:paraId="3A1A0C0E" w14:textId="26741568" w:rsidR="006D1157" w:rsidRPr="002638A4" w:rsidRDefault="006D1157" w:rsidP="002345F2">
      <w:pPr>
        <w:pStyle w:val="surcontractsectionlev3"/>
      </w:pPr>
      <w:r w:rsidRPr="002638A4">
        <w:t>Pro SAP Enterprise Master Data Management a SAP Enterprise Master Data Governance for SAP S/4HANA: Objekty kmenových dat označují všechny objekty kmenových dat uložené v systému SAP NetWeaver Master Data Management plus celkový počet všech objektů kmenových dat uložených v systému SAP Master Data Governance.</w:t>
      </w:r>
    </w:p>
    <w:p w14:paraId="144D4856" w14:textId="324C1E2B" w:rsidR="003055B2" w:rsidRPr="002638A4" w:rsidRDefault="003055B2" w:rsidP="002345F2">
      <w:pPr>
        <w:pStyle w:val="surcontractsectionlev3"/>
      </w:pPr>
      <w:r w:rsidRPr="002638A4">
        <w:t>Pro SAP Master Data Governance, Consumers: Objekty kmenových dat jsou aktivní objekty typu spotřebitel uložené v systému SAP Master Data Governance. Spotřebitel je fyzická osoba nebo skupina osob (např. domácnost), která má se společností jakýkoliv obchodní vztah, včetně mimo jiné zákazníků B2C, kontaktů B2C a občanů. Zákazník smí Používat SAP Master Data Governance, Consumers k uchovávání dalších obchodních partnerů, pokud tito partneři představují spotřebitele B2C. Zákazník nesmí Používat SAP Master Data Governance, Consumers k uchovávání dalších obchodních partnerů, pokud tito partneři představují spotřebitele B2B.</w:t>
      </w:r>
    </w:p>
    <w:p w14:paraId="73DCB726" w14:textId="77777777" w:rsidR="003055B2" w:rsidRPr="002638A4" w:rsidRDefault="003055B2" w:rsidP="002345F2">
      <w:pPr>
        <w:pStyle w:val="surcontractsectionlev3"/>
      </w:pPr>
      <w:r w:rsidRPr="002638A4">
        <w:t>Pro SAP Master Data Governance, Custom: Objekty kmenových dat jsou objekty kmenových dat uložené ve vlastních systémech Master Data Governance, které nejsou typem finanční objekt, dodavatelé, zákazníci ani materiály. Jedná se o součet všech uživatelem definovaných typů objektů (artikly, kontrakt, lokalita, aktivum, vybavení apod.). Objekty definované uživatelem se vytvářejí pomocí rozhraní Master Data Governance.</w:t>
      </w:r>
    </w:p>
    <w:p w14:paraId="756B1793" w14:textId="03C8CD6B" w:rsidR="006D1157" w:rsidRPr="002638A4" w:rsidRDefault="006D1157" w:rsidP="002345F2">
      <w:pPr>
        <w:pStyle w:val="surcontractsectionlev3"/>
      </w:pPr>
      <w:r w:rsidRPr="002638A4">
        <w:t>Pro SAP Master Data Governance, Customers: Objekty kmenových dat jsou aktivní objekty typu zákazník uložené v systému SAP Master Data Governance. Zákazník smí Používat SAP Master Data Governance, Customers k uchovávání dalších obchodních partnerů, pokud tito partneři představují zákazníky B2B. Zákazník nesmí Používat SAP Master Data Governance, Customers k uchovávání dalších obchodních partnerů, pokud tito partneři představují zákazníky B2C.</w:t>
      </w:r>
    </w:p>
    <w:p w14:paraId="28745C76" w14:textId="125F253C" w:rsidR="003055B2" w:rsidRPr="002638A4" w:rsidRDefault="003055B2" w:rsidP="002345F2">
      <w:pPr>
        <w:pStyle w:val="surcontractsectionlev3"/>
      </w:pPr>
      <w:r w:rsidRPr="002638A4">
        <w:t xml:space="preserve">Pro SAP Master Data Governance, enterprise asset management ext by Utopia: Objekty kmenových dat jsou objekty kmenových dat uložené v SAP EAM. </w:t>
      </w:r>
    </w:p>
    <w:p w14:paraId="130BF0AA" w14:textId="77777777" w:rsidR="003055B2" w:rsidRPr="002638A4" w:rsidRDefault="003055B2" w:rsidP="002345F2">
      <w:pPr>
        <w:pStyle w:val="surcontractsectionlev3"/>
      </w:pPr>
      <w:r w:rsidRPr="002638A4">
        <w:t>Pro SAP Master Data Governance, Financials: Objekty kmenových dat představují souhrn finančních objektů (mimo jiné včetně skupinových účtů, provozních účtů, nákladových prvků, společností, ziskových center a nákladových center s uzly hierarchie, konsolidačních skupin a jednotek, položek finančních výkazů) uložených v systému SAP Master Data Governance. Pro vyjasnění jsou finanční účty započítány pouze jednou, i když jsou používány ve více účtových osnovách nebo verzích finančních výpisů. Pokud společnost například provádí externí reporting v US GAAP a také v IAS, je každý účet započítán pouze jednou, nikoliv dvakrát.</w:t>
      </w:r>
    </w:p>
    <w:p w14:paraId="4C1C5C69" w14:textId="497D3712" w:rsidR="006D1157" w:rsidRPr="002638A4" w:rsidRDefault="006D1157" w:rsidP="002345F2">
      <w:pPr>
        <w:pStyle w:val="surcontractsectionlev3"/>
      </w:pPr>
      <w:r w:rsidRPr="002638A4">
        <w:t>Pro SAP Master Data Governance, Product: Objekty kmenových dat jsou aktivní objekty typu materiál uložené v systému SAP Master Data Governance. Zákazník nesmí Používat SAP Master Data Governance, Product k uchovávání artiklů.</w:t>
      </w:r>
    </w:p>
    <w:p w14:paraId="7711F9E3" w14:textId="77777777" w:rsidR="003055B2" w:rsidRPr="002638A4" w:rsidRDefault="003055B2" w:rsidP="002345F2">
      <w:pPr>
        <w:pStyle w:val="surcontractsectionlev3"/>
      </w:pPr>
      <w:r w:rsidRPr="002638A4">
        <w:t>Pro SAP Master Data Governance, retail and fashion management ext by Utopia: Objekty kmenových dat představují součet všech jednotlivých artiklů, obecných artiklů (s výjimkou variant) a sad, dávek a prezentací, které spadají do řešení.</w:t>
      </w:r>
    </w:p>
    <w:p w14:paraId="620EBEE1" w14:textId="0CE11BE8" w:rsidR="003055B2" w:rsidRPr="002638A4" w:rsidRDefault="5D4122BC" w:rsidP="002345F2">
      <w:pPr>
        <w:pStyle w:val="surcontractsectionlev3"/>
      </w:pPr>
      <w:r w:rsidRPr="002638A4">
        <w:t>Pro SAP Master Data Governance, Supplier: Objekty kmenových dat jsou aktivní dodavatelské objekty (dodavatelé) uložené v systému SAP Master Data Governance.</w:t>
      </w:r>
    </w:p>
    <w:p w14:paraId="1D5F6E77" w14:textId="463C09AE" w:rsidR="00F06EF3" w:rsidRDefault="00F06EF3" w:rsidP="002345F2">
      <w:pPr>
        <w:pStyle w:val="surcontractsectionlev3"/>
      </w:pPr>
      <w:r w:rsidRPr="002638A4">
        <w:t>Pro SAP S/4HANA Cloud for contract, lease and real estate management: Objekty kmenových dat jsou aktivní objekty nemovitostí typu: smlouvy; pozemku; budovy nebo prostoru.</w:t>
      </w:r>
    </w:p>
    <w:p w14:paraId="6D68570F" w14:textId="77777777" w:rsidR="00631BAA" w:rsidRPr="002638A4" w:rsidRDefault="00631BAA" w:rsidP="00631BAA">
      <w:pPr>
        <w:pStyle w:val="surcontractsectionlev1"/>
      </w:pPr>
      <w:r w:rsidRPr="002638A4">
        <w:t>Odběrná místa</w:t>
      </w:r>
    </w:p>
    <w:p w14:paraId="56E0BB68" w14:textId="77777777" w:rsidR="00631BAA" w:rsidRPr="002638A4" w:rsidRDefault="00631BAA" w:rsidP="00631BAA">
      <w:pPr>
        <w:pStyle w:val="surcontractsectionlev2"/>
      </w:pPr>
      <w:r w:rsidRPr="002638A4">
        <w:t>Odběrná místa jsou odběrná místa (PoD), ve kterých jsou poskytovány nebo stanoveny služby veřejných sítí. Po vytvoření instalace veřejných sítí v systému společnosti SAP se automaticky vygeneruje jedinečné odběrné místo. Počítají se všechna odběrná místa v systému, kde je instalaci služeb SAP přiřazen záznam zařízení nebo informace o zařízení s koncovým datem, které je vyšší nebo rovno systémovému datu; technická a virtuální odběrná místa se nezohledňují. U níže uvedených sektorů je nutné zohlednit následující kategorie divizí systému SAP Utilities:</w:t>
      </w:r>
    </w:p>
    <w:p w14:paraId="0682606C" w14:textId="77777777" w:rsidR="00631BAA" w:rsidRPr="002638A4" w:rsidRDefault="00631BAA" w:rsidP="00631BAA">
      <w:pPr>
        <w:pStyle w:val="surcontractbulletlist1"/>
      </w:pPr>
      <w:r w:rsidRPr="002638A4">
        <w:t>Energie:</w:t>
      </w:r>
    </w:p>
    <w:p w14:paraId="52B9C854" w14:textId="77777777" w:rsidR="00631BAA" w:rsidRPr="002638A4" w:rsidRDefault="00631BAA" w:rsidP="00631BAA">
      <w:pPr>
        <w:pStyle w:val="surcontractbulletlist2"/>
      </w:pPr>
      <w:r w:rsidRPr="002638A4">
        <w:t>Elektřina</w:t>
      </w:r>
    </w:p>
    <w:p w14:paraId="3C472817" w14:textId="77777777" w:rsidR="00631BAA" w:rsidRPr="002638A4" w:rsidRDefault="00631BAA" w:rsidP="00631BAA">
      <w:pPr>
        <w:pStyle w:val="surcontractbulletlist2"/>
      </w:pPr>
      <w:r w:rsidRPr="002638A4">
        <w:t>Plyn</w:t>
      </w:r>
    </w:p>
    <w:p w14:paraId="10D9D193" w14:textId="77777777" w:rsidR="00631BAA" w:rsidRPr="002638A4" w:rsidRDefault="00631BAA" w:rsidP="00631BAA">
      <w:pPr>
        <w:pStyle w:val="surcontractbulletlist2"/>
      </w:pPr>
      <w:r w:rsidRPr="002638A4">
        <w:t>Dálkové vytápění</w:t>
      </w:r>
    </w:p>
    <w:p w14:paraId="0F49B85E" w14:textId="77777777" w:rsidR="00631BAA" w:rsidRPr="002638A4" w:rsidRDefault="00631BAA" w:rsidP="00631BAA">
      <w:pPr>
        <w:pStyle w:val="surcontractbulletlist2"/>
      </w:pPr>
      <w:r w:rsidRPr="002638A4">
        <w:t>Odpadové hospodářství</w:t>
      </w:r>
    </w:p>
    <w:p w14:paraId="1A3297F6" w14:textId="77777777" w:rsidR="00631BAA" w:rsidRPr="002638A4" w:rsidRDefault="00631BAA" w:rsidP="00631BAA">
      <w:pPr>
        <w:pStyle w:val="surcontractbulletlist2"/>
      </w:pPr>
      <w:r w:rsidRPr="002638A4">
        <w:t>Vzájemná pomoc</w:t>
      </w:r>
    </w:p>
    <w:p w14:paraId="21FC797B" w14:textId="77777777" w:rsidR="00631BAA" w:rsidRPr="002638A4" w:rsidRDefault="00631BAA" w:rsidP="00631BAA">
      <w:pPr>
        <w:pStyle w:val="surcontractbulletlist2"/>
      </w:pPr>
      <w:r w:rsidRPr="002638A4">
        <w:t>Pro všechny sektory</w:t>
      </w:r>
    </w:p>
    <w:p w14:paraId="6DCD379A" w14:textId="77777777" w:rsidR="00631BAA" w:rsidRPr="002638A4" w:rsidRDefault="00631BAA" w:rsidP="00631BAA">
      <w:pPr>
        <w:pStyle w:val="surcontractbulletlist1"/>
      </w:pPr>
      <w:r w:rsidRPr="002638A4">
        <w:t>Elektřina:</w:t>
      </w:r>
    </w:p>
    <w:p w14:paraId="74DAF991" w14:textId="77777777" w:rsidR="00631BAA" w:rsidRPr="002638A4" w:rsidRDefault="00631BAA" w:rsidP="00631BAA">
      <w:pPr>
        <w:pStyle w:val="surcontractbulletlist2"/>
      </w:pPr>
      <w:r w:rsidRPr="002638A4">
        <w:t>Elektřina</w:t>
      </w:r>
    </w:p>
    <w:p w14:paraId="0FA51BCD" w14:textId="77777777" w:rsidR="00631BAA" w:rsidRPr="002638A4" w:rsidRDefault="00631BAA" w:rsidP="00631BAA">
      <w:pPr>
        <w:pStyle w:val="surcontractbulletlist1"/>
      </w:pPr>
      <w:r w:rsidRPr="002638A4">
        <w:t>Voda:</w:t>
      </w:r>
    </w:p>
    <w:p w14:paraId="4C283F25" w14:textId="77777777" w:rsidR="00631BAA" w:rsidRPr="002638A4" w:rsidRDefault="00631BAA" w:rsidP="00631BAA">
      <w:pPr>
        <w:pStyle w:val="surcontractbulletlist2"/>
      </w:pPr>
      <w:r w:rsidRPr="002638A4">
        <w:t>Voda</w:t>
      </w:r>
    </w:p>
    <w:p w14:paraId="3F0B46B5" w14:textId="77777777" w:rsidR="00631BAA" w:rsidRPr="002638A4" w:rsidRDefault="00631BAA" w:rsidP="00631BAA">
      <w:pPr>
        <w:pStyle w:val="surcontractbulletlist2"/>
      </w:pPr>
      <w:r w:rsidRPr="002638A4">
        <w:t>Odpadní voda</w:t>
      </w:r>
    </w:p>
    <w:p w14:paraId="2EA4668C" w14:textId="77777777" w:rsidR="00631BAA" w:rsidRPr="002638A4" w:rsidRDefault="00631BAA" w:rsidP="00631BAA">
      <w:pPr>
        <w:pStyle w:val="surcontractbulletlist1"/>
      </w:pPr>
      <w:r w:rsidRPr="002638A4">
        <w:t>Veřejné sítě nebo neuvedená divize:</w:t>
      </w:r>
    </w:p>
    <w:p w14:paraId="73FEC5B3" w14:textId="77777777" w:rsidR="00631BAA" w:rsidRPr="002638A4" w:rsidRDefault="00631BAA" w:rsidP="00631BAA">
      <w:pPr>
        <w:pStyle w:val="surcontractbulletlist2"/>
      </w:pPr>
      <w:r w:rsidRPr="002638A4">
        <w:t>Elektřina</w:t>
      </w:r>
    </w:p>
    <w:p w14:paraId="0FF350C0" w14:textId="77777777" w:rsidR="00631BAA" w:rsidRPr="002638A4" w:rsidRDefault="00631BAA" w:rsidP="00631BAA">
      <w:pPr>
        <w:pStyle w:val="surcontractbulletlist2"/>
      </w:pPr>
      <w:r w:rsidRPr="002638A4">
        <w:t>Plyn</w:t>
      </w:r>
    </w:p>
    <w:p w14:paraId="046D9ECF" w14:textId="77777777" w:rsidR="00631BAA" w:rsidRPr="002638A4" w:rsidRDefault="00631BAA" w:rsidP="00631BAA">
      <w:pPr>
        <w:pStyle w:val="surcontractbulletlist2"/>
      </w:pPr>
      <w:r w:rsidRPr="002638A4">
        <w:t>Dálkové vytápění</w:t>
      </w:r>
    </w:p>
    <w:p w14:paraId="7C72227E" w14:textId="77777777" w:rsidR="00631BAA" w:rsidRPr="002638A4" w:rsidRDefault="00631BAA" w:rsidP="00631BAA">
      <w:pPr>
        <w:pStyle w:val="surcontractbulletlist2"/>
      </w:pPr>
      <w:r w:rsidRPr="002638A4">
        <w:t>Voda</w:t>
      </w:r>
    </w:p>
    <w:p w14:paraId="41A23DED" w14:textId="77777777" w:rsidR="00631BAA" w:rsidRPr="002638A4" w:rsidRDefault="00631BAA" w:rsidP="00631BAA">
      <w:pPr>
        <w:pStyle w:val="surcontractbulletlist2"/>
      </w:pPr>
      <w:r w:rsidRPr="002638A4">
        <w:t>Odpadní voda</w:t>
      </w:r>
    </w:p>
    <w:p w14:paraId="082E7435" w14:textId="77777777" w:rsidR="00631BAA" w:rsidRPr="002638A4" w:rsidRDefault="00631BAA" w:rsidP="00631BAA">
      <w:pPr>
        <w:pStyle w:val="surcontractbulletlist2"/>
      </w:pPr>
      <w:r w:rsidRPr="002638A4">
        <w:t>Odpadové hospodářství</w:t>
      </w:r>
    </w:p>
    <w:p w14:paraId="792CD730" w14:textId="77777777" w:rsidR="00631BAA" w:rsidRPr="002638A4" w:rsidRDefault="00631BAA" w:rsidP="00631BAA">
      <w:pPr>
        <w:pStyle w:val="surcontractbulletlist2"/>
      </w:pPr>
      <w:r w:rsidRPr="002638A4">
        <w:t>Vzájemná pomoc</w:t>
      </w:r>
    </w:p>
    <w:p w14:paraId="484846A5" w14:textId="77777777" w:rsidR="00631BAA" w:rsidRPr="002638A4" w:rsidRDefault="00631BAA" w:rsidP="00631BAA">
      <w:pPr>
        <w:pStyle w:val="surcontractbulletlist2"/>
      </w:pPr>
      <w:r w:rsidRPr="002638A4">
        <w:t>Pro všechny sektory</w:t>
      </w:r>
    </w:p>
    <w:p w14:paraId="59C3E24B" w14:textId="77777777" w:rsidR="00A06D6E" w:rsidRPr="002638A4" w:rsidRDefault="00A06D6E" w:rsidP="002345F2">
      <w:pPr>
        <w:pStyle w:val="surcontracttitle"/>
      </w:pPr>
      <w:bookmarkStart w:id="116" w:name="_Toc384631162"/>
      <w:bookmarkStart w:id="117" w:name="_Toc399335950"/>
      <w:bookmarkStart w:id="118" w:name="_Toc26367454"/>
      <w:bookmarkStart w:id="119" w:name="_Toc73629281"/>
      <w:r w:rsidRPr="002638A4">
        <w:t>Zbývající metriky – P</w:t>
      </w:r>
      <w:bookmarkEnd w:id="116"/>
      <w:bookmarkEnd w:id="117"/>
      <w:bookmarkEnd w:id="118"/>
      <w:bookmarkEnd w:id="119"/>
    </w:p>
    <w:p w14:paraId="561B6C58" w14:textId="77777777" w:rsidR="00E237D9" w:rsidRPr="002638A4" w:rsidRDefault="00E237D9" w:rsidP="002345F2">
      <w:pPr>
        <w:pStyle w:val="surcontractsectionlev1"/>
      </w:pPr>
      <w:r w:rsidRPr="002638A4">
        <w:t>Pacienti</w:t>
      </w:r>
    </w:p>
    <w:p w14:paraId="75185DDB" w14:textId="1630CABC" w:rsidR="00F00FFE" w:rsidRPr="002638A4" w:rsidRDefault="00F00FFE" w:rsidP="002345F2">
      <w:pPr>
        <w:pStyle w:val="surcontractsectionlev2"/>
      </w:pPr>
      <w:bookmarkStart w:id="120" w:name="patientcaredays"/>
      <w:r w:rsidRPr="002638A4">
        <w:t>Dny péče o pacienta</w:t>
      </w:r>
      <w:bookmarkEnd w:id="120"/>
      <w:r w:rsidRPr="002638A4">
        <w:t xml:space="preserve"> je relevantní počet dní péče o pacienta dosažený Zákazníkem za kalendářní rok, na základě statistik podle ročních záznamů adresáře členů H+ „H+ Die Spitäler der Schweiz“.</w:t>
      </w:r>
    </w:p>
    <w:p w14:paraId="42D59E5C" w14:textId="1FF29707" w:rsidR="00E237D9" w:rsidRDefault="00E237D9" w:rsidP="002345F2">
      <w:pPr>
        <w:pStyle w:val="surcontractsectionlev2"/>
      </w:pPr>
      <w:r w:rsidRPr="002638A4">
        <w:t>Ošetřovaní pacienti jsou pacienti ošetřovaní v 1 kalendářním roce v institucích podporovaných systémem SAP. Pacienti se započítají jen jednou bez ohledu na počet ošetření v nemocnici během roku.</w:t>
      </w:r>
    </w:p>
    <w:p w14:paraId="6414B60D" w14:textId="77777777" w:rsidR="00631BAA" w:rsidRPr="002638A4" w:rsidRDefault="00631BAA" w:rsidP="00631BAA">
      <w:pPr>
        <w:pStyle w:val="surcontractsectionlev1"/>
      </w:pPr>
      <w:r w:rsidRPr="002638A4">
        <w:t>Paměť</w:t>
      </w:r>
    </w:p>
    <w:p w14:paraId="0998FD72" w14:textId="18D36678" w:rsidR="00631BAA" w:rsidRDefault="00631BAA" w:rsidP="00631BAA">
      <w:pPr>
        <w:pStyle w:val="surcontractsectionlev2"/>
      </w:pPr>
      <w:r w:rsidRPr="002638A4">
        <w:t>Gigabajty paměti označují celkovou velikost paměti, která může být používána Software, měřenou v gigabajtech.</w:t>
      </w:r>
    </w:p>
    <w:p w14:paraId="3118A371" w14:textId="77777777" w:rsidR="00631BAA" w:rsidRPr="002638A4" w:rsidRDefault="00631BAA" w:rsidP="00631BAA">
      <w:pPr>
        <w:pStyle w:val="surcontractsectionlev1"/>
      </w:pPr>
      <w:r w:rsidRPr="002638A4">
        <w:lastRenderedPageBreak/>
        <w:t>Paušální poplatek</w:t>
      </w:r>
    </w:p>
    <w:p w14:paraId="1942E4B2" w14:textId="77777777" w:rsidR="00631BAA" w:rsidRPr="002638A4" w:rsidRDefault="00631BAA" w:rsidP="00631BAA">
      <w:pPr>
        <w:pStyle w:val="surcontractsectionlev2"/>
      </w:pPr>
      <w:r w:rsidRPr="002638A4">
        <w:t>Paušální poplatek je pevný licenční poplatek za softwarový balíček.</w:t>
      </w:r>
    </w:p>
    <w:p w14:paraId="365B2834" w14:textId="77777777" w:rsidR="007C1007" w:rsidRPr="002638A4" w:rsidRDefault="007C1007" w:rsidP="002345F2">
      <w:pPr>
        <w:pStyle w:val="surcontractsectionlev1"/>
      </w:pPr>
      <w:r w:rsidRPr="002638A4">
        <w:t>Pojistné</w:t>
      </w:r>
    </w:p>
    <w:p w14:paraId="0F0AB3C9" w14:textId="27175C2B" w:rsidR="007C1007" w:rsidRPr="002638A4" w:rsidRDefault="00127BCC" w:rsidP="002345F2">
      <w:pPr>
        <w:pStyle w:val="surcontractsectionlev2"/>
      </w:pPr>
      <w:r w:rsidRPr="002638A4">
        <w:t>Pojistné pojišťovny, která používá produkt, je celkové hrubé pojistné uvedené v posledním výročním výpisu právnické osoby za fiskální rok. Pokud Zákazník nepředloží obsáhlý výroční výpis, musí společnosti SAP poskytovat příslušné informace jednou ročně. Pokud Zákazník tyto informace neuvádí veřejně, musí je poskytnout a objasnit společnosti SAP. Pokud bude produkt licencován pouze dílčí divizi pojišťovny, vyžaduje příslušná licenční smlouva explicitní definici.</w:t>
      </w:r>
    </w:p>
    <w:p w14:paraId="17FA4837" w14:textId="02125A83" w:rsidR="007336AA" w:rsidRDefault="007C1007" w:rsidP="002345F2">
      <w:pPr>
        <w:pStyle w:val="surcontractsectionlev3"/>
      </w:pPr>
      <w:r w:rsidRPr="002638A4">
        <w:t>Pro Reinsurance Management Solutions (SAP Reinsurance Management Foundation for Insurance and SAP Reinsurance Risk Manager), Pojistné odráží „Podstoupené pojistné“ v případě pasivního a „Vypočtené pojistné“ v případě aktivního Zajišťování pojistného. Pokud Zákazník používá řešení pro pasivní A ZÁROVEŇ aktivní zajištění, použije se součet obou hodnot.</w:t>
      </w:r>
    </w:p>
    <w:p w14:paraId="12C305D2" w14:textId="77777777" w:rsidR="00C075E0" w:rsidRPr="002638A4" w:rsidRDefault="00C075E0" w:rsidP="00C075E0">
      <w:pPr>
        <w:pStyle w:val="surcontractsectionlev1"/>
      </w:pPr>
      <w:r w:rsidRPr="002638A4">
        <w:t>Položky</w:t>
      </w:r>
    </w:p>
    <w:p w14:paraId="5EC315B7" w14:textId="77777777" w:rsidR="00C075E0" w:rsidRPr="002638A4" w:rsidRDefault="00C075E0" w:rsidP="00C075E0">
      <w:pPr>
        <w:pStyle w:val="surcontractsectionlev2"/>
      </w:pPr>
      <w:r w:rsidRPr="002638A4">
        <w:t>Položky představují subjekty spravované v Software.</w:t>
      </w:r>
    </w:p>
    <w:p w14:paraId="7D24F1CE" w14:textId="77777777" w:rsidR="00C075E0" w:rsidRPr="002638A4" w:rsidRDefault="00C075E0" w:rsidP="00C075E0">
      <w:pPr>
        <w:pStyle w:val="surcontractsectionlev3"/>
      </w:pPr>
      <w:r w:rsidRPr="002638A4">
        <w:t>Pro správu karet a SAP S/4HANA pro správu karet: Položky jsou počet aktivních karet uložených v systému za kalendářní rok.</w:t>
      </w:r>
    </w:p>
    <w:p w14:paraId="0D5D745C" w14:textId="77777777" w:rsidR="00C075E0" w:rsidRPr="002638A4" w:rsidRDefault="00C075E0" w:rsidP="00C075E0">
      <w:pPr>
        <w:pStyle w:val="surcontractsectionlev3"/>
      </w:pPr>
      <w:r w:rsidRPr="002638A4">
        <w:t>Pro Extended Warehouse Management: Scénář odesílatele – Položky jsou řádkové položky dodávky. Dodávka je dokumentace zásilky odeslané do/ze skladu do/z místa určení (zákazník, dodavatel nebo jiný závod / jiné místo). Položky dodávky jsou jedinečné kódy materiálu bez ohledu na množství zasílané v rámci dodávky. Průměrné množství za den vychází z počtu aktivních dní během 1 roku.</w:t>
      </w:r>
    </w:p>
    <w:p w14:paraId="55459F19" w14:textId="77777777" w:rsidR="00C075E0" w:rsidRPr="002638A4" w:rsidRDefault="00C075E0" w:rsidP="00C075E0">
      <w:pPr>
        <w:pStyle w:val="surcontractbody"/>
      </w:pPr>
      <w:r w:rsidRPr="002638A4">
        <w:t>Scénář skladování během přepravy – V případě scénáře skladování během přepravy jsou Položky položkami balení (Položky zpravování), které jsou přesouvané v systému z původního do cílového umístění. Položky balení se do procesu započítávají pouze jednou. Průměrné množství za den vychází z počtu aktivních dní během 1 roku.</w:t>
      </w:r>
    </w:p>
    <w:p w14:paraId="6AF56C54" w14:textId="77777777" w:rsidR="00C075E0" w:rsidRPr="002638A4" w:rsidRDefault="00C075E0" w:rsidP="00C075E0">
      <w:pPr>
        <w:pStyle w:val="surcontractsectionlev3"/>
      </w:pPr>
      <w:r w:rsidRPr="002638A4">
        <w:t>Pro SAP S/4HANA pro integraci účetnictví: Položky znamenají počet nasmlouvaných položek, prostředků a služeb za rok.</w:t>
      </w:r>
    </w:p>
    <w:p w14:paraId="6449C215" w14:textId="77777777" w:rsidR="00C075E0" w:rsidRPr="002638A4" w:rsidRDefault="00C075E0" w:rsidP="00C075E0">
      <w:pPr>
        <w:pStyle w:val="surcontractsectionlev3"/>
      </w:pPr>
      <w:r w:rsidRPr="002638A4">
        <w:t>Pro SAP Event Management na SAP S/4HANA: Položky představují subjekty sledované v systému na roční bázi. Pro Yard Logistics  a SAP Yard Logistics for SAP S/4HANA: Položky znamenají počet přepravních jednotek (kamiony, návěsy, kontejnery, vagony, nádoby atd.) v rámci příchozích nebo odchozích zásilek za rok.</w:t>
      </w:r>
    </w:p>
    <w:p w14:paraId="1116F91C" w14:textId="77777777" w:rsidR="00E237D9" w:rsidRPr="002638A4" w:rsidRDefault="00E237D9" w:rsidP="002345F2">
      <w:pPr>
        <w:pStyle w:val="surcontractsectionlev1"/>
      </w:pPr>
      <w:r w:rsidRPr="002638A4">
        <w:t>Produkty</w:t>
      </w:r>
    </w:p>
    <w:p w14:paraId="395F545B" w14:textId="780E2933" w:rsidR="00E237D9" w:rsidRDefault="00925875" w:rsidP="002345F2">
      <w:pPr>
        <w:pStyle w:val="surcontractsectionlev2"/>
      </w:pPr>
      <w:r w:rsidRPr="002638A4">
        <w:t>Produkty představují celkový roční počet vozidel a hotového zboží (pro VMS/DBM) nebo Vozidla a Díly (pro postupnou výrobu) v kontextu Řešení pro automobilový průmysl.</w:t>
      </w:r>
    </w:p>
    <w:p w14:paraId="4D727E90" w14:textId="77777777" w:rsidR="0065768C" w:rsidRPr="002638A4" w:rsidRDefault="0065768C" w:rsidP="0065768C">
      <w:pPr>
        <w:pStyle w:val="surcontractsectionlev1"/>
      </w:pPr>
      <w:r w:rsidRPr="002638A4">
        <w:t>Předplatná</w:t>
      </w:r>
    </w:p>
    <w:p w14:paraId="3C6E4037" w14:textId="77777777" w:rsidR="0065768C" w:rsidRPr="002638A4" w:rsidRDefault="0065768C" w:rsidP="0065768C">
      <w:pPr>
        <w:pStyle w:val="surcontractsectionlev2"/>
      </w:pPr>
      <w:r w:rsidRPr="002638A4">
        <w:t>Roční předplatné označuje pravidelně se opakující poplatek, splatný každý kalendářní nebo fiskální rok, který v daném kalendářním nebo fiskálním roce opravňuje k používání software nebo služeb. Poplatek se hradí každý kalendářní nebo fiskální rok bez ohledu na to, zda byly software nebo služba během tohoto roku použity.</w:t>
      </w:r>
    </w:p>
    <w:p w14:paraId="3D38B57C" w14:textId="77777777" w:rsidR="00C9478F" w:rsidRPr="002638A4" w:rsidRDefault="00C9478F" w:rsidP="002345F2">
      <w:pPr>
        <w:pStyle w:val="surcontracttitle"/>
      </w:pPr>
      <w:bookmarkStart w:id="121" w:name="Processes"/>
      <w:bookmarkStart w:id="122" w:name="_Toc399335951"/>
      <w:bookmarkStart w:id="123" w:name="_Toc26367455"/>
      <w:bookmarkStart w:id="124" w:name="_Toc73629282"/>
      <w:bookmarkStart w:id="125" w:name="_Toc384631163"/>
      <w:bookmarkEnd w:id="121"/>
      <w:r w:rsidRPr="002638A4">
        <w:t>Zbývající metriky – Q</w:t>
      </w:r>
      <w:bookmarkEnd w:id="122"/>
      <w:bookmarkEnd w:id="123"/>
      <w:bookmarkEnd w:id="124"/>
    </w:p>
    <w:p w14:paraId="4397197C" w14:textId="77777777" w:rsidR="00C9478F" w:rsidRPr="002638A4" w:rsidRDefault="00C9478F" w:rsidP="004B334D">
      <w:pPr>
        <w:pStyle w:val="surcontractbody"/>
      </w:pPr>
      <w:r w:rsidRPr="002638A4">
        <w:t>Žádné</w:t>
      </w:r>
    </w:p>
    <w:p w14:paraId="66758817" w14:textId="24EE7CBE" w:rsidR="00A06D6E" w:rsidRDefault="00A06D6E" w:rsidP="002345F2">
      <w:pPr>
        <w:pStyle w:val="surcontracttitle"/>
      </w:pPr>
      <w:bookmarkStart w:id="126" w:name="_Toc399335952"/>
      <w:bookmarkStart w:id="127" w:name="_Toc26367456"/>
      <w:bookmarkStart w:id="128" w:name="_Toc73629283"/>
      <w:r w:rsidRPr="002638A4">
        <w:t>Zbývající metriky – R</w:t>
      </w:r>
      <w:bookmarkEnd w:id="125"/>
      <w:bookmarkEnd w:id="126"/>
      <w:bookmarkEnd w:id="127"/>
      <w:bookmarkEnd w:id="128"/>
    </w:p>
    <w:p w14:paraId="081731F1" w14:textId="77777777" w:rsidR="00631BAA" w:rsidRPr="002638A4" w:rsidRDefault="00631BAA" w:rsidP="00631BAA">
      <w:pPr>
        <w:pStyle w:val="surcontractsectionlev1"/>
      </w:pPr>
      <w:r w:rsidRPr="002638A4">
        <w:t>Relace</w:t>
      </w:r>
    </w:p>
    <w:p w14:paraId="6C3454E5" w14:textId="29242B30" w:rsidR="0065768C" w:rsidRDefault="00631BAA" w:rsidP="0065768C">
      <w:pPr>
        <w:pStyle w:val="surcontractsectionlev2"/>
      </w:pPr>
      <w:r w:rsidRPr="002638A4">
        <w:t>Souběžné relace označují celkový počet relací s přístupem k licencovanému Software v libovolný 1 okamžik. Relace označuje dobu mezi přihlášením a odhlášením nebo vypršením časového limitu, kdy k licencovanému Software přistupuje jedinečný uživatel, aplikace nebo platforma, a to buď přímo, nebo nepřímo prostřednictvím uživatelské aplikace. Počet relací přistupujících ke každému Nasazení musí být omezen odpovídajícími mechanismy licenčního klíče. Maximální počet relací povolených na Nasazení těmito limity nesmí překročit Licencovanou úroveň pro počet Souběžných relací přiřazenou k danému Nasazení pro daný Softwarový produkt. Souhrnný počet relací povolených na všech Nasazeních nesmí překročit Licencovanou úroveň Souběžných relací. Uživatelé v nasazení s neomezeným počtem relací vyžadují pro licencovaný Softwarový produkt Licenci Definovaného uživatele. Neexistuje limit licencí pro počet použitých procesorů nebo serverů. Zákazník nesmí využívat žádný program ani systém k ukládání požadavků na sestavy do mezipaměti ani jejich zařazování do front. Uživatelé SAP BusinessObjects BI přistupující k jakémukoliv Nasazení pomocí licence pro Souběžnou relaci mohou být pro účely zabezpečení zaznamenáni do systému SAP NetWeaver BW.</w:t>
      </w:r>
    </w:p>
    <w:p w14:paraId="14125DFF" w14:textId="77777777" w:rsidR="00C075E0" w:rsidRPr="002638A4" w:rsidRDefault="00C075E0" w:rsidP="00C075E0">
      <w:pPr>
        <w:pStyle w:val="surcontractsectionlev1"/>
      </w:pPr>
      <w:r w:rsidRPr="002638A4">
        <w:t>Rozpočty</w:t>
      </w:r>
      <w:bookmarkStart w:id="129" w:name="OpBudget"/>
    </w:p>
    <w:p w14:paraId="1FACB30A" w14:textId="77777777" w:rsidR="00C075E0" w:rsidRPr="002638A4" w:rsidRDefault="00C075E0" w:rsidP="00C075E0">
      <w:pPr>
        <w:pStyle w:val="surcontractsectionlev2"/>
      </w:pPr>
      <w:bookmarkStart w:id="130" w:name="TotalBudget"/>
      <w:bookmarkEnd w:id="129"/>
      <w:r w:rsidRPr="002638A4">
        <w:t xml:space="preserve">Celkové roční rozpočty </w:t>
      </w:r>
      <w:bookmarkEnd w:id="130"/>
      <w:r w:rsidRPr="002638A4">
        <w:t>jsou celkové roční rozpočty veřejného sektoru Zákazníka (tj. agentur, institucí, programů nebo oddělení) v aktuálním rozpočtovém období.</w:t>
      </w:r>
    </w:p>
    <w:p w14:paraId="20EFF173" w14:textId="77777777" w:rsidR="00A06D6E" w:rsidRPr="002638A4" w:rsidRDefault="00A06D6E" w:rsidP="002345F2">
      <w:pPr>
        <w:pStyle w:val="surcontracttitle"/>
      </w:pPr>
      <w:bookmarkStart w:id="131" w:name="_Toc384631164"/>
      <w:bookmarkStart w:id="132" w:name="_Toc399335953"/>
      <w:bookmarkStart w:id="133" w:name="_Toc26367457"/>
      <w:bookmarkStart w:id="134" w:name="_Toc73629284"/>
      <w:r w:rsidRPr="002638A4">
        <w:t>Zbývající metriky – S</w:t>
      </w:r>
      <w:bookmarkEnd w:id="131"/>
      <w:bookmarkEnd w:id="132"/>
      <w:bookmarkEnd w:id="133"/>
      <w:bookmarkEnd w:id="134"/>
    </w:p>
    <w:p w14:paraId="300E8D90" w14:textId="0D9FDC70" w:rsidR="00EE3884" w:rsidRPr="002638A4" w:rsidRDefault="00E237D9" w:rsidP="002345F2">
      <w:pPr>
        <w:pStyle w:val="surcontractsectionlev1"/>
      </w:pPr>
      <w:r w:rsidRPr="002638A4">
        <w:t>Server</w:t>
      </w:r>
    </w:p>
    <w:p w14:paraId="3DF8A5A7" w14:textId="2E60CFA2" w:rsidR="00E237D9" w:rsidRDefault="00E237D9" w:rsidP="002345F2">
      <w:pPr>
        <w:pStyle w:val="surcontractsectionlev2"/>
      </w:pPr>
      <w:r w:rsidRPr="002638A4">
        <w:t>Servery jsou fyzické počítače, skříně, boxy či servery blade, ve kterých je umístěna centrální procesorová jednotka, na které je spuštěn softwarový produkt. Několik virtuálních počítačů ve stejné fyzické skříni je povoleno a nevyžaduje to další licence.</w:t>
      </w:r>
    </w:p>
    <w:p w14:paraId="6B80308B" w14:textId="77777777" w:rsidR="00C075E0" w:rsidRPr="002638A4" w:rsidRDefault="00C075E0" w:rsidP="00C075E0">
      <w:pPr>
        <w:pStyle w:val="surcontractsectionlev1"/>
      </w:pPr>
      <w:r w:rsidRPr="002638A4">
        <w:t>Smlouvy</w:t>
      </w:r>
    </w:p>
    <w:p w14:paraId="2FD335F0" w14:textId="77777777" w:rsidR="00C075E0" w:rsidRPr="002638A4" w:rsidRDefault="00C075E0" w:rsidP="00C075E0">
      <w:pPr>
        <w:pStyle w:val="surcontractsectionlev2"/>
      </w:pPr>
      <w:r w:rsidRPr="002638A4">
        <w:t>Smlouvy jsou smlouvy (použité ve všech funkcích včetně zajištění, prodeje, právních záležitostí, správy partnerů, HR, nemovitostí a všech dalších funkcích v organizaci), kterými se společnost plánuje v aplikaci zabývat.</w:t>
      </w:r>
    </w:p>
    <w:p w14:paraId="54C91253" w14:textId="77777777" w:rsidR="00C075E0" w:rsidRPr="002638A4" w:rsidRDefault="00C075E0" w:rsidP="00C075E0">
      <w:pPr>
        <w:pStyle w:val="surcontractsectionlev3"/>
      </w:pPr>
      <w:r w:rsidRPr="002638A4">
        <w:t>Pro veřejné sítě: Smlouvy jsou dohody o poskytování služeb obchodnímu partnerovi uzavřené mezi společností zajišťující veřejné sítě a obchodním partnerem. Proto je pro každou poskytovanou službu, pro kterou má společnost veřejných sítí právní smlouvu se zákazníkem, nutné uzavřít samostatnou smlouvu (tj. společnost zajišťuje obchodnímu partnerovi elektřinu, osvětlení, plyn, vytápění, tj. je nutné uzavřít čtyři samostatné smlouvy). Zohledněny jsou všechny smlouvy uchovávané v systému, jejichž koncové datum je pozdější nebo rovno systémovému datu.</w:t>
      </w:r>
    </w:p>
    <w:p w14:paraId="40D0E7B3" w14:textId="77777777" w:rsidR="00C075E0" w:rsidRPr="002638A4" w:rsidRDefault="00C075E0" w:rsidP="00C075E0">
      <w:pPr>
        <w:pStyle w:val="surcontractbody"/>
      </w:pPr>
      <w:r w:rsidRPr="002638A4">
        <w:t>U níže uvedených sektorů je nutné zohlednit následující kategorie divizí systému SAP Utilities:</w:t>
      </w:r>
    </w:p>
    <w:p w14:paraId="295586EF" w14:textId="77777777" w:rsidR="00C075E0" w:rsidRPr="002638A4" w:rsidRDefault="00C075E0" w:rsidP="00C075E0">
      <w:pPr>
        <w:pStyle w:val="surcontractbulletlist1"/>
      </w:pPr>
      <w:r w:rsidRPr="002638A4">
        <w:t>Energie:</w:t>
      </w:r>
    </w:p>
    <w:p w14:paraId="51264E8C" w14:textId="77777777" w:rsidR="00C075E0" w:rsidRPr="002638A4" w:rsidRDefault="00C075E0" w:rsidP="00C075E0">
      <w:pPr>
        <w:pStyle w:val="surcontractbulletlist1"/>
      </w:pPr>
      <w:r w:rsidRPr="002638A4">
        <w:t>Elektřina</w:t>
      </w:r>
    </w:p>
    <w:p w14:paraId="45A034E3" w14:textId="77777777" w:rsidR="00C075E0" w:rsidRPr="002638A4" w:rsidRDefault="00C075E0" w:rsidP="00C075E0">
      <w:pPr>
        <w:pStyle w:val="surcontractbulletlist1"/>
      </w:pPr>
      <w:r w:rsidRPr="002638A4">
        <w:t>Plyn</w:t>
      </w:r>
    </w:p>
    <w:p w14:paraId="2E19D51D" w14:textId="77777777" w:rsidR="00C075E0" w:rsidRPr="002638A4" w:rsidRDefault="00C075E0" w:rsidP="00C075E0">
      <w:pPr>
        <w:pStyle w:val="surcontractbulletlist1"/>
      </w:pPr>
      <w:r w:rsidRPr="002638A4">
        <w:t>Dálkové vytápění</w:t>
      </w:r>
    </w:p>
    <w:p w14:paraId="30117B8C" w14:textId="77777777" w:rsidR="00C075E0" w:rsidRPr="002638A4" w:rsidRDefault="00C075E0" w:rsidP="00C075E0">
      <w:pPr>
        <w:pStyle w:val="surcontractbulletlist1"/>
      </w:pPr>
      <w:r w:rsidRPr="002638A4">
        <w:t>Odpadové hospodářství</w:t>
      </w:r>
    </w:p>
    <w:p w14:paraId="29BD84AD" w14:textId="77777777" w:rsidR="00C075E0" w:rsidRPr="002638A4" w:rsidRDefault="00C075E0" w:rsidP="00C075E0">
      <w:pPr>
        <w:pStyle w:val="surcontractbulletlist1"/>
      </w:pPr>
      <w:r w:rsidRPr="002638A4">
        <w:lastRenderedPageBreak/>
        <w:t>Vzájemná pomoc</w:t>
      </w:r>
    </w:p>
    <w:p w14:paraId="66979A04" w14:textId="77777777" w:rsidR="00C075E0" w:rsidRPr="002638A4" w:rsidRDefault="00C075E0" w:rsidP="00C075E0">
      <w:pPr>
        <w:pStyle w:val="surcontractbulletlist1"/>
      </w:pPr>
      <w:r w:rsidRPr="002638A4">
        <w:t>Pro všechny sektory</w:t>
      </w:r>
    </w:p>
    <w:p w14:paraId="60FC7BFE" w14:textId="77777777" w:rsidR="00C075E0" w:rsidRPr="002638A4" w:rsidRDefault="00C075E0" w:rsidP="00C075E0">
      <w:pPr>
        <w:pStyle w:val="surcontractbulletlist1"/>
      </w:pPr>
      <w:r w:rsidRPr="002638A4">
        <w:t>Voda:</w:t>
      </w:r>
    </w:p>
    <w:p w14:paraId="512DB8BB" w14:textId="77777777" w:rsidR="00C075E0" w:rsidRPr="002638A4" w:rsidRDefault="00C075E0" w:rsidP="00C075E0">
      <w:pPr>
        <w:pStyle w:val="surcontractbulletlist1"/>
      </w:pPr>
      <w:r w:rsidRPr="002638A4">
        <w:t>Voda</w:t>
      </w:r>
    </w:p>
    <w:p w14:paraId="6214C8A1" w14:textId="77777777" w:rsidR="00C075E0" w:rsidRPr="002638A4" w:rsidRDefault="00C075E0" w:rsidP="00C075E0">
      <w:pPr>
        <w:pStyle w:val="surcontractbulletlist1"/>
      </w:pPr>
      <w:r w:rsidRPr="002638A4">
        <w:t>Odpadní voda</w:t>
      </w:r>
    </w:p>
    <w:p w14:paraId="5261BB81" w14:textId="77777777" w:rsidR="00C075E0" w:rsidRPr="002638A4" w:rsidRDefault="00C075E0" w:rsidP="00C075E0">
      <w:pPr>
        <w:pStyle w:val="surcontractsectionlev3"/>
      </w:pPr>
      <w:r w:rsidRPr="002638A4">
        <w:t>Pro platby předem pro veřejné sítě pro SAP S/4HANA: Smlouvy zahrnují všechny smlouvy k veřejným sítím, které jsou spravovány prostřednictvím plateb předem.</w:t>
      </w:r>
    </w:p>
    <w:p w14:paraId="0A6316BD" w14:textId="77777777" w:rsidR="00C075E0" w:rsidRPr="002638A4" w:rsidRDefault="00C075E0" w:rsidP="00C075E0">
      <w:pPr>
        <w:pStyle w:val="surcontractsectionlev3"/>
      </w:pPr>
      <w:r w:rsidRPr="002638A4">
        <w:t>Pro bankovnictví: Smlouvy jsou uzavírány mezi bankou a fyzickými (maloobchod) nebo právnickými (komerční oblast) osobami. Smlouvou může být např. účet, termínovaný vklad, úvěr, derivát OTC, měnový forward, transakce na peněžním trhu nebo pozice v nástrojích obchodovaných na burze. Zohledněny budou účty a úvěry spravované v externích systémech zahrnuté do hlavní smlouvy, které jsou součástí vedlejší dohody nebo podkladů pro výpočet daně. V kontextu refinancování budou licencovány pouze spravované smlouvy klasifikované jako dostupná aktiva.</w:t>
      </w:r>
    </w:p>
    <w:p w14:paraId="166C0018" w14:textId="77777777" w:rsidR="00C075E0" w:rsidRPr="002638A4" w:rsidRDefault="00C075E0" w:rsidP="00C075E0">
      <w:pPr>
        <w:pStyle w:val="surcontractbody"/>
      </w:pPr>
      <w:r w:rsidRPr="002638A4">
        <w:t>Smlouvy zahrnují:</w:t>
      </w:r>
    </w:p>
    <w:p w14:paraId="484C4B5F" w14:textId="77777777" w:rsidR="00C075E0" w:rsidRPr="002638A4" w:rsidRDefault="00C075E0" w:rsidP="00C075E0">
      <w:pPr>
        <w:pStyle w:val="surcontractbulletlist1"/>
      </w:pPr>
      <w:r w:rsidRPr="002638A4">
        <w:t>úvěry nebo hypotéční produkty</w:t>
      </w:r>
    </w:p>
    <w:p w14:paraId="31F44D42" w14:textId="77777777" w:rsidR="00C075E0" w:rsidRPr="002638A4" w:rsidRDefault="00C075E0" w:rsidP="00C075E0">
      <w:pPr>
        <w:pStyle w:val="surcontractbulletlist1"/>
      </w:pPr>
      <w:r w:rsidRPr="002638A4">
        <w:t>vklady, spořicí nebo běžné účty (včetně interních účtů)</w:t>
      </w:r>
    </w:p>
    <w:p w14:paraId="0444BD57" w14:textId="77777777" w:rsidR="00C075E0" w:rsidRPr="002638A4" w:rsidRDefault="00C075E0" w:rsidP="00C075E0">
      <w:pPr>
        <w:pStyle w:val="surcontractbulletlist1"/>
      </w:pPr>
      <w:r w:rsidRPr="002638A4">
        <w:t>Deriváty, což jsou finanční nástroje, jejichž hodnota je založena na jiném cenném papíru.</w:t>
      </w:r>
    </w:p>
    <w:p w14:paraId="5C205658" w14:textId="77777777" w:rsidR="00C075E0" w:rsidRPr="002638A4" w:rsidRDefault="00C075E0" w:rsidP="00C075E0">
      <w:pPr>
        <w:pStyle w:val="surcontractbulletlist1"/>
      </w:pPr>
      <w:r w:rsidRPr="002638A4">
        <w:t>Transakce s cennými papíry, například spotové plus forwardové transakce a transakce na peněžním trhu nebo v cizí měně atd.</w:t>
      </w:r>
    </w:p>
    <w:p w14:paraId="5F9D6075" w14:textId="77777777" w:rsidR="00C075E0" w:rsidRPr="002638A4" w:rsidRDefault="00C075E0" w:rsidP="00C075E0">
      <w:pPr>
        <w:pStyle w:val="surcontractbody"/>
      </w:pPr>
      <w:r w:rsidRPr="002638A4">
        <w:t>Leasingové smlouvy jsou provozní a finanční smlouvy, smlouvy o kapitálovém pronájmu, o koupi na splátky, úvěru nebo jiné smlouvy, které jsou zpracovány v tomto řešení.</w:t>
      </w:r>
    </w:p>
    <w:p w14:paraId="338A5753" w14:textId="77777777" w:rsidR="00C075E0" w:rsidRPr="002638A4" w:rsidRDefault="00C075E0" w:rsidP="00C075E0">
      <w:pPr>
        <w:pStyle w:val="surcontractbody"/>
      </w:pPr>
      <w:r w:rsidRPr="002638A4">
        <w:t>Smlouvy na refinancování mohou být také kreditní karty, výběry v rámci syndikovaného úvěru nebo pohledávky z obchodního styku.</w:t>
      </w:r>
    </w:p>
    <w:p w14:paraId="5D44D76E" w14:textId="77777777" w:rsidR="00C075E0" w:rsidRPr="002638A4" w:rsidRDefault="00C075E0" w:rsidP="00C075E0">
      <w:pPr>
        <w:pStyle w:val="surcontractsectionlev3"/>
      </w:pPr>
      <w:r w:rsidRPr="002638A4">
        <w:t>Pro SAP S/4HANA pro vedlejší knihu finančních produktů, možnost pro bankovnictví: Smlouvy jsou dohody mezi finanční institucí a fyzickou nebo právnickou osobou. Smlouvy mohou být zahrnuty v rámcové smlouvě nebo mohou být součástí vedlejší dohody. Proces měření závisí na finančním nástroji bankovního obchodu:</w:t>
      </w:r>
    </w:p>
    <w:p w14:paraId="35096D5B" w14:textId="77777777" w:rsidR="00C075E0" w:rsidRPr="002638A4" w:rsidRDefault="00C075E0" w:rsidP="00C075E0">
      <w:pPr>
        <w:pStyle w:val="surcontractnumberedabcd"/>
      </w:pPr>
      <w:r w:rsidRPr="002638A4">
        <w:t>Úvěrové nebo hypoteční produkty, (termínované) vklady, (interní) účty jako například peněžní účty nebo kontokorentní účty, deriváty obchodované prostřednictvím obchodu OTC, například swapy, termínové obchody, transakce peněžního trhu/devizové transakce, cenné papíry obchodované prostřednictvím obchodu OTC, například dluhopisy, k jejichž příjmu nebo přenosu dochází pomocí aplikace, se počítají na smlouvu.</w:t>
      </w:r>
    </w:p>
    <w:p w14:paraId="45B50018" w14:textId="77777777" w:rsidR="00C075E0" w:rsidRPr="002638A4" w:rsidRDefault="00C075E0" w:rsidP="00C075E0">
      <w:pPr>
        <w:pStyle w:val="surcontractnumberedabcd"/>
      </w:pPr>
      <w:r w:rsidRPr="002638A4">
        <w:t>Finanční nástroje obchodované na burze (akcie, dluhopisy, futures, opce, opční listy) související s těmito cennými papíry, jejichž příjem nebo přenos se uskutečňuje prostřednictvím aplikace, se počítají použitím koeficientu 0,2 pro převod počtu transakcí na počet smluv (5 transakcí se rovná 1 smlouvě).</w:t>
      </w:r>
    </w:p>
    <w:p w14:paraId="4BD16FDC" w14:textId="77777777" w:rsidR="00C075E0" w:rsidRPr="002638A4" w:rsidRDefault="00C075E0" w:rsidP="00C075E0">
      <w:pPr>
        <w:pStyle w:val="surcontractnumberedabcd"/>
        <w:rPr>
          <w:rFonts w:eastAsia="Arial" w:cs="Arial"/>
        </w:rPr>
      </w:pPr>
      <w:r w:rsidRPr="002638A4">
        <w:t>Importované dokumenty vedlejší knihy se počítají použitím koeficientu 0,2 pro převod počtu dokumentů vedlejší knihy na počet smluv (5 importovaných dokumentů vedlejší knihy se rovná 1 smlouvě).</w:t>
      </w:r>
    </w:p>
    <w:p w14:paraId="08D1797C" w14:textId="77777777" w:rsidR="00E237D9" w:rsidRPr="002638A4" w:rsidRDefault="00E237D9" w:rsidP="002345F2">
      <w:pPr>
        <w:pStyle w:val="surcontractsectionlev1"/>
      </w:pPr>
      <w:r w:rsidRPr="002638A4">
        <w:t>Studenti</w:t>
      </w:r>
    </w:p>
    <w:p w14:paraId="672E3B93" w14:textId="77777777" w:rsidR="00E237D9" w:rsidRPr="002638A4" w:rsidRDefault="00E237D9" w:rsidP="002345F2">
      <w:pPr>
        <w:pStyle w:val="surcontractsectionlev2"/>
      </w:pPr>
      <w:bookmarkStart w:id="135" w:name="FTRStudEqu"/>
      <w:r w:rsidRPr="002638A4">
        <w:t xml:space="preserve">Studenti </w:t>
      </w:r>
      <w:bookmarkEnd w:id="135"/>
      <w:r w:rsidRPr="002638A4">
        <w:t>jsou definováni jako:</w:t>
      </w:r>
    </w:p>
    <w:p w14:paraId="73B052B6" w14:textId="77777777" w:rsidR="00E237D9" w:rsidRPr="002638A4" w:rsidRDefault="000C2B93" w:rsidP="002345F2">
      <w:pPr>
        <w:pStyle w:val="surcontractnumberedabcd"/>
      </w:pPr>
      <w:r w:rsidRPr="002638A4">
        <w:t>studenti na plný úvazek, tj. studenti registrováni k úplnému programu kurzů ve vzdělávací instituci v aktuálním akademickém roce, nebo</w:t>
      </w:r>
    </w:p>
    <w:p w14:paraId="4E6207ED" w14:textId="77777777" w:rsidR="00E237D9" w:rsidRPr="002638A4" w:rsidRDefault="000C2B93" w:rsidP="002345F2">
      <w:pPr>
        <w:pStyle w:val="surcontractnumberedabcd"/>
      </w:pPr>
      <w:r w:rsidRPr="002638A4">
        <w:t>ekvivalenty studentů registrovaných na plný úvazek (například student na půl úvazku může být považován jen za zlomek studenta na plný úvazek).</w:t>
      </w:r>
    </w:p>
    <w:p w14:paraId="4350F062" w14:textId="77777777" w:rsidR="00E237D9" w:rsidRPr="002638A4" w:rsidRDefault="00E237D9" w:rsidP="002345F2">
      <w:pPr>
        <w:pStyle w:val="surcontractsectionlev1"/>
      </w:pPr>
      <w:r w:rsidRPr="002638A4">
        <w:t>Systémy</w:t>
      </w:r>
    </w:p>
    <w:p w14:paraId="35C0DAC4" w14:textId="4D9854DF" w:rsidR="004936AD" w:rsidRPr="002638A4" w:rsidRDefault="004936AD" w:rsidP="002345F2">
      <w:pPr>
        <w:pStyle w:val="surcontractsectionlev2"/>
      </w:pPr>
      <w:r w:rsidRPr="002638A4">
        <w:t>Spravované systémy jsou všechny systémy s jedinečným systémovým identifikátorem nebo cloudovou službou, které jsou řízeny, spravovány, monitorovány, skenovány nebo vyřazovány za použití software a zahrnují veškeré produktivní a neproduktivní typy použití.</w:t>
      </w:r>
    </w:p>
    <w:p w14:paraId="48EA6D44" w14:textId="58387F66" w:rsidR="00F0193A" w:rsidRPr="002638A4" w:rsidRDefault="00F0193A" w:rsidP="002345F2">
      <w:pPr>
        <w:pStyle w:val="surcontractsectionlev3"/>
      </w:pPr>
      <w:r w:rsidRPr="002638A4">
        <w:t>Pro SAP Information Lifecycle Management: Do Licencovaného množství se započítávají pouze systémy pro produktivní užívání Zákazníka spravované produktem SAP Information Lifecycle Management.</w:t>
      </w:r>
    </w:p>
    <w:p w14:paraId="051FEAAE" w14:textId="77777777" w:rsidR="00A06D6E" w:rsidRPr="002638A4" w:rsidRDefault="00A06D6E" w:rsidP="002345F2">
      <w:pPr>
        <w:pStyle w:val="surcontracttitle"/>
      </w:pPr>
      <w:bookmarkStart w:id="136" w:name="_Toc384631165"/>
      <w:bookmarkStart w:id="137" w:name="_Toc399335954"/>
      <w:bookmarkStart w:id="138" w:name="_Toc26367458"/>
      <w:bookmarkStart w:id="139" w:name="_Toc73626372"/>
      <w:r w:rsidRPr="002638A4">
        <w:t>Zbývající metriky – T</w:t>
      </w:r>
      <w:bookmarkEnd w:id="136"/>
      <w:bookmarkEnd w:id="137"/>
      <w:bookmarkEnd w:id="138"/>
      <w:bookmarkEnd w:id="139"/>
    </w:p>
    <w:p w14:paraId="152D0DF3" w14:textId="77777777" w:rsidR="00E237D9" w:rsidRPr="002638A4" w:rsidRDefault="00E237D9" w:rsidP="002345F2">
      <w:pPr>
        <w:pStyle w:val="surcontractsectionlev1"/>
      </w:pPr>
      <w:r w:rsidRPr="002638A4">
        <w:t>Transakce</w:t>
      </w:r>
    </w:p>
    <w:p w14:paraId="3DD443EF" w14:textId="6DE4F6A2" w:rsidR="006802ED" w:rsidRPr="002638A4" w:rsidRDefault="006802ED" w:rsidP="002345F2">
      <w:pPr>
        <w:pStyle w:val="surcontractsectionlev3"/>
      </w:pPr>
      <w:r w:rsidRPr="002638A4">
        <w:t>Pro SAP Application Interface Framework: Transakce zahrnují všechno zpracovávané nebo monitorované v SAP Application Interface Framework, např. všechny zprávy Application to Application (A2A), Business to Business (B2B), Business to Consumer (B2C), Business to Government (B2G) a Internet of Things (IoT), které jsou zpracovány a monitorovány v řešení SAP AIF. Počet transakcí se počítá za rok.</w:t>
      </w:r>
    </w:p>
    <w:p w14:paraId="707807B9" w14:textId="23F741A5" w:rsidR="005A217C" w:rsidRPr="002638A4" w:rsidRDefault="005A217C" w:rsidP="002345F2">
      <w:pPr>
        <w:pStyle w:val="surcontractsectionlev3"/>
      </w:pPr>
      <w:r w:rsidRPr="002638A4">
        <w:t>Pro SAP Archiving and Document Access od společnosti OpenText, možnost externího přístupu a SAP Archiving and Document Access od společnosti OpenText, možnost externího přístupu pro SAP S/4HANA: Transakce představují roční objem stahování (včetně zobrazení nebo tisku) dokumentů, které jsou uchovávány pomocí řešení od společnosti OpenText. Tato metrika se vztahuje pouze na externí osoby vůči organizaci Zákazníka (tj. mimo zaměstnanců, smluvních pracovníků a subdodavatelů).</w:t>
      </w:r>
    </w:p>
    <w:p w14:paraId="3D1081EC" w14:textId="116FBEA3" w:rsidR="005A217C" w:rsidRPr="002638A4" w:rsidRDefault="005A217C" w:rsidP="002345F2">
      <w:pPr>
        <w:pStyle w:val="surcontractsectionlev3"/>
      </w:pPr>
      <w:r w:rsidRPr="002638A4">
        <w:t>Pro SAP Document Presentment od společnosti OpenText, SAP Document Presentment od společnosti OpenText, doplněk pro obchodní korespondenci: Transakce označují jeden výskyt obchodního dokumentu, který byl vytvořen, zpracován, vytištěn nebo s ním bylo nějakým způsobem manipulováno produkty (např. dopis, e-mail, PDF, fax, SMS).</w:t>
      </w:r>
    </w:p>
    <w:p w14:paraId="006E2655" w14:textId="39D55B84" w:rsidR="00791457" w:rsidRPr="002638A4" w:rsidRDefault="00791457" w:rsidP="002345F2">
      <w:pPr>
        <w:pStyle w:val="surcontractsectionlev3"/>
      </w:pPr>
      <w:r w:rsidRPr="002638A4">
        <w:t>Pro SAP Billing, charging: Transakce jsou definovány jako cenové výstupy, kde 1 vstup může vygenerovat 1 nebo více cenových výstupů. Transakce se počítají jako ty během dne maximálního zatížení měřeného za předchozích 12 měsíců.</w:t>
      </w:r>
    </w:p>
    <w:p w14:paraId="3DFA89CA" w14:textId="1FB34C84" w:rsidR="008275AC" w:rsidRPr="002638A4" w:rsidRDefault="7736D8A1" w:rsidP="002345F2">
      <w:pPr>
        <w:pStyle w:val="surcontractsectionlev3"/>
      </w:pPr>
      <w:r w:rsidRPr="002638A4">
        <w:t>Pro SAP S/4HANA Banking pro centralizaci plateb: Transakce jsou jednotlivé platební transakce v rámci platebního příkazu. Platební příkaz může mít 1 položku objednavatele a několik položek příjemce. Počet transakcí se počítá za rok.</w:t>
      </w:r>
    </w:p>
    <w:p w14:paraId="3971D20D" w14:textId="39D228B6" w:rsidR="00E449E0" w:rsidRPr="002638A4" w:rsidRDefault="00E449E0" w:rsidP="002345F2">
      <w:pPr>
        <w:pStyle w:val="surcontractsectionlev3"/>
      </w:pPr>
      <w:r w:rsidRPr="002638A4">
        <w:t>Pro SAP S/4HANA pro právní obsah: Transakce jsou složky/případy s jedinečným číslem vytvořené během smluvního roku Smlouvy, v rámci kterých je spravován právní obsah.</w:t>
      </w:r>
    </w:p>
    <w:p w14:paraId="725AA22C" w14:textId="4A7A65AD" w:rsidR="00C77CEB" w:rsidRPr="002638A4" w:rsidRDefault="00C77CEB" w:rsidP="002345F2">
      <w:pPr>
        <w:pStyle w:val="surcontractsectionlev3"/>
      </w:pPr>
      <w:r w:rsidRPr="002638A4">
        <w:t>Pro SAP Shared Service Framework: Transakce jsou definovány jako počet sdílených servisních požadavků frameworku služeb vytvořených za rok.</w:t>
      </w:r>
    </w:p>
    <w:p w14:paraId="403153D2" w14:textId="31C1033D" w:rsidR="5E0CA212" w:rsidRPr="002638A4" w:rsidRDefault="3D451A8E" w:rsidP="002345F2">
      <w:pPr>
        <w:pStyle w:val="surcontractsectionlev3"/>
      </w:pPr>
      <w:r w:rsidRPr="002638A4">
        <w:t>Pro komponentu přímé distribuce řešení SAP Direct Distribution: Transakce jsou definovány jako počet ročních návštěv obchodu nebo zákazníka provedených terénními pracovníky odbytu nebo dodávky (např. expedujícími řidiči, prodejci-řidiči, obchodníky) dle zpracování Softwarem.</w:t>
      </w:r>
    </w:p>
    <w:p w14:paraId="011EEC63" w14:textId="5BA258B9" w:rsidR="6AF4A7AA" w:rsidRPr="002638A4" w:rsidRDefault="6AF4A7AA" w:rsidP="002345F2">
      <w:pPr>
        <w:pStyle w:val="surcontractsectionlev3"/>
        <w:rPr>
          <w:rFonts w:cs="Arial"/>
        </w:rPr>
      </w:pPr>
      <w:r w:rsidRPr="002638A4">
        <w:t>Pro konektor SAP ERP pro SAP Cash Application: Transakce jsou celkovým maximálním počtem dokumentů a řádkových položek ročně zpracovaných aplikací Cash Application. 1 transakce je buď: 1 soubor platebního avíza (pdf), 1 řádková položka výpisu z účtu, nebo 1 řádková položka lockboxu.</w:t>
      </w:r>
    </w:p>
    <w:p w14:paraId="678E8F53" w14:textId="77777777" w:rsidR="00A06D6E" w:rsidRPr="002638A4" w:rsidRDefault="00A06D6E" w:rsidP="002345F2">
      <w:pPr>
        <w:pStyle w:val="surcontracttitle"/>
      </w:pPr>
      <w:bookmarkStart w:id="140" w:name="_Toc384631166"/>
      <w:bookmarkStart w:id="141" w:name="_Toc399335955"/>
      <w:bookmarkStart w:id="142" w:name="_Toc26367459"/>
      <w:bookmarkStart w:id="143" w:name="_Toc73629285"/>
      <w:r w:rsidRPr="002638A4">
        <w:lastRenderedPageBreak/>
        <w:t>Zbývající metriky – U</w:t>
      </w:r>
      <w:bookmarkEnd w:id="140"/>
      <w:bookmarkEnd w:id="141"/>
      <w:bookmarkEnd w:id="142"/>
      <w:bookmarkEnd w:id="143"/>
    </w:p>
    <w:p w14:paraId="41C14923" w14:textId="77777777" w:rsidR="00E237D9" w:rsidRPr="002638A4" w:rsidRDefault="00E237D9" w:rsidP="002345F2">
      <w:pPr>
        <w:pStyle w:val="surcontractsectionlev1"/>
      </w:pPr>
      <w:r w:rsidRPr="002638A4">
        <w:t>Uživatelé</w:t>
      </w:r>
    </w:p>
    <w:p w14:paraId="6CC5F19C" w14:textId="35EE8949" w:rsidR="0025486A" w:rsidRPr="002638A4" w:rsidRDefault="00E237D9" w:rsidP="002345F2">
      <w:pPr>
        <w:pStyle w:val="surcontractsectionlev2"/>
      </w:pPr>
      <w:r w:rsidRPr="002638A4">
        <w:t>Uživatelé jsou jednotlivci, kteří Používají Software. „Uživatele“ zahrnutého v počtu Metriky nelze přiřadit k více než 1 osobě.  Přiřazení Uživatele lze však převést z jednoho jednotlivce na jiného, ale pouze pokud jednotlivec, kterému byl Uživatel přiřazen:</w:t>
      </w:r>
    </w:p>
    <w:p w14:paraId="26595F18" w14:textId="77777777" w:rsidR="0025486A" w:rsidRPr="002638A4" w:rsidRDefault="00A659A3" w:rsidP="002345F2">
      <w:pPr>
        <w:pStyle w:val="surcontractnumberedabcd"/>
      </w:pPr>
      <w:r w:rsidRPr="002638A4">
        <w:t>je na dovolené,</w:t>
      </w:r>
    </w:p>
    <w:p w14:paraId="302AC128" w14:textId="77777777" w:rsidR="0025486A" w:rsidRPr="002638A4" w:rsidRDefault="00A659A3" w:rsidP="002345F2">
      <w:pPr>
        <w:pStyle w:val="surcontractnumberedabcd"/>
      </w:pPr>
      <w:r w:rsidRPr="002638A4">
        <w:t>je nepřítomen kvůli nemoci,</w:t>
      </w:r>
    </w:p>
    <w:p w14:paraId="34E0828D" w14:textId="77777777" w:rsidR="0025486A" w:rsidRPr="002638A4" w:rsidRDefault="00A659A3" w:rsidP="002345F2">
      <w:pPr>
        <w:pStyle w:val="surcontractnumberedabcd"/>
      </w:pPr>
      <w:r w:rsidRPr="002638A4">
        <w:t>jeho zaměstnanecký poměr byl ukončen,</w:t>
      </w:r>
    </w:p>
    <w:p w14:paraId="26E78339" w14:textId="77777777" w:rsidR="0025486A" w:rsidRPr="002638A4" w:rsidRDefault="00A659A3" w:rsidP="002345F2">
      <w:pPr>
        <w:pStyle w:val="surcontractnumberedabcd"/>
      </w:pPr>
      <w:r w:rsidRPr="002638A4">
        <w:t>přesunul se do jiné pozice, která již nevyžaduje, aby Používal použitelné Balíčky, nebo</w:t>
      </w:r>
    </w:p>
    <w:p w14:paraId="0FCCB045" w14:textId="4D328A11" w:rsidR="003830E7" w:rsidRPr="002638A4" w:rsidRDefault="00A659A3" w:rsidP="002345F2">
      <w:pPr>
        <w:pStyle w:val="surcontractnumberedabcd"/>
      </w:pPr>
      <w:r w:rsidRPr="002638A4">
        <w:t>podléhá jiné podmínce schválené společností SAP.</w:t>
      </w:r>
    </w:p>
    <w:p w14:paraId="270CEE9B" w14:textId="7E32880C" w:rsidR="00B37B50" w:rsidRPr="002638A4" w:rsidRDefault="00B37B50" w:rsidP="002345F2">
      <w:pPr>
        <w:pStyle w:val="surcontractsectionlev3"/>
      </w:pPr>
      <w:r w:rsidRPr="002638A4">
        <w:t>Pro SAP Business Intelligence (BI): Neexistuje limit licencí pro počet použitých procesorů nebo serverů. Uživatelé se identifikují při přihlášení a nespotřebovávají licence souběžné relace. Licence souběžné relace a Uživatele lze zakoupit v požadované kombinaci pro Nasazení. Zákazník nesmí využívat žádný program ani systém k ukládání požadavků na sestavy do mezipaměti ani jejich zařazování do front. Uživatele SAP BI lze do systému SAP NetWeaver BW zadat pro účely zabezpečení. Tato metrika nenahrazuje celkový požadavek na licencování Definovaných uživatelů SAP.</w:t>
      </w:r>
    </w:p>
    <w:p w14:paraId="07C661D7" w14:textId="77777777" w:rsidR="00635011" w:rsidRPr="002638A4" w:rsidRDefault="00776DB2" w:rsidP="002345F2">
      <w:pPr>
        <w:pStyle w:val="surcontractsectionlev3"/>
      </w:pPr>
      <w:r w:rsidRPr="002638A4">
        <w:t>Pro SAP Contact Center: Uživatelé představují zástupce nebo supervizory, kteří pracují v prostředí kontaktního střediska a zpracovávají příchozí kontakty prostřednictvím více komunikačních elektronických kanálů (např. prostřednictvím e-mailu, chatu, SMS nebo faxu) nebo používají nástroje supervizora pro dohled nad zástupci kontaktního střediska s funkcemi uživatele elektronického kanálu.</w:t>
      </w:r>
    </w:p>
    <w:p w14:paraId="60A41FF6" w14:textId="77777777" w:rsidR="00635011" w:rsidRPr="002638A4" w:rsidRDefault="00CF7563" w:rsidP="002345F2">
      <w:pPr>
        <w:pStyle w:val="surcontractsectionlev3"/>
      </w:pPr>
      <w:r w:rsidRPr="002638A4">
        <w:t>V kontextu hlasového kanálu: Uživatelé jsou zástupci, kteří pracují v prostředí kontaktního střediska a zpracovávají příchozí kontakty pouze prostřednictvím hlasového kanálu nebo zpracovávají pouze odchozí hovory v kampani. Každý port v systému Interactive Voice Recognition se také považuje za uživatele a měl by být počítán jako dodatečný uživatel.</w:t>
      </w:r>
    </w:p>
    <w:p w14:paraId="136B1CAD" w14:textId="64B2BE92" w:rsidR="0043674B" w:rsidRPr="002638A4" w:rsidRDefault="0043674B" w:rsidP="002345F2">
      <w:pPr>
        <w:pStyle w:val="surcontractsectionlev3"/>
      </w:pPr>
      <w:r w:rsidRPr="002638A4">
        <w:t>Pro SAP Digital Asset Management od společnosti OpenText, možnost s omezeným přístupem: Uživatelé jsou omezeni na vyhledávání, procházení, zobrazování a stahování aktiv.</w:t>
      </w:r>
    </w:p>
    <w:p w14:paraId="0F37D970" w14:textId="77777777" w:rsidR="0043674B" w:rsidRPr="002638A4" w:rsidRDefault="0043674B" w:rsidP="002345F2">
      <w:pPr>
        <w:pStyle w:val="surcontractsectionlev3"/>
      </w:pPr>
      <w:r w:rsidRPr="002638A4">
        <w:t>Pro SAP Identity Management a SAP Single Sign-On: Uživatelé jsou jednotlivci, jejichž pověření nebo uživatelské údaje spravuje funkce licencovaného Software.</w:t>
      </w:r>
    </w:p>
    <w:p w14:paraId="6C9D6731" w14:textId="77777777" w:rsidR="00E237D9" w:rsidRPr="002638A4" w:rsidRDefault="00E237D9" w:rsidP="002345F2">
      <w:pPr>
        <w:pStyle w:val="surcontractsectionlev3"/>
      </w:pPr>
      <w:r w:rsidRPr="002638A4">
        <w:t>Pro SAP Real Estate Management: Uživatelé jsou jednotlivci, kteří vedou kancelář, maloobchod a průmyslové vlastnictví a podobná portfolia. Užívá se jak pro vlastní, tak i pro spravované prostory a zahrnuje komerční i korporátní správu nemovitostí.</w:t>
      </w:r>
    </w:p>
    <w:p w14:paraId="34744EBA" w14:textId="1B2B9657" w:rsidR="003830E7" w:rsidRPr="002638A4" w:rsidRDefault="00E237D9" w:rsidP="002345F2">
      <w:pPr>
        <w:pStyle w:val="surcontractsectionlev2"/>
        <w:rPr>
          <w:rFonts w:eastAsia="Calibri"/>
        </w:rPr>
      </w:pPr>
      <w:bookmarkStart w:id="144" w:name="activeUser"/>
      <w:r w:rsidRPr="002638A4">
        <w:t>Aktivní uživatelé jsou skupinou jednotlivců, kteří mají ke Cloudové službě přístup kdykoli během kalendářního měsíce.</w:t>
      </w:r>
      <w:bookmarkEnd w:id="144"/>
    </w:p>
    <w:p w14:paraId="5F65AE57" w14:textId="77777777" w:rsidR="00E323B4" w:rsidRPr="002638A4" w:rsidRDefault="00E323B4" w:rsidP="002345F2">
      <w:pPr>
        <w:pStyle w:val="surcontractsectionlev2"/>
      </w:pPr>
      <w:bookmarkStart w:id="145" w:name="MonitorUser"/>
      <w:r w:rsidRPr="002638A4">
        <w:t>Monitorovaní uživatelé jsou osoby: 1) jejichž informace nebo pověření jsou monitorovány Softwarem a/nebo 2) které používají konzoli pro reporting.</w:t>
      </w:r>
    </w:p>
    <w:bookmarkEnd w:id="145"/>
    <w:p w14:paraId="5ADE3145" w14:textId="77777777" w:rsidR="00E237D9" w:rsidRPr="002638A4" w:rsidRDefault="00E237D9" w:rsidP="002345F2">
      <w:pPr>
        <w:pStyle w:val="surcontractsectionlev2"/>
      </w:pPr>
      <w:r w:rsidRPr="002638A4">
        <w:t>Virtuální uživatelé jsou uživatelé simulovaní v software za účelem testování zátěže v systému společnosti SAP.</w:t>
      </w:r>
    </w:p>
    <w:p w14:paraId="58853A9D" w14:textId="4F8B8E84" w:rsidR="00A06D6E" w:rsidRDefault="00A06D6E" w:rsidP="002345F2">
      <w:pPr>
        <w:pStyle w:val="surcontracttitle"/>
      </w:pPr>
      <w:bookmarkStart w:id="146" w:name="_Toc384631167"/>
      <w:bookmarkStart w:id="147" w:name="_Toc399335956"/>
      <w:bookmarkStart w:id="148" w:name="_Toc26367460"/>
      <w:bookmarkStart w:id="149" w:name="_Toc73629286"/>
      <w:r w:rsidRPr="002638A4">
        <w:t>Zbývající metriky – V</w:t>
      </w:r>
      <w:bookmarkEnd w:id="146"/>
      <w:bookmarkEnd w:id="147"/>
      <w:bookmarkEnd w:id="148"/>
      <w:bookmarkEnd w:id="149"/>
    </w:p>
    <w:p w14:paraId="3B1DC663" w14:textId="77777777" w:rsidR="0065768C" w:rsidRPr="002638A4" w:rsidRDefault="0065768C" w:rsidP="0065768C">
      <w:pPr>
        <w:pStyle w:val="surcontractsectionlev1"/>
      </w:pPr>
      <w:r w:rsidRPr="002638A4">
        <w:t>Velikost databáze</w:t>
      </w:r>
    </w:p>
    <w:p w14:paraId="00508E13" w14:textId="77777777" w:rsidR="0065768C" w:rsidRPr="002638A4" w:rsidRDefault="0065768C" w:rsidP="0065768C">
      <w:pPr>
        <w:pStyle w:val="surcontractsectionlev2"/>
      </w:pPr>
      <w:r w:rsidRPr="002638A4">
        <w:t>Gigabajtová velikost databáze je velikost databáze produktivních systémů a počítá se jednotlivě pro každý systém (tzn. každý systém ERP, BI a CRM).</w:t>
      </w:r>
    </w:p>
    <w:p w14:paraId="2D6714AB" w14:textId="77777777" w:rsidR="0065768C" w:rsidRPr="002638A4" w:rsidRDefault="0065768C" w:rsidP="0065768C">
      <w:pPr>
        <w:pStyle w:val="surcontractsectionlev2"/>
      </w:pPr>
      <w:r w:rsidRPr="002638A4">
        <w:t>1,5terabajtová akumulovaná velikost databáze je velikost databáze všech produktivních systémů SAP, ve kterých Zákazník používá SAP Landscape Transformation.</w:t>
      </w:r>
    </w:p>
    <w:p w14:paraId="20F92908" w14:textId="77777777" w:rsidR="00631BAA" w:rsidRPr="002638A4" w:rsidRDefault="00631BAA" w:rsidP="00631BAA">
      <w:pPr>
        <w:pStyle w:val="surcontractsectionlev1"/>
      </w:pPr>
      <w:r w:rsidRPr="002638A4">
        <w:t>Výdaje</w:t>
      </w:r>
    </w:p>
    <w:p w14:paraId="11A7DFFE" w14:textId="77777777" w:rsidR="00631BAA" w:rsidRPr="002638A4" w:rsidRDefault="00631BAA" w:rsidP="00631BAA">
      <w:pPr>
        <w:pStyle w:val="surcontractsectionlev2"/>
      </w:pPr>
      <w:r w:rsidRPr="002638A4">
        <w:t>Objemy výdajů jsou roční výlohy společnosti na zajištění všech přímých a nepřímých služeb a zboží.</w:t>
      </w:r>
    </w:p>
    <w:p w14:paraId="7048BCB5" w14:textId="77777777" w:rsidR="00631BAA" w:rsidRPr="002638A4" w:rsidRDefault="00631BAA" w:rsidP="00631BAA">
      <w:pPr>
        <w:pStyle w:val="surcontractsectionlev3"/>
      </w:pPr>
      <w:r w:rsidRPr="002638A4">
        <w:t>Pro SAP Electronic Invoicing for Brazil (NFE-Inbound): Zohlednit je třeba pouze Objemy výdajů v Brazílii.</w:t>
      </w:r>
    </w:p>
    <w:p w14:paraId="317C56C1" w14:textId="77777777" w:rsidR="00631BAA" w:rsidRPr="002638A4" w:rsidRDefault="00631BAA" w:rsidP="00631BAA">
      <w:pPr>
        <w:pStyle w:val="surcontractsectionlev3"/>
      </w:pPr>
      <w:r w:rsidRPr="002638A4">
        <w:t>Pro subjekty Veřejného sektoru: Namísto toho lze použít Rozpočty na výdaje veřejného sektoru. Rozpočet na výdaje veřejného sektoru představuje ročně zveřejňovanou částku, která dokumentuje rozpočet na zajištění organizace pro veškeré přímé a nepřímé zboží a služby.</w:t>
      </w:r>
    </w:p>
    <w:p w14:paraId="0A18EC47" w14:textId="75340DF1" w:rsidR="00631BAA" w:rsidRDefault="00631BAA" w:rsidP="00631BAA">
      <w:pPr>
        <w:pStyle w:val="surcontractsectionlev2"/>
      </w:pPr>
      <w:r w:rsidRPr="002638A4">
        <w:t>Výdaje za přepravu jsou roční výlohy společnosti na přepravu produktů. Jedná se tedy o všechny náklady na přepravu, včetně práce, které vznikly při přesunu zboží do a ze závodu, distribučního centra nebo skladu, včetně plateb logistickým společnostem za jejich služby a nákladů vzniklých společnosti při používání a údržbě jejího vozového parku.</w:t>
      </w:r>
    </w:p>
    <w:p w14:paraId="5DBB59DD" w14:textId="77777777" w:rsidR="0065768C" w:rsidRPr="002638A4" w:rsidRDefault="0065768C" w:rsidP="0065768C">
      <w:pPr>
        <w:pStyle w:val="surcontractsectionlev1"/>
      </w:pPr>
      <w:r w:rsidRPr="002638A4">
        <w:t>Výnosy</w:t>
      </w:r>
    </w:p>
    <w:p w14:paraId="77736433" w14:textId="77777777" w:rsidR="0065768C" w:rsidRPr="002638A4" w:rsidRDefault="0065768C" w:rsidP="0065768C">
      <w:pPr>
        <w:pStyle w:val="surcontractsectionlev2"/>
      </w:pPr>
      <w:r w:rsidRPr="002638A4">
        <w:t>Výnosy jsou roční příjmy, které společnost získá z běžných obchodních činností, a ostatní výnosy z úroků, dividend, licenčních poplatků či jiných zdrojů. Výnosy nezahrnují nepřímé daně, například DPH, spotřební daň a podobné daně související s prodejem.</w:t>
      </w:r>
    </w:p>
    <w:p w14:paraId="20D7EE77" w14:textId="77777777" w:rsidR="0065768C" w:rsidRPr="002638A4" w:rsidRDefault="0065768C" w:rsidP="0065768C">
      <w:pPr>
        <w:pStyle w:val="surcontractsectionlev3"/>
        <w:rPr>
          <w:rFonts w:eastAsiaTheme="minorEastAsia"/>
        </w:rPr>
      </w:pPr>
      <w:r w:rsidRPr="002638A4">
        <w:t>Pro SAP Advanced Trade Management Analytics, SAP Advanced Trade Management Analytics, verze pro SAP BW/4HANA, SAP Customer Business Planning, SAP Customer Business Planning, verze pro SAP BW/4HANA, SAP Trade Promotion Planning and Management, SAP Trade Promotion Planning and Management, verze pro SAP BW/4HANA, SAP Meat and Fish Management od společnosti msg pro SAP S/4HANA a SAP Dairy Management od společnosti msg pro SAP S/4HANA: je třeba zohlednit jen výnosy spojené s odvětvím nebo oborem, pro které bude funkčnost tohoto balíčku použita.</w:t>
      </w:r>
    </w:p>
    <w:p w14:paraId="16E4217A" w14:textId="77777777" w:rsidR="0065768C" w:rsidRPr="002638A4" w:rsidRDefault="0065768C" w:rsidP="0065768C">
      <w:pPr>
        <w:pStyle w:val="surcontractsectionlev3"/>
      </w:pPr>
      <w:r w:rsidRPr="002638A4">
        <w:t>Pro SAP Configure, Price, and Quote (SAP CPQ): Výnosy představují výpočet celkových ročních výnosů z prodeje produktů a služeb Zákazníka a jeho Ovládaných či řízených osob, které byly generovány za použití software SAP CPQ, bez DPH, doručení a vrácení.</w:t>
      </w:r>
    </w:p>
    <w:p w14:paraId="48E4FB6B" w14:textId="77777777" w:rsidR="0065768C" w:rsidRPr="002638A4" w:rsidRDefault="0065768C" w:rsidP="0065768C">
      <w:pPr>
        <w:pStyle w:val="surcontractsectionlev3"/>
      </w:pPr>
      <w:r w:rsidRPr="002638A4">
        <w:t>Pro SAP Customer Profitability Analytics: Zohlednit je třeba pouze výnosy analyzované v rámci Softwaru.</w:t>
      </w:r>
    </w:p>
    <w:p w14:paraId="138E1742" w14:textId="77777777" w:rsidR="0065768C" w:rsidRPr="002638A4" w:rsidRDefault="0065768C" w:rsidP="0065768C">
      <w:pPr>
        <w:pStyle w:val="surcontractsectionlev3"/>
      </w:pPr>
      <w:r w:rsidRPr="002638A4">
        <w:t>Pro SAP Electronic Invoicing for Brazil (NFE): Zohlednit je třeba jen tržby vygenerované společností nebo právním subjektem sídlícími v Brazílii.</w:t>
      </w:r>
    </w:p>
    <w:p w14:paraId="4D1EFB38" w14:textId="77777777" w:rsidR="0065768C" w:rsidRPr="002638A4" w:rsidRDefault="0065768C" w:rsidP="0065768C">
      <w:pPr>
        <w:pStyle w:val="surcontractsectionlev3"/>
      </w:pPr>
      <w:r w:rsidRPr="002638A4">
        <w:t>Pro doplněk SAP ERP pro regulační požadavky SAF-T pro Polsko: Zohlednit je třeba jen výnosy vygenerované společností nebo právním subjektem sídlícími v Polsku.</w:t>
      </w:r>
    </w:p>
    <w:p w14:paraId="38986EAF" w14:textId="77777777" w:rsidR="0065768C" w:rsidRPr="002638A4" w:rsidRDefault="0065768C" w:rsidP="0065768C">
      <w:pPr>
        <w:pStyle w:val="surcontractsectionlev3"/>
      </w:pPr>
      <w:r w:rsidRPr="002638A4">
        <w:t>Pro SAP ERP, doplněk pro soulad faktur a vykazování pro Angolu a SAP S/4HANA Finance pro soulad faktur a vykazování pro Angolu: Zohlednit je třeba jen výnosy vygenerované společností nebo právním subjektem sídlícími v Angole.</w:t>
      </w:r>
    </w:p>
    <w:p w14:paraId="4ADAF329" w14:textId="77777777" w:rsidR="0065768C" w:rsidRPr="002638A4" w:rsidRDefault="0065768C" w:rsidP="0065768C">
      <w:pPr>
        <w:pStyle w:val="surcontractsectionlev3"/>
      </w:pPr>
      <w:r w:rsidRPr="002638A4">
        <w:t xml:space="preserve">Pro produkty SAP Customer Experience: Výnosy představují výpočet celkového výnosu z prodeje produktů nebo služeb Zákazníka a jeho Podniků ve skupině, které lze zakoupit prostřednictvím platforem SAP Customer Experience (včetně webových stránek podporovaných platformou SAP Customer Experience a ostatních kanálů podporovaných touto platformou, jako jsou webové obchody, mobilní zařízení, modul </w:t>
      </w:r>
      <w:r w:rsidRPr="002638A4">
        <w:lastRenderedPageBreak/>
        <w:t>In-Store, modul kontaktního centra atd.) zákazníky (B2B a B2C) v každém konečném 12měsíčním období, minus DPH, dodání a případné vrácení.</w:t>
      </w:r>
    </w:p>
    <w:p w14:paraId="4CAF3F97" w14:textId="77777777" w:rsidR="0065768C" w:rsidRPr="002638A4" w:rsidRDefault="0065768C" w:rsidP="0065768C">
      <w:pPr>
        <w:pStyle w:val="surcontractsectionlev3"/>
      </w:pPr>
      <w:r w:rsidRPr="002638A4">
        <w:t>Pro odvětví pojištění: Výnosy jsou stejné jako „Pojistné“.</w:t>
      </w:r>
    </w:p>
    <w:p w14:paraId="7A275992" w14:textId="77777777" w:rsidR="0065768C" w:rsidRPr="002638A4" w:rsidRDefault="0065768C" w:rsidP="0065768C">
      <w:pPr>
        <w:pStyle w:val="surcontractsectionlev3"/>
      </w:pPr>
      <w:r w:rsidRPr="002638A4">
        <w:t>Pro národní centrální banky / federální rezervní banky: Výnosy jsou stejné jako „Spravovaný majetek“.</w:t>
      </w:r>
    </w:p>
    <w:p w14:paraId="52A42E73" w14:textId="77777777" w:rsidR="0065768C" w:rsidRPr="002638A4" w:rsidRDefault="0065768C" w:rsidP="0065768C">
      <w:pPr>
        <w:pStyle w:val="surcontractsectionlev3"/>
      </w:pPr>
      <w:r w:rsidRPr="002638A4">
        <w:t>Pro další banky: Výnosy znamenají součet hrubého příjmu z úroku a jiného příjmu (např. zajištění, poplatky za službu a příjem z obchodu) uvedený ve výkazu o příjmech Zákazníka.</w:t>
      </w:r>
    </w:p>
    <w:p w14:paraId="7F96C7B7" w14:textId="77777777" w:rsidR="0065768C" w:rsidRPr="002638A4" w:rsidRDefault="0065768C" w:rsidP="0065768C">
      <w:pPr>
        <w:pStyle w:val="surcontractsectionlev3"/>
      </w:pPr>
      <w:r w:rsidRPr="002638A4">
        <w:t>Pro SAP Product Lifecycle Costing: Je třeba zohlednit jen výnosy spojené s odvětvím nebo oborem, na které budou funkce SAP Product Lifecycle Costing použity.</w:t>
      </w:r>
    </w:p>
    <w:p w14:paraId="5678C4CB" w14:textId="77777777" w:rsidR="0065768C" w:rsidRPr="002638A4" w:rsidRDefault="0065768C" w:rsidP="0065768C">
      <w:pPr>
        <w:pStyle w:val="surcontractsectionlev3"/>
      </w:pPr>
      <w:r w:rsidRPr="002638A4">
        <w:t>Pro zákazníky z Veřejného sektoru: Výnosy jsou stejné jako „Celkové roční rozpočty“.</w:t>
      </w:r>
    </w:p>
    <w:p w14:paraId="72228FC3" w14:textId="77777777" w:rsidR="0065768C" w:rsidRPr="002638A4" w:rsidRDefault="0065768C" w:rsidP="0065768C">
      <w:pPr>
        <w:pStyle w:val="surcontractsectionlev3"/>
      </w:pPr>
      <w:r w:rsidRPr="002638A4">
        <w:t>Pro SAP Tax Declaration Framework for Brazil: Relevantní jsou pouze výnosy generované v Brazílii.</w:t>
      </w:r>
    </w:p>
    <w:p w14:paraId="32F21AE2" w14:textId="77777777" w:rsidR="0065768C" w:rsidRPr="002638A4" w:rsidRDefault="0065768C" w:rsidP="0065768C">
      <w:pPr>
        <w:pStyle w:val="surcontractsectionlev1"/>
      </w:pPr>
      <w:r w:rsidRPr="002638A4">
        <w:t>Výnosy a výdaje</w:t>
      </w:r>
    </w:p>
    <w:p w14:paraId="0CFE3170" w14:textId="77777777" w:rsidR="0065768C" w:rsidRPr="002638A4" w:rsidRDefault="0065768C" w:rsidP="0065768C">
      <w:pPr>
        <w:pStyle w:val="surcontractsectionlev2"/>
      </w:pPr>
      <w:bookmarkStart w:id="150" w:name="Revandexp"/>
      <w:r w:rsidRPr="002638A4">
        <w:t xml:space="preserve">Výnosy a výdaje </w:t>
      </w:r>
      <w:bookmarkEnd w:id="150"/>
      <w:r w:rsidRPr="002638A4">
        <w:t>představují součet získaných ročních výnosů a uhrazených ročních výdajů (provizí, autorských poplatků, podílů z výnosů atd.) v kontextu Software. „Výnosy“ představují součet ročních finančních částek fakturovaných Zákazníkem a jeho Ovládanými či řízenými osobami třetím stranám za služby poskytnuté (nebo služby, které budou poskytnuty) Zákazníkem nebo jeho Ovládanými či řízenými osobami těmto třetím stranám, které jsou zpracovány prostřednictvím řešení SAP. „Výdaje“ představují součet rozpočtovaných ročních výdajů (provizí, autorských poplatků, podílů z výnosů atd.) na služby vykonávané (nebo služby, které budou vykonány) Zákazníkem nebo jeho Ovládanými či řízenými osobami pro vlastní organizace Zákazníka nebo organizace jeho Ovládaných či řízených osob, které jsou zpracovány prostřednictvím řešení SAP.</w:t>
      </w:r>
    </w:p>
    <w:p w14:paraId="0EBB474B" w14:textId="77777777" w:rsidR="0065768C" w:rsidRPr="002638A4" w:rsidRDefault="0065768C" w:rsidP="0065768C">
      <w:pPr>
        <w:pStyle w:val="surcontractsectionlev3"/>
      </w:pPr>
      <w:r w:rsidRPr="002638A4">
        <w:t>Pro SAP Collaborative Project Management a SAP Portfolio and Project Management: Výnosy a výdaje souvisí s projekty spravovanými v rámci software a jsou definovány následovně:</w:t>
      </w:r>
    </w:p>
    <w:p w14:paraId="41AAC52A" w14:textId="77777777" w:rsidR="0065768C" w:rsidRPr="002638A4" w:rsidRDefault="0065768C" w:rsidP="0065768C">
      <w:pPr>
        <w:pStyle w:val="surcontractbulletlist1"/>
      </w:pPr>
      <w:r w:rsidRPr="002638A4">
        <w:t>Výnosy: součet ročních výnosů získaných za výnosy generující externí projekty</w:t>
      </w:r>
    </w:p>
    <w:p w14:paraId="4F5AA995" w14:textId="77777777" w:rsidR="0065768C" w:rsidRPr="002638A4" w:rsidRDefault="0065768C" w:rsidP="0065768C">
      <w:pPr>
        <w:pStyle w:val="surcontractbulletlist1"/>
      </w:pPr>
      <w:r w:rsidRPr="002638A4">
        <w:t>Výdaje: součet rozpočtovaných ročních výdajů pro interní projekty</w:t>
      </w:r>
    </w:p>
    <w:p w14:paraId="6907DD7F" w14:textId="6428A459" w:rsidR="0065768C" w:rsidRPr="002638A4" w:rsidRDefault="0065768C" w:rsidP="0065768C">
      <w:pPr>
        <w:pStyle w:val="surcontractsectionlev2"/>
      </w:pPr>
      <w:r w:rsidRPr="002638A4">
        <w:t>Pro SAP S/4HANA pro správu práv a honorářů od společnosti Vistex: Výnosy a výdaje představují součet získaných ročních příjmů a uhrazených ročních výdajů (licenční poplatky, autorské poplatky, podíly ze zisku atd.) v kontextu software. Výnosy a výdaje zahrnují finanční ověřování obchodů, které jsou implementovány v systému SAP S/4HANA pro správu práv a honorářů od společnosti Vistex, ale jejichž výsledkem není příchozí platba (např. barterové obchody).</w:t>
      </w:r>
    </w:p>
    <w:p w14:paraId="107B3F4F" w14:textId="77777777" w:rsidR="00A06D6E" w:rsidRPr="002638A4" w:rsidRDefault="00A06D6E" w:rsidP="002345F2">
      <w:pPr>
        <w:pStyle w:val="surcontracttitle"/>
      </w:pPr>
      <w:bookmarkStart w:id="151" w:name="_Toc384631168"/>
      <w:bookmarkStart w:id="152" w:name="_Toc399335957"/>
      <w:bookmarkStart w:id="153" w:name="_Toc26367461"/>
      <w:bookmarkStart w:id="154" w:name="_Toc73629287"/>
      <w:r w:rsidRPr="002638A4">
        <w:t>Zbývající metriky – W</w:t>
      </w:r>
      <w:bookmarkEnd w:id="151"/>
      <w:bookmarkEnd w:id="152"/>
      <w:bookmarkEnd w:id="153"/>
      <w:bookmarkEnd w:id="154"/>
    </w:p>
    <w:p w14:paraId="633868FA" w14:textId="77777777" w:rsidR="00362308" w:rsidRPr="002638A4" w:rsidRDefault="00362308" w:rsidP="004B334D">
      <w:pPr>
        <w:pStyle w:val="surcontractbody"/>
      </w:pPr>
      <w:r w:rsidRPr="002638A4">
        <w:t>Žádné</w:t>
      </w:r>
    </w:p>
    <w:p w14:paraId="1BE85455" w14:textId="77777777" w:rsidR="00285899" w:rsidRPr="002638A4" w:rsidRDefault="00285899" w:rsidP="002345F2">
      <w:pPr>
        <w:pStyle w:val="surcontracttitle"/>
      </w:pPr>
      <w:bookmarkStart w:id="155" w:name="_Toc392849501"/>
      <w:bookmarkStart w:id="156" w:name="_Toc399335958"/>
      <w:bookmarkStart w:id="157" w:name="_Toc26367462"/>
      <w:bookmarkStart w:id="158" w:name="_Toc73629288"/>
      <w:bookmarkEnd w:id="40"/>
      <w:r w:rsidRPr="002638A4">
        <w:t>Zbývající metriky – X</w:t>
      </w:r>
      <w:bookmarkEnd w:id="155"/>
      <w:bookmarkEnd w:id="156"/>
      <w:bookmarkEnd w:id="157"/>
      <w:bookmarkEnd w:id="158"/>
    </w:p>
    <w:p w14:paraId="3AF7FA20" w14:textId="77777777" w:rsidR="00285899" w:rsidRPr="002638A4" w:rsidRDefault="00285899" w:rsidP="004B334D">
      <w:pPr>
        <w:pStyle w:val="surcontractbody"/>
      </w:pPr>
      <w:r w:rsidRPr="002638A4">
        <w:t>Žádné</w:t>
      </w:r>
    </w:p>
    <w:p w14:paraId="73FD70E7" w14:textId="77777777" w:rsidR="00285899" w:rsidRPr="002638A4" w:rsidRDefault="00285899" w:rsidP="002345F2">
      <w:pPr>
        <w:pStyle w:val="surcontracttitle"/>
      </w:pPr>
      <w:bookmarkStart w:id="159" w:name="_Toc392849502"/>
      <w:bookmarkStart w:id="160" w:name="_Toc399335959"/>
      <w:bookmarkStart w:id="161" w:name="_Toc26367463"/>
      <w:bookmarkStart w:id="162" w:name="_Toc73629289"/>
      <w:r w:rsidRPr="002638A4">
        <w:t>Zbývající metriky – Y</w:t>
      </w:r>
      <w:bookmarkEnd w:id="159"/>
      <w:bookmarkEnd w:id="160"/>
      <w:bookmarkEnd w:id="161"/>
      <w:bookmarkEnd w:id="162"/>
    </w:p>
    <w:p w14:paraId="5CE138FD" w14:textId="77777777" w:rsidR="00285899" w:rsidRPr="002638A4" w:rsidRDefault="00285899" w:rsidP="004B334D">
      <w:pPr>
        <w:pStyle w:val="surcontractbody"/>
      </w:pPr>
      <w:r w:rsidRPr="002638A4">
        <w:t>Žádné</w:t>
      </w:r>
    </w:p>
    <w:p w14:paraId="03FB00EC" w14:textId="201D6034" w:rsidR="00285899" w:rsidRDefault="00285899" w:rsidP="002345F2">
      <w:pPr>
        <w:pStyle w:val="surcontracttitle"/>
      </w:pPr>
      <w:bookmarkStart w:id="163" w:name="_Toc392849503"/>
      <w:bookmarkStart w:id="164" w:name="_Toc399335960"/>
      <w:bookmarkStart w:id="165" w:name="_Toc26367464"/>
      <w:bookmarkStart w:id="166" w:name="_Toc73629290"/>
      <w:r w:rsidRPr="002638A4">
        <w:t>Zbývající metriky – Z</w:t>
      </w:r>
      <w:bookmarkEnd w:id="163"/>
      <w:bookmarkEnd w:id="164"/>
      <w:bookmarkEnd w:id="165"/>
      <w:bookmarkEnd w:id="166"/>
    </w:p>
    <w:p w14:paraId="6CD17A88" w14:textId="77777777" w:rsidR="00631BAA" w:rsidRPr="002638A4" w:rsidRDefault="00631BAA" w:rsidP="00631BAA">
      <w:pPr>
        <w:pStyle w:val="surcontractsectionlev1"/>
      </w:pPr>
      <w:r w:rsidRPr="002638A4">
        <w:t>Zaměstnanci</w:t>
      </w:r>
    </w:p>
    <w:p w14:paraId="3B569D5B" w14:textId="77777777" w:rsidR="00631BAA" w:rsidRPr="002638A4" w:rsidRDefault="00631BAA" w:rsidP="00631BAA">
      <w:pPr>
        <w:pStyle w:val="surcontractsectionlev2"/>
      </w:pPr>
      <w:bookmarkStart w:id="167" w:name="Employee"/>
      <w:r w:rsidRPr="002638A4">
        <w:t>Zaměstnanci</w:t>
      </w:r>
      <w:bookmarkEnd w:id="167"/>
      <w:r w:rsidRPr="002638A4">
        <w:t xml:space="preserve"> jsou jednotlivci, pracující pro společnost nebo právní subjekt, který si funkci balíčku licencuje, bez ohledu na zaměstnanecký status (např. částečný či plný úvazek, pracovní volno, smluvní zaměstnanec).</w:t>
      </w:r>
    </w:p>
    <w:p w14:paraId="04DF7FE8" w14:textId="622230AE" w:rsidR="00631BAA" w:rsidRDefault="00631BAA" w:rsidP="00631BAA">
      <w:pPr>
        <w:pStyle w:val="surcontractsectionlev3"/>
      </w:pPr>
      <w:r w:rsidRPr="002638A4">
        <w:t>Pro SAP S/4HANA Defense &amp; Security: Zaměstnanci označuje počet ekvivalentů plného úvazku zaměstnaných v organizaci, včetně vojenských a civilních zaměstnanců a záloh. Jejich výpočet je následující: Vážená velikost = vojenský personál x 1,0 + zálohy x 0,5 + civilní personál x 0,5</w:t>
      </w:r>
    </w:p>
    <w:p w14:paraId="1FFA7415" w14:textId="77777777" w:rsidR="0065768C" w:rsidRPr="002638A4" w:rsidRDefault="0065768C" w:rsidP="0065768C">
      <w:pPr>
        <w:pStyle w:val="surcontractsectionlev1"/>
      </w:pPr>
      <w:r w:rsidRPr="002638A4">
        <w:t>Zařízení</w:t>
      </w:r>
    </w:p>
    <w:p w14:paraId="66441022" w14:textId="77777777" w:rsidR="0065768C" w:rsidRPr="002638A4" w:rsidRDefault="0065768C" w:rsidP="0065768C">
      <w:pPr>
        <w:pStyle w:val="surcontractsectionlev2"/>
      </w:pPr>
      <w:bookmarkStart w:id="168" w:name="SyDevice"/>
      <w:r w:rsidRPr="002638A4">
        <w:t>Zařízení jsou všechny kusy vybavení nebo hardwaru, pro které je Softwarem spravován jedinečný účet, a zahrnují mimo jiné: bránu, terminál, terminál místa prodeje, notebook, ruční zařízení, tablet, PDA, smartphone, televizi připojenou k internetu, škálovatelné zařízení, zařízení nainstalované ve vozidle (jednotky na palubní desce) nebo jiné síťové zařízení.</w:t>
      </w:r>
      <w:bookmarkEnd w:id="168"/>
    </w:p>
    <w:p w14:paraId="5C2BE5A1" w14:textId="77777777" w:rsidR="0065768C" w:rsidRPr="002638A4" w:rsidRDefault="0065768C" w:rsidP="0065768C">
      <w:pPr>
        <w:pStyle w:val="surcontractsectionlev3"/>
      </w:pPr>
      <w:r w:rsidRPr="002638A4">
        <w:t>Pro SAP Customer Checkout: Zařízení jsou zařízení nebo mobilní zařízení pro mobilní aplikace prodejního místa nebo mobilní zařízení pro aplikace pro prodej zboží či škálovatelná zařízení pro škálovatelné aplikace.</w:t>
      </w:r>
    </w:p>
    <w:p w14:paraId="6A3FF324" w14:textId="77777777" w:rsidR="00631BAA" w:rsidRPr="002638A4" w:rsidRDefault="00631BAA" w:rsidP="00631BAA">
      <w:pPr>
        <w:pStyle w:val="surcontractsectionlev1"/>
      </w:pPr>
      <w:r w:rsidRPr="002638A4">
        <w:t>Závody</w:t>
      </w:r>
    </w:p>
    <w:p w14:paraId="325F8B17" w14:textId="77777777" w:rsidR="00631BAA" w:rsidRPr="002638A4" w:rsidRDefault="00631BAA" w:rsidP="00631BAA">
      <w:pPr>
        <w:pStyle w:val="surcontractsectionlev2"/>
      </w:pPr>
      <w:bookmarkStart w:id="169" w:name="Plants"/>
      <w:r w:rsidRPr="002638A4">
        <w:t>Závody</w:t>
      </w:r>
      <w:bookmarkEnd w:id="169"/>
      <w:r w:rsidRPr="002638A4">
        <w:t xml:space="preserve"> jsou fyzická pracoviště vlastněná nebo provozovaná podnikem podporovaná Software. Pro účely určení scénáře velikosti a použití závodů platí následující definice:</w:t>
      </w:r>
    </w:p>
    <w:p w14:paraId="1667B11F" w14:textId="77777777" w:rsidR="00631BAA" w:rsidRPr="002638A4" w:rsidRDefault="00631BAA" w:rsidP="00631BAA">
      <w:pPr>
        <w:pStyle w:val="surcontractbulletlist1"/>
      </w:pPr>
      <w:r w:rsidRPr="002638A4">
        <w:t>Malé závody jsou závody s maximálně 500 zaměstnanci. Zaměstnanci na závod jsou všichni zaměstnanci a smluvní partneři pracující v závodu.</w:t>
      </w:r>
    </w:p>
    <w:p w14:paraId="2302BBD8" w14:textId="77777777" w:rsidR="00631BAA" w:rsidRPr="002638A4" w:rsidRDefault="00631BAA" w:rsidP="00631BAA">
      <w:pPr>
        <w:pStyle w:val="surcontractbulletlist1"/>
      </w:pPr>
      <w:r w:rsidRPr="002638A4">
        <w:t>Středně velké závody jsou závody s počtem zaměstnanců od 501 do 5 000. Zaměstnanci na závod jsou všichni zaměstnanci a smluvní partneři pracující v závodu.</w:t>
      </w:r>
    </w:p>
    <w:p w14:paraId="3AED0F2E" w14:textId="2A4ECFB7" w:rsidR="00631BAA" w:rsidRDefault="00631BAA" w:rsidP="00631BAA">
      <w:pPr>
        <w:pStyle w:val="surcontractbulletlist1"/>
      </w:pPr>
      <w:r w:rsidRPr="002638A4">
        <w:t>Velké závody jsou závody s více než 5 000 zaměstnanci. Zaměstnanci na závod jsou všichni zaměstnanci a smluvní partneři pracující v závodu.</w:t>
      </w:r>
    </w:p>
    <w:p w14:paraId="18D94FE6" w14:textId="77777777" w:rsidR="00631BAA" w:rsidRPr="002638A4" w:rsidRDefault="00631BAA" w:rsidP="00631BAA">
      <w:pPr>
        <w:pStyle w:val="surcontractsectionlev1"/>
      </w:pPr>
      <w:r w:rsidRPr="002638A4">
        <w:t>Záznamy</w:t>
      </w:r>
    </w:p>
    <w:p w14:paraId="63DAF21C" w14:textId="77777777" w:rsidR="00631BAA" w:rsidRPr="002638A4" w:rsidRDefault="00631BAA" w:rsidP="00631BAA">
      <w:pPr>
        <w:pStyle w:val="surcontractsectionlev2"/>
      </w:pPr>
      <w:r w:rsidRPr="002638A4">
        <w:t>Záznamy představují průměrný počet položek spravovaných aplikací za předchozích 12 měsíců.</w:t>
      </w:r>
    </w:p>
    <w:p w14:paraId="618707EB" w14:textId="77777777" w:rsidR="00631BAA" w:rsidRPr="002638A4" w:rsidRDefault="00631BAA" w:rsidP="00631BAA">
      <w:pPr>
        <w:pStyle w:val="surcontractsectionlev3"/>
      </w:pPr>
      <w:r w:rsidRPr="002638A4">
        <w:t>Pro SAP S/4HANA pro správu podnikových smluv: Záznamy jsou jedinečným způsobem identifikované objekty, které jsou aktivní a spravovány v rámci software. Jako záznamy se počítají veškeré „Právní úkony“ ve stavu „Podle plánu“, „Nevyřízeno“, „Otevřené problémy“.</w:t>
      </w:r>
    </w:p>
    <w:p w14:paraId="1447A3DB" w14:textId="77777777" w:rsidR="00631BAA" w:rsidRPr="002638A4" w:rsidRDefault="00631BAA" w:rsidP="00631BAA">
      <w:pPr>
        <w:pStyle w:val="surcontractsectionlev3"/>
      </w:pPr>
      <w:r w:rsidRPr="002638A4">
        <w:t>Pro SAP Financial Database for Banking, SAP Credit Risk Management for Banking a SAP Regulatory Reporting by iBS: Záznamy představují počet finančních produktů (například úvěrů nebo vkladů), včetně přespultových produktů a standardizovaných cenných papírů obchodovaných na burze (např. akcie, opce a dluhopisy). To platí, také když zpracování probíhá na agregované úrovni. Pokud finanční produkty nejsou relevantní, představují záznamy počet zpracovaných objektů.</w:t>
      </w:r>
    </w:p>
    <w:p w14:paraId="1B65C81A" w14:textId="77777777" w:rsidR="00631BAA" w:rsidRPr="002638A4" w:rsidRDefault="00631BAA" w:rsidP="00631BAA">
      <w:pPr>
        <w:pStyle w:val="surcontractsectionlev2"/>
      </w:pPr>
      <w:r w:rsidRPr="002638A4">
        <w:t>Kmenové záznamy představují 1 smluvní vztah mezi společností a zaměstnancem, jehož mzda se kalkuluje.</w:t>
      </w:r>
    </w:p>
    <w:p w14:paraId="2ABA421F" w14:textId="77777777" w:rsidR="00631BAA" w:rsidRPr="002638A4" w:rsidRDefault="00631BAA" w:rsidP="00631BAA">
      <w:pPr>
        <w:pStyle w:val="surcontractsectionlev1"/>
      </w:pPr>
      <w:r w:rsidRPr="002638A4">
        <w:lastRenderedPageBreak/>
        <w:t>Zdroje</w:t>
      </w:r>
    </w:p>
    <w:p w14:paraId="46876D56" w14:textId="77777777" w:rsidR="00631BAA" w:rsidRPr="002638A4" w:rsidRDefault="00631BAA" w:rsidP="00631BAA">
      <w:pPr>
        <w:pStyle w:val="surcontractsectionlev2"/>
      </w:pPr>
      <w:bookmarkStart w:id="170" w:name="Resource"/>
      <w:r w:rsidRPr="002638A4">
        <w:t>Zdroje</w:t>
      </w:r>
      <w:bookmarkEnd w:id="170"/>
      <w:r w:rsidRPr="002638A4">
        <w:t xml:space="preserve"> jsou jednoznační jednotlivci nebo jiné než lidské prostředky (systém, vybavení, nástroj, přístroj, stroj, vozidlo, místnost, regulatorní nebo vládní orgán/úřad, odvětvový standard, rámec nebo podniková zásada atd.), které jsou spravovány Software nebo v rámci Software.</w:t>
      </w:r>
    </w:p>
    <w:p w14:paraId="01F2262E" w14:textId="77777777" w:rsidR="00F96C16" w:rsidRPr="002638A4" w:rsidRDefault="00F96C16">
      <w:r w:rsidRPr="002638A4">
        <w:br w:type="page"/>
      </w:r>
    </w:p>
    <w:p w14:paraId="0C32A128" w14:textId="77777777" w:rsidR="004F0FCA" w:rsidRPr="002638A4" w:rsidRDefault="001101A1" w:rsidP="000236EB">
      <w:pPr>
        <w:pStyle w:val="TOCheading"/>
      </w:pPr>
      <w:bookmarkStart w:id="171" w:name="_Toc384631169"/>
      <w:bookmarkStart w:id="172" w:name="_Toc399335961"/>
      <w:bookmarkStart w:id="173" w:name="_Toc26367465"/>
      <w:bookmarkStart w:id="174" w:name="_Toc84930836"/>
      <w:r w:rsidRPr="002638A4">
        <w:lastRenderedPageBreak/>
        <w:t>Příloha 3 – Omezení balíčku</w:t>
      </w:r>
      <w:bookmarkStart w:id="175" w:name="_Toc265480686"/>
      <w:bookmarkEnd w:id="171"/>
      <w:bookmarkEnd w:id="172"/>
      <w:bookmarkEnd w:id="173"/>
      <w:bookmarkEnd w:id="174"/>
    </w:p>
    <w:p w14:paraId="4AF2709F" w14:textId="77777777" w:rsidR="004F0FCA" w:rsidRPr="002638A4" w:rsidRDefault="006D226E" w:rsidP="00A04BC1">
      <w:pPr>
        <w:pStyle w:val="sapcontractsectionlev1"/>
        <w:numPr>
          <w:ilvl w:val="0"/>
          <w:numId w:val="22"/>
        </w:numPr>
      </w:pPr>
      <w:bookmarkStart w:id="176" w:name="_Toc265480687"/>
      <w:bookmarkStart w:id="177" w:name="_Toc384631170"/>
      <w:bookmarkStart w:id="178" w:name="_Toc399335962"/>
      <w:bookmarkStart w:id="179" w:name="_Toc26367466"/>
      <w:bookmarkEnd w:id="175"/>
      <w:r w:rsidRPr="002638A4">
        <w:t>SAP Business Suite and Enterprise Foundation</w:t>
      </w:r>
      <w:bookmarkEnd w:id="176"/>
      <w:bookmarkEnd w:id="177"/>
      <w:bookmarkEnd w:id="178"/>
      <w:bookmarkEnd w:id="179"/>
    </w:p>
    <w:p w14:paraId="5D4D5551" w14:textId="20919EF2" w:rsidR="000A5644" w:rsidRPr="002638A4" w:rsidRDefault="0013303C" w:rsidP="002345F2">
      <w:pPr>
        <w:pStyle w:val="surcontractsectionlev2"/>
      </w:pPr>
      <w:bookmarkStart w:id="180" w:name="_Toc384631171"/>
      <w:bookmarkStart w:id="181" w:name="_Toc399335963"/>
      <w:bookmarkStart w:id="182" w:name="_Toc26367467"/>
      <w:r w:rsidRPr="002638A4">
        <w:rPr>
          <w:rStyle w:val="sapcontractemphasize"/>
        </w:rPr>
        <w:t>Integrované analýzy</w:t>
      </w:r>
      <w:bookmarkEnd w:id="180"/>
      <w:bookmarkEnd w:id="181"/>
      <w:bookmarkEnd w:id="182"/>
      <w:r w:rsidRPr="002638A4">
        <w:t>: V případě, že je Zákazník držitelem platné Licence k balíčku pro kterýkoliv z níže uvedených Balíčků, bude taková Licence k balíčku zahrnovat právo jednotlivce licencovaného jako uživatel typu SAP Professional nebo Limited Professional User v souladu s podmínkami Smlouvy</w:t>
      </w:r>
    </w:p>
    <w:p w14:paraId="755FB9BA" w14:textId="77777777" w:rsidR="000A5644" w:rsidRPr="002638A4" w:rsidRDefault="0013303C" w:rsidP="002345F2">
      <w:pPr>
        <w:pStyle w:val="surcontractnumberedabcd"/>
      </w:pPr>
      <w:r w:rsidRPr="002638A4">
        <w:t>prohlížet, využívat a obnovovat Crystal Reports, obsah Dashboards a podklady Lumira vložené do takových licencovaných Balíčků a</w:t>
      </w:r>
    </w:p>
    <w:p w14:paraId="23AB0DF4" w14:textId="3F42811B" w:rsidR="0007301F" w:rsidRPr="002638A4" w:rsidRDefault="0013303C" w:rsidP="002345F2">
      <w:pPr>
        <w:pStyle w:val="surcontractnumberedabcd"/>
      </w:pPr>
      <w:r w:rsidRPr="002638A4">
        <w:t>používat produkt SAP BI Platform nebo SAP Lumira Server, tak jak je dodáván s takovými licencovanými Balíčky, a to výhradně pro umožnění prohlížení, využívání a obnovování Crystal Reports a podkladů Lumira vložených do takových licencovaných Balíčků (souhrnně uváděno jako „</w:t>
      </w:r>
      <w:r w:rsidRPr="002638A4">
        <w:rPr>
          <w:rStyle w:val="sapcontractdefinedterm"/>
        </w:rPr>
        <w:t>Omezené užívací právo k integrovaným analýzám</w:t>
      </w:r>
      <w:r w:rsidRPr="002638A4">
        <w:t>“).</w:t>
      </w:r>
    </w:p>
    <w:p w14:paraId="4056898B" w14:textId="6EED60E4" w:rsidR="0013303C" w:rsidRPr="002638A4" w:rsidRDefault="0013303C" w:rsidP="004B334D">
      <w:pPr>
        <w:pStyle w:val="surcontractbody"/>
      </w:pPr>
      <w:r w:rsidRPr="002638A4">
        <w:t>Balíčky, které zahrnují Omezené užívací právo k integrovaným analýzám:</w:t>
      </w:r>
    </w:p>
    <w:p w14:paraId="52E7834B" w14:textId="77777777" w:rsidR="0013303C" w:rsidRPr="002638A4" w:rsidRDefault="0013303C" w:rsidP="006067D3">
      <w:pPr>
        <w:pStyle w:val="surcontractbulletlist1"/>
      </w:pPr>
      <w:r w:rsidRPr="002638A4">
        <w:t>SAP ERP</w:t>
      </w:r>
    </w:p>
    <w:p w14:paraId="16A4C05F" w14:textId="77777777" w:rsidR="0013303C" w:rsidRPr="002638A4" w:rsidRDefault="0013303C" w:rsidP="006067D3">
      <w:pPr>
        <w:pStyle w:val="surcontractbulletlist1"/>
      </w:pPr>
      <w:r w:rsidRPr="002638A4">
        <w:t>SAP SCM</w:t>
      </w:r>
    </w:p>
    <w:p w14:paraId="4974B41C" w14:textId="77777777" w:rsidR="0013303C" w:rsidRPr="002638A4" w:rsidRDefault="0013303C" w:rsidP="006067D3">
      <w:pPr>
        <w:pStyle w:val="surcontractbulletlist1"/>
      </w:pPr>
      <w:r w:rsidRPr="002638A4">
        <w:t>SAP Transportation Management</w:t>
      </w:r>
    </w:p>
    <w:p w14:paraId="1D2E6779" w14:textId="77777777" w:rsidR="0013303C" w:rsidRPr="002638A4" w:rsidRDefault="0013303C" w:rsidP="006067D3">
      <w:pPr>
        <w:pStyle w:val="surcontractbulletlist1"/>
      </w:pPr>
      <w:r w:rsidRPr="002638A4">
        <w:t>SAP Extended Warehouse Management</w:t>
      </w:r>
    </w:p>
    <w:p w14:paraId="18444382" w14:textId="77777777" w:rsidR="0013303C" w:rsidRPr="002638A4" w:rsidRDefault="0013303C" w:rsidP="006067D3">
      <w:pPr>
        <w:pStyle w:val="surcontractbulletlist1"/>
      </w:pPr>
      <w:r w:rsidRPr="002638A4">
        <w:t>SAP SRM</w:t>
      </w:r>
    </w:p>
    <w:p w14:paraId="0DDE8EB2" w14:textId="77777777" w:rsidR="0013303C" w:rsidRPr="002638A4" w:rsidRDefault="0013303C" w:rsidP="006067D3">
      <w:pPr>
        <w:pStyle w:val="surcontractbulletlist1"/>
      </w:pPr>
      <w:r w:rsidRPr="002638A4">
        <w:t>SAP CRM</w:t>
      </w:r>
    </w:p>
    <w:p w14:paraId="2E150C8B" w14:textId="77777777" w:rsidR="0013303C" w:rsidRPr="002638A4" w:rsidRDefault="0013303C" w:rsidP="006067D3">
      <w:pPr>
        <w:pStyle w:val="surcontractbulletlist1"/>
      </w:pPr>
      <w:r w:rsidRPr="002638A4">
        <w:t>SAP Environment, Health &amp; Safety</w:t>
      </w:r>
    </w:p>
    <w:p w14:paraId="788F0E14" w14:textId="77777777" w:rsidR="0013303C" w:rsidRPr="002638A4" w:rsidRDefault="0013303C" w:rsidP="006067D3">
      <w:pPr>
        <w:pStyle w:val="surcontractbulletlist1"/>
      </w:pPr>
      <w:r w:rsidRPr="002638A4">
        <w:t>SAP Manufacturing Integration and Intelligence</w:t>
      </w:r>
    </w:p>
    <w:p w14:paraId="18BA201D" w14:textId="0D8B5BBF" w:rsidR="00EA778C" w:rsidRPr="002638A4" w:rsidRDefault="004701AA" w:rsidP="002345F2">
      <w:pPr>
        <w:pStyle w:val="surcontractsectionlev2"/>
      </w:pPr>
      <w:bookmarkStart w:id="183" w:name="_Toc26367468"/>
      <w:bookmarkStart w:id="184" w:name="_Toc384631172"/>
      <w:r w:rsidRPr="002638A4">
        <w:rPr>
          <w:rStyle w:val="sapcontractemphasize"/>
        </w:rPr>
        <w:t>Vložený produkt SAP BusinessObjects Enterprise</w:t>
      </w:r>
      <w:bookmarkEnd w:id="183"/>
      <w:r w:rsidRPr="002638A4">
        <w:t>: V případě, že je Zákazník držitelem platné Licence k balíčku pro jakýkoliv z Balíčků níže, bude tato Licence k balíčku zahrnovat oprávnění jednotlivců zobrazovat, aktualizovat, měnit a používat obsah, který je vložen do těchto licencovaných balíčků.</w:t>
      </w:r>
    </w:p>
    <w:p w14:paraId="22D5496C" w14:textId="309329DF" w:rsidR="004701AA" w:rsidRPr="002638A4" w:rsidRDefault="004701AA" w:rsidP="004B334D">
      <w:pPr>
        <w:pStyle w:val="surcontractbody"/>
      </w:pPr>
      <w:r w:rsidRPr="002638A4">
        <w:t>Balíčky, které zahrnují vložený produkt SAP BusinessObjects Enterprise:</w:t>
      </w:r>
    </w:p>
    <w:p w14:paraId="6B6E695B" w14:textId="77777777" w:rsidR="004701AA" w:rsidRPr="002638A4" w:rsidRDefault="004701AA" w:rsidP="006067D3">
      <w:pPr>
        <w:pStyle w:val="surcontractbulletlist1"/>
      </w:pPr>
      <w:r w:rsidRPr="002638A4">
        <w:t>SAP Contact Center</w:t>
      </w:r>
    </w:p>
    <w:p w14:paraId="05CCBFF3" w14:textId="77777777" w:rsidR="007E518A" w:rsidRPr="002638A4" w:rsidRDefault="007E518A" w:rsidP="006067D3">
      <w:pPr>
        <w:pStyle w:val="surcontractbulletlist1"/>
      </w:pPr>
      <w:bookmarkStart w:id="185" w:name="_Toc399335964"/>
      <w:r w:rsidRPr="002638A4">
        <w:t>SAP Identity Management</w:t>
      </w:r>
    </w:p>
    <w:p w14:paraId="7BEC569D" w14:textId="1AC52C4E" w:rsidR="0080491B" w:rsidRPr="002638A4" w:rsidRDefault="0080491B" w:rsidP="002345F2">
      <w:pPr>
        <w:pStyle w:val="surcontractsectionlev2"/>
      </w:pPr>
      <w:bookmarkStart w:id="186" w:name="_Toc384631173"/>
      <w:bookmarkStart w:id="187" w:name="_Toc399335965"/>
      <w:bookmarkStart w:id="188" w:name="_Toc26367469"/>
      <w:bookmarkEnd w:id="184"/>
      <w:bookmarkEnd w:id="185"/>
      <w:r w:rsidRPr="002638A4">
        <w:rPr>
          <w:rStyle w:val="sapcontractemphasize"/>
        </w:rPr>
        <w:t>SAP Human Capital Management</w:t>
      </w:r>
      <w:bookmarkEnd w:id="186"/>
      <w:bookmarkEnd w:id="187"/>
      <w:bookmarkEnd w:id="188"/>
      <w:r w:rsidRPr="002638A4">
        <w:t>: Použití jakéhokoli integračního software a obsahu poskytnutého se softwarem SAP HCM a platného pro integraci mezi SAP HCM a SuccessFactors’ Business Execution Software („</w:t>
      </w:r>
      <w:r w:rsidRPr="002638A4">
        <w:rPr>
          <w:rStyle w:val="sapcontractdefinedterm"/>
        </w:rPr>
        <w:t>BizX</w:t>
      </w:r>
      <w:r w:rsidRPr="002638A4">
        <w:t>“) je dovoleno pouze s SAP HCM a platnou, aktuální smlouvou pro SuccessFactors BizX.</w:t>
      </w:r>
    </w:p>
    <w:p w14:paraId="5B386C49" w14:textId="05B93133" w:rsidR="00FC4A07" w:rsidRPr="002638A4" w:rsidRDefault="00FC4A07" w:rsidP="002345F2">
      <w:pPr>
        <w:pStyle w:val="surcontractsectionlev1"/>
      </w:pPr>
      <w:bookmarkStart w:id="189" w:name="_Toc26367470"/>
      <w:bookmarkStart w:id="190" w:name="_Toc265480688"/>
      <w:bookmarkStart w:id="191" w:name="_Toc384631175"/>
      <w:bookmarkStart w:id="192" w:name="_Toc399335967"/>
      <w:r w:rsidRPr="002638A4">
        <w:t>Balíčky S/4HANA</w:t>
      </w:r>
      <w:bookmarkEnd w:id="189"/>
    </w:p>
    <w:p w14:paraId="4211EFBB" w14:textId="2F12A2CD" w:rsidR="003830E7" w:rsidRPr="002638A4" w:rsidRDefault="6CA4A58F" w:rsidP="002345F2">
      <w:pPr>
        <w:pStyle w:val="surcontractsectionlev2"/>
      </w:pPr>
      <w:bookmarkStart w:id="193" w:name="_Toc26367471"/>
      <w:r w:rsidRPr="002638A4">
        <w:rPr>
          <w:rStyle w:val="sapcontractemphasize"/>
        </w:rPr>
        <w:t>Všeobecné podmínky pro Balíčky S/4HANA</w:t>
      </w:r>
      <w:bookmarkEnd w:id="193"/>
      <w:r w:rsidRPr="002638A4">
        <w:t>: Balíčky S/4HANA budou nasazeny pouze na instalaci databáze SAP HANA (souhrnně „</w:t>
      </w:r>
      <w:r w:rsidRPr="002638A4">
        <w:rPr>
          <w:rStyle w:val="sapcontractdefinedterm"/>
        </w:rPr>
        <w:t>Instalace S/4HANA</w:t>
      </w:r>
      <w:r w:rsidRPr="002638A4">
        <w:t>“). Na Instalaci S/4HANA budou nasazeny pouze Balíčky S/4 HANA (žádný jiný Software). Pro vyjasnění platí, že předchozí ustanovení se vztahuje pouze na software licencovaný od společnosti SAP, jejích ovládaných společností či autorizovaných distributorů a prodejců. Bez újmy opačných ustanovení tohoto dokumentu SUR nejsou Balíčky S/4HANA licencovány k Používání se žádnou runtime databází třetí strany. Pro zamezení pochybnostem se oddíl „Práva a omezení pro nasazení databáze a komunikaci“ uvedený v tomto dokumentu SUR vztahuje na Balíčky S/4HANA.</w:t>
      </w:r>
    </w:p>
    <w:p w14:paraId="0E3D7F88" w14:textId="3BDEFCDE" w:rsidR="00C96441" w:rsidRPr="002638A4" w:rsidRDefault="5DAB93E6" w:rsidP="002345F2">
      <w:pPr>
        <w:pStyle w:val="surcontractsectionlev2"/>
      </w:pPr>
      <w:bookmarkStart w:id="194" w:name="_Toc26367472"/>
      <w:r w:rsidRPr="002638A4">
        <w:rPr>
          <w:rStyle w:val="sapcontractemphasize"/>
        </w:rPr>
        <w:t>Požadavky na Definované uživatele a Metriky pro Balíčky S/4HANA</w:t>
      </w:r>
      <w:bookmarkEnd w:id="194"/>
      <w:r w:rsidRPr="002638A4">
        <w:t>: Jediný Balíček S/4HANA, který vyžaduje licence pro Definované uživatele SAP, je S/4HANA Enterprise Management for ERP Customers.</w:t>
      </w:r>
    </w:p>
    <w:p w14:paraId="340038BE" w14:textId="678B2BFD" w:rsidR="00791BA2" w:rsidRPr="002638A4" w:rsidRDefault="5DAB93E6" w:rsidP="002345F2">
      <w:pPr>
        <w:pStyle w:val="surcontractsectionlev2"/>
      </w:pPr>
      <w:bookmarkStart w:id="195" w:name="_Toc26367473"/>
      <w:r w:rsidRPr="002638A4">
        <w:rPr>
          <w:rStyle w:val="sapcontractemphasize"/>
        </w:rPr>
        <w:t>Balíčky SAP S/4HANA Compatibility Pack</w:t>
      </w:r>
      <w:bookmarkEnd w:id="195"/>
      <w:r w:rsidRPr="002638A4">
        <w:t>: „</w:t>
      </w:r>
      <w:r w:rsidRPr="002638A4">
        <w:rPr>
          <w:rStyle w:val="sapcontractdefinedterm"/>
        </w:rPr>
        <w:t>S/4HANA Compatibility Pack</w:t>
      </w:r>
      <w:r w:rsidRPr="002638A4">
        <w:t xml:space="preserve">“ označuje kopii Software kompatibilní s S/4HANA uvedenou ve sloupci „Klasické řešení“ Matice (seznam příslušného Software uvedený na následujícím odkazu: </w:t>
      </w:r>
      <w:hyperlink r:id="rId13">
        <w:r w:rsidRPr="002638A4">
          <w:rPr>
            <w:rStyle w:val="sapcontracthyperlink"/>
          </w:rPr>
          <w:t>https://uacp.hana.ondemand.com/http.svc/rc/PRODUCTION/pdfac0fa9551dd88809f10000000b441570/1511%20000/en-US/MATRIX_OP1511.pdf</w:t>
        </w:r>
      </w:hyperlink>
      <w:r w:rsidRPr="002638A4">
        <w:t>). Balíček S/4HANA Compatibility Pack může být Užíván Zákazníkem jako balíček S/4HANA Package a v souladu s příslušnými podmínkami. Takové Používání dále podléhá následujícím podmínkám:</w:t>
      </w:r>
    </w:p>
    <w:p w14:paraId="41826FF1" w14:textId="54BA45B8" w:rsidR="000A5644" w:rsidRPr="002638A4" w:rsidRDefault="00D00ADD" w:rsidP="002345F2">
      <w:pPr>
        <w:pStyle w:val="surcontractnumberedabcd"/>
      </w:pPr>
      <w:r w:rsidRPr="002638A4">
        <w:t>Zákazník musí mít licenci k Používání:</w:t>
      </w:r>
    </w:p>
    <w:p w14:paraId="77EDCCF6" w14:textId="77777777" w:rsidR="000A5644" w:rsidRPr="002638A4" w:rsidRDefault="00791BA2" w:rsidP="006067D3">
      <w:pPr>
        <w:pStyle w:val="surcontractbulletlist1"/>
      </w:pPr>
      <w:r w:rsidRPr="002638A4">
        <w:t>takového Software ve sloupci Klasické řešení Matice a</w:t>
      </w:r>
    </w:p>
    <w:p w14:paraId="078D9B22" w14:textId="585CB738" w:rsidR="0047136C" w:rsidRPr="002638A4" w:rsidRDefault="00791BA2" w:rsidP="006067D3">
      <w:pPr>
        <w:pStyle w:val="surcontractbulletlist1"/>
      </w:pPr>
      <w:r w:rsidRPr="002638A4">
        <w:t>prerekvizity uvedené v Matici.</w:t>
      </w:r>
    </w:p>
    <w:p w14:paraId="76943F65" w14:textId="380FF57F" w:rsidR="003830E7" w:rsidRPr="002638A4" w:rsidRDefault="007D5BBB" w:rsidP="002345F2">
      <w:pPr>
        <w:pStyle w:val="surcontractnumberedabcd"/>
      </w:pPr>
      <w:r w:rsidRPr="002638A4">
        <w:t>Pokud je Software ve sloupci Klasické řešení Matice licencován výhradně k Používání a nasazení příslušného balíčku S/4HANA Compatibility Pack na Instalaci S/4HANA, nejsou k Používání takového Klasického řešení vyžadovány žádné licence Definovaného uživatele.  Balíčky S/4HANA Compatibility Pack lze Používat pouze do příslušného data vypršení platnosti uvedeného v Matici.</w:t>
      </w:r>
    </w:p>
    <w:p w14:paraId="55A556F6" w14:textId="09118029" w:rsidR="00024B57" w:rsidRPr="002638A4" w:rsidRDefault="5DAB93E6" w:rsidP="002345F2">
      <w:pPr>
        <w:pStyle w:val="surcontractsectionlev2"/>
      </w:pPr>
      <w:bookmarkStart w:id="196" w:name="_Toc26367474"/>
      <w:r w:rsidRPr="002638A4">
        <w:rPr>
          <w:rStyle w:val="sapcontractemphasize"/>
        </w:rPr>
        <w:t>S/4HANA Enterprise Management</w:t>
      </w:r>
      <w:bookmarkEnd w:id="196"/>
      <w:r w:rsidRPr="002638A4">
        <w:t>: Zákazník bude oprávněn Používat balíček ERP Compatibility Pack. S/4HANA Enterprise Management zahrnuje následující Runtime software: SAP GTS, Trade Preferences a SAP Information Lifecycle Management („</w:t>
      </w:r>
      <w:r w:rsidRPr="002638A4">
        <w:rPr>
          <w:rStyle w:val="sapcontractdefinedterm"/>
        </w:rPr>
        <w:t>ILM</w:t>
      </w:r>
      <w:r w:rsidRPr="002638A4">
        <w:t>“). Klasifikace vyžadovaná k podpoře softwaru Trade Preferences může být používána v kontextu tohoto užívání bez dalšího poplatku pro implementaci v místě, a to s výjimkou následujících funkcí: Zadávání LTVD na základě dodavatele do webového uživatelského rozhraní, nahrávání pravidel preference, sada pravidel pro smlouvy jiné než koncepty pro EU a NAFTA, kalkulace preference pro konfigurovatelné kusovníky, Pan-Eur-Med-Cumulation a zpracování preference na základě totožnosti. Používání ILM je omezeno výhradně na komponenty SAP ILM Retention Manager a ILM Store, a to pouze pro:</w:t>
      </w:r>
    </w:p>
    <w:p w14:paraId="00894026" w14:textId="77777777" w:rsidR="00024B57" w:rsidRPr="002638A4" w:rsidRDefault="00A65298" w:rsidP="002345F2">
      <w:pPr>
        <w:pStyle w:val="surcontractnumberedabcd"/>
      </w:pPr>
      <w:r w:rsidRPr="002638A4">
        <w:t>uchovávání a archivaci souborů do systému souborů, Hadoop, HANA a IQ,</w:t>
      </w:r>
    </w:p>
    <w:p w14:paraId="2DF1C43C" w14:textId="35F12E48" w:rsidR="003830E7" w:rsidRPr="002638A4" w:rsidRDefault="00A65298" w:rsidP="002345F2">
      <w:pPr>
        <w:pStyle w:val="surcontractnumberedabcd"/>
      </w:pPr>
      <w:r w:rsidRPr="002638A4">
        <w:t>blokování a mazání osobních údajů v určeném období nebo na konci určeného období.</w:t>
      </w:r>
    </w:p>
    <w:p w14:paraId="23A47F51" w14:textId="7F6E4FFA" w:rsidR="003830E7" w:rsidRPr="002638A4" w:rsidRDefault="5DAB93E6" w:rsidP="002345F2">
      <w:pPr>
        <w:pStyle w:val="surcontractsectionlev2"/>
      </w:pPr>
      <w:bookmarkStart w:id="197" w:name="_Toc26367475"/>
      <w:r w:rsidRPr="002638A4">
        <w:rPr>
          <w:rStyle w:val="sapcontractemphasize"/>
        </w:rPr>
        <w:t>S/4HANA Enterprise Management for Professional use</w:t>
      </w:r>
      <w:bookmarkEnd w:id="197"/>
      <w:r w:rsidRPr="002638A4">
        <w:t>: Používání je povoleno počtu osob zahrnutému do Licenční úrovně. Tyto osoby jsou oprávněny využívat všechny role související s provozem, správou systému a managementem podporované Softwarem pro interní obchodní účely Zákazníka.</w:t>
      </w:r>
    </w:p>
    <w:p w14:paraId="750FE9B5" w14:textId="614ED67C" w:rsidR="00024B57" w:rsidRPr="002638A4" w:rsidRDefault="7414912D" w:rsidP="002345F2">
      <w:pPr>
        <w:pStyle w:val="surcontractsectionlev2"/>
      </w:pPr>
      <w:bookmarkStart w:id="198" w:name="_Toc26367476"/>
      <w:r w:rsidRPr="002638A4">
        <w:rPr>
          <w:rStyle w:val="sapcontractemphasize"/>
        </w:rPr>
        <w:t>S/4HANA Enterprise Management for Functional use</w:t>
      </w:r>
      <w:bookmarkEnd w:id="198"/>
      <w:r w:rsidRPr="002638A4">
        <w:t>: zahrnuje práva přiřazená k S/4HANA Enterprise Management for Productivity use. Používání je povoleno počtu osob, které jsou zahrnuty v Licencované úrovni a:</w:t>
      </w:r>
    </w:p>
    <w:p w14:paraId="602941CF" w14:textId="288747B6" w:rsidR="00024B57" w:rsidRPr="002638A4" w:rsidRDefault="007B14E6" w:rsidP="002345F2">
      <w:pPr>
        <w:pStyle w:val="surcontractnumberedabcd"/>
      </w:pPr>
      <w:r w:rsidRPr="002638A4">
        <w:t>které jsou zaměstnanci Obchodních partnerů Zákazníka a mají oprávnění k provádění rolí podporovaných Software v souladu s udělenou licencí uvedenou v dokumentu VOP nebo ve Smlouvě o používání software, nebo</w:t>
      </w:r>
    </w:p>
    <w:p w14:paraId="63EE3004" w14:textId="68D6E3D6" w:rsidR="007B14E6" w:rsidRPr="002638A4" w:rsidRDefault="007B14E6" w:rsidP="002345F2">
      <w:pPr>
        <w:pStyle w:val="surcontractnumberedabcd"/>
      </w:pPr>
      <w:r w:rsidRPr="002638A4">
        <w:t>kteří jsou zaměstnanci Zákazníka s oprávněním používat následující Funkce řešení podporované Softwarem:</w:t>
      </w:r>
    </w:p>
    <w:p w14:paraId="19CEA044" w14:textId="6A32C859" w:rsidR="00641CB2" w:rsidRPr="002638A4" w:rsidRDefault="468D3595" w:rsidP="006067D3">
      <w:pPr>
        <w:pStyle w:val="surcontractbulletlist1"/>
      </w:pPr>
      <w:r w:rsidRPr="002638A4">
        <w:t>Dodavatelský řetězec (pohyb zboží, analýza a kontrola zásob, logistika vratných obalů, řízení skladu, řízení dodávek, řízení přepravy, fyzická inventura disponibilního množství, řízení manipulačních jednotek, správa šarží, správa sériových čísel)</w:t>
      </w:r>
    </w:p>
    <w:p w14:paraId="002EA863" w14:textId="4E605A60" w:rsidR="468D3595" w:rsidRPr="002638A4" w:rsidRDefault="468D3595" w:rsidP="006067D3">
      <w:pPr>
        <w:pStyle w:val="surcontractbulletlist1"/>
      </w:pPr>
      <w:r w:rsidRPr="002638A4">
        <w:lastRenderedPageBreak/>
        <w:t>Výroba (plánování potřeb materiálu, externí zpracování, realizace produkce, práce ve mzdě, zpracování just-in-time, kanban, řízení výroby, opakovaná výroba, plánování jakosti, zvyšování jakosti, kontrola jakosti, správa výrobních kusovníků, správa receptur/pracovních postupů, analýzy výroby, plánování kapacit)</w:t>
      </w:r>
    </w:p>
    <w:p w14:paraId="3117FFFE" w14:textId="213E53EB" w:rsidR="003830E7" w:rsidRPr="002638A4" w:rsidRDefault="468D3595" w:rsidP="006067D3">
      <w:pPr>
        <w:pStyle w:val="surcontractbulletlist1"/>
      </w:pPr>
      <w:r w:rsidRPr="002638A4">
        <w:t>Správa majetku (plánování údržby, realizace údržby, zpracování potřeb údržby)</w:t>
      </w:r>
    </w:p>
    <w:p w14:paraId="0CAEC282" w14:textId="481AE4E5" w:rsidR="003830E7" w:rsidRPr="002638A4" w:rsidRDefault="468D3595" w:rsidP="006067D3">
      <w:pPr>
        <w:pStyle w:val="surcontractbulletlist1"/>
      </w:pPr>
      <w:r w:rsidRPr="002638A4">
        <w:t>Podniková technologie (údržba kmenových dat)</w:t>
      </w:r>
    </w:p>
    <w:p w14:paraId="451486AD" w14:textId="2DD5ACF0" w:rsidR="468D3595" w:rsidRPr="002638A4" w:rsidRDefault="468D3595" w:rsidP="006067D3">
      <w:pPr>
        <w:pStyle w:val="surcontractbulletlist1"/>
      </w:pPr>
      <w:r w:rsidRPr="002638A4">
        <w:t>Výzkum a vývoj (finanční řízení projektu, logistické řízení projektu, konfigurace variant, základ pro vývoj produktů)</w:t>
      </w:r>
    </w:p>
    <w:p w14:paraId="79584348" w14:textId="528F24D8" w:rsidR="00F62455" w:rsidRPr="002638A4" w:rsidRDefault="00F62455" w:rsidP="006067D3">
      <w:pPr>
        <w:pStyle w:val="surcontractbulletlist1"/>
      </w:pPr>
      <w:r w:rsidRPr="002638A4">
        <w:t>Servis (zpracování záruky, zpracování servisních požadavků, zpracování servisní zakázky, realizace servisu, fakturace a zúčtování servisu, zákaznické vztahy, nabídky servisních paketů, správa smluv na odvětvová řešení, správa servisních smluv, plnění servisních dílů, monitorování a analýzy servisu, plán servisu a údržby, technický majetek, struktury a historie, dílenská oprava)</w:t>
      </w:r>
    </w:p>
    <w:p w14:paraId="70687EAE" w14:textId="1EF9BA52" w:rsidR="468D3595" w:rsidRPr="002638A4" w:rsidRDefault="468D3595" w:rsidP="006067D3">
      <w:pPr>
        <w:pStyle w:val="surcontractbulletlist1"/>
      </w:pPr>
      <w:r w:rsidRPr="002638A4">
        <w:t>Prodej (správa nabídek, správa prodejních smluv, správa a zpracování prodejních objednávek, cenový management, správa pobídek a provizí, management příležitostí, management prodejních tipů, management činností, management účtů a kontaktů, správa kmenových dat prodeje, fakturace prodeje, fakturace řešení, správa rabatu z obratu, správa reklamací, vrácení a refundací, monitoring a analýzy prodeje)</w:t>
      </w:r>
    </w:p>
    <w:p w14:paraId="1D7BAB67" w14:textId="6EA4CC99" w:rsidR="468D3595" w:rsidRPr="002638A4" w:rsidRDefault="468D3595" w:rsidP="006067D3">
      <w:pPr>
        <w:pStyle w:val="surcontractbulletlist1"/>
      </w:pPr>
      <w:r w:rsidRPr="002638A4">
        <w:t>Personalistika (organizační management, výkaz pracovní doby)</w:t>
      </w:r>
    </w:p>
    <w:p w14:paraId="7DB55166" w14:textId="3DFEF93B" w:rsidR="468D3595" w:rsidRPr="002638A4" w:rsidRDefault="468D3595" w:rsidP="006067D3">
      <w:pPr>
        <w:pStyle w:val="surcontractbulletlist1"/>
      </w:pPr>
      <w:r w:rsidRPr="002638A4">
        <w:t>Výběr zdrojů a pořízení (samoobslužná tvorba požadavků)</w:t>
      </w:r>
    </w:p>
    <w:p w14:paraId="324891B3" w14:textId="36B96AD4" w:rsidR="005D25D9" w:rsidRPr="002638A4" w:rsidRDefault="468D3595" w:rsidP="006067D3">
      <w:pPr>
        <w:pStyle w:val="surcontractbulletlist1"/>
      </w:pPr>
      <w:r w:rsidRPr="002638A4">
        <w:t>Zobrazení užívacích práv</w:t>
      </w:r>
    </w:p>
    <w:p w14:paraId="02441099" w14:textId="1DEED643" w:rsidR="00710A20" w:rsidRPr="002638A4" w:rsidRDefault="00710A20" w:rsidP="006067D3">
      <w:pPr>
        <w:pStyle w:val="surcontractbulletlist1"/>
      </w:pPr>
      <w:r w:rsidRPr="002638A4">
        <w:t>Užívací práva schválení</w:t>
      </w:r>
    </w:p>
    <w:p w14:paraId="4F92B078" w14:textId="16EF76F7" w:rsidR="002B2E1F" w:rsidRPr="002638A4" w:rsidRDefault="71888954" w:rsidP="002345F2">
      <w:pPr>
        <w:pStyle w:val="surcontractsectionlev2"/>
      </w:pPr>
      <w:bookmarkStart w:id="199" w:name="_Toc26367477"/>
      <w:r w:rsidRPr="002638A4">
        <w:rPr>
          <w:rStyle w:val="sapcontractemphasize"/>
        </w:rPr>
        <w:t>S/4HANA Enterprise Management for Productivity use</w:t>
      </w:r>
      <w:bookmarkEnd w:id="199"/>
      <w:r w:rsidRPr="002638A4">
        <w:t>: Používání je povoleno počtu jednotlivců zahrnutých v Licencované úrovni, kteří jsou zaměstnanci Zákazníka s oprávněním používat následující Funkce řešení podporované Softwarem:</w:t>
      </w:r>
    </w:p>
    <w:p w14:paraId="6FB66871" w14:textId="26C0C717" w:rsidR="00420966" w:rsidRPr="002638A4" w:rsidRDefault="00420966" w:rsidP="006067D3">
      <w:pPr>
        <w:pStyle w:val="surcontractbulletlist1"/>
      </w:pPr>
      <w:r w:rsidRPr="002638A4">
        <w:t>Dodavatelský řetězec (pohyb zboží, řízení skladu, řízení dodávek, disponibilní množství, řízení přepravy, fyzická inventura, řízení manipulačních jednotek, správa šarží, správa sériových čísel)</w:t>
      </w:r>
    </w:p>
    <w:p w14:paraId="18894961" w14:textId="79CFF331" w:rsidR="00B2409E" w:rsidRPr="002638A4" w:rsidRDefault="00B2409E" w:rsidP="006067D3">
      <w:pPr>
        <w:pStyle w:val="surcontractbulletlist1"/>
      </w:pPr>
      <w:r w:rsidRPr="002638A4">
        <w:t>Správa majetku (zpracování potřeb údržby, realizace údržby)</w:t>
      </w:r>
    </w:p>
    <w:p w14:paraId="603723D2" w14:textId="09861D0B" w:rsidR="003830E7" w:rsidRPr="002638A4" w:rsidRDefault="00420966" w:rsidP="006067D3">
      <w:pPr>
        <w:pStyle w:val="surcontractbulletlist1"/>
      </w:pPr>
      <w:r w:rsidRPr="002638A4">
        <w:t>Výroba (plánování potřeb materiálu, realizace produkce, řízení produkce)</w:t>
      </w:r>
    </w:p>
    <w:p w14:paraId="5CF4C704" w14:textId="7D5FD339" w:rsidR="00420966" w:rsidRPr="002638A4" w:rsidRDefault="00420966" w:rsidP="006067D3">
      <w:pPr>
        <w:pStyle w:val="surcontractbulletlist1"/>
      </w:pPr>
      <w:r w:rsidRPr="002638A4">
        <w:t>Personalistika (organizační management, výkaz pracovní doby)</w:t>
      </w:r>
    </w:p>
    <w:p w14:paraId="3583C1D1" w14:textId="014C6E1B" w:rsidR="00420966" w:rsidRPr="002638A4" w:rsidRDefault="00420966" w:rsidP="006067D3">
      <w:pPr>
        <w:pStyle w:val="surcontractbulletlist1"/>
      </w:pPr>
      <w:r w:rsidRPr="002638A4">
        <w:t>Výběr zdrojů a pořízení (samoobslužná tvorba požadavků)</w:t>
      </w:r>
    </w:p>
    <w:p w14:paraId="1AAF2ED8" w14:textId="6ED4E539" w:rsidR="00420966" w:rsidRPr="002638A4" w:rsidRDefault="00420966" w:rsidP="006067D3">
      <w:pPr>
        <w:pStyle w:val="surcontractbulletlist1"/>
      </w:pPr>
      <w:r w:rsidRPr="002638A4">
        <w:t>Zobrazení užívacích práv</w:t>
      </w:r>
    </w:p>
    <w:p w14:paraId="5A0967D9" w14:textId="2D1C1141" w:rsidR="002B3ADF" w:rsidRPr="002638A4" w:rsidRDefault="002B3ADF" w:rsidP="006067D3">
      <w:pPr>
        <w:pStyle w:val="surcontractbulletlist1"/>
      </w:pPr>
      <w:r w:rsidRPr="002638A4">
        <w:t>Užívací práva schválení</w:t>
      </w:r>
    </w:p>
    <w:p w14:paraId="4C441A0C" w14:textId="6C20F004" w:rsidR="00791BA2" w:rsidRPr="002638A4" w:rsidRDefault="5DAB93E6" w:rsidP="002345F2">
      <w:pPr>
        <w:pStyle w:val="surcontractsectionlev2"/>
      </w:pPr>
      <w:bookmarkStart w:id="200" w:name="_Toc26367478"/>
      <w:r w:rsidRPr="002638A4">
        <w:rPr>
          <w:rStyle w:val="sapcontractemphasize"/>
        </w:rPr>
        <w:t>S/4HANA Developer access</w:t>
      </w:r>
      <w:bookmarkEnd w:id="200"/>
      <w:r w:rsidRPr="002638A4">
        <w:t>: Používání je povoleno počtu osob zahrnutých do Licencované úrovně, které mají oprávnění pro přístup k vývojovým nástrojům poskytovaným s licencovaným softwarem S/4HANA Enterprise Management za účelem provádění Modifikací ABAP nebo Doplňků pro Balíčky S/4HANA Package.</w:t>
      </w:r>
    </w:p>
    <w:p w14:paraId="1146F3D5" w14:textId="7BB39C9F" w:rsidR="003830E7" w:rsidRPr="002638A4" w:rsidRDefault="3FC83918" w:rsidP="002345F2">
      <w:pPr>
        <w:pStyle w:val="surcontractsectionlev2"/>
      </w:pPr>
      <w:bookmarkStart w:id="201" w:name="_Toc26367479"/>
      <w:r w:rsidRPr="002638A4">
        <w:rPr>
          <w:rStyle w:val="sapcontractemphasize"/>
        </w:rPr>
        <w:t>S/4HANA Central Finance, central finance foundation</w:t>
      </w:r>
      <w:r w:rsidRPr="002638A4">
        <w:t xml:space="preserve"> („</w:t>
      </w:r>
      <w:r w:rsidRPr="002638A4">
        <w:rPr>
          <w:rStyle w:val="sapcontractdefinedterm"/>
        </w:rPr>
        <w:t>S/4HANA Central Finance</w:t>
      </w:r>
      <w:r w:rsidRPr="002638A4">
        <w:t>“)</w:t>
      </w:r>
      <w:bookmarkEnd w:id="201"/>
      <w:r w:rsidRPr="002638A4">
        <w:t>: zahrnuje následující Runtime software: SAP Application Interface Framework.</w:t>
      </w:r>
    </w:p>
    <w:p w14:paraId="4BF756A9" w14:textId="348C7720" w:rsidR="00D13D8C" w:rsidRPr="002638A4" w:rsidRDefault="3CEA4F0D" w:rsidP="002345F2">
      <w:pPr>
        <w:pStyle w:val="surcontractsectionlev2"/>
      </w:pPr>
      <w:bookmarkStart w:id="202" w:name="_Toc26367480"/>
      <w:r w:rsidRPr="002638A4">
        <w:rPr>
          <w:rStyle w:val="sapcontractemphasize"/>
        </w:rPr>
        <w:t>SAP S/4 HANA Incentive and Commission Management</w:t>
      </w:r>
      <w:bookmarkEnd w:id="202"/>
      <w:r w:rsidRPr="002638A4">
        <w:t>: nezahrnuje funkce přiřazování portfolia zástupců, správu odpovědností, přidělování a rušení rezerv a procesy přenosu portfolia a odpovědností.</w:t>
      </w:r>
    </w:p>
    <w:p w14:paraId="0D5B2293" w14:textId="0BC2C7BE" w:rsidR="00D13D8C" w:rsidRPr="002638A4" w:rsidRDefault="7F6694DA" w:rsidP="002345F2">
      <w:pPr>
        <w:pStyle w:val="surcontractsectionlev2"/>
      </w:pPr>
      <w:bookmarkStart w:id="203" w:name="_Toc26367481"/>
      <w:r w:rsidRPr="002638A4">
        <w:rPr>
          <w:rStyle w:val="sapcontractemphasize"/>
        </w:rPr>
        <w:t>SAP S/4 HANA for subscription billing</w:t>
      </w:r>
      <w:bookmarkEnd w:id="203"/>
      <w:r w:rsidRPr="002638A4">
        <w:t>: Pokud je software SAP S/4 HANA for subscription billing Používán k fakturaci nebo výpočtu podílů z výnosů u předplacených telekomunikačních produktů, služeb nebo systémů či k jejich podpoře nebo ke vzdálené podpoře předplacených telekomunikačních systémů v zemi, na kterou se omezení vztahuje, je Zákazník povinen k takovému používání získat licenci od společnosti Freedom Wireless. Zeměmi, na které se toto omezení vztahuje, jsou Austrálie, Brazílie, Kanada, Čína, Izrael, Japonsko, Jižní Korea, Mexiko a Spojené státy. Pokud Nabyvatel licence nezíská od společnosti Freedom Wireless licenci, která takové používání umožňuje, společnost SAP je zproštěna všech souvisejících záruk, včetně mimo jiné záruk neporušení práv na duševní vlastnictví a souvisejícího odškodnění v maximálním rozsahu povoleném platnými zákony.</w:t>
      </w:r>
    </w:p>
    <w:p w14:paraId="7C4A18EC" w14:textId="77777777" w:rsidR="00263781" w:rsidRPr="002638A4" w:rsidRDefault="00263781" w:rsidP="004B334D">
      <w:pPr>
        <w:pStyle w:val="surcontractbody"/>
      </w:pPr>
      <w:r w:rsidRPr="002638A4">
        <w:t>K užívání softwaru SAP S/4 HANA for subscription billing je vyžadována komponenta SAP Billing, CRM a je třeba ji nasadit na samostatné instalaci oddělené od instalace S/4 HANA. Funkci pro konvergentní účtování zahrnutou v komponentě SAP Billing, CRM lze používat, pouze pokud je licencován produkt SAP S/4 HANA for subscription billing.</w:t>
      </w:r>
    </w:p>
    <w:p w14:paraId="1A8C5D70" w14:textId="77777777" w:rsidR="00640075" w:rsidRPr="002638A4" w:rsidRDefault="39856FD3" w:rsidP="002345F2">
      <w:pPr>
        <w:pStyle w:val="surcontractsectionlev2"/>
      </w:pPr>
      <w:bookmarkStart w:id="204" w:name="_Toc26367482"/>
      <w:r w:rsidRPr="002638A4">
        <w:rPr>
          <w:rStyle w:val="sapcontractemphasize"/>
        </w:rPr>
        <w:t>SAP S/4HANA for energy utilities meter data management and operations, SAP S/4HANA for energy utilities bill-to-cash management, SAP S/4HANA for water utilities meter data management and operations, SAP S/4HANA for water utilities bill-to-cash management</w:t>
      </w:r>
      <w:bookmarkEnd w:id="204"/>
      <w:r w:rsidRPr="002638A4">
        <w:t>: Software zahrnuje mobilní komponenty, které lze použít výhradně:</w:t>
      </w:r>
    </w:p>
    <w:p w14:paraId="67A27860" w14:textId="77777777" w:rsidR="00640075" w:rsidRPr="002638A4" w:rsidRDefault="00DE253D" w:rsidP="002345F2">
      <w:pPr>
        <w:pStyle w:val="surcontractnumberedabcd"/>
      </w:pPr>
      <w:r w:rsidRPr="002638A4">
        <w:t>jako runtime pro SAP S/4HANA for energy utilities meter data management and operations nebo SAP S/4HANA for energy utilities bill-to-cash management nebo SAP S/4HANA for water utilities meter data management and operations nebo SAP S/4HANA for water utilities bill-to-cash management a</w:t>
      </w:r>
    </w:p>
    <w:p w14:paraId="592264A1" w14:textId="3305267E" w:rsidR="00DE253D" w:rsidRPr="002638A4" w:rsidRDefault="00DE253D" w:rsidP="002345F2">
      <w:pPr>
        <w:pStyle w:val="surcontractnumberedabcd"/>
      </w:pPr>
      <w:r w:rsidRPr="002638A4">
        <w:t>pro rozšíření a vylepšení zákazníků pro SAP S/4HANA for energy utilities meter data management and operations nebo SAP S/4HANA for energy utilities bill-to-cash management nebo SAP S/4HANA for water utilities meter data management and operations nebo SAP S/4HANA for water utilities bill-to-cash management.</w:t>
      </w:r>
    </w:p>
    <w:p w14:paraId="01568244" w14:textId="06278DFA" w:rsidR="003830E7" w:rsidRPr="002638A4" w:rsidRDefault="000C189F" w:rsidP="004B334D">
      <w:pPr>
        <w:pStyle w:val="surcontractbody"/>
      </w:pPr>
      <w:r w:rsidRPr="002638A4">
        <w:t>SAP Multichannel Foundation for Utilities zahrnuje všechny uživatele nezbytné pro přístup k SAP Gateway.</w:t>
      </w:r>
    </w:p>
    <w:p w14:paraId="6CC6A240" w14:textId="714EF0E5" w:rsidR="000C189F" w:rsidRPr="002638A4" w:rsidRDefault="12711637" w:rsidP="002345F2">
      <w:pPr>
        <w:pStyle w:val="surcontractsectionlev2"/>
      </w:pPr>
      <w:bookmarkStart w:id="205" w:name="_Toc26367483"/>
      <w:r w:rsidRPr="002638A4">
        <w:rPr>
          <w:rStyle w:val="sapcontractemphasize"/>
        </w:rPr>
        <w:t>SAP S/4HANA Enterprise Portfolio and Project Management</w:t>
      </w:r>
      <w:bookmarkEnd w:id="205"/>
      <w:r w:rsidRPr="002638A4">
        <w:rPr>
          <w:rStyle w:val="sapcontractemphasize"/>
        </w:rPr>
        <w:t>, professional</w:t>
      </w:r>
      <w:r w:rsidRPr="002638A4">
        <w:t>: zahrnuje runtime funkci sady aplikací plánování, SAP Lumira Designer a SAP Lumira Server.</w:t>
      </w:r>
    </w:p>
    <w:p w14:paraId="3743CCC9" w14:textId="56A94845" w:rsidR="00F11A36" w:rsidRPr="002638A4" w:rsidRDefault="3BF1840B" w:rsidP="002345F2">
      <w:pPr>
        <w:pStyle w:val="surcontractsectionlev2"/>
      </w:pPr>
      <w:bookmarkStart w:id="206" w:name="_Toc26367484"/>
      <w:r w:rsidRPr="002638A4">
        <w:rPr>
          <w:rStyle w:val="sapcontractemphasize"/>
        </w:rPr>
        <w:t>SAP S/4HANA Enterprise Portfolio and Project Management, standard</w:t>
      </w:r>
      <w:bookmarkEnd w:id="206"/>
      <w:r w:rsidRPr="002638A4">
        <w:t>: zahrnuje oprávnění k zobrazování informací o projektu a portfoliu, používání analytických funkcí, schvalování projektů, fází a rozhodovacích bodů, vyplňování dotazníků, zadávání údajů pro plánování financí a kapacit, zobrazování a potvrzování přidělených úloh a reportingu práce v rámci projektu.  Zahrnuje také runtime funkci sady aplikací plánování, SAP Lumira Designer a SAP Lumira Server.</w:t>
      </w:r>
    </w:p>
    <w:p w14:paraId="00BEAA1B" w14:textId="37466126" w:rsidR="00833ADE" w:rsidRPr="002638A4" w:rsidRDefault="4D13806F" w:rsidP="002345F2">
      <w:pPr>
        <w:pStyle w:val="surcontractsectionlev2"/>
      </w:pPr>
      <w:bookmarkStart w:id="207" w:name="_Toc26367485"/>
      <w:r w:rsidRPr="002638A4">
        <w:rPr>
          <w:rStyle w:val="sapcontractemphasize"/>
        </w:rPr>
        <w:t>SAP S/4HANA for O&amp;G secondary distribution management</w:t>
      </w:r>
      <w:bookmarkEnd w:id="207"/>
      <w:r w:rsidRPr="002638A4">
        <w:t>: zahrnuje licenci pro odvětvový balíček „SAP S/4HANA Oil &amp; Gas for hydrocarbon management“, a to až pro prodaných 50 000 BOEPD. V případě licencování s produktem SAP S/4HANA for O&amp;G retail fuel network operations zůstává celková licence pro odvětvový balíček „SAP S/4HANA Oil &amp; Gas for hydrocarbon management“ až pro prodaných 50,000 BOEPD.</w:t>
      </w:r>
    </w:p>
    <w:p w14:paraId="4077AF79" w14:textId="2209BFBB" w:rsidR="004F2142" w:rsidRPr="002638A4" w:rsidRDefault="4FD02638" w:rsidP="002345F2">
      <w:pPr>
        <w:pStyle w:val="surcontractsectionlev2"/>
      </w:pPr>
      <w:r w:rsidRPr="002638A4">
        <w:rPr>
          <w:rStyle w:val="sapcontractemphasize"/>
        </w:rPr>
        <w:t>SAP S/4HANA for O&amp;G retail fuel network operations</w:t>
      </w:r>
      <w:r w:rsidRPr="002638A4">
        <w:t>: zahrnuje licenci pro odvětvový balíček „SAP S/4HANA Oil &amp; Gas for hydrocarbon management“, a to až pro prodaných 50 000 BOEPD. V případě licencování s produktem SAP S/4HANA for O&amp;G secondary distribution management zůstává celková licence pro odvětvový balíček „SAP S/4HANA Oil &amp; Gas for hydrocarbon management“ až pro prodaných 50,000 BOEPD.</w:t>
      </w:r>
    </w:p>
    <w:p w14:paraId="1C3DF960" w14:textId="6B0D2300" w:rsidR="000C189F" w:rsidRPr="002638A4" w:rsidRDefault="17DB67DB" w:rsidP="002345F2">
      <w:pPr>
        <w:pStyle w:val="surcontractsectionlev2"/>
      </w:pPr>
      <w:bookmarkStart w:id="208" w:name="_Toc26367486"/>
      <w:r w:rsidRPr="002638A4">
        <w:rPr>
          <w:rStyle w:val="sapcontractemphasize"/>
        </w:rPr>
        <w:t>SAP S/4HANA Finance for treasury and risk management</w:t>
      </w:r>
      <w:bookmarkEnd w:id="208"/>
      <w:r w:rsidRPr="002638A4">
        <w:t>: Používání produktu SAP S/4HANA Finance for treasury and risk management je omezeno na maximálně 100 aktivních druhů cenných papírů týkajících se investic v oblasti cenných papírů*. V případě požadovaného vyššího počtu tříd cenných papírů je třeba licencovat odvětvový balíček SAP Financial Asset Management for Insurance.</w:t>
      </w:r>
    </w:p>
    <w:p w14:paraId="10949CC6" w14:textId="77777777" w:rsidR="000C189F" w:rsidRPr="002638A4" w:rsidRDefault="000C189F" w:rsidP="004B334D">
      <w:pPr>
        <w:pStyle w:val="surcontractbody"/>
      </w:pPr>
      <w:r w:rsidRPr="002638A4">
        <w:lastRenderedPageBreak/>
        <w:t>*V systému SAP je každý cenný papír (např. akcie) třídou. Údaje o třídě zahrnují veškeré charakteristiky struktury cenného papíru. Protože vytváření transakcí a správa pozic ve správci transakcí jsou založeny na typech produktů, musí být každá třída přiřazena k typu produktu.</w:t>
      </w:r>
    </w:p>
    <w:p w14:paraId="004E7EF6" w14:textId="7204AE6F" w:rsidR="003830E7" w:rsidRPr="002638A4" w:rsidRDefault="17DB67DB" w:rsidP="002345F2">
      <w:pPr>
        <w:pStyle w:val="surcontractsectionlev2"/>
      </w:pPr>
      <w:bookmarkStart w:id="209" w:name="_Toc26367487"/>
      <w:r w:rsidRPr="002638A4">
        <w:rPr>
          <w:rStyle w:val="sapcontractemphasize"/>
        </w:rPr>
        <w:t>SAP Business Integrity Screening for S/4HANA</w:t>
      </w:r>
      <w:bookmarkEnd w:id="209"/>
      <w:r w:rsidRPr="002638A4">
        <w:t>: Zákazník má povoleno na databázi vytvářet nové tabulky a nová zobrazení (zobrazení databází, analytická zobrazení, zobrazení projekce, zobrazení atributů, zobrazení kalkulací atd.), pokud jsou použity v kontextu řešení SAP Business Integrity Screening for S/4HANA (např. při nastavení pravidel pro přístup k těmto tabulkám či zobrazením).</w:t>
      </w:r>
    </w:p>
    <w:p w14:paraId="0E343BD0" w14:textId="5C00C785" w:rsidR="003830E7" w:rsidRPr="002638A4" w:rsidRDefault="17DB67DB" w:rsidP="002345F2">
      <w:pPr>
        <w:pStyle w:val="surcontractsectionlev2"/>
      </w:pPr>
      <w:bookmarkStart w:id="210" w:name="_Toc26367488"/>
      <w:r w:rsidRPr="002638A4">
        <w:rPr>
          <w:rStyle w:val="sapcontractemphasize"/>
        </w:rPr>
        <w:t>SAP S/4HANA R&amp;D for Enterprise Product Engineering</w:t>
      </w:r>
      <w:bookmarkEnd w:id="210"/>
      <w:r w:rsidRPr="002638A4">
        <w:t>: Používání funkce společného vývoje produktů a synchronizace struktury produktu je omezeno na funkce vývoje produktů. Používání SAP 3D Visual Enterprise Generator je omezeno na 1 jádro použití. SAP S/4HANA R&amp;D for Enterprise Product Engineering, standard zahrnuje oprávnění zobrazovat, sledovat status a uvolňovat objekty kmenových dat, včetně změnových záznamů, záznamů informací o dokumentech a kusovníků.</w:t>
      </w:r>
    </w:p>
    <w:p w14:paraId="06FADBC5" w14:textId="1C329758" w:rsidR="006F2D8F" w:rsidRPr="002638A4" w:rsidRDefault="17DB67DB" w:rsidP="002345F2">
      <w:pPr>
        <w:pStyle w:val="surcontractsectionlev2"/>
        <w:rPr>
          <w:rFonts w:eastAsia="Arial" w:cs="Arial"/>
        </w:rPr>
      </w:pPr>
      <w:bookmarkStart w:id="211" w:name="_Toc26367489"/>
      <w:r w:rsidRPr="002638A4">
        <w:rPr>
          <w:rStyle w:val="sapcontractemphasize"/>
        </w:rPr>
        <w:t>SAP S/4HANA R&amp;D for Enterprise Product Formulation</w:t>
      </w:r>
      <w:bookmarkEnd w:id="211"/>
      <w:r w:rsidRPr="002638A4">
        <w:t>: Používání funkce společného vývoje produktů a synchronizace struktury produktu je omezeno na funkce vývoje receptur. SAP S/4HANA R&amp;D for Enterprise Product Formulation, standard zahrnuje oprávnění zobrazovat, sledovat status a uvolňovat objekty kmenových dat, včetně změnových záznamů, kmenových receptur, záznamů informací o dokumentech a kusovníků. Uživatelé mohou navíc zobrazovat objekty vytvořené ve vývoji receptur, včetně specifikací, receptur a jakýchkoli přiložených dokumentů.</w:t>
      </w:r>
    </w:p>
    <w:p w14:paraId="1B49E199" w14:textId="69C06846" w:rsidR="000C189F" w:rsidRPr="002638A4" w:rsidRDefault="17DB67DB" w:rsidP="002345F2">
      <w:pPr>
        <w:pStyle w:val="surcontractsectionlev2"/>
      </w:pPr>
      <w:bookmarkStart w:id="212" w:name="_Toc26367490"/>
      <w:r w:rsidRPr="002638A4">
        <w:rPr>
          <w:rStyle w:val="sapcontractemphasize"/>
        </w:rPr>
        <w:t>SAP Knowledge Accelerator Bundle for S/4HANA</w:t>
      </w:r>
      <w:bookmarkEnd w:id="212"/>
      <w:r w:rsidRPr="002638A4">
        <w:t>: lze použít pro naplnění potřeb školení zaměstnanců Zákazníka a nelze použít třetí stranou nebo jménem třetí strany. Bez ohledu na jakékoliv jiné ustanovení Plánu školení nesmí být metriky licence Uživatele aplikace Knowledge Accelerator převáděny na jiné osoby, a to ani tehdy, pokud již původní uživatel nemá přístup k aplikaci Knowledge Accelerator. Pokud již jednotlivec není dále zaměstnancem Zákazníka, může Zákazník převést licenci Uživatel takového jednotlivce na jiného uživatele.</w:t>
      </w:r>
    </w:p>
    <w:p w14:paraId="380E6E4A" w14:textId="0968EFC9" w:rsidR="003830E7" w:rsidRPr="002638A4" w:rsidRDefault="02239A6F" w:rsidP="002345F2">
      <w:pPr>
        <w:pStyle w:val="surcontractsectionlev2"/>
      </w:pPr>
      <w:bookmarkStart w:id="213" w:name="_Toc26367491"/>
      <w:r w:rsidRPr="002638A4">
        <w:rPr>
          <w:rStyle w:val="sapcontractemphasize"/>
        </w:rPr>
        <w:t>Sales and Service Order Execution for B2B and B2C for S/4HANA</w:t>
      </w:r>
      <w:bookmarkEnd w:id="213"/>
      <w:r w:rsidRPr="002638A4">
        <w:t>: je licencován k Používání za účelem provádění a zpracování Objednávek v licencovaném softwaru SAP S/4HANA Enterprise Management Software prostřednictvím licencované platformy SAP Business Technology Platform (včetně autorizovaných aplikací, které na platformě běží) nebo v Non-SAP aplikacích. „Non-SAP aplikace“ jsou technologie jiné než licencované Balíčky, pro které si Zákazník zajistil odpovídající licenci od jiné entity, než společnosti SAP, SAP SE nebo jakékoliv z jejich dceřiných společností anebo distributorů.</w:t>
      </w:r>
    </w:p>
    <w:p w14:paraId="5D69FA0A" w14:textId="00A71600" w:rsidR="00EF4AD9" w:rsidRPr="002638A4" w:rsidRDefault="77728A08" w:rsidP="002345F2">
      <w:pPr>
        <w:pStyle w:val="surcontractsectionlev2"/>
      </w:pPr>
      <w:bookmarkStart w:id="214" w:name="_Toc26367492"/>
      <w:r w:rsidRPr="002638A4">
        <w:rPr>
          <w:rStyle w:val="sapcontractemphasize"/>
        </w:rPr>
        <w:t>Sales and Service Order Execution for B2C for S/4HANA</w:t>
      </w:r>
      <w:bookmarkEnd w:id="214"/>
      <w:r w:rsidRPr="002638A4">
        <w:t>: je licencován k Používání Spotřebiteli za účelem provádění a zpracování Objednávek v licencovaném softwaru SAP S/4HANA Enterprise Management Software prostřednictvím licencované platformy SAP Business Technology Platform (včetně autorizovaných aplikací, které na platformě běží) nebo v Non-SAP aplikacích. „Non-SAP aplikace“ jsou technologie jiné než licencované Balíčky, pro které si Zákazník zajistil odpovídající licenci od jiné entity, než společnosti SAP, SAP SE nebo jakékoliv z jejich dceřiných společností anebo distributorů.</w:t>
      </w:r>
    </w:p>
    <w:p w14:paraId="2EC53670" w14:textId="67FA3B09" w:rsidR="005C0D4A" w:rsidRPr="002638A4" w:rsidRDefault="4D8E4270" w:rsidP="002345F2">
      <w:pPr>
        <w:pStyle w:val="surcontractsectionlev2"/>
      </w:pPr>
      <w:bookmarkStart w:id="215" w:name="_Toc26367493"/>
      <w:r w:rsidRPr="002638A4">
        <w:rPr>
          <w:rStyle w:val="sapcontractemphasize"/>
        </w:rPr>
        <w:t>Purchase Order Execution for S/4HANA</w:t>
      </w:r>
      <w:bookmarkEnd w:id="215"/>
      <w:r w:rsidRPr="002638A4">
        <w:t>: je licencován k Používání za účelem vytváření a zpracování Nákupních objednávek v licencovaném softwaru SAP S/4HANA Enterprise Management Software prostřednictvím licencované platformy SAP Business Technology Platform (včetně autorizovaných aplikací, které na platformě běží) nebo v Non-SAP aplikacích. „Non-SAP aplikace“ jsou technologie jiné než licencované Balíčky, pro které si Zákazník zajistil odpovídající licenci od jiné entity, než společnosti SAP, SAP SE nebo jakékoliv z jejich dceřiných společností anebo distributorů.</w:t>
      </w:r>
    </w:p>
    <w:p w14:paraId="184E5468" w14:textId="4F671952" w:rsidR="00AB22ED" w:rsidRPr="002638A4" w:rsidRDefault="1D250124" w:rsidP="002345F2">
      <w:pPr>
        <w:pStyle w:val="surcontractsectionlev2"/>
      </w:pPr>
      <w:bookmarkStart w:id="216" w:name="_Toc26367494"/>
      <w:r w:rsidRPr="002638A4">
        <w:rPr>
          <w:rStyle w:val="sapcontractemphasize"/>
        </w:rPr>
        <w:t>SAP S/4HANA Oil &amp; Gas for upstream hydrocarbon accounting and management</w:t>
      </w:r>
      <w:bookmarkEnd w:id="216"/>
      <w:r w:rsidRPr="002638A4">
        <w:t>: Používání Runtime softwaru SAP Manufacturing Integration and Intelligence je omezeno pouze na výrobu, plánování, přiřazování a údržbu při průzkumu a produkci.</w:t>
      </w:r>
    </w:p>
    <w:p w14:paraId="3B25116C" w14:textId="52B3E0D8" w:rsidR="000F4E75" w:rsidRPr="002638A4" w:rsidRDefault="069EC94B" w:rsidP="002345F2">
      <w:pPr>
        <w:pStyle w:val="surcontractsectionlev2"/>
        <w:rPr>
          <w:rFonts w:eastAsia="Arial" w:cs="Arial"/>
          <w:szCs w:val="16"/>
        </w:rPr>
      </w:pPr>
      <w:bookmarkStart w:id="217" w:name="_Toc26367495"/>
      <w:r w:rsidRPr="002638A4">
        <w:rPr>
          <w:rStyle w:val="sapcontractemphasize"/>
        </w:rPr>
        <w:t>SAP S/4HANA Oil &amp; Gas for upstream contracts management</w:t>
      </w:r>
      <w:bookmarkEnd w:id="217"/>
      <w:r w:rsidRPr="002638A4">
        <w:t>: Řešení pro správu smluv o průzkumu a produkci a průzkum a těžbu ropy a zemního plynu, která zahrnují funkci účetnictví joint venture, zahrnují také omezená užívací práva k řešení SAP Document and Reporting Compliance. Licence k používání řešení SAP Document and Reporting Compliance je omezena na používání v rámci rozsahu licencí k řešením pro správu smluv o průzkumu a produkci a těžbu a průzkum ropy a zemního plynu. Jakékoliv používání řešení pro správu smluv o průzkumu a produkci a průzkum a těžbu ropy a zemního plynu nad rámec řešení vyžaduje plnou samostatnou licenci pro řešení SAP Document and Reporting Compliance.</w:t>
      </w:r>
    </w:p>
    <w:p w14:paraId="402609B4" w14:textId="5086B0E0" w:rsidR="008A2DFB" w:rsidRPr="002638A4" w:rsidRDefault="7F6694DA" w:rsidP="002345F2">
      <w:pPr>
        <w:pStyle w:val="surcontractsectionlev2"/>
      </w:pPr>
      <w:bookmarkStart w:id="218" w:name="_Toc26367496"/>
      <w:r w:rsidRPr="002638A4">
        <w:rPr>
          <w:rStyle w:val="sapcontractemphasize"/>
        </w:rPr>
        <w:t>SAP Tax, Benefits, and Payment Processing for Public Sector for S/4HANA</w:t>
      </w:r>
      <w:bookmarkEnd w:id="218"/>
      <w:r w:rsidRPr="002638A4">
        <w:t>: zahrnuje všechny uživatele nezbytné pro přístup SAP Gateway. Za účelem implementace řešení si musí Zákazník také licencovat produkt SAP Tax, Benefits, and Payment Processing for Public Sector for CRM a nasadit jej na instalaci odlišné od instalace S/4 HANA. Používání je omezeno na používání následujících funkcí SAP CRM: zpracování aplikací, správa dluhů a vymáhání, rozhodování v oblasti benefitů a odpočtu, zpracování registrace a prohlášení, správa případů, procesy front-office poskytovatele, péče o finanční zákazníky a řešení sporů</w:t>
      </w:r>
    </w:p>
    <w:p w14:paraId="0B6FC076" w14:textId="5A3C604F" w:rsidR="00676A54" w:rsidRPr="002638A4" w:rsidRDefault="699CF69A" w:rsidP="002345F2">
      <w:pPr>
        <w:pStyle w:val="surcontractsectionlev2"/>
      </w:pPr>
      <w:bookmarkStart w:id="219" w:name="_Toc26367497"/>
      <w:r w:rsidRPr="002638A4">
        <w:rPr>
          <w:rStyle w:val="sapcontractemphasize"/>
        </w:rPr>
        <w:t>SAP Tax Compliance for S/4HANA</w:t>
      </w:r>
      <w:bookmarkEnd w:id="219"/>
      <w:r w:rsidRPr="002638A4">
        <w:t>: zahrnuje následující Runtime software:</w:t>
      </w:r>
    </w:p>
    <w:p w14:paraId="593733A6" w14:textId="24D90CC3" w:rsidR="00676A54" w:rsidRPr="002638A4" w:rsidRDefault="00676A54" w:rsidP="006067D3">
      <w:pPr>
        <w:pStyle w:val="surcontractbulletlist1"/>
      </w:pPr>
      <w:r w:rsidRPr="002638A4">
        <w:t>SAP Lumira Discovery</w:t>
      </w:r>
    </w:p>
    <w:p w14:paraId="35C55DC4" w14:textId="01BBF5E5" w:rsidR="00676A54" w:rsidRPr="002638A4" w:rsidRDefault="00676A54" w:rsidP="006067D3">
      <w:pPr>
        <w:pStyle w:val="surcontractbulletlist1"/>
      </w:pPr>
      <w:r w:rsidRPr="002638A4">
        <w:t>SAP BusinessObjects Enterprise, omezeno na 5 Uživatelů na blok Licencované metriky pro Software</w:t>
      </w:r>
    </w:p>
    <w:p w14:paraId="0F7A0629" w14:textId="2A4CE6A0" w:rsidR="00676A54" w:rsidRPr="002638A4" w:rsidRDefault="699CF69A" w:rsidP="002345F2">
      <w:pPr>
        <w:pStyle w:val="surcontractsectionlev2"/>
      </w:pPr>
      <w:bookmarkStart w:id="220" w:name="_Toc26367498"/>
      <w:r w:rsidRPr="002638A4">
        <w:rPr>
          <w:rStyle w:val="sapcontractemphasize"/>
        </w:rPr>
        <w:t>SAP Business Partner Screening for S/4HANA</w:t>
      </w:r>
      <w:bookmarkEnd w:id="220"/>
      <w:r w:rsidRPr="002638A4">
        <w:t>: zahrnuje následující Runtime software:</w:t>
      </w:r>
    </w:p>
    <w:p w14:paraId="574B16DA" w14:textId="6C01C0B2" w:rsidR="00660BBD" w:rsidRPr="002638A4" w:rsidRDefault="00676A54" w:rsidP="006067D3">
      <w:pPr>
        <w:pStyle w:val="surcontractbulletlist1"/>
      </w:pPr>
      <w:r w:rsidRPr="002638A4">
        <w:t>SAP Lumira Discovery</w:t>
      </w:r>
    </w:p>
    <w:p w14:paraId="23D4B069" w14:textId="01671CB2" w:rsidR="00660BBD" w:rsidRPr="002638A4" w:rsidRDefault="7D0CCF81" w:rsidP="002345F2">
      <w:pPr>
        <w:pStyle w:val="surcontractsectionlev2"/>
      </w:pPr>
      <w:bookmarkStart w:id="221" w:name="_Toc26367499"/>
      <w:r w:rsidRPr="002638A4">
        <w:rPr>
          <w:rStyle w:val="sapcontractemphasize"/>
        </w:rPr>
        <w:t>SAP S/4HANA for Advanced Variant Configuration, standard</w:t>
      </w:r>
      <w:bookmarkEnd w:id="221"/>
      <w:r w:rsidRPr="002638A4">
        <w:t>: zahrnuje práva ke konfiguraci např. prodejních objednávek za použití rozšířeného konfigurátoru materiálů založeného na SAP Fiori pomocí konfiguračních profilů režimu „Rozšířené konfigurování variant“ a vytváření variant materiálů pro materiály pomocí konfiguračních profilů režimu „Rozšířené konfigurování variant“.</w:t>
      </w:r>
    </w:p>
    <w:p w14:paraId="333A65B1" w14:textId="6BC4908F" w:rsidR="00700FA8" w:rsidRPr="002638A4" w:rsidRDefault="4B29A4D0" w:rsidP="002345F2">
      <w:pPr>
        <w:pStyle w:val="surcontractsectionlev2"/>
      </w:pPr>
      <w:bookmarkStart w:id="222" w:name="_Toc26367500"/>
      <w:r w:rsidRPr="002638A4">
        <w:rPr>
          <w:rStyle w:val="sapcontractemphasize"/>
        </w:rPr>
        <w:t>SAP OpenHub for S/4HANA</w:t>
      </w:r>
      <w:bookmarkEnd w:id="222"/>
      <w:r w:rsidRPr="002638A4">
        <w:t>: Pro účely produktu SAP OpenHub for S/4HANA označuje pojem „</w:t>
      </w:r>
      <w:r w:rsidRPr="002638A4">
        <w:rPr>
          <w:rStyle w:val="sapcontractdefinedterm"/>
        </w:rPr>
        <w:t>SAP BW</w:t>
      </w:r>
      <w:r w:rsidRPr="002638A4">
        <w:t>“ funkci SAP Business Warehouse zahrnutou v produktu SAP S/4HANA Enterprise Management a nezahrnuje další produkty Business Warehouse, například SAP BW4/HANA. S využitím této licence lze exportovat data ze softwaru SAP BW do softwarových aplikací jiných výrobců, a to asynchronně a nikoliv v reálném čase. Po asynchronní extrakci dat ze softwaru jiného výrobce nejsou vyžadovány žádné další licenční poplatky ani Definovaní uživatelé SAP, pokud používání těchto dat nezpůsobí aktualizace nebo nespustí funkce zpracování licencovaného Softwaru. Pro účely tohoto Oddílu znamená „asynchronní extrakce“ hromadné stahování dat (tzn. nikoliv v reakci na dotaz Definovaného uživatele nebo systémem generovaný Dotaz na reporting v reálném čase) pro účely analýz. Bez ohledu na případná protikladná ustanovení a za předpokladu, že Zákazník má platnou licenci k produktu SAP S/4HANA Digital Access:</w:t>
      </w:r>
    </w:p>
    <w:p w14:paraId="78A06AB9" w14:textId="77777777" w:rsidR="00700FA8" w:rsidRPr="002638A4" w:rsidRDefault="008A1525" w:rsidP="002345F2">
      <w:pPr>
        <w:pStyle w:val="surcontractnumberedabcd"/>
      </w:pPr>
      <w:r w:rsidRPr="002638A4">
        <w:t>mohou lidé Používat produkt SAP BW prostřednictvím softwaru jiného výrobce k exportu dat z produktu SAP BW v reálném čase bez nutnosti získání licence jako „Definovaný uživatel“ nebo „Uživatelé“ produktu SAP S/4HANA Enterprise Management a</w:t>
      </w:r>
    </w:p>
    <w:p w14:paraId="6BB04761" w14:textId="24FC283D" w:rsidR="003830E7" w:rsidRPr="002638A4" w:rsidRDefault="008A1525" w:rsidP="002345F2">
      <w:pPr>
        <w:pStyle w:val="surcontractnumberedabcd"/>
      </w:pPr>
      <w:r w:rsidRPr="002638A4">
        <w:t>mohou zařízení (např. roboty, snímače, čipy, přístroje atd.) produkt SAP BW Používat přímo nebo prostřednictvím softwaru jiného výrobce k exportu dat z produktu SAP BW jinak než v reálném čase nebo v reálném čase bez nutnosti získání licence jako „Definovaní uživatelé“ nebo „Uživatelé“ produktu SAP S/4HANA Enterprise Management.</w:t>
      </w:r>
    </w:p>
    <w:p w14:paraId="33673A52" w14:textId="3BB39C4E" w:rsidR="003830E7" w:rsidRPr="002638A4" w:rsidRDefault="15A5B606" w:rsidP="002345F2">
      <w:pPr>
        <w:pStyle w:val="surcontractsectionlev2"/>
      </w:pPr>
      <w:bookmarkStart w:id="223" w:name="_Toc26367501"/>
      <w:r w:rsidRPr="002638A4">
        <w:rPr>
          <w:rStyle w:val="sapcontractemphasize"/>
        </w:rPr>
        <w:t>SAP S/4HANA, supply chain integration add-on for SAP Integrated Business Planning</w:t>
      </w:r>
      <w:bookmarkEnd w:id="223"/>
      <w:r w:rsidRPr="002638A4">
        <w:t>: lze používat pouze k podpoře integrace SAP S/4HANA s ostatním Softwarem společnosti SAP.</w:t>
      </w:r>
    </w:p>
    <w:p w14:paraId="591401F6" w14:textId="77777777" w:rsidR="00B9134F" w:rsidRPr="002638A4" w:rsidRDefault="73831283" w:rsidP="002345F2">
      <w:pPr>
        <w:pStyle w:val="surcontractsectionlev2"/>
      </w:pPr>
      <w:bookmarkStart w:id="224" w:name="_Toc26367502"/>
      <w:r w:rsidRPr="002638A4">
        <w:rPr>
          <w:rStyle w:val="sapcontractemphasize"/>
        </w:rPr>
        <w:t>SAP S/4HANA Digital Access</w:t>
      </w:r>
      <w:bookmarkEnd w:id="224"/>
      <w:r w:rsidRPr="002638A4">
        <w:t xml:space="preserve">: </w:t>
      </w:r>
    </w:p>
    <w:p w14:paraId="1D367832" w14:textId="1C5A8E5B" w:rsidR="00EE225C" w:rsidRPr="002638A4" w:rsidRDefault="002C0EF9" w:rsidP="002345F2">
      <w:pPr>
        <w:pStyle w:val="surcontractsectionlev4"/>
      </w:pPr>
      <w:r w:rsidRPr="002638A4">
        <w:lastRenderedPageBreak/>
        <w:t>Tento Balíček uděluje:</w:t>
      </w:r>
    </w:p>
    <w:p w14:paraId="36BEE5DB" w14:textId="77777777" w:rsidR="00EE225C" w:rsidRPr="002638A4" w:rsidRDefault="002C0EF9" w:rsidP="002345F2">
      <w:pPr>
        <w:pStyle w:val="surcontractnumberedabcd"/>
      </w:pPr>
      <w:r w:rsidRPr="002638A4">
        <w:t>lidem licenci k Používání produktu S/4HANA Enterprise Management („S/4 EM“) prostřednictvím Non-SAP aplikací, které jsou přímo integrovány do produktu S/4 EM bez potřeby licencování jako „Definovaný uživatel“ nebo „Uživatel“ produktu S/4 EM, a</w:t>
      </w:r>
    </w:p>
    <w:p w14:paraId="7C157870" w14:textId="77777777" w:rsidR="00EE225C" w:rsidRPr="002638A4" w:rsidRDefault="002C0EF9" w:rsidP="002345F2">
      <w:pPr>
        <w:pStyle w:val="surcontractnumberedabcd"/>
      </w:pPr>
      <w:r w:rsidRPr="002638A4">
        <w:t>zařízením (např. robotům, snímačům, čipům, zařízením atd.) licenci k Používání produktu S/4 EM přímo nebo prostřednictvím Non-SAP aplikací, které jsou přímo integrovány do produktu S/4 EM, a bez potřeby licencování jako „Definovaný uživatel“ nebo „Uživatel“ produktu S/4 EM (souhrnně „Digital Access pro S/4 EM“).</w:t>
      </w:r>
    </w:p>
    <w:p w14:paraId="11DCACAD" w14:textId="06DA344F" w:rsidR="002C0EF9" w:rsidRPr="002638A4" w:rsidRDefault="002C0EF9" w:rsidP="002345F2">
      <w:pPr>
        <w:pStyle w:val="surcontractsectionlev3"/>
      </w:pPr>
      <w:r w:rsidRPr="002638A4">
        <w:t>Výhradně pro účely produktu SAP S/4HANA Digital Access:</w:t>
      </w:r>
    </w:p>
    <w:p w14:paraId="59D931AD" w14:textId="77777777" w:rsidR="002C0EF9" w:rsidRPr="002638A4" w:rsidRDefault="002C0EF9" w:rsidP="002345F2">
      <w:pPr>
        <w:pStyle w:val="surcontractnumberedabcd"/>
      </w:pPr>
      <w:r w:rsidRPr="002638A4">
        <w:t>S/4 EM nebude zahrnovat software SAP Business Warehouse.</w:t>
      </w:r>
    </w:p>
    <w:p w14:paraId="7C53A8F7" w14:textId="7480204B" w:rsidR="002C0EF9" w:rsidRPr="002638A4" w:rsidRDefault="002C0EF9" w:rsidP="002345F2">
      <w:pPr>
        <w:pStyle w:val="surcontractnumberedabcd"/>
      </w:pPr>
      <w:r w:rsidRPr="002638A4">
        <w:t>S/4 EM bude zahrnovat balíček SAP ERP Foundation Starter S/4HANA Compatibility Pack, a to po období, během kterého má Zákazník právo na Používání takového balíčku Compatibility Pack na základě této Smlouvy.</w:t>
      </w:r>
    </w:p>
    <w:p w14:paraId="668D3963" w14:textId="77777777" w:rsidR="0074483C" w:rsidRPr="002638A4" w:rsidRDefault="002C0EF9" w:rsidP="002345F2">
      <w:pPr>
        <w:pStyle w:val="surcontractnumberedabcd"/>
      </w:pPr>
      <w:r w:rsidRPr="002638A4">
        <w:t>„</w:t>
      </w:r>
      <w:r w:rsidRPr="002638A4">
        <w:rPr>
          <w:rStyle w:val="sapcontractdefinedterm"/>
        </w:rPr>
        <w:t>Non-SAP aplikace</w:t>
      </w:r>
      <w:r w:rsidRPr="002638A4">
        <w:t>“ jsou:</w:t>
      </w:r>
    </w:p>
    <w:p w14:paraId="48669CA1" w14:textId="7AC08747" w:rsidR="0074483C" w:rsidRPr="002638A4" w:rsidRDefault="002C0EF9" w:rsidP="002345F2">
      <w:pPr>
        <w:pStyle w:val="surcontractnumberediii"/>
      </w:pPr>
      <w:r w:rsidRPr="002638A4">
        <w:t>jakékoli technologie, které Zákazník vlastní nebo pro něž si zajistil odpovídající licenci/předplatné od jiné entity než společnosti SAP, SAP SE nebo jakékoliv z jejich dceřiných společností nebo distributorů (s výjimkou případů, kdy je aplikace používána výhradně jako Aplikace pro konektivitu mezi Aplikací SAP a S/4 EM a dále s výjimkou případů, kdy je aplikace používána jako Uživatelské rozhraní pro S/4 EM), nebo</w:t>
      </w:r>
    </w:p>
    <w:p w14:paraId="30C8783E" w14:textId="37516398" w:rsidR="003830E7" w:rsidRPr="002638A4" w:rsidRDefault="002C0EF9" w:rsidP="002345F2">
      <w:pPr>
        <w:pStyle w:val="surcontractnumberediii"/>
      </w:pPr>
      <w:r w:rsidRPr="002638A4">
        <w:t>řešení SAP Technology.</w:t>
      </w:r>
    </w:p>
    <w:p w14:paraId="47CFCC26" w14:textId="77777777" w:rsidR="0074483C" w:rsidRPr="002638A4" w:rsidRDefault="00EA54FB" w:rsidP="002345F2">
      <w:pPr>
        <w:pStyle w:val="surcontractnumberedabcd"/>
      </w:pPr>
      <w:r w:rsidRPr="002638A4">
        <w:t>„</w:t>
      </w:r>
      <w:r w:rsidRPr="002638A4">
        <w:rPr>
          <w:rStyle w:val="sapcontractdefinedterm"/>
        </w:rPr>
        <w:t>Uživatelská rozhraní</w:t>
      </w:r>
      <w:r w:rsidRPr="002638A4">
        <w:t>“ označuje jakékoliv technologie, které</w:t>
      </w:r>
    </w:p>
    <w:p w14:paraId="63DA7137" w14:textId="4E0B49CC" w:rsidR="0074483C" w:rsidRPr="002638A4" w:rsidRDefault="00D00ADD" w:rsidP="00A04BC1">
      <w:pPr>
        <w:pStyle w:val="sapcontractnumberediii"/>
        <w:numPr>
          <w:ilvl w:val="6"/>
          <w:numId w:val="41"/>
        </w:numPr>
        <w:rPr>
          <w:sz w:val="16"/>
          <w:szCs w:val="16"/>
        </w:rPr>
      </w:pPr>
      <w:r w:rsidRPr="002638A4">
        <w:rPr>
          <w:sz w:val="16"/>
        </w:rPr>
        <w:t>Zákazník vlastní nebo pro něž si zajistil odpovídající licenci/předplatné a které</w:t>
      </w:r>
    </w:p>
    <w:p w14:paraId="0F2F3274" w14:textId="7FAAC226" w:rsidR="0074483C" w:rsidRPr="002638A4" w:rsidRDefault="00EA54FB" w:rsidP="002345F2">
      <w:pPr>
        <w:pStyle w:val="surcontractnumberediii"/>
      </w:pPr>
      <w:r w:rsidRPr="002638A4">
        <w:t>jsou používány za účelem vývoje/správy funkcí a atributů interakcí uživatele pro S/4 EM.</w:t>
      </w:r>
    </w:p>
    <w:p w14:paraId="11A72B85" w14:textId="4E362B7D" w:rsidR="003830E7" w:rsidRPr="002638A4" w:rsidRDefault="00EA54FB" w:rsidP="002345F2">
      <w:pPr>
        <w:pStyle w:val="surcontractsectionlev4"/>
      </w:pPr>
      <w:r w:rsidRPr="002638A4">
        <w:t>Výhradně pro účely vyjasnění pochybností ohledně licenčních požadavků S/4 EM dle této Smlouvy se uvádí, že Uživatelská rozhraní pro S/4 EM se považují za součást S/4 EM, a proto je nezbytné, aby uživatelé-lidé, kteří Používají S/4 EM prostřednictvím příslušných Uživatelských rozhraní měli licenci „Definovaného uživatele“ nebo případně licenci „Uživatele“ pro S/4 EM.</w:t>
      </w:r>
    </w:p>
    <w:p w14:paraId="2C164476" w14:textId="54E71E5E" w:rsidR="003830E7" w:rsidRPr="002638A4" w:rsidRDefault="002C0EF9" w:rsidP="002345F2">
      <w:pPr>
        <w:pStyle w:val="surcontractnumberedabcd"/>
        <w:rPr>
          <w:rFonts w:cs="Arial"/>
        </w:rPr>
      </w:pPr>
      <w:r w:rsidRPr="002638A4">
        <w:t>„</w:t>
      </w:r>
      <w:r w:rsidRPr="002638A4">
        <w:rPr>
          <w:rStyle w:val="sapcontractdefinedterm"/>
        </w:rPr>
        <w:t>Řešení SAP Technology</w:t>
      </w:r>
      <w:r w:rsidRPr="002638A4">
        <w:t>“ označuje produkty SAP NetWeaver Foundation for Third Party Applications, SAP Business Technology Platform (s výjimkou případů, kdy je aplikace používána výhradně jako Aplikace pro konektivitu mezi Aplikací SAP a S/4 EM) a SAP Leonardo IoT, Business Services (včetně přejmenovaných, předchozích nebo následujících verzí kteréhokoliv z výše uvedených produktů, které společnost SAP obecně poskytne (jsou-li takové), avšak vyjma případů, kdy je kterýkoliv z výše uvedených produktů použit jako Uživatelské rozhraní pro S/4 EM).</w:t>
      </w:r>
    </w:p>
    <w:p w14:paraId="42D78EB3" w14:textId="77777777" w:rsidR="003830E7" w:rsidRPr="002638A4" w:rsidRDefault="002C0EF9" w:rsidP="002345F2">
      <w:pPr>
        <w:pStyle w:val="surcontractnumberedabcd"/>
      </w:pPr>
      <w:r w:rsidRPr="002638A4">
        <w:t>„</w:t>
      </w:r>
      <w:r w:rsidRPr="002638A4">
        <w:rPr>
          <w:rStyle w:val="sapcontractdefinedterm"/>
        </w:rPr>
        <w:t>Aplikace pro konektivitu</w:t>
      </w:r>
      <w:r w:rsidRPr="002638A4">
        <w:t>“ označuje libovolné integrační technologie, jejichž hlavní funkcí je přímo propojit oddělené aplikace, a umožnit tak přímou komunikaci nebo správu dat mezi takovými aplikacemi prostřednictvím takové integrační technologie.</w:t>
      </w:r>
    </w:p>
    <w:p w14:paraId="6CBB55C0" w14:textId="4184F203" w:rsidR="003830E7" w:rsidRPr="002638A4" w:rsidRDefault="002C0EF9" w:rsidP="002345F2">
      <w:pPr>
        <w:pStyle w:val="surcontractnumberedabcd"/>
      </w:pPr>
      <w:r w:rsidRPr="002638A4">
        <w:t>„</w:t>
      </w:r>
      <w:r w:rsidRPr="002638A4">
        <w:rPr>
          <w:rStyle w:val="sapcontractdefinedterm"/>
        </w:rPr>
        <w:t>Aplikace SAP</w:t>
      </w:r>
      <w:r w:rsidRPr="002638A4">
        <w:t>“ označuje všechny Balíčky (tj. veškerý Software a Software třetí strany) licencované na základě Smlouvy nebo v rámci Cloudových služeb SAP, pro které má Zákazník platné předplatné, s výjimkou Uživatelských rozhraní pro S/4 EM, řešení SAP Technology a všech databázových Balíčků.</w:t>
      </w:r>
    </w:p>
    <w:p w14:paraId="4192D17F" w14:textId="0CFCC721" w:rsidR="003830E7" w:rsidRPr="002638A4" w:rsidRDefault="002C0EF9" w:rsidP="002345F2">
      <w:pPr>
        <w:pStyle w:val="surcontractsectionlev4"/>
      </w:pPr>
      <w:r w:rsidRPr="002638A4">
        <w:t>Všechny produkty Digital Access pro S/4 EM budou licencovány výhradně na základě počtu Dokumentů, které budou ročně vytvořeny pomocí těchto produktů Digital Access pro S/4 EM. Dokumenty jsou jedinečné záznamy (tj. jedinečné digitální řádkové položky/objekty) definované v části „Dokumenty pro SAP S/4HANA Digital Access“ oddílu Metriky tohoto dokumentu SUR. Každý Dokument se bude počítat jako 1 Dokument, s výjimkou Dokumentů materiálu a Finančních dokumentů, které se budou každý počítat jako 0,2 Dokumentu. Pokud má však automatické zpracování Dokumentu v produktu S/4 EM z 1 Typu dokumentu za následek následné vytvoření 1 či více dalších Dokumentů různých Typů dokumentu v produktu SAP S/4 EM, tyto dodatečné Dokumenty se nebudou počítat.</w:t>
      </w:r>
    </w:p>
    <w:p w14:paraId="7EDA5458" w14:textId="77777777" w:rsidR="003830E7" w:rsidRPr="002638A4" w:rsidRDefault="002C0EF9" w:rsidP="002345F2">
      <w:pPr>
        <w:pStyle w:val="surcontractsectionlev4"/>
      </w:pPr>
      <w:r w:rsidRPr="002638A4">
        <w:t>Pokud je k produktu S/4 EM prostřednictvím Aplikace pro konektivitu připojena Non-SAP aplikace, bude tato Non-SAP aplikace pro účely tohoto ustanovení považována za přímo integrovanou do produktu S/4 EM. Lidé či zařízení Užívající produkt S/4 EM prostřednictvím aplikací integrovaných do Non-SAP aplikace, která je přímo integrována do produktu S/4 EM, nemusí mít licenci „Definovaného uživatele“ nebo „Uživatele“ produktu S/4 EM.</w:t>
      </w:r>
    </w:p>
    <w:p w14:paraId="489F9501" w14:textId="075FBC82" w:rsidR="000B6828" w:rsidRPr="002638A4" w:rsidRDefault="0EBD179B" w:rsidP="002345F2">
      <w:pPr>
        <w:pStyle w:val="surcontractsectionlev2"/>
      </w:pPr>
      <w:bookmarkStart w:id="225" w:name="_Toc26367503"/>
      <w:r w:rsidRPr="002638A4">
        <w:rPr>
          <w:rStyle w:val="sapcontractemphasize"/>
        </w:rPr>
        <w:t>SAP S/4HANA pro vedlejší knihu finančních produktů, možnost pro bankovnictví</w:t>
      </w:r>
      <w:bookmarkEnd w:id="225"/>
      <w:r w:rsidRPr="002638A4">
        <w:t>: Používání řešení SAP S/4HANA pro vedlejší knihu finančních produktů, možnost pro bankovnictví je omezeno na funkce a procesy účetnictví vedlejší knihy pro finanční nástroje.</w:t>
      </w:r>
    </w:p>
    <w:p w14:paraId="5E4B775D" w14:textId="37E452CD" w:rsidR="000B6828" w:rsidRPr="002638A4" w:rsidRDefault="0EBD179B" w:rsidP="002345F2">
      <w:pPr>
        <w:pStyle w:val="surcontractsectionlev2"/>
      </w:pPr>
      <w:bookmarkStart w:id="226" w:name="_Toc26367504"/>
      <w:r w:rsidRPr="002638A4">
        <w:rPr>
          <w:rStyle w:val="sapcontractemphasize"/>
        </w:rPr>
        <w:t>Používání řešení SAP S/4HANA pro vedlejší knihu finančních produktů, možnost pro pojišťovnictví</w:t>
      </w:r>
      <w:bookmarkEnd w:id="226"/>
      <w:r w:rsidRPr="002638A4">
        <w:t>: Používání řešení SAP S/4HANA pro vedlejší knihu finančních produktů, možnost pro pojišťovnictví, plná verze, zahrnuje funkce a procesy účetnictví vedlejší knihy pro finanční nástroje a účetnictví vedlejší knihy pro pojistné smlouvy. Řešení SAP S/4HANA pro vedlejší knihu finančních produktů, možnost pro pojišťovnictví, základní verze, zahrnuje funkce a procesy účetnictví vedlejší knihy pouze pro pojistné smlouvy. V rámci zpracování pojistných smluv podporuje řešení procesy, jako je například příprava odhadovaného cash flow, která využívá softwarovou komponentu „SAP Profitability and Performance Management“. Používání této komponenty je omezeno na přípravu a ukládání dat jako integrované součásti procesů vedlejší knihy.</w:t>
      </w:r>
    </w:p>
    <w:p w14:paraId="6654646E" w14:textId="63357EDE" w:rsidR="00AC170E" w:rsidRPr="002638A4" w:rsidRDefault="71891C11" w:rsidP="002345F2">
      <w:pPr>
        <w:pStyle w:val="surcontractsectionlev2"/>
      </w:pPr>
      <w:bookmarkStart w:id="227" w:name="_Toc26367505"/>
      <w:r w:rsidRPr="002638A4">
        <w:rPr>
          <w:rStyle w:val="sapcontractemphasize"/>
        </w:rPr>
        <w:t>SAP Assurance and Compliance Software (ACS) for S/4HANA (zahrnuté Aplikace: Business Integrity Screening, Tax Compliance &amp; Audit Management)</w:t>
      </w:r>
      <w:bookmarkEnd w:id="227"/>
      <w:r w:rsidRPr="002638A4">
        <w:t>: Replikace dat z jiného zdrojového systému využívajícího databázi třetí strany vyžaduje licenci k plnému používání pro danou zdrojovou databázi. Licence k runtime databázi poskytnutá společností SAP není dostatečná.</w:t>
      </w:r>
    </w:p>
    <w:p w14:paraId="2B5B7D90" w14:textId="24452C37" w:rsidR="0B11137E" w:rsidRPr="002638A4" w:rsidRDefault="0B11137E" w:rsidP="002345F2">
      <w:pPr>
        <w:pStyle w:val="surcontractsectionlev2"/>
      </w:pPr>
      <w:r w:rsidRPr="002638A4">
        <w:rPr>
          <w:rStyle w:val="sapcontractemphasize"/>
        </w:rPr>
        <w:t>SAP S/4HANA pro správu karet</w:t>
      </w:r>
      <w:r w:rsidRPr="002638A4">
        <w:t xml:space="preserve"> zahrnuje následující Runtime software: SAP Transactional Banking pro SAP S/4HANA, možnost pro fyzické osoby; SAP S/4HANA Banking pro centralizaci plateb; bude použito pouze ve spojení s produktem SAP S/4HANA pro správu karet.</w:t>
      </w:r>
    </w:p>
    <w:p w14:paraId="67B21BC6" w14:textId="34FA7141" w:rsidR="09105A96" w:rsidRPr="002638A4" w:rsidRDefault="62BB4D46" w:rsidP="002345F2">
      <w:pPr>
        <w:pStyle w:val="surcontractsectionlev2"/>
      </w:pPr>
      <w:r w:rsidRPr="002638A4">
        <w:rPr>
          <w:rStyle w:val="sapcontractemphasize"/>
        </w:rPr>
        <w:t>SAP S/4HANA, brána pro finanční účtování</w:t>
      </w:r>
      <w:r w:rsidRPr="002638A4">
        <w:t>: se týká případů použití napříč odvětvími, které využívají entity kmenových dat, kroky procesu a metodologie výpočtu podle SAP S/4HANA pro vedlejší knihu finančních produktů, možnosti pro pojišťovnictví, plné verze. SAP S/4HANA, brána pro finanční účtování uživateli umožňuje konfigurovat a spouštět procesy, které využívají pouze následující kroky:</w:t>
      </w:r>
    </w:p>
    <w:p w14:paraId="6DA57320" w14:textId="59B1CB35" w:rsidR="09105A96" w:rsidRPr="002638A4" w:rsidRDefault="4646A636" w:rsidP="002345F2">
      <w:pPr>
        <w:pStyle w:val="surcontractnumberedabcd"/>
        <w:rPr>
          <w:rFonts w:eastAsia="Arial"/>
        </w:rPr>
      </w:pPr>
      <w:r w:rsidRPr="002638A4">
        <w:t>Krok procesu „Registrace“ pro smlouvy, portfolia, podnikové transakce a SAP S/4HANA Business Partner Data</w:t>
      </w:r>
    </w:p>
    <w:p w14:paraId="6A91DA6C" w14:textId="7BC2306D" w:rsidR="09105A96" w:rsidRPr="002638A4" w:rsidRDefault="4646A636" w:rsidP="002345F2">
      <w:pPr>
        <w:pStyle w:val="surcontractnumberedabcd"/>
        <w:rPr>
          <w:rFonts w:eastAsia="Arial"/>
        </w:rPr>
      </w:pPr>
      <w:r w:rsidRPr="002638A4">
        <w:t>Krok procesu „Účtování“, který využívá dodané cílové hodnoty</w:t>
      </w:r>
    </w:p>
    <w:p w14:paraId="37D9A89C" w14:textId="56DBC985" w:rsidR="09105A96" w:rsidRPr="002638A4" w:rsidRDefault="4646A636" w:rsidP="002345F2">
      <w:pPr>
        <w:pStyle w:val="surcontractnumberedabcd"/>
        <w:rPr>
          <w:rFonts w:eastAsia="Arial"/>
        </w:rPr>
      </w:pPr>
      <w:r w:rsidRPr="002638A4">
        <w:t>Krok procesu „Odklad“, který využívá dodané cílové hodnoty a přímý odklad</w:t>
      </w:r>
    </w:p>
    <w:p w14:paraId="23CA3886" w14:textId="69BB55F8" w:rsidR="09105A96" w:rsidRPr="002638A4" w:rsidRDefault="4646A636" w:rsidP="002345F2">
      <w:pPr>
        <w:pStyle w:val="surcontractnumberedabcd"/>
        <w:rPr>
          <w:rFonts w:eastAsia="Arial"/>
        </w:rPr>
      </w:pPr>
      <w:r w:rsidRPr="002638A4">
        <w:t>Krok procesu „FX hodnoty“ pro převody FX založené na tržních sazbách v odpovídajících tabulkách</w:t>
      </w:r>
    </w:p>
    <w:p w14:paraId="785EA906" w14:textId="40CB1161" w:rsidR="09105A96" w:rsidRPr="002638A4" w:rsidRDefault="4646A636" w:rsidP="002345F2">
      <w:pPr>
        <w:pStyle w:val="surcontractnumberedabcd"/>
        <w:rPr>
          <w:rFonts w:eastAsia="Arial"/>
        </w:rPr>
      </w:pPr>
      <w:r w:rsidRPr="002638A4">
        <w:t>Krok procesu „Klasifikace“ pro obchodní události, které vedou ke změně v účetnictví</w:t>
      </w:r>
    </w:p>
    <w:p w14:paraId="0514D352" w14:textId="26F0D40C" w:rsidR="09105A96" w:rsidRPr="002638A4" w:rsidRDefault="4646A636" w:rsidP="002345F2">
      <w:pPr>
        <w:pStyle w:val="surcontractnumberedabcd"/>
        <w:rPr>
          <w:rFonts w:eastAsia="Arial"/>
        </w:rPr>
      </w:pPr>
      <w:r w:rsidRPr="002638A4">
        <w:t>Krok procesu „Převod“ jako součást uzávěrkových činností na konci roku</w:t>
      </w:r>
    </w:p>
    <w:p w14:paraId="0EFD94A6" w14:textId="08EFB692" w:rsidR="09105A96" w:rsidRPr="002638A4" w:rsidRDefault="4646A636" w:rsidP="002345F2">
      <w:pPr>
        <w:pStyle w:val="surcontractnumberedabcd"/>
        <w:rPr>
          <w:rFonts w:eastAsia="Arial"/>
        </w:rPr>
      </w:pPr>
      <w:r w:rsidRPr="002638A4">
        <w:t>Krok procesu „Úprava“ pro manuální úpravu</w:t>
      </w:r>
    </w:p>
    <w:p w14:paraId="5E41C493" w14:textId="40A3254E" w:rsidR="09105A96" w:rsidRPr="002638A4" w:rsidRDefault="4646A636" w:rsidP="002345F2">
      <w:pPr>
        <w:pStyle w:val="surcontractnumberedabcd"/>
        <w:rPr>
          <w:rFonts w:eastAsia="Arial"/>
        </w:rPr>
      </w:pPr>
      <w:r w:rsidRPr="002638A4">
        <w:t>Krok procesu „Rozdělení výnosů“ pro přiřazování</w:t>
      </w:r>
    </w:p>
    <w:p w14:paraId="31613A75" w14:textId="47A1BEDC" w:rsidR="09105A96" w:rsidRPr="002638A4" w:rsidRDefault="4646A636" w:rsidP="002345F2">
      <w:pPr>
        <w:pStyle w:val="surcontractnumberedabcd"/>
        <w:rPr>
          <w:rFonts w:eastAsia="Arial"/>
        </w:rPr>
      </w:pPr>
      <w:r w:rsidRPr="002638A4">
        <w:t>Zpracování importovaných dokumentů vedlejší knihy pro rozšíření a další zpracování</w:t>
      </w:r>
    </w:p>
    <w:p w14:paraId="66E787BC" w14:textId="50081C2C" w:rsidR="09105A96" w:rsidRPr="002638A4" w:rsidRDefault="4646A636" w:rsidP="002345F2">
      <w:pPr>
        <w:pStyle w:val="surcontractnumberedabcd"/>
        <w:rPr>
          <w:rFonts w:eastAsia="Arial"/>
        </w:rPr>
      </w:pPr>
      <w:r w:rsidRPr="002638A4">
        <w:t xml:space="preserve">Konektor hlavní knihy </w:t>
      </w:r>
    </w:p>
    <w:p w14:paraId="20C4FC4D" w14:textId="60823A8D" w:rsidR="09105A96" w:rsidRPr="002638A4" w:rsidRDefault="4646A636" w:rsidP="002345F2">
      <w:pPr>
        <w:pStyle w:val="surcontractnumberedabcd"/>
        <w:rPr>
          <w:rFonts w:eastAsia="Arial"/>
        </w:rPr>
      </w:pPr>
      <w:r w:rsidRPr="002638A4">
        <w:lastRenderedPageBreak/>
        <w:t>Vrstva zavedení dat</w:t>
      </w:r>
    </w:p>
    <w:p w14:paraId="1DE53D77" w14:textId="186E1798" w:rsidR="00141CED" w:rsidRPr="002638A4" w:rsidRDefault="00B34331" w:rsidP="002345F2">
      <w:pPr>
        <w:pStyle w:val="surcontractsectionlev2"/>
      </w:pPr>
      <w:r w:rsidRPr="002638A4">
        <w:rPr>
          <w:rStyle w:val="sapcontractemphasize"/>
        </w:rPr>
        <w:t>SAP S/4HANA pro logistiku výroby</w:t>
      </w:r>
      <w:r w:rsidRPr="002638A4">
        <w:t>: zahrnuje Runtime software SAP S/4HANA Supply Chain pro rozšířené řízení skladu (EWM) a SAP S/4HANA Supply Chain for plánování a realizaci přepravy. Použití SAP S/4HANA Supply Chain for plánování a realizaci přepravy je omezeno na funkce shuttle a funkce vstupní registrace nákladu (ICR).</w:t>
      </w:r>
    </w:p>
    <w:p w14:paraId="102F0AD9" w14:textId="77777777" w:rsidR="00B67AC6" w:rsidRPr="002638A4" w:rsidRDefault="00413A9D" w:rsidP="002345F2">
      <w:pPr>
        <w:pStyle w:val="surcontractsectionlev1"/>
      </w:pPr>
      <w:bookmarkStart w:id="228" w:name="_Toc26367506"/>
      <w:r w:rsidRPr="002638A4">
        <w:t>S/4HANA – prodej produktů třetí strany</w:t>
      </w:r>
      <w:bookmarkEnd w:id="228"/>
    </w:p>
    <w:p w14:paraId="155DA36D" w14:textId="3CE04612" w:rsidR="00344B04" w:rsidRPr="002638A4" w:rsidRDefault="35165795" w:rsidP="002345F2">
      <w:pPr>
        <w:pStyle w:val="surcontractsectionlev2"/>
      </w:pPr>
      <w:bookmarkStart w:id="229" w:name="_Toc26367507"/>
      <w:r w:rsidRPr="002638A4">
        <w:rPr>
          <w:rStyle w:val="sapcontractemphasize"/>
        </w:rPr>
        <w:t>SAP Archiving and Document Access od společnosti OpenText pro SAP S/4HANA</w:t>
      </w:r>
      <w:bookmarkEnd w:id="229"/>
      <w:r w:rsidRPr="002638A4">
        <w:t>: Používání je definováno jako přístup zaměstnanců nebo smluvních dodavatelů, kteří přímo používají komponenty SAP Software, například podnikové vyhledávání, zobrazení obchodních procesů, fulltextové vyhledávání atd., nebo uchovávají či načítají dokumenty na serveru OpenText Archive Server. Licencovaná entita má k dispozici podporu archivace dat a přístupu k archivovaným datům i podporu produktu SAP Information Lifecycle Management, pokud si Zákazník licencoval minimální počet uživatelů typu Document Access.</w:t>
      </w:r>
    </w:p>
    <w:p w14:paraId="4BB948F3" w14:textId="79659A61" w:rsidR="00344B04" w:rsidRPr="002638A4" w:rsidRDefault="35165795" w:rsidP="002345F2">
      <w:pPr>
        <w:pStyle w:val="surcontractsectionlev2"/>
      </w:pPr>
      <w:bookmarkStart w:id="230" w:name="_Toc26367508"/>
      <w:r w:rsidRPr="002638A4">
        <w:rPr>
          <w:rStyle w:val="sapcontractemphasize"/>
        </w:rPr>
        <w:t>SAP Archiving and Document Access od společnosti OpenText, možnost s omezeným přístupem pro SAP S/4HANA, SAP Extended ECM od společnosti OpenText, možnost s omezeným přístupem pro SAP S/4HANA</w:t>
      </w:r>
      <w:bookmarkEnd w:id="230"/>
      <w:r w:rsidRPr="002638A4">
        <w:t>: Používání jednotlivými Uživateli Zákazníka je omezeno na 52 Dnů přihlášení za rok. „Den přihlášení“ označuje den s 1 nebo více přihlášeními do softwaru daným uživatelem.</w:t>
      </w:r>
    </w:p>
    <w:p w14:paraId="4306C8B1" w14:textId="77777777" w:rsidR="004F0FCA" w:rsidRPr="002638A4" w:rsidRDefault="00756B07" w:rsidP="002345F2">
      <w:pPr>
        <w:pStyle w:val="surcontractsectionlev1"/>
      </w:pPr>
      <w:bookmarkStart w:id="231" w:name="_Toc26367509"/>
      <w:r w:rsidRPr="002638A4">
        <w:t>ERP</w:t>
      </w:r>
      <w:bookmarkEnd w:id="190"/>
      <w:bookmarkEnd w:id="191"/>
      <w:bookmarkEnd w:id="192"/>
      <w:bookmarkEnd w:id="231"/>
    </w:p>
    <w:p w14:paraId="52F74FBD" w14:textId="7072E757" w:rsidR="005C0D4A" w:rsidRPr="002638A4" w:rsidRDefault="4D8E4270" w:rsidP="002345F2">
      <w:pPr>
        <w:pStyle w:val="surcontractsectionlev2"/>
      </w:pPr>
      <w:bookmarkStart w:id="232" w:name="_Toc1921628"/>
      <w:bookmarkStart w:id="233" w:name="_Toc1922699"/>
      <w:bookmarkStart w:id="234" w:name="_Toc1923640"/>
      <w:bookmarkStart w:id="235" w:name="_Toc1923885"/>
      <w:bookmarkStart w:id="236" w:name="_Toc1924916"/>
      <w:bookmarkStart w:id="237" w:name="_Toc1925173"/>
      <w:bookmarkStart w:id="238" w:name="_Toc3121716"/>
      <w:bookmarkStart w:id="239" w:name="_Toc3121980"/>
      <w:bookmarkStart w:id="240" w:name="_Toc3122240"/>
      <w:bookmarkStart w:id="241" w:name="_Toc3122500"/>
      <w:bookmarkStart w:id="242" w:name="_Toc1921629"/>
      <w:bookmarkStart w:id="243" w:name="_Toc1922700"/>
      <w:bookmarkStart w:id="244" w:name="_Toc1923641"/>
      <w:bookmarkStart w:id="245" w:name="_Toc1923886"/>
      <w:bookmarkStart w:id="246" w:name="_Toc1924917"/>
      <w:bookmarkStart w:id="247" w:name="_Toc1925174"/>
      <w:bookmarkStart w:id="248" w:name="_Toc3121717"/>
      <w:bookmarkStart w:id="249" w:name="_Toc3121981"/>
      <w:bookmarkStart w:id="250" w:name="_Toc3122241"/>
      <w:bookmarkStart w:id="251" w:name="_Toc3122501"/>
      <w:bookmarkStart w:id="252" w:name="_Toc1922701"/>
      <w:bookmarkStart w:id="253" w:name="_Toc1923642"/>
      <w:bookmarkStart w:id="254" w:name="_Toc1923887"/>
      <w:bookmarkStart w:id="255" w:name="_Toc1924918"/>
      <w:bookmarkStart w:id="256" w:name="_Toc1925175"/>
      <w:bookmarkStart w:id="257" w:name="_Toc3121718"/>
      <w:bookmarkStart w:id="258" w:name="_Toc3121982"/>
      <w:bookmarkStart w:id="259" w:name="_Toc3122242"/>
      <w:bookmarkStart w:id="260" w:name="_Toc3122502"/>
      <w:bookmarkStart w:id="261" w:name="_Toc3192609"/>
      <w:bookmarkStart w:id="262" w:name="_Toc11155373"/>
      <w:bookmarkStart w:id="263" w:name="_Toc11156236"/>
      <w:bookmarkStart w:id="264" w:name="_Toc19696380"/>
      <w:bookmarkStart w:id="265" w:name="_Toc19700913"/>
      <w:bookmarkStart w:id="266" w:name="_Toc19703872"/>
      <w:bookmarkStart w:id="267" w:name="_Toc19777754"/>
      <w:bookmarkStart w:id="268" w:name="_Toc26367510"/>
      <w:bookmarkStart w:id="269" w:name="_Toc35527372"/>
      <w:bookmarkStart w:id="270" w:name="_Toc35527706"/>
      <w:bookmarkStart w:id="271" w:name="_Toc43662950"/>
      <w:bookmarkStart w:id="272" w:name="_Toc51681557"/>
      <w:bookmarkStart w:id="273" w:name="_Toc57643153"/>
      <w:bookmarkStart w:id="274" w:name="_Toc59183374"/>
      <w:bookmarkStart w:id="275" w:name="_Toc59183610"/>
      <w:bookmarkStart w:id="276" w:name="_Toc59208046"/>
      <w:bookmarkStart w:id="277" w:name="_Toc59208351"/>
      <w:bookmarkStart w:id="278" w:name="_Toc59544557"/>
      <w:bookmarkStart w:id="279" w:name="_Toc66646909"/>
      <w:bookmarkStart w:id="280" w:name="_Toc66807070"/>
      <w:bookmarkStart w:id="281" w:name="_Toc66807301"/>
      <w:bookmarkStart w:id="282" w:name="_Toc73626373"/>
      <w:bookmarkStart w:id="283" w:name="_Toc2636751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2638A4">
        <w:rPr>
          <w:rStyle w:val="sapcontractemphasize"/>
        </w:rPr>
        <w:t>Purchase Order Execution</w:t>
      </w:r>
      <w:bookmarkEnd w:id="283"/>
      <w:r w:rsidRPr="002638A4">
        <w:t>: Purchase Order Execution („</w:t>
      </w:r>
      <w:r w:rsidRPr="002638A4">
        <w:rPr>
          <w:rStyle w:val="sapcontractdefinedterm"/>
        </w:rPr>
        <w:t>POE</w:t>
      </w:r>
      <w:r w:rsidRPr="002638A4">
        <w:t>“) je licencován k Používání (s výjimkou užívání zaměstnanci Zákazníka) za účelem vytváření a zpracovávání Nákupních objednávek v licencovaném Softwaru ERP prostřednictvím licencované platformy SAP Business Technology Platform (včetně autorizovaných aplikací, které na platformě běží) nebo v Non-SAP aplikacích. Používání POE nevyžaduje licenci Definovaného uživatele. „Non-SAP aplikace“ jsou technologie jiné než licencované Balíčky, pro které si Zákazník zajistil odpovídající licenci od jiné entity, než společnosti SAP, SAP SE nebo jakékoliv z jejich dceřiných společností anebo distributorů.</w:t>
      </w:r>
    </w:p>
    <w:p w14:paraId="42DA639E" w14:textId="501E5CBC" w:rsidR="005C0D4A" w:rsidRPr="002638A4" w:rsidRDefault="4D8E4270" w:rsidP="002345F2">
      <w:pPr>
        <w:pStyle w:val="surcontractsectionlev2"/>
      </w:pPr>
      <w:bookmarkStart w:id="284" w:name="_Toc26367512"/>
      <w:r w:rsidRPr="002638A4">
        <w:rPr>
          <w:rStyle w:val="sapcontractemphasize"/>
        </w:rPr>
        <w:t>Sales and Service Order Execution for B2B and B2C</w:t>
      </w:r>
      <w:bookmarkEnd w:id="284"/>
      <w:r w:rsidRPr="002638A4">
        <w:t>: Sales and Service Order Execution for B2B and B2C („</w:t>
      </w:r>
      <w:r w:rsidRPr="002638A4">
        <w:rPr>
          <w:rStyle w:val="sapcontractdefinedterm"/>
        </w:rPr>
        <w:t>SOE B2B/C</w:t>
      </w:r>
      <w:r w:rsidRPr="002638A4">
        <w:t>“) je licencován k Používání (s výjimkou užívání zaměstnanci Zákazníka) za účelem provádění a zpracovávání Objednávek v licencovaném Softwaru ERP prostřednictvím licencované platformy SAP Business Technology Platform (včetně autorizovaných aplikací, které na platformě běží) nebo v Non-SAP aplikacích. Používání SOE B2B/C nevyžaduje licenci Definovaného uživatele. „Non-SAP aplikace“ jsou technologie jiné než licencované Balíčky, pro které si Zákazník zajistil odpovídající licenci od jiné entity, než společnosti SAP, SAP SE nebo jakékoliv z jejich dceřiných společností anebo distributorů.</w:t>
      </w:r>
    </w:p>
    <w:p w14:paraId="77B1CA50" w14:textId="049FA5E7" w:rsidR="00357D42" w:rsidRPr="002638A4" w:rsidRDefault="4D8E4270" w:rsidP="002345F2">
      <w:pPr>
        <w:pStyle w:val="surcontractsectionlev2"/>
      </w:pPr>
      <w:r w:rsidRPr="002638A4">
        <w:t xml:space="preserve">Produkt </w:t>
      </w:r>
      <w:bookmarkStart w:id="285" w:name="_Toc26367513"/>
      <w:r w:rsidRPr="002638A4">
        <w:rPr>
          <w:rStyle w:val="sapcontractemphasize"/>
        </w:rPr>
        <w:t>Sales and Service Order Execution for B2C</w:t>
      </w:r>
      <w:bookmarkEnd w:id="285"/>
      <w:r w:rsidRPr="002638A4">
        <w:t>: Sales and Service Order Execution for B2C („</w:t>
      </w:r>
      <w:r w:rsidRPr="002638A4">
        <w:rPr>
          <w:rStyle w:val="sapcontractdefinedterm"/>
        </w:rPr>
        <w:t>SOE B2C</w:t>
      </w:r>
      <w:r w:rsidRPr="002638A4">
        <w:t>“) je licencován k Používání Spotřebiteli za účelem provádění a zpracování Objednávek v licencovaném Softwaru ERP prostřednictvím licencované platformy SAP Business Technology Platform (včetně autorizovaných aplikací, které na platformě běží) nebo v Non-SAP aplikacích. Používání SOE B2C nevyžaduje licenci Definovaného uživatele. „Non-SAP aplikace“ jsou technologie jiné než licencované Balíčky, pro které si Zákazník zajistil odpovídající licenci od jiné entity, než společnosti SAP, SAP SE nebo jakékoliv z jejich dceřiných společností anebo distributorů.</w:t>
      </w:r>
    </w:p>
    <w:p w14:paraId="72E2F70F" w14:textId="77777777" w:rsidR="002C6F3F" w:rsidRPr="002638A4" w:rsidRDefault="6947F519" w:rsidP="002345F2">
      <w:pPr>
        <w:pStyle w:val="surcontractsectionlev2"/>
      </w:pPr>
      <w:bookmarkStart w:id="286" w:name="_Toc26367514"/>
      <w:bookmarkStart w:id="287" w:name="_Toc477951894"/>
      <w:r w:rsidRPr="002638A4">
        <w:rPr>
          <w:rStyle w:val="sapcontractemphasize"/>
        </w:rPr>
        <w:t>SAP Digital Access</w:t>
      </w:r>
      <w:bookmarkEnd w:id="286"/>
      <w:r w:rsidRPr="002638A4">
        <w:t>: Tento Balíček uděluje (a) lidem licenci k Používání produktu SAP ERP („</w:t>
      </w:r>
      <w:r w:rsidRPr="002638A4">
        <w:rPr>
          <w:rStyle w:val="sapcontractdefinedterm"/>
        </w:rPr>
        <w:t>ERP</w:t>
      </w:r>
      <w:r w:rsidRPr="002638A4">
        <w:t>“) prostřednictvím Non-SAP aplikací, které jsou přímo integrovány do produktu ERP bez potřeby licencování jako „Definovaný uživatel“ produktu ERP, a (b) zařízením (např. robotům, snímačům, čipům, zařízením atd.) licenci k Používání produktu ERP přímo nebo prostřednictvím Non-SAP aplikací, které jsou přímo integrovány do produktu ERP, a bez potřeby licencování jako „Definovaný uživatel“ produktu ERP (souhrnně „Digital Access pro ERP“).</w:t>
      </w:r>
    </w:p>
    <w:p w14:paraId="1B8F4429" w14:textId="0A477868" w:rsidR="007C4EEC" w:rsidRPr="002638A4" w:rsidRDefault="007C4EEC" w:rsidP="002345F2">
      <w:pPr>
        <w:pStyle w:val="surcontractsectionlev3"/>
      </w:pPr>
      <w:r w:rsidRPr="002638A4">
        <w:t>Výhradně pro účely produktu SAP Digital Access:</w:t>
      </w:r>
    </w:p>
    <w:p w14:paraId="6236901D" w14:textId="77777777" w:rsidR="007C4EEC" w:rsidRPr="002638A4" w:rsidRDefault="007C4EEC" w:rsidP="002345F2">
      <w:pPr>
        <w:pStyle w:val="surcontractnumberedabcd"/>
      </w:pPr>
      <w:r w:rsidRPr="002638A4">
        <w:t>ERP nebude zahrnovat software SAP Business Warehouse.</w:t>
      </w:r>
    </w:p>
    <w:p w14:paraId="5F162D3F" w14:textId="77777777" w:rsidR="002C6F3F" w:rsidRPr="002638A4" w:rsidRDefault="007C4EEC" w:rsidP="002345F2">
      <w:pPr>
        <w:pStyle w:val="surcontractnumberedabcd"/>
      </w:pPr>
      <w:r w:rsidRPr="002638A4">
        <w:t>„</w:t>
      </w:r>
      <w:r w:rsidRPr="002638A4">
        <w:rPr>
          <w:rStyle w:val="sapcontractdefinedterm"/>
        </w:rPr>
        <w:t>Non-SAP aplikace</w:t>
      </w:r>
      <w:r w:rsidRPr="002638A4">
        <w:t>“ jsou:</w:t>
      </w:r>
    </w:p>
    <w:p w14:paraId="18ECC3A0" w14:textId="1DEAB282" w:rsidR="002C6F3F" w:rsidRPr="002638A4" w:rsidRDefault="007C4EEC" w:rsidP="002345F2">
      <w:pPr>
        <w:pStyle w:val="surcontractnumberediii"/>
      </w:pPr>
      <w:r w:rsidRPr="002638A4">
        <w:t>jakékoliv technologie, které Zákazník vlastní nebo pro něž si zajistil odpovídající licenci/předplatné od jiné entity než společnosti SAP, SAP SE nebo jakékoliv z jejich dceřiných společností nebo distributorů (s výjimkou případů, kdy je aplikace používána výhradně jako Aplikace pro konektivitu mezi Aplikací SAP a ERP a dále s výjimkou případů, kdy je aplikace používána jako Uživatelské rozhraní pro ERP); nebo</w:t>
      </w:r>
    </w:p>
    <w:p w14:paraId="6243A3B7" w14:textId="67829DCE" w:rsidR="007C4EEC" w:rsidRPr="002638A4" w:rsidRDefault="007C4EEC" w:rsidP="002345F2">
      <w:pPr>
        <w:pStyle w:val="surcontractnumberediii"/>
      </w:pPr>
      <w:r w:rsidRPr="002638A4">
        <w:t>řešení SAP Technology.</w:t>
      </w:r>
    </w:p>
    <w:p w14:paraId="2038039A" w14:textId="77777777" w:rsidR="002C6F3F" w:rsidRPr="002638A4" w:rsidRDefault="00EA54FB" w:rsidP="002345F2">
      <w:pPr>
        <w:pStyle w:val="surcontractnumberedabcd"/>
      </w:pPr>
      <w:r w:rsidRPr="002638A4">
        <w:t>„</w:t>
      </w:r>
      <w:r w:rsidRPr="002638A4">
        <w:rPr>
          <w:rStyle w:val="sapcontractdefinedterm"/>
        </w:rPr>
        <w:t>Uživatelská rozhraní</w:t>
      </w:r>
      <w:r w:rsidRPr="002638A4">
        <w:t>“ označuje jakékoliv technologie, které</w:t>
      </w:r>
    </w:p>
    <w:p w14:paraId="4BE86639" w14:textId="50F139CF" w:rsidR="002C6F3F" w:rsidRPr="002638A4" w:rsidRDefault="00D00ADD" w:rsidP="00A04BC1">
      <w:pPr>
        <w:pStyle w:val="sapcontractnumberediii"/>
        <w:numPr>
          <w:ilvl w:val="6"/>
          <w:numId w:val="42"/>
        </w:numPr>
        <w:rPr>
          <w:sz w:val="16"/>
          <w:szCs w:val="16"/>
        </w:rPr>
      </w:pPr>
      <w:r w:rsidRPr="002638A4">
        <w:rPr>
          <w:sz w:val="16"/>
        </w:rPr>
        <w:t>Zákazník vlastní nebo pro něž si zajistil odpovídající licenci/předplatné a</w:t>
      </w:r>
    </w:p>
    <w:p w14:paraId="4FF24C4F" w14:textId="20A097B3" w:rsidR="00EA54FB" w:rsidRPr="002638A4" w:rsidRDefault="00EA54FB" w:rsidP="002345F2">
      <w:pPr>
        <w:pStyle w:val="surcontractnumberediii"/>
      </w:pPr>
      <w:r w:rsidRPr="002638A4">
        <w:t>jsou používány za účelem vývoje/správy funkcí a atributů interakcí uživatele pro ERP. Výhradně pro účely vyjasnění pochybností ohledně licenčních požadavků ERP dle této Smlouvy se uvádí, že Uživatelská rozhraní pro ERP se považují za součást ERP, a proto je nezbytné, aby uživatelé-lidé, kteří Používají ERP prostřednictvím příslušných Uživatelských rozhraní měli licenci „Definovaného uživatele“, případně licenci „Uživatele“ pro ERP.</w:t>
      </w:r>
    </w:p>
    <w:p w14:paraId="37E3A6AE" w14:textId="51438953" w:rsidR="003830E7" w:rsidRPr="002638A4" w:rsidRDefault="007C4EEC" w:rsidP="002345F2">
      <w:pPr>
        <w:pStyle w:val="surcontractnumberedabcd"/>
      </w:pPr>
      <w:r w:rsidRPr="002638A4">
        <w:rPr>
          <w:rStyle w:val="sapcontractdefinedterm"/>
        </w:rPr>
        <w:t>„Řešení SAP Technology</w:t>
      </w:r>
      <w:r w:rsidRPr="002638A4">
        <w:t>“ označuje produkty SAP NetWeaver Foundation for Third Party Applications, SAP Business Technology Platform (s výjimkou případů, kdy je aplikace používána výhradně jako Aplikace pro konektivitu mezi Aplikací SAP a ERP) a SAP Leonardo IoT, Business Services (včetně přejmenovaných, předchozích nebo následujících verzí kteréhokoliv z výše uvedených produktů, které společnost SAP obecně poskytne (jsou-li takové), avšak vyjma případů, kdy je kterýkoliv z výše uvedených produktů použit jako Uživatelské rozhraní pro ERP).</w:t>
      </w:r>
    </w:p>
    <w:p w14:paraId="2A1CDB98" w14:textId="388A9785" w:rsidR="007C4EEC" w:rsidRPr="002638A4" w:rsidRDefault="007C4EEC" w:rsidP="002345F2">
      <w:pPr>
        <w:pStyle w:val="surcontractnumberedabcd"/>
      </w:pPr>
      <w:r w:rsidRPr="002638A4">
        <w:t>„</w:t>
      </w:r>
      <w:r w:rsidRPr="002638A4">
        <w:rPr>
          <w:rStyle w:val="sapcontractdefinedterm"/>
        </w:rPr>
        <w:t>Aplikace pro konektivitu</w:t>
      </w:r>
      <w:r w:rsidRPr="002638A4">
        <w:t>“ označuje libovolné integrační technologie, jejichž hlavní funkcí je přímo propojit oddělené aplikace, a umožnit tak přímou komunikaci nebo správu dat mezi takovými aplikacemi prostřednictvím takové integrační technologie.</w:t>
      </w:r>
    </w:p>
    <w:p w14:paraId="302131B5" w14:textId="26F807CD" w:rsidR="007C4EEC" w:rsidRPr="002638A4" w:rsidRDefault="007C4EEC" w:rsidP="002345F2">
      <w:pPr>
        <w:pStyle w:val="surcontractnumberedabcd"/>
      </w:pPr>
      <w:r w:rsidRPr="002638A4">
        <w:t>„</w:t>
      </w:r>
      <w:r w:rsidRPr="002638A4">
        <w:rPr>
          <w:rStyle w:val="sapcontractdefinedterm"/>
        </w:rPr>
        <w:t>Aplikace SAP</w:t>
      </w:r>
      <w:r w:rsidRPr="002638A4">
        <w:t>“ označuje všechny Balíčky (tj. veškerý Software a Software třetí strany) licencované na základě Smlouvy nebo v rámci Cloudových služeb SAP, pro které má Zákazník platné předplatné, s výjimkou Uživatelských rozhraní pro ERP, řešení SAP Technology a všech databázových Balíčků.</w:t>
      </w:r>
    </w:p>
    <w:p w14:paraId="08C9A025" w14:textId="5123E1F9" w:rsidR="003830E7" w:rsidRPr="002638A4" w:rsidRDefault="007C4EEC" w:rsidP="002345F2">
      <w:pPr>
        <w:pStyle w:val="surcontractsectionlev3"/>
      </w:pPr>
      <w:r w:rsidRPr="002638A4">
        <w:t>Všechny produkty Digital Access pro ERP budou licencovány výhradně na základě počtu Dokumentů, které budou ročně vytvořeny pomocí těchto produktů Digital Access pro ERP. Dokumenty jsou jedinečné záznamy (tj. jedinečné digitální řádkové položky/objekty) definované v části „Dokumenty pro SAP Digital Access“ oddílu Metriky tohoto dokumentu SUR. Každý Dokument se bude počítat jako 1 Dokument, s výjimkou Dokumentů materiálu a Finančních dokumentů, které se budou každý počítat jako 0,2 Dokumentu. Pokud má však automatické zpracování Dokumentu v produktu ERP z 1 Typu dokumentu za následek následné vytvoření 1 či více dalších Dokumentů různých Typů dokumentu v produktu ERP, tyto dodatečné Dokumenty se nebudou počítat.</w:t>
      </w:r>
    </w:p>
    <w:p w14:paraId="4D4AC85A" w14:textId="337E2120" w:rsidR="007C4EEC" w:rsidRPr="002638A4" w:rsidRDefault="007C4EEC" w:rsidP="002345F2">
      <w:pPr>
        <w:pStyle w:val="surcontractsectionlev3"/>
      </w:pPr>
      <w:r w:rsidRPr="002638A4">
        <w:t>Pokud je k produktu ERP prostřednictvím Aplikace pro konektivitu připojena Non-SAP aplikace, bude tato Non-SAP aplikace pro účely tohoto ustanovení považována za přímo integrovanou do produktu ERP. Lidé či zařízení Užívající produkt ERP prostřednictvím aplikací integrovaných do Non-SAP aplikace, která je přímo integrována do produktu ERP, nemusí mít licenci „Definovaného uživatele“ produktu ERP.</w:t>
      </w:r>
    </w:p>
    <w:p w14:paraId="5235BE69" w14:textId="03BD0FAC" w:rsidR="003830E7" w:rsidRPr="002638A4" w:rsidRDefault="17DB67DB" w:rsidP="002345F2">
      <w:pPr>
        <w:pStyle w:val="surcontractsectionlev2"/>
      </w:pPr>
      <w:bookmarkStart w:id="288" w:name="_Toc26367515"/>
      <w:r w:rsidRPr="002638A4">
        <w:rPr>
          <w:rStyle w:val="sapcontractemphasize"/>
        </w:rPr>
        <w:t>SAP Enterprise Risk and Compliance Management, risk management and Bank Communication Management</w:t>
      </w:r>
      <w:bookmarkEnd w:id="287"/>
      <w:bookmarkEnd w:id="288"/>
      <w:r w:rsidRPr="002638A4">
        <w:t>: může vyžadovat stažení další komponenty z obchodu třetí strany s mobilními aplikacemi. Každá další komponenta podléhá příslušné licenční smlouvě.</w:t>
      </w:r>
    </w:p>
    <w:p w14:paraId="6C569C04" w14:textId="633244B3" w:rsidR="004F0FCA" w:rsidRPr="002638A4" w:rsidRDefault="448D9E16" w:rsidP="002345F2">
      <w:pPr>
        <w:pStyle w:val="surcontractsectionlev2"/>
      </w:pPr>
      <w:bookmarkStart w:id="289" w:name="_Toc384631178"/>
      <w:bookmarkStart w:id="290" w:name="_Toc399335970"/>
      <w:bookmarkStart w:id="291" w:name="_Toc26367516"/>
      <w:r w:rsidRPr="002638A4">
        <w:rPr>
          <w:rStyle w:val="sapcontractemphasize"/>
        </w:rPr>
        <w:lastRenderedPageBreak/>
        <w:t>SAP Treasury and Risk Management</w:t>
      </w:r>
      <w:bookmarkEnd w:id="289"/>
      <w:bookmarkEnd w:id="290"/>
      <w:bookmarkEnd w:id="291"/>
      <w:r w:rsidRPr="002638A4">
        <w:t>: Používání SAP Treasury and Risk Management je omezeno na maximálně 100 aktivních, s investicemi souvisejících tříd cenných papírů v oblasti cenných papírů*. V případě požadovaného vyššího počtu tříd cenných papírů je třeba licencovat odvětvový balíček SAP Financial Asset Management for Insurance.</w:t>
      </w:r>
    </w:p>
    <w:p w14:paraId="51AC4548" w14:textId="77777777" w:rsidR="004F0FCA" w:rsidRPr="002638A4" w:rsidRDefault="00D14F60" w:rsidP="004B334D">
      <w:pPr>
        <w:pStyle w:val="surcontractbody"/>
      </w:pPr>
      <w:r w:rsidRPr="002638A4">
        <w:t>* V systému SAP je každý cenný papír (např. akcie) třídou. Údaje o třídě zahrnují veškeré charakteristiky struktury cenného papíru. Protože vytváření transakcí a správa pozic ve správci transakcí jsou založeny na typech produktů, musí být každá třída přiřazena k typu produktu.</w:t>
      </w:r>
    </w:p>
    <w:p w14:paraId="1A7D1AA7" w14:textId="1AF56658" w:rsidR="002F18BB" w:rsidRPr="002638A4" w:rsidRDefault="448D9E16" w:rsidP="002345F2">
      <w:pPr>
        <w:pStyle w:val="surcontractsectionlev2"/>
      </w:pPr>
      <w:bookmarkStart w:id="292" w:name="_Toc384631179"/>
      <w:bookmarkStart w:id="293" w:name="_Toc399335971"/>
      <w:bookmarkStart w:id="294" w:name="_Toc26367517"/>
      <w:r w:rsidRPr="002638A4">
        <w:rPr>
          <w:rStyle w:val="sapcontractemphasize"/>
        </w:rPr>
        <w:t>SAP (EHS Management, Environment, Health and Safety; SAP EHS Management, Product Safety; SAP EHS Management, Product and REACH compliance</w:t>
      </w:r>
      <w:bookmarkEnd w:id="292"/>
      <w:bookmarkEnd w:id="293"/>
      <w:r w:rsidRPr="002638A4">
        <w:rPr>
          <w:rStyle w:val="sapcontractemphasize"/>
        </w:rPr>
        <w:t>)</w:t>
      </w:r>
      <w:bookmarkEnd w:id="294"/>
      <w:r w:rsidRPr="002638A4">
        <w:t>: Společnost SAP garantuje pouze funkční rozsah výše uvedených produktů. Společnost SAP však negarantuje ani nezaručuje shodu těchto produktů s předpisy. Za implementaci těchto produktů v souladu s požadavky na shodu s předpisy nese odpovědnost Zákazník. Společnost SAP poskytuje veřejně dostupné informace pro účely podpory obchodních procesů v rámci výpočtů a reportingu (v tomto dokumentu označované jako obsah) v rámci softwarového produktu EHS Management, Environment, Health, and Safety. Společnost SAP nezaručuje přesnost tohoto obsahu ani to, že Zákazník získá konkrétní výsledky z užívání obsahu. Společnost SAP zaručuje pouze to, že při shromažďování a kompilaci obsahu vynaložila přiměřené obchodní úsilí.</w:t>
      </w:r>
    </w:p>
    <w:p w14:paraId="2FD45114" w14:textId="3EEB2359" w:rsidR="003830E7" w:rsidRPr="002638A4" w:rsidRDefault="17DB67DB" w:rsidP="002345F2">
      <w:pPr>
        <w:pStyle w:val="surcontractsectionlev2"/>
      </w:pPr>
      <w:bookmarkStart w:id="295" w:name="_Toc477951897"/>
      <w:bookmarkStart w:id="296" w:name="_Toc26367518"/>
      <w:bookmarkStart w:id="297" w:name="_Toc384631180"/>
      <w:bookmarkStart w:id="298" w:name="_Toc399335972"/>
      <w:r w:rsidRPr="002638A4">
        <w:rPr>
          <w:rStyle w:val="sapcontractemphasize"/>
        </w:rPr>
        <w:t>SAP EHS Management, Environment, Health and Safety</w:t>
      </w:r>
      <w:bookmarkEnd w:id="295"/>
      <w:bookmarkEnd w:id="296"/>
      <w:r w:rsidRPr="002638A4">
        <w:t>: Jednotlivci, kteří využívají funkci správy incidentů produktu SAP EHS Management, Environment, Health and Safety výhradně k zadávání dat pro počáteční nahlášení incidentu a k zadávání dat pro šetření incidentů, nevyžadují licenci Definovaného uživatele. Zadávání dat může probíhat asynchronně (offline) prostřednictvím nástroje Adobe Interactive Form, synchronně (online) přímo v systému SAP nebo prostřednictvím mobilních zařízení. Tato výjimka se týká pouze použití při zadávání dat pro správu případů a neplatí pro jiné použití funkcí správy případů ani pro jiné funkce aplikace SAP EHS Management, včetně zpracování případů, vyšetřování, hlášení výkonnosti a povinných hlášení, které vyžaduje zákon. SAP EHS Management, Environment, Health and Safety nezahrnuje práva k SAP EHS Management, Product Safety and SAP EHS Management, Product REACH and Compliance. SAP EHS Management, Environment, Health and Safety může vyžadovat další komponentu, staženou z úložiště mobilní aplikace třetí strany. Každá další komponenta podléhá příslušné licenční smlouvě. SAP EHS Management, Environment, Health and Safety zahrnuje funkce mobilní platformy.</w:t>
      </w:r>
    </w:p>
    <w:p w14:paraId="51A0113A" w14:textId="441206D9" w:rsidR="00635011" w:rsidRPr="002638A4" w:rsidRDefault="35D6B5FB" w:rsidP="002345F2">
      <w:pPr>
        <w:pStyle w:val="surcontractsectionlev2"/>
      </w:pPr>
      <w:bookmarkStart w:id="299" w:name="_Toc384631182"/>
      <w:bookmarkStart w:id="300" w:name="_Toc399335974"/>
      <w:bookmarkStart w:id="301" w:name="_Toc26367519"/>
      <w:bookmarkEnd w:id="297"/>
      <w:bookmarkEnd w:id="298"/>
      <w:r w:rsidRPr="002638A4">
        <w:rPr>
          <w:rStyle w:val="sapcontractemphasize"/>
        </w:rPr>
        <w:t>SAP Quality Issue Management</w:t>
      </w:r>
      <w:bookmarkEnd w:id="299"/>
      <w:bookmarkEnd w:id="300"/>
      <w:bookmarkEnd w:id="301"/>
      <w:r w:rsidRPr="002638A4">
        <w:t>: Jednotlivci, kteří Používají SAP Quality Issue Management výhradně k zadávání dat pro počáteční nahlášení incidentu a k zadávání dat pro šetření incidentů (otevřené a uzavřené incidenty), nevyžadují licenci Definovaného uživatele. Zadávání dat může probíhat asynchronně (offline) prostřednictvím nástroje Adobe Interactive Form, synchronně (online) přímo v systému SAP nebo prostřednictvím mobilních zařízení. Tato výjimka se týká pouze použití při zadávání dat pro správu případů a neplatí pro jiné použití funkcí správy případů ani pro jiné funkce aplikace SAP Quality Issue Management.</w:t>
      </w:r>
    </w:p>
    <w:p w14:paraId="1A53EDCE" w14:textId="1CDBF132" w:rsidR="006E2742" w:rsidRPr="002638A4" w:rsidRDefault="4111CBC5" w:rsidP="002345F2">
      <w:pPr>
        <w:pStyle w:val="surcontractsectionlev2"/>
      </w:pPr>
      <w:bookmarkStart w:id="302" w:name="_Toc384631183"/>
      <w:bookmarkStart w:id="303" w:name="_Toc399335975"/>
      <w:bookmarkStart w:id="304" w:name="_Toc26367520"/>
      <w:r w:rsidRPr="002638A4">
        <w:rPr>
          <w:rStyle w:val="sapcontractemphasize"/>
        </w:rPr>
        <w:t>SAP Management of Change</w:t>
      </w:r>
      <w:bookmarkEnd w:id="302"/>
      <w:bookmarkEnd w:id="303"/>
      <w:bookmarkEnd w:id="304"/>
      <w:r w:rsidRPr="002638A4">
        <w:t>: Licence definovaného uživatele není vyžadována pro uživatele zaměstnanců, smluvních dodavatelů a obchodních partnerů, kteří SAP Management of Change používají výhradně k vytváření změnových požadavků. Tato výjimka platí pouze pro vytváření změnových požadavků a nikoliv pro využívání jiných funkcí SAP Management of Change včetně schvalování.</w:t>
      </w:r>
    </w:p>
    <w:p w14:paraId="20D6BEB8" w14:textId="77777777" w:rsidR="00163CCF" w:rsidRPr="002638A4" w:rsidRDefault="00163CCF" w:rsidP="002345F2">
      <w:pPr>
        <w:pStyle w:val="surcontractsectionlev1"/>
      </w:pPr>
      <w:bookmarkStart w:id="305" w:name="_Toc384631184"/>
      <w:bookmarkStart w:id="306" w:name="_Toc399335976"/>
      <w:bookmarkStart w:id="307" w:name="_Toc26367521"/>
      <w:bookmarkStart w:id="308" w:name="_Toc265480689"/>
      <w:r w:rsidRPr="002638A4">
        <w:t>Obor podnikání</w:t>
      </w:r>
      <w:bookmarkEnd w:id="305"/>
      <w:bookmarkEnd w:id="306"/>
      <w:bookmarkEnd w:id="307"/>
    </w:p>
    <w:p w14:paraId="0CC8405F" w14:textId="5363F69D" w:rsidR="00673158" w:rsidRPr="002638A4" w:rsidRDefault="70E0362E" w:rsidP="002345F2">
      <w:pPr>
        <w:pStyle w:val="surcontractsectionlev2"/>
      </w:pPr>
      <w:bookmarkStart w:id="309" w:name="_Toc26367522"/>
      <w:r w:rsidRPr="002638A4">
        <w:rPr>
          <w:rStyle w:val="sapcontractemphasize"/>
        </w:rPr>
        <w:t>Track &amp; Trace a Extended Warehouse Management</w:t>
      </w:r>
      <w:bookmarkEnd w:id="309"/>
      <w:r w:rsidRPr="002638A4">
        <w:t>: Obchodní partneři Zákazníka přistupující k řešením Track &amp; Trace a Extended Warehouse Management výhradně k zobrazování stavu sledování a zaznamenávání zpráv o událostech nevyžadují licenci Definovaného uživatele.</w:t>
      </w:r>
    </w:p>
    <w:p w14:paraId="153D3F95" w14:textId="3CF8CB2A" w:rsidR="000C189F" w:rsidRPr="002638A4" w:rsidRDefault="7D9D0E17" w:rsidP="002345F2">
      <w:pPr>
        <w:pStyle w:val="surcontractsectionlev2"/>
      </w:pPr>
      <w:bookmarkStart w:id="310" w:name="_Toc26367523"/>
      <w:r w:rsidRPr="002638A4">
        <w:rPr>
          <w:rStyle w:val="sapcontractemphasize"/>
        </w:rPr>
        <w:t>SAP Transportation Management / SAP Transportation Management for T&amp;L</w:t>
      </w:r>
      <w:bookmarkEnd w:id="310"/>
      <w:r w:rsidRPr="002638A4">
        <w:t>: Externí uživatelé poskytují nebo zobrazují informace pro SAP Transportation Management / SAP Transportation Management for T&amp;L v rámci plánování, provádění či vypořádání přepravného v SAP TM. Externí uživatelé zahrnují zákazníky, dodavatele, zaměstnance obchodních partnerů nebo řidiče zaměstnané Zákazníkem. Externí uživatelé nevyžadují licenci definovaného uživatele SAP. Sem patří všichni uživatelé nutní pro přístup k SAP Gateway.</w:t>
      </w:r>
    </w:p>
    <w:p w14:paraId="128EEACF" w14:textId="4849A0D1" w:rsidR="00635011" w:rsidRPr="002638A4" w:rsidRDefault="146D4382" w:rsidP="002345F2">
      <w:pPr>
        <w:pStyle w:val="surcontractsectionlev2"/>
      </w:pPr>
      <w:bookmarkStart w:id="311" w:name="_Toc26367524"/>
      <w:r w:rsidRPr="002638A4">
        <w:rPr>
          <w:rStyle w:val="sapcontractemphasize"/>
        </w:rPr>
        <w:t>SAP Manufacturing Execution (ME)</w:t>
      </w:r>
      <w:bookmarkEnd w:id="311"/>
      <w:r w:rsidRPr="002638A4">
        <w:t>: zahrnuje SAP Manufacturing Integration and Intelligence (MII) jako Runtime software výhradně pro použití při integraci ME do systému SAP Zákazníka.</w:t>
      </w:r>
    </w:p>
    <w:p w14:paraId="4FF642EE" w14:textId="357273D0" w:rsidR="007D020D" w:rsidRPr="002638A4" w:rsidRDefault="5F9E21D4" w:rsidP="002345F2">
      <w:pPr>
        <w:pStyle w:val="surcontractsectionlev2"/>
      </w:pPr>
      <w:bookmarkStart w:id="312" w:name="_Toc26367525"/>
      <w:r w:rsidRPr="002638A4">
        <w:rPr>
          <w:rStyle w:val="sapcontractemphasize"/>
        </w:rPr>
        <w:t>SAP Customer Engagement and Commerce (CEC)</w:t>
      </w:r>
      <w:bookmarkEnd w:id="312"/>
      <w:r w:rsidRPr="002638A4">
        <w:t>:</w:t>
      </w:r>
    </w:p>
    <w:p w14:paraId="20FD1FC8" w14:textId="6CE95F34" w:rsidR="00635011" w:rsidRPr="002638A4" w:rsidRDefault="004B2F8F" w:rsidP="002345F2">
      <w:pPr>
        <w:pStyle w:val="surcontractsectionlev3"/>
      </w:pPr>
      <w:r w:rsidRPr="002638A4">
        <w:t>Používání následujících Balíčků CEC nevyžaduje licenci Definovaného uživatele:</w:t>
      </w:r>
    </w:p>
    <w:p w14:paraId="29B9089C" w14:textId="77777777" w:rsidR="00635011" w:rsidRPr="002638A4" w:rsidRDefault="004B2F8F" w:rsidP="002345F2">
      <w:pPr>
        <w:pStyle w:val="surcontractnumberedabcd"/>
      </w:pPr>
      <w:r w:rsidRPr="002638A4">
        <w:t>SAP CRM Sales</w:t>
      </w:r>
    </w:p>
    <w:p w14:paraId="3A8C110E" w14:textId="77777777" w:rsidR="00635011" w:rsidRPr="002638A4" w:rsidRDefault="004B2F8F" w:rsidP="002345F2">
      <w:pPr>
        <w:pStyle w:val="surcontractnumberedabcd"/>
      </w:pPr>
      <w:r w:rsidRPr="002638A4">
        <w:t>SAP CRM Service</w:t>
      </w:r>
    </w:p>
    <w:p w14:paraId="2A770B65" w14:textId="77777777" w:rsidR="004B2F8F" w:rsidRPr="002638A4" w:rsidRDefault="004B2F8F" w:rsidP="002345F2">
      <w:pPr>
        <w:pStyle w:val="surcontractnumberedabcd"/>
      </w:pPr>
      <w:r w:rsidRPr="002638A4">
        <w:t>SAP CRM Marketing</w:t>
      </w:r>
    </w:p>
    <w:p w14:paraId="33FCFC35" w14:textId="77777777" w:rsidR="004B2F8F" w:rsidRPr="002638A4" w:rsidRDefault="004B2F8F" w:rsidP="002345F2">
      <w:pPr>
        <w:pStyle w:val="surcontractnumberedabcd"/>
      </w:pPr>
      <w:r w:rsidRPr="002638A4">
        <w:t>SAP CRM Loyalty Management</w:t>
      </w:r>
    </w:p>
    <w:p w14:paraId="0B6440EB" w14:textId="77777777" w:rsidR="00635011" w:rsidRPr="002638A4" w:rsidRDefault="004B2F8F" w:rsidP="002345F2">
      <w:pPr>
        <w:pStyle w:val="surcontractnumberedabcd"/>
      </w:pPr>
      <w:r w:rsidRPr="002638A4">
        <w:t>SAP Sales and Service Order Execution for B2C</w:t>
      </w:r>
    </w:p>
    <w:p w14:paraId="201B2BAC" w14:textId="77777777" w:rsidR="00657B6E" w:rsidRPr="002638A4" w:rsidRDefault="00657B6E" w:rsidP="002345F2">
      <w:pPr>
        <w:pStyle w:val="surcontractnumberedabcd"/>
      </w:pPr>
      <w:r w:rsidRPr="002638A4">
        <w:t>SAP Sales and Service Order Execution for B2B &amp; B2C</w:t>
      </w:r>
    </w:p>
    <w:p w14:paraId="4D673715" w14:textId="77777777" w:rsidR="00CC2CA4" w:rsidRPr="002638A4" w:rsidRDefault="00CC2CA4" w:rsidP="002345F2">
      <w:pPr>
        <w:pStyle w:val="surcontractnumberedabcd"/>
      </w:pPr>
      <w:r w:rsidRPr="002638A4">
        <w:t>SAP Contact Center</w:t>
      </w:r>
    </w:p>
    <w:p w14:paraId="0BB8F30E" w14:textId="77777777" w:rsidR="00116362" w:rsidRPr="002638A4" w:rsidRDefault="00116362" w:rsidP="002345F2">
      <w:pPr>
        <w:pStyle w:val="surcontractnumberedabcd"/>
      </w:pPr>
      <w:r w:rsidRPr="002638A4">
        <w:t>SAP Trade Promotion Planning and Management</w:t>
      </w:r>
    </w:p>
    <w:p w14:paraId="51510C11" w14:textId="77777777" w:rsidR="00DD6089" w:rsidRPr="002638A4" w:rsidRDefault="00DD6089" w:rsidP="002345F2">
      <w:pPr>
        <w:pStyle w:val="surcontractnumberedabcd"/>
      </w:pPr>
      <w:r w:rsidRPr="002638A4">
        <w:t>SAP Advanced Analytics for Trade Management</w:t>
      </w:r>
    </w:p>
    <w:p w14:paraId="2D48D9EB" w14:textId="77777777" w:rsidR="00116362" w:rsidRPr="002638A4" w:rsidRDefault="00116362" w:rsidP="002345F2">
      <w:pPr>
        <w:pStyle w:val="surcontractnumberedabcd"/>
      </w:pPr>
      <w:r w:rsidRPr="002638A4">
        <w:t>SAP Customer Business Planning</w:t>
      </w:r>
    </w:p>
    <w:p w14:paraId="5EDCDBDE" w14:textId="77777777" w:rsidR="00116362" w:rsidRPr="002638A4" w:rsidRDefault="00116362" w:rsidP="002345F2">
      <w:pPr>
        <w:pStyle w:val="surcontractnumberedabcd"/>
      </w:pPr>
      <w:r w:rsidRPr="002638A4">
        <w:t>SAP Configure, Price and Quote for Product Configuration</w:t>
      </w:r>
    </w:p>
    <w:p w14:paraId="59EBC922" w14:textId="77777777" w:rsidR="00116362" w:rsidRPr="002638A4" w:rsidRDefault="00116362" w:rsidP="002345F2">
      <w:pPr>
        <w:pStyle w:val="surcontractnumberedabcd"/>
      </w:pPr>
      <w:r w:rsidRPr="002638A4">
        <w:t>SAP Configure, Price and Quote for Solution Sales Configuration</w:t>
      </w:r>
    </w:p>
    <w:p w14:paraId="4590165C" w14:textId="4881D5E7" w:rsidR="00116362" w:rsidRPr="002638A4" w:rsidRDefault="00116362" w:rsidP="002345F2">
      <w:pPr>
        <w:pStyle w:val="surcontractnumberedabcd"/>
      </w:pPr>
      <w:r w:rsidRPr="002638A4">
        <w:t>Desktop Connection pro SAP CRM – podniková edice</w:t>
      </w:r>
    </w:p>
    <w:p w14:paraId="43B6AEAC" w14:textId="77777777" w:rsidR="00192DD2" w:rsidRPr="002638A4" w:rsidRDefault="00192DD2" w:rsidP="002345F2">
      <w:pPr>
        <w:pStyle w:val="surcontractsectionlev3"/>
      </w:pPr>
      <w:r w:rsidRPr="002638A4">
        <w:t>Použití následujících Balíčků souvisejících s řešením SAP Billing nevyžaduje licenci Definovaného uživatele:</w:t>
      </w:r>
    </w:p>
    <w:p w14:paraId="5257E1DD" w14:textId="77777777" w:rsidR="00C30687" w:rsidRPr="002638A4" w:rsidRDefault="00C30687" w:rsidP="002345F2">
      <w:pPr>
        <w:pStyle w:val="surcontractnumberedabcd"/>
      </w:pPr>
      <w:r w:rsidRPr="002638A4">
        <w:t>SAP Billing</w:t>
      </w:r>
    </w:p>
    <w:p w14:paraId="1080ABE9" w14:textId="77777777" w:rsidR="00C30687" w:rsidRPr="002638A4" w:rsidRDefault="00C30687" w:rsidP="002345F2">
      <w:pPr>
        <w:pStyle w:val="surcontractnumberedabcd"/>
      </w:pPr>
      <w:r w:rsidRPr="002638A4">
        <w:t>SAP Billing, charging</w:t>
      </w:r>
    </w:p>
    <w:p w14:paraId="334FCE34" w14:textId="77777777" w:rsidR="00C30687" w:rsidRPr="002638A4" w:rsidRDefault="00C30687" w:rsidP="002345F2">
      <w:pPr>
        <w:pStyle w:val="surcontractnumberedabcd"/>
      </w:pPr>
      <w:r w:rsidRPr="002638A4">
        <w:t>SAP Billing, invoicing</w:t>
      </w:r>
    </w:p>
    <w:p w14:paraId="17A68273" w14:textId="77777777" w:rsidR="00C30687" w:rsidRPr="002638A4" w:rsidRDefault="00C30687" w:rsidP="002345F2">
      <w:pPr>
        <w:pStyle w:val="surcontractnumberedabcd"/>
      </w:pPr>
      <w:r w:rsidRPr="002638A4">
        <w:t>SAP Billing, customer financials</w:t>
      </w:r>
    </w:p>
    <w:p w14:paraId="69E73C48" w14:textId="77777777" w:rsidR="00C30687" w:rsidRPr="002638A4" w:rsidRDefault="00C30687" w:rsidP="002345F2">
      <w:pPr>
        <w:pStyle w:val="surcontractnumberedabcd"/>
      </w:pPr>
      <w:r w:rsidRPr="002638A4">
        <w:t>SAP Billing, flexible solution billing</w:t>
      </w:r>
    </w:p>
    <w:p w14:paraId="6700936F" w14:textId="77777777" w:rsidR="00192DD2" w:rsidRPr="002638A4" w:rsidRDefault="00DD6089" w:rsidP="002345F2">
      <w:pPr>
        <w:pStyle w:val="surcontractnumberedabcd"/>
      </w:pPr>
      <w:r w:rsidRPr="002638A4">
        <w:t>SAP Billing, mediation by DigitalRoute</w:t>
      </w:r>
    </w:p>
    <w:p w14:paraId="1C24FE24" w14:textId="77777777" w:rsidR="00016CCC" w:rsidRPr="002638A4" w:rsidRDefault="00016CCC" w:rsidP="002345F2">
      <w:pPr>
        <w:pStyle w:val="surcontractsectionlev3"/>
      </w:pPr>
      <w:r w:rsidRPr="002638A4">
        <w:t>Používání následujících Balíčků SAP nevyžaduje licenci Definovaného uživatele.</w:t>
      </w:r>
    </w:p>
    <w:p w14:paraId="44927DA9" w14:textId="77777777" w:rsidR="00DD6089" w:rsidRPr="002638A4" w:rsidRDefault="00DD6089" w:rsidP="002345F2">
      <w:pPr>
        <w:pStyle w:val="surcontractnumberedabcd"/>
      </w:pPr>
      <w:r w:rsidRPr="002638A4">
        <w:t>SAP Digital Documents od společnosti SAP OpenText, prvních 200 jednotek</w:t>
      </w:r>
    </w:p>
    <w:p w14:paraId="42EB8E4B" w14:textId="1A7489AA" w:rsidR="00DD6089" w:rsidRPr="002638A4" w:rsidRDefault="00DD6089" w:rsidP="002345F2">
      <w:pPr>
        <w:pStyle w:val="surcontractnumberedabcd"/>
      </w:pPr>
      <w:r w:rsidRPr="002638A4">
        <w:t>SAP Digital Asset Management od společnosti OpenText</w:t>
      </w:r>
    </w:p>
    <w:p w14:paraId="61BE9B2D" w14:textId="2A8E3F38" w:rsidR="00DD6089" w:rsidRPr="002638A4" w:rsidRDefault="00DD6089" w:rsidP="002345F2">
      <w:pPr>
        <w:pStyle w:val="surcontractnumberedabcd"/>
      </w:pPr>
      <w:r w:rsidRPr="002638A4">
        <w:t>SAP Digital Asset Management od společnosti OpenText, volba s omezeným přístupem</w:t>
      </w:r>
    </w:p>
    <w:p w14:paraId="7800D547" w14:textId="4BAB573A" w:rsidR="004B2F8F" w:rsidRPr="002638A4" w:rsidRDefault="5F9E21D4" w:rsidP="002345F2">
      <w:pPr>
        <w:pStyle w:val="surcontractsectionlev2"/>
      </w:pPr>
      <w:bookmarkStart w:id="313" w:name="_Toc26367526"/>
      <w:r w:rsidRPr="002638A4">
        <w:rPr>
          <w:rStyle w:val="sapcontractemphasize"/>
        </w:rPr>
        <w:t>SAP CRM Sales, SAP CRM Service, SAP CRM Marketing</w:t>
      </w:r>
      <w:bookmarkEnd w:id="313"/>
      <w:r w:rsidRPr="002638A4">
        <w:t>: Použití balíčků SAP CRM Sales, SAP CRM Service a SAP CRM Marketing je omezeno na Zákazníka a jeho ovládané či řízené osoby a dceřiné společnosti.</w:t>
      </w:r>
    </w:p>
    <w:p w14:paraId="07134547" w14:textId="073E3C18" w:rsidR="003830E7" w:rsidRPr="002638A4" w:rsidRDefault="5F9E21D4" w:rsidP="002345F2">
      <w:pPr>
        <w:pStyle w:val="surcontractsectionlev2"/>
      </w:pPr>
      <w:bookmarkStart w:id="314" w:name="_Toc26367527"/>
      <w:r w:rsidRPr="002638A4">
        <w:rPr>
          <w:rStyle w:val="sapcontractemphasize"/>
        </w:rPr>
        <w:lastRenderedPageBreak/>
        <w:t>SAP CRM Sales, Limited Access; SAP CRM Service, Limited Access; SAP CRM Marketing, Limited Access</w:t>
      </w:r>
      <w:bookmarkEnd w:id="314"/>
      <w:r w:rsidRPr="002638A4">
        <w:t>: V případě licencování SAP CRM Sales, Limited Access; SAP CRM Service, Limited Access nebo SAP CRM Marketing, Limited Access mají Obchodní partneři Zákazníka přístup k balíčkům SAP CRM Sales; SAP CRM Service; nebo SAP CRM Marketing v souladu s podmínkami Smlouvy.</w:t>
      </w:r>
    </w:p>
    <w:p w14:paraId="5358D28C" w14:textId="79940708" w:rsidR="00E12A3D" w:rsidRPr="002638A4" w:rsidRDefault="68FCADA1" w:rsidP="002345F2">
      <w:pPr>
        <w:pStyle w:val="surcontractsectionlev2"/>
      </w:pPr>
      <w:bookmarkStart w:id="315" w:name="_Toc26367528"/>
      <w:bookmarkStart w:id="316" w:name="_Toc384631185"/>
      <w:bookmarkStart w:id="317" w:name="_Toc399335977"/>
      <w:r w:rsidRPr="002638A4">
        <w:rPr>
          <w:rStyle w:val="sapcontractemphasize"/>
        </w:rPr>
        <w:t>SAP Billing, charging; SAP Billing</w:t>
      </w:r>
      <w:bookmarkEnd w:id="315"/>
      <w:r w:rsidRPr="002638A4">
        <w:t>:Pokud je software SAP Billing, charging a SAP Billing zahrnutý v uvedených produktech používán k fakturaci nebo výpočtu podílů z výnosů u předplacených telekomunikačních produktů, služeb nebo systémů či k jejich podpoře nebo ke vzdálené podpoře předplacených telekomunikačních systémů v zemi, na kterou se omezení vztahuje, je Zákazník povinen k takovému používání získat licenci od společnosti Freedom Wireless. Zeměmi, na které se toto omezení vztahuje, jsou Austrálie, Brazílie, Kanada, Čína, Izrael, Japonsko, Jižní Korea, Mexiko a Spojené státy. Pokud Nabyvatel licence nezíská od společnosti Freedom Wireless licenci, která takové používání umožňuje, společnost SAP je zproštěna všech souvisejících záruk, včetně mimo jiné záruk neporušení práv na duševní vlastnictví a souvisejícího odškodnění v maximálním rozsahu povoleném platnými zákony.</w:t>
      </w:r>
    </w:p>
    <w:p w14:paraId="2D3AB001" w14:textId="7B065652" w:rsidR="00B85485" w:rsidRPr="002638A4" w:rsidRDefault="174992EF" w:rsidP="002345F2">
      <w:pPr>
        <w:pStyle w:val="surcontractsectionlev2"/>
      </w:pPr>
      <w:bookmarkStart w:id="318" w:name="_Toc26367529"/>
      <w:r w:rsidRPr="002638A4">
        <w:rPr>
          <w:rStyle w:val="sapcontractemphasize"/>
        </w:rPr>
        <w:t>SAP Enterprise Product Engineering Package</w:t>
      </w:r>
      <w:bookmarkEnd w:id="318"/>
      <w:r w:rsidRPr="002638A4">
        <w:t>: Používání funkce společného vývoje produktů a synchronizace struktury produktu je omezeno na funkce vývoje produktů. Používání SAP 3D Visual Enterprise Generator je omezeno na 1 jádro použití. Jakékoliv Používání výše uvedeného vyžaduje licencování úplného užívání verze SAP 3D Visual Enterprise Generator.</w:t>
      </w:r>
    </w:p>
    <w:p w14:paraId="2B9C7B9A" w14:textId="3440BDED" w:rsidR="003830E7" w:rsidRPr="002638A4" w:rsidRDefault="44DFBAC4" w:rsidP="002345F2">
      <w:pPr>
        <w:pStyle w:val="surcontractsectionlev2"/>
      </w:pPr>
      <w:bookmarkStart w:id="319" w:name="_Toc26367530"/>
      <w:r w:rsidRPr="002638A4">
        <w:rPr>
          <w:rStyle w:val="sapcontractemphasize"/>
        </w:rPr>
        <w:t>SAP Enterprise Product Formulation Package</w:t>
      </w:r>
      <w:bookmarkEnd w:id="319"/>
      <w:r w:rsidRPr="002638A4">
        <w:t>: Používání funkce společného vývoje produktů a synchronizace struktury produktu je omezeno na funkce vývoje receptury.</w:t>
      </w:r>
    </w:p>
    <w:p w14:paraId="28771D8F" w14:textId="3EDEC574" w:rsidR="00C80AF9" w:rsidRPr="002638A4" w:rsidRDefault="663909DD" w:rsidP="002345F2">
      <w:pPr>
        <w:pStyle w:val="surcontractsectionlev2"/>
      </w:pPr>
      <w:bookmarkStart w:id="320" w:name="_Toc26367531"/>
      <w:r w:rsidRPr="002638A4">
        <w:rPr>
          <w:rStyle w:val="sapcontractemphasize"/>
        </w:rPr>
        <w:t>SAP Yard Logistics</w:t>
      </w:r>
      <w:bookmarkEnd w:id="320"/>
      <w:r w:rsidRPr="002638A4">
        <w:t>: zahrnuje Runtime software pro SAP Extended Warehouse Management (EWM). Používání produktu SAP Extended Warehouse Management nezahrnuje Používání procesů na základě příchozích nebo odchozích dodávek, funkcí souvisejících se systémem toku materiálu a procesů vedení skladu (mimo procesů týkajících se Přepravní jednotky a Areálu).</w:t>
      </w:r>
    </w:p>
    <w:p w14:paraId="638B2469" w14:textId="0349BD40" w:rsidR="00122564" w:rsidRPr="002638A4" w:rsidRDefault="539531E9" w:rsidP="002345F2">
      <w:pPr>
        <w:pStyle w:val="surcontractsectionlev2"/>
      </w:pPr>
      <w:bookmarkStart w:id="321" w:name="_Toc26367532"/>
      <w:r w:rsidRPr="002638A4">
        <w:rPr>
          <w:rStyle w:val="sapcontractemphasize"/>
        </w:rPr>
        <w:t>SAP ERP, doplněk pro integraci dodavatelského řetězce pro SAP Integrated Business Planning</w:t>
      </w:r>
      <w:bookmarkEnd w:id="321"/>
      <w:r w:rsidRPr="002638A4">
        <w:t xml:space="preserve"> lze používat pouze k podpoře integrace ERP s ostatním Softwarem společnosti SAP.</w:t>
      </w:r>
    </w:p>
    <w:p w14:paraId="72ADE163" w14:textId="479DEFE9" w:rsidR="000D5084" w:rsidRPr="002638A4" w:rsidRDefault="780F39C7" w:rsidP="002345F2">
      <w:pPr>
        <w:pStyle w:val="surcontractsectionlev2"/>
      </w:pPr>
      <w:bookmarkStart w:id="322" w:name="_Toc26367533"/>
      <w:r w:rsidRPr="002638A4">
        <w:rPr>
          <w:rStyle w:val="sapcontractemphasize"/>
        </w:rPr>
        <w:t>SAP Extended Sourcing and SAP Contracts Lifecycle Management</w:t>
      </w:r>
      <w:bookmarkEnd w:id="322"/>
      <w:r w:rsidRPr="002638A4">
        <w:t>: zahrnuje následující Runtime software: SAP BusinessObjects Enterprise, který bude použit pouze ve spojení se SAP Extended Sourcing a SAP Contracts Lifecycle Management.</w:t>
      </w:r>
    </w:p>
    <w:p w14:paraId="5AF35445" w14:textId="1109A0ED" w:rsidR="00F11A36" w:rsidRPr="002638A4" w:rsidRDefault="3BF1840B" w:rsidP="002345F2">
      <w:pPr>
        <w:pStyle w:val="surcontractsectionlev2"/>
      </w:pPr>
      <w:bookmarkStart w:id="323" w:name="_Toc26367534"/>
      <w:r w:rsidRPr="002638A4">
        <w:rPr>
          <w:rStyle w:val="sapcontractemphasize"/>
        </w:rPr>
        <w:t>SAP Enterprise Portfolio and Project Management, standard</w:t>
      </w:r>
      <w:bookmarkEnd w:id="323"/>
      <w:r w:rsidRPr="002638A4">
        <w:t>: zahrnuje oprávnění k zobrazování informací o projektu a portfoliu, používání analytických funkcí, schvalování projektů, fází a rozhodovacích bodů, vyplňování dotazníků, zadávání údajů pro plánování financí a kapacit, zobrazování a potvrzování přidělených úloh a reportingu práce v rámci projektu.  Zahrnuje také runtime funkci sady aplikací plánování, SAP Lumira Designer a SAP Lumira Server.</w:t>
      </w:r>
    </w:p>
    <w:p w14:paraId="1D771175" w14:textId="396F716D" w:rsidR="00CC6885" w:rsidRPr="002638A4" w:rsidRDefault="2429043E" w:rsidP="002345F2">
      <w:pPr>
        <w:pStyle w:val="surcontractsectionlev2"/>
      </w:pPr>
      <w:r w:rsidRPr="002638A4">
        <w:rPr>
          <w:rStyle w:val="sapcontractemphasize"/>
        </w:rPr>
        <w:t>SAP Enterprise Portfolio and Project Management, professional</w:t>
      </w:r>
      <w:r w:rsidRPr="002638A4">
        <w:t>: zahrnuje runtime funkci sady aplikací plánování, SAP Lumira Designer a SAP Lumira Server.</w:t>
      </w:r>
    </w:p>
    <w:p w14:paraId="1DA79BA3" w14:textId="61236F09" w:rsidR="00B85485" w:rsidRPr="002638A4" w:rsidRDefault="2A5ABB03" w:rsidP="002345F2">
      <w:pPr>
        <w:pStyle w:val="surcontractsectionlev2"/>
      </w:pPr>
      <w:bookmarkStart w:id="324" w:name="_Toc26367535"/>
      <w:r w:rsidRPr="002638A4">
        <w:rPr>
          <w:rStyle w:val="sapcontractemphasize"/>
        </w:rPr>
        <w:t>SAP Visual Enterprise</w:t>
      </w:r>
      <w:bookmarkEnd w:id="324"/>
      <w:r w:rsidRPr="002638A4">
        <w:t xml:space="preserve">: SAP 3D Visual Enterprise Generator, SAP 3D Visual Enterprise View Edition Generator a volitelné doplňky. Software SAP Visual Enterprise (dříve označovaný jako Right Hemisphere) licencovaný na základě těchto podmínek může zahrnovat určité komponenty open source od třetích stran anebo jiné komponenty k bezplatnému stažení (společně „Komponenty k bezplatnému stažení“). Upozornění týkající se Komponent k bezplatnému stažení najdete na adrese </w:t>
      </w:r>
      <w:hyperlink r:id="rId14">
        <w:r w:rsidRPr="002638A4">
          <w:rPr>
            <w:rStyle w:val="sapcontracthyperlink"/>
          </w:rPr>
          <w:t>http://www.righthemisphere.com/oslicenses.html</w:t>
        </w:r>
      </w:hyperlink>
      <w:r w:rsidRPr="002638A4">
        <w:t>. Aniž by byla dotčena jiná ustanovení, nemusí být jednotlivec, který přistupuje k jakémukoliv software SAP Visual Enterprise pouze za účelem zobrazení výstupních souborů z tohoto software, držitelem licence Definovaného uživatele SAP. Software SAP Visual Enterprise Viewer je dán k dispozici Zákazníkům pro licencovaný software Visual Enterprise Generator, Visual Enterprise Access anebo Visual Enterprise Author bez dalších licenčních poplatků.</w:t>
      </w:r>
    </w:p>
    <w:p w14:paraId="5622DBEA" w14:textId="74798A91" w:rsidR="003830E7" w:rsidRPr="002638A4" w:rsidRDefault="7D3EB983" w:rsidP="002345F2">
      <w:pPr>
        <w:pStyle w:val="surcontractsectionlev2"/>
      </w:pPr>
      <w:bookmarkStart w:id="325" w:name="_Toc26367536"/>
      <w:r w:rsidRPr="002638A4">
        <w:rPr>
          <w:rStyle w:val="sapcontractemphasize"/>
        </w:rPr>
        <w:t>SAP Contact Center</w:t>
      </w:r>
      <w:bookmarkEnd w:id="325"/>
      <w:r w:rsidRPr="002638A4">
        <w:t>: zahrnuje následující Runtime software: SAP BusinessObjects Web Intelligence a SAP Lumira Server s vyloučením následujících práv:</w:t>
      </w:r>
    </w:p>
    <w:p w14:paraId="0ABA6850" w14:textId="2D3E9D3C" w:rsidR="00943FDC" w:rsidRPr="002638A4" w:rsidRDefault="00943FDC" w:rsidP="002345F2">
      <w:pPr>
        <w:pStyle w:val="surcontractnumberedabcd"/>
      </w:pPr>
      <w:r w:rsidRPr="002638A4">
        <w:t>Vytvoření nového dokumentu Lumira za použití Lumira Server</w:t>
      </w:r>
    </w:p>
    <w:p w14:paraId="2C406A01" w14:textId="77777777" w:rsidR="007B4ACC" w:rsidRPr="002638A4" w:rsidRDefault="00943FDC" w:rsidP="002345F2">
      <w:pPr>
        <w:pStyle w:val="surcontractnumberedabcd"/>
      </w:pPr>
      <w:r w:rsidRPr="002638A4">
        <w:t>Změna existujících dokumentů Lumira za použití Lumira Server</w:t>
      </w:r>
    </w:p>
    <w:p w14:paraId="3A531E6F" w14:textId="6916FAC0" w:rsidR="003830E7" w:rsidRPr="002638A4" w:rsidRDefault="6AE9C009" w:rsidP="002345F2">
      <w:pPr>
        <w:pStyle w:val="surcontractsectionlev2"/>
      </w:pPr>
      <w:r w:rsidRPr="002638A4">
        <w:t xml:space="preserve">Produkt </w:t>
      </w:r>
      <w:r w:rsidRPr="002638A4">
        <w:rPr>
          <w:rStyle w:val="sapcontractemphasize"/>
        </w:rPr>
        <w:t>SAP ERP, limitovaná edice s omezeným během</w:t>
      </w:r>
      <w:r w:rsidRPr="002638A4">
        <w:t>: lze Používat pouze v rozsahu nezbytném pro provoz dalšího Softwaru licencovaného Zákazníkem na základě Smlouvy, a to za předpokladu, že Dokumentace SAP udává, že takový další Software za účelem provozu technicky vyžaduje funkce SAP ERP. Používání produktu SAP ERP, limitovaná edice s omezeným během nevyžaduje licenci Definovaného uživatele. SAP ERP, limitovaná edice s omezeným během je k dispozici pouze pro Zákazníky S/4HANA Software.</w:t>
      </w:r>
    </w:p>
    <w:p w14:paraId="4FDEDE6F" w14:textId="77777777" w:rsidR="004F0FCA" w:rsidRPr="002638A4" w:rsidRDefault="00D14F60" w:rsidP="002345F2">
      <w:pPr>
        <w:pStyle w:val="surcontractsectionlev1"/>
      </w:pPr>
      <w:bookmarkStart w:id="326" w:name="_Toc26367540"/>
      <w:r w:rsidRPr="002638A4">
        <w:t xml:space="preserve">Odvětvové </w:t>
      </w:r>
      <w:bookmarkEnd w:id="308"/>
      <w:r w:rsidRPr="002638A4">
        <w:t>portfolio</w:t>
      </w:r>
      <w:bookmarkEnd w:id="316"/>
      <w:bookmarkEnd w:id="317"/>
      <w:bookmarkEnd w:id="326"/>
    </w:p>
    <w:p w14:paraId="2BE0F8F2" w14:textId="6BF1672A" w:rsidR="00B85485" w:rsidRPr="002638A4" w:rsidRDefault="42BB6996" w:rsidP="002345F2">
      <w:pPr>
        <w:pStyle w:val="surcontractsectionlev2"/>
      </w:pPr>
      <w:bookmarkStart w:id="327" w:name="_Toc1922733"/>
      <w:bookmarkStart w:id="328" w:name="_Toc1923674"/>
      <w:bookmarkStart w:id="329" w:name="_Toc1923921"/>
      <w:bookmarkStart w:id="330" w:name="_Toc1924952"/>
      <w:bookmarkStart w:id="331" w:name="_Toc1925209"/>
      <w:bookmarkStart w:id="332" w:name="_Toc3121750"/>
      <w:bookmarkStart w:id="333" w:name="_Toc3122014"/>
      <w:bookmarkStart w:id="334" w:name="_Toc3122274"/>
      <w:bookmarkStart w:id="335" w:name="_Toc3122534"/>
      <w:bookmarkStart w:id="336" w:name="_Toc3192642"/>
      <w:bookmarkStart w:id="337" w:name="_Toc11155404"/>
      <w:bookmarkStart w:id="338" w:name="_Toc11156267"/>
      <w:bookmarkStart w:id="339" w:name="_Toc19696411"/>
      <w:bookmarkStart w:id="340" w:name="_Toc19700944"/>
      <w:bookmarkStart w:id="341" w:name="_Toc19703903"/>
      <w:bookmarkStart w:id="342" w:name="_Toc19777785"/>
      <w:bookmarkStart w:id="343" w:name="_Toc26367541"/>
      <w:bookmarkStart w:id="344" w:name="_Toc35527404"/>
      <w:bookmarkStart w:id="345" w:name="_Toc35527736"/>
      <w:bookmarkStart w:id="346" w:name="_Toc43662980"/>
      <w:bookmarkStart w:id="347" w:name="_Toc51681587"/>
      <w:bookmarkStart w:id="348" w:name="_Toc57643183"/>
      <w:bookmarkStart w:id="349" w:name="_Toc59183404"/>
      <w:bookmarkStart w:id="350" w:name="_Toc59183640"/>
      <w:bookmarkStart w:id="351" w:name="_Toc59208076"/>
      <w:bookmarkStart w:id="352" w:name="_Toc59208381"/>
      <w:bookmarkStart w:id="353" w:name="_Toc59544587"/>
      <w:bookmarkStart w:id="354" w:name="_Toc66646939"/>
      <w:bookmarkStart w:id="355" w:name="_Toc66807100"/>
      <w:bookmarkStart w:id="356" w:name="_Toc66807331"/>
      <w:bookmarkStart w:id="357" w:name="_Toc73626374"/>
      <w:bookmarkStart w:id="358" w:name="_Toc2636754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2638A4">
        <w:rPr>
          <w:rStyle w:val="sapcontractemphasize"/>
        </w:rPr>
        <w:t>SAP Tax, Benefits, and Payment Processing for Public Sector</w:t>
      </w:r>
      <w:bookmarkEnd w:id="358"/>
      <w:r w:rsidRPr="002638A4">
        <w:t>: zahrnuje všechny uživatele nezbytné pro přístup SAP Gateway. Licence Definovaného uživatele pro produkt Tax, Benefits, and Payment Processing for Public Sector není vyžadována pro externí uživatele reprezentující kontaktní osobu (např. plátce daně nebo daňoví účetní, kteří jménem plátce daně přistupují k systému za účelem online podávání hlášení a plateb), pokud nepracují jménem Zákazníka (např. osoba hodnotící pracovní pozici...).</w:t>
      </w:r>
    </w:p>
    <w:p w14:paraId="4BD1687A" w14:textId="270FA754" w:rsidR="00C931C7" w:rsidRPr="002638A4" w:rsidRDefault="49FEE683" w:rsidP="002345F2">
      <w:pPr>
        <w:pStyle w:val="surcontractsectionlev2"/>
        <w:rPr>
          <w:rFonts w:eastAsia="Calibri"/>
        </w:rPr>
      </w:pPr>
      <w:bookmarkStart w:id="359" w:name="_Toc26367545"/>
      <w:r w:rsidRPr="002638A4">
        <w:rPr>
          <w:rStyle w:val="sapcontractemphasize"/>
        </w:rPr>
        <w:t>Regulatory Reporting od společnosti iBS, Accounts; Regulatory Reporting od společnosti iBS, Derivatives; Regulatory Reporting od společnosti iBS, P/C/S Cashflow; Regulatory Reporting od společnosti iBS, Retail Cashflow</w:t>
      </w:r>
      <w:bookmarkEnd w:id="359"/>
      <w:r w:rsidRPr="002638A4">
        <w:t>: Licencovaný software iBS lze Používat pouze k podpoře obchodních operací Zákazníka v těchto zemích: Německo, Rakousko a Švýcarsko.</w:t>
      </w:r>
    </w:p>
    <w:p w14:paraId="4D8159FD" w14:textId="1F591CD7" w:rsidR="00C931C7" w:rsidRPr="002638A4" w:rsidRDefault="49FEE683" w:rsidP="002345F2">
      <w:pPr>
        <w:pStyle w:val="surcontractsectionlev2"/>
      </w:pPr>
      <w:bookmarkStart w:id="360" w:name="_Toc26367546"/>
      <w:r w:rsidRPr="002638A4">
        <w:rPr>
          <w:rStyle w:val="sapcontractemphasize"/>
        </w:rPr>
        <w:t>SAP Business Integrity Screening</w:t>
      </w:r>
      <w:bookmarkEnd w:id="360"/>
      <w:r w:rsidRPr="002638A4">
        <w:t>: zahrnuje následující Runtime software: (i) SAP Lumira Discovery a (ii) přístup pouze pro čtení k Automatickým prediktivním knihovnám (APL) a Integrátoru prediktivních analýz (PAI). Pokud je Software používán s produktem Limited HANA Runtime, produkty HANA Studio a Web IDE mohou být používány k modelování dat specifických pro aplikaci, mimo jiné včetně vytváření tabulek a rozšíření.</w:t>
      </w:r>
    </w:p>
    <w:p w14:paraId="04935E72" w14:textId="38B41EB3" w:rsidR="00897D7E" w:rsidRPr="002638A4" w:rsidRDefault="0BE38257" w:rsidP="002345F2">
      <w:pPr>
        <w:pStyle w:val="surcontractsectionlev2"/>
      </w:pPr>
      <w:bookmarkStart w:id="361" w:name="_Toc26367547"/>
      <w:r w:rsidRPr="002638A4">
        <w:rPr>
          <w:rStyle w:val="sapcontractemphasize"/>
        </w:rPr>
        <w:t>Cerner i.s.h.med od společnosti SAP, základní balíček</w:t>
      </w:r>
      <w:bookmarkEnd w:id="361"/>
      <w:r w:rsidRPr="002638A4">
        <w:t>: nesmí nasazovat, používat nebo k němu přistupovat osoby nacházející se v následujících zemích: Afghánistán, Albánie, Alžír, Monako, Jižní Súdán, Švédsko a USA.</w:t>
      </w:r>
    </w:p>
    <w:p w14:paraId="665877AC" w14:textId="710A9483" w:rsidR="007919DC" w:rsidRPr="002638A4" w:rsidRDefault="2AC85838" w:rsidP="002345F2">
      <w:pPr>
        <w:pStyle w:val="surcontractsectionlev2"/>
      </w:pPr>
      <w:bookmarkStart w:id="362" w:name="_Toc26367548"/>
      <w:r w:rsidRPr="002638A4">
        <w:rPr>
          <w:rStyle w:val="sapcontractemphasize"/>
        </w:rPr>
        <w:t>SAP Budgeting and Planning for Public Sector</w:t>
      </w:r>
      <w:bookmarkEnd w:id="362"/>
      <w:r w:rsidRPr="002638A4">
        <w:t>: zahrnuje následující Runtime software: SAP Business Planning and Consolidation, verze pro SAP NetWeaver (pouze plánování).</w:t>
      </w:r>
    </w:p>
    <w:p w14:paraId="65F0DD00" w14:textId="5E13ACCA" w:rsidR="005E7398" w:rsidRPr="002638A4" w:rsidRDefault="2AC85838" w:rsidP="002345F2">
      <w:pPr>
        <w:pStyle w:val="surcontractsectionlev2"/>
      </w:pPr>
      <w:bookmarkStart w:id="363" w:name="_Toc26367549"/>
      <w:r w:rsidRPr="002638A4">
        <w:rPr>
          <w:rStyle w:val="sapcontractemphasize"/>
        </w:rPr>
        <w:t>SAP Mobile Inclusive Banking, SAP Omnichannel Banking, digitální alternativa právnické osoby, SAP Omnichannel Banking, digitální alternativa fyzické osoby</w:t>
      </w:r>
      <w:bookmarkEnd w:id="363"/>
      <w:r w:rsidRPr="002638A4">
        <w:t>: Odkazované Mobilní aplikace zahrnují funkci mobilní platformy k použití s Mobilními aplikacemi.</w:t>
      </w:r>
    </w:p>
    <w:p w14:paraId="1D09EBB0" w14:textId="57A00A0F" w:rsidR="00293804" w:rsidRPr="002638A4" w:rsidRDefault="392AC15F" w:rsidP="002345F2">
      <w:pPr>
        <w:pStyle w:val="surcontractsectionlev2"/>
      </w:pPr>
      <w:bookmarkStart w:id="364" w:name="_Toc26367550"/>
      <w:r w:rsidRPr="002638A4">
        <w:rPr>
          <w:rStyle w:val="sapcontractemphasize"/>
        </w:rPr>
        <w:t>SAP Customer Profitability Analytics</w:t>
      </w:r>
      <w:bookmarkEnd w:id="364"/>
      <w:r w:rsidRPr="002638A4">
        <w:t>: zahrnuje následující Runtime software: přístup pouze pro čtení k:</w:t>
      </w:r>
    </w:p>
    <w:p w14:paraId="68F0C12E" w14:textId="77777777" w:rsidR="00293804" w:rsidRPr="002638A4" w:rsidRDefault="007919DC" w:rsidP="002345F2">
      <w:pPr>
        <w:pStyle w:val="surcontractnumberedabcd"/>
      </w:pPr>
      <w:r w:rsidRPr="002638A4">
        <w:t>Automatickým prediktivním knihovnám (APL) a</w:t>
      </w:r>
    </w:p>
    <w:p w14:paraId="2DF2BDF0" w14:textId="576F6E8B" w:rsidR="003830E7" w:rsidRPr="002638A4" w:rsidRDefault="007919DC" w:rsidP="002345F2">
      <w:pPr>
        <w:pStyle w:val="surcontractnumberedabcd"/>
      </w:pPr>
      <w:r w:rsidRPr="002638A4">
        <w:t>Integrátoru prediktivních analýz (PAI).</w:t>
      </w:r>
    </w:p>
    <w:p w14:paraId="0722EDE4" w14:textId="164E4354" w:rsidR="003830E7" w:rsidRPr="002638A4" w:rsidRDefault="63CB8B55" w:rsidP="002345F2">
      <w:pPr>
        <w:pStyle w:val="surcontractsectionlev2"/>
      </w:pPr>
      <w:bookmarkStart w:id="365" w:name="_Toc26367551"/>
      <w:r w:rsidRPr="002638A4">
        <w:rPr>
          <w:rStyle w:val="sapcontractemphasize"/>
        </w:rPr>
        <w:t>Správa karet</w:t>
      </w:r>
      <w:bookmarkEnd w:id="365"/>
      <w:r w:rsidRPr="002638A4">
        <w:t>: zahrnuje následující Runtime software: Transactional Banking, Retail Banking; SAP Payment Engine, přičemž všechny tyto položky budou používány výhradně ve spojitosti se správou karet.</w:t>
      </w:r>
    </w:p>
    <w:p w14:paraId="026B2128" w14:textId="7AC63197" w:rsidR="00F5741D" w:rsidRPr="002638A4" w:rsidRDefault="71891C11" w:rsidP="002345F2">
      <w:pPr>
        <w:pStyle w:val="surcontractsectionlev2"/>
      </w:pPr>
      <w:r w:rsidRPr="002638A4">
        <w:t xml:space="preserve">Řešení </w:t>
      </w:r>
      <w:bookmarkStart w:id="366" w:name="_Toc26367552"/>
      <w:r w:rsidRPr="002638A4">
        <w:rPr>
          <w:rStyle w:val="sapcontractemphasize"/>
        </w:rPr>
        <w:t>SAP Predictive Maintenance and Service, doplněk pro veřejně sítě</w:t>
      </w:r>
      <w:bookmarkEnd w:id="366"/>
      <w:r w:rsidRPr="002638A4">
        <w:t>: není určeno ke zpracování osobních údajů.</w:t>
      </w:r>
    </w:p>
    <w:p w14:paraId="699279AB" w14:textId="77777777" w:rsidR="00C20D15" w:rsidRPr="002638A4" w:rsidRDefault="00C20D15" w:rsidP="002345F2">
      <w:pPr>
        <w:pStyle w:val="surcontractsectionlev1"/>
      </w:pPr>
      <w:bookmarkStart w:id="367" w:name="_Toc384631199"/>
      <w:bookmarkStart w:id="368" w:name="_Toc399335989"/>
      <w:bookmarkStart w:id="369" w:name="_Toc26367553"/>
      <w:bookmarkStart w:id="370" w:name="_Toc265480690"/>
      <w:r w:rsidRPr="002638A4">
        <w:lastRenderedPageBreak/>
        <w:t>Prodej produktů třetí strany</w:t>
      </w:r>
      <w:bookmarkEnd w:id="367"/>
      <w:bookmarkEnd w:id="368"/>
      <w:bookmarkEnd w:id="369"/>
    </w:p>
    <w:p w14:paraId="326472BB" w14:textId="20696D89" w:rsidR="004C3750" w:rsidRPr="002638A4" w:rsidRDefault="036E2459" w:rsidP="002345F2">
      <w:pPr>
        <w:pStyle w:val="surcontractsectionlev2"/>
      </w:pPr>
      <w:bookmarkStart w:id="371" w:name="_Toc1922750"/>
      <w:bookmarkStart w:id="372" w:name="_Toc1923691"/>
      <w:bookmarkStart w:id="373" w:name="_Toc1923939"/>
      <w:bookmarkStart w:id="374" w:name="_Toc1924970"/>
      <w:bookmarkStart w:id="375" w:name="_Toc1925227"/>
      <w:bookmarkStart w:id="376" w:name="_Toc3121768"/>
      <w:bookmarkStart w:id="377" w:name="_Toc3122032"/>
      <w:bookmarkStart w:id="378" w:name="_Toc3122292"/>
      <w:bookmarkStart w:id="379" w:name="_Toc3122552"/>
      <w:bookmarkStart w:id="380" w:name="_Toc3192660"/>
      <w:bookmarkStart w:id="381" w:name="_Toc11155422"/>
      <w:bookmarkStart w:id="382" w:name="_Toc11156285"/>
      <w:bookmarkStart w:id="383" w:name="_Toc19696428"/>
      <w:bookmarkStart w:id="384" w:name="_Toc19700961"/>
      <w:bookmarkStart w:id="385" w:name="_Toc19703920"/>
      <w:bookmarkStart w:id="386" w:name="_Toc19777802"/>
      <w:bookmarkStart w:id="387" w:name="_Toc26367554"/>
      <w:bookmarkStart w:id="388" w:name="_Toc35527417"/>
      <w:bookmarkStart w:id="389" w:name="_Toc35527747"/>
      <w:bookmarkStart w:id="390" w:name="_Toc43662991"/>
      <w:bookmarkStart w:id="391" w:name="_Toc51681598"/>
      <w:bookmarkStart w:id="392" w:name="_Toc57643194"/>
      <w:bookmarkStart w:id="393" w:name="_Toc59183415"/>
      <w:bookmarkStart w:id="394" w:name="_Toc59183650"/>
      <w:bookmarkStart w:id="395" w:name="_Toc59208087"/>
      <w:bookmarkStart w:id="396" w:name="_Toc59208392"/>
      <w:bookmarkStart w:id="397" w:name="_Toc59544598"/>
      <w:bookmarkStart w:id="398" w:name="_Toc66646950"/>
      <w:bookmarkStart w:id="399" w:name="_Toc66807111"/>
      <w:bookmarkStart w:id="400" w:name="_Toc66807342"/>
      <w:bookmarkStart w:id="401" w:name="_Toc73626375"/>
      <w:bookmarkStart w:id="402" w:name="_Toc26367555"/>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638A4">
        <w:rPr>
          <w:rStyle w:val="sapcontractemphasize"/>
        </w:rPr>
        <w:t>SAP LoadRunner od společnosti Micro Focus</w:t>
      </w:r>
      <w:r w:rsidRPr="002638A4">
        <w:t xml:space="preserve"> („</w:t>
      </w:r>
      <w:r w:rsidRPr="002638A4">
        <w:rPr>
          <w:rStyle w:val="sapcontractdefinedterm"/>
        </w:rPr>
        <w:t>LR</w:t>
      </w:r>
      <w:r w:rsidRPr="002638A4">
        <w:t>“)</w:t>
      </w:r>
      <w:bookmarkEnd w:id="402"/>
      <w:r w:rsidRPr="002638A4">
        <w:t>:Použití software LR Zákazníkem je omezeno výhradně na testování nebo sledování přípravy produktivního provozu Software společnosti SAP (včetně jakéhokoliv software vyžadovaného k provozu určitého Software společnosti SAP a dále včetně operačních systémů, databází, aplikačních serverů atd. souvisejících se Software společnosti SAP), a to pouze v prostředích zabezpečujících kvalitu a obdobných neproduktivních prostředích. Software lze použít pouze na jednom serveru.</w:t>
      </w:r>
    </w:p>
    <w:p w14:paraId="7F02371A" w14:textId="079BE808" w:rsidR="006026D0" w:rsidRPr="002638A4" w:rsidRDefault="036E2459" w:rsidP="002345F2">
      <w:pPr>
        <w:pStyle w:val="surcontractsectionlev2"/>
      </w:pPr>
      <w:bookmarkStart w:id="403" w:name="_Toc26367556"/>
      <w:r w:rsidRPr="002638A4">
        <w:rPr>
          <w:rStyle w:val="sapcontractemphasize"/>
        </w:rPr>
        <w:t>SAP Archiving and Document Access od společnosti OpenText</w:t>
      </w:r>
      <w:r w:rsidRPr="002638A4">
        <w:t xml:space="preserve"> („</w:t>
      </w:r>
      <w:r w:rsidRPr="002638A4">
        <w:rPr>
          <w:rStyle w:val="sapcontractdefinedterm"/>
        </w:rPr>
        <w:t>DA</w:t>
      </w:r>
      <w:r w:rsidRPr="002638A4">
        <w:t>“)</w:t>
      </w:r>
      <w:bookmarkEnd w:id="403"/>
      <w:r w:rsidRPr="002638A4">
        <w:t>: Používání je definováno jako přístup zaměstnanců a smluvních dodavatelů, kteří používají komponenty SAP Software, například podnikové vyhledávání, zobrazení obchodních procesů, fulltextové vyhledávání atd., nebo uchovávají či načítají dokumenty na serveru OpenText Archive Server. Licencovaná entita má k dispozici podporu archivace dat a přístupu k archivovaným datům i podporu produktu SAP Information Lifecycle Management, pokud si Zákazník licencoval minimální počet uživatelů produktu SAP Document Access od společnosti Open Text.</w:t>
      </w:r>
    </w:p>
    <w:p w14:paraId="534C3855" w14:textId="297EE87A" w:rsidR="00C42BB4" w:rsidRPr="002638A4" w:rsidRDefault="02A6D164" w:rsidP="002345F2">
      <w:pPr>
        <w:pStyle w:val="surcontractsectionlev2"/>
      </w:pPr>
      <w:bookmarkStart w:id="404" w:name="_Toc26367557"/>
      <w:r w:rsidRPr="002638A4">
        <w:rPr>
          <w:rStyle w:val="sapcontractemphasize"/>
        </w:rPr>
        <w:t>SAP SuccessFactors Extended Enterprise Management od společnosti OpenText</w:t>
      </w:r>
      <w:bookmarkEnd w:id="404"/>
      <w:r w:rsidRPr="002638A4">
        <w:t>: je omezeno na používání v kontextu produktu SAP SuccessFactors a dokumentů souvisejících se scénáři personalistiky nebo zaměstnanci.</w:t>
      </w:r>
    </w:p>
    <w:p w14:paraId="33B6FCB7" w14:textId="64DFA254" w:rsidR="00D724ED" w:rsidRPr="002638A4" w:rsidRDefault="6494D203" w:rsidP="002345F2">
      <w:pPr>
        <w:pStyle w:val="surcontractsectionlev2"/>
      </w:pPr>
      <w:r w:rsidRPr="002638A4">
        <w:t xml:space="preserve">Používání produktu </w:t>
      </w:r>
      <w:bookmarkStart w:id="405" w:name="_Toc26367558"/>
      <w:r w:rsidRPr="002638A4">
        <w:rPr>
          <w:rStyle w:val="sapcontractemphasize"/>
        </w:rPr>
        <w:t>SAP Extended ECM pro státní správu od společnosti OpenText („xECM for Government“)</w:t>
      </w:r>
      <w:bookmarkEnd w:id="405"/>
      <w:r w:rsidRPr="002638A4">
        <w:t>: je omezeno na vládní orgány. Pro tyto účely znamená „vláda“ řídicí orgán určité politické jednotky, kterou může být například národ, stát nebo společenství. Jedná se o orgán, který stanovuje nebo provádí zákony nebo právní předpisy a vykonává politické řízení a kontrolu záležitostí dané politické jednotky. Vyloučeny jsou jakékoliv organizace, které poskytují zboží nebo služby nabízené soukromým sektorem v kterékoliv západní demokratické zemi, například veřejné sítě, bankovnictví, těžební činnost, a dále jsou vyloučeny také veškeré kvazi vládní nebo kvazi veřejné korporace nebo subjekty. Řešení xECM for Government obsahuje licenci k omezenému používání produktu SAP Document Presentment by OpenText („DP“), SAP Document Presentment by OpenText, doplněk pro obchodní korespondenci („doplněk DP“), a funkci SAP OCR která smí být používána pouze ve spojení s řešením xECM for Government. Širší používání těchto komponent vyžaduje samostatnou další licenci. DP a doplněk DP jsou omezeny na 100 000 transakcí za rok. Funkcionalita OCR je volitelná komponenta, která je kompatibilní pouze s databází Microsoft SQL Server a je omezena na 1 000 000 stránek ročně. Pokud Zákazník nabývá v souladu s touto metrikou licenci k Software pro interní uživatele, licence zahrnuje oprávnění pro jednotlivce/občany mimo organizaci Zákazníka (tj. osoby, které nejsou zaměstnanci, smluvní pracovníci a subdodavatelé) k nahrávání nebo stahování obsahu/dokumentů, které jsou uchovávány pomocí řešení OpenText, avšak toto používání je omezeno na používání, které přímo souvisí s používáním vládními orgány, které je vymezeno výše. Používání jednotlivci/občany, kteří jsou vůči organizaci Zákazníka v externím vztahu, v rámci jakéhokoliv jiného pověření je zakázáno.</w:t>
      </w:r>
    </w:p>
    <w:p w14:paraId="28C551C0" w14:textId="6792866F" w:rsidR="006026D0" w:rsidRPr="002638A4" w:rsidRDefault="5C13355E" w:rsidP="002345F2">
      <w:pPr>
        <w:pStyle w:val="surcontractsectionlev2"/>
      </w:pPr>
      <w:bookmarkStart w:id="406" w:name="_Toc26367559"/>
      <w:r w:rsidRPr="002638A4">
        <w:rPr>
          <w:rStyle w:val="sapcontractemphasize"/>
        </w:rPr>
        <w:t>SAP Archiving and Document Access od společnosti OpenText, možnost s omezeným přístupem, SAP Extended ECM od společnosti OpenText, možnost s omezeným přístupem</w:t>
      </w:r>
      <w:bookmarkEnd w:id="406"/>
      <w:r w:rsidRPr="002638A4">
        <w:t>: Používání jednotlivými Uživateli Zákazníka je omezeno na 52 Dnů přihlášení za rok. „Den přihlášení“ označuje den s 1 nebo více přihlášeními do softwaru daným uživatelem.</w:t>
      </w:r>
    </w:p>
    <w:p w14:paraId="74CF8946" w14:textId="6978BD40" w:rsidR="002C7D85" w:rsidRPr="002638A4" w:rsidRDefault="17B78C75" w:rsidP="002345F2">
      <w:pPr>
        <w:pStyle w:val="surcontractsectionlev2"/>
      </w:pPr>
      <w:bookmarkStart w:id="407" w:name="_Toc26367563"/>
      <w:r w:rsidRPr="002638A4">
        <w:rPr>
          <w:rStyle w:val="sapcontractemphasize"/>
        </w:rPr>
        <w:t>BSI U.S. Payroll Tax Processing</w:t>
      </w:r>
      <w:bookmarkEnd w:id="407"/>
      <w:r w:rsidRPr="002638A4">
        <w:t>: Používání software BSI je licencováno v souvislosti s funkcí mezd obsaženou v software SAP Payroll, který vyžaduje oddělenou licenci. Licence k software BSI platí pro Používání pouze na jedné Platformě (s výjimkou období migrace Platformy na základě souhlasu společnosti BSI). Pro účely těchto podmínek znamená výraz „Platforma“ jednu Podporovanou konfiguraci BSI, která se skládá z jedné databáze, jednoho serveru, jednoho software klienta a jednoho operačního systému. Pro účely těchto podmínek znamená „Podporovaná konfigurace BSI“ takovou konfiguraci, ke které společnost BSI poskytuje Zákazníkům SAP podporu k software BSI. Licence k software BSI nezahrnuje licenci k použití jakékoliv databáze třetích stran, serveru, software klienta nebo operačního systému. Pokud chce Zákazník změnit Platformu, potom je nutné, aby: (i) o tom písemně informoval společnost SAP a vyplnil formulář Změna platformy (ve formátu, který akceptuje společnost BSI); (ii) společnost SAP povolila tuto změnu v rozsahu a za podmínek, které společnost BSI obvykle poskytuje společnosti SAP, včetně úhrady příslušných poplatků za změnu platformy Zákazníkem. Je vyžadována speciální dohoda o údržbě.</w:t>
      </w:r>
    </w:p>
    <w:p w14:paraId="79006881" w14:textId="5801288D" w:rsidR="008A1525" w:rsidRPr="002638A4" w:rsidRDefault="4B29A4D0" w:rsidP="002345F2">
      <w:pPr>
        <w:pStyle w:val="surcontractsectionlev2"/>
      </w:pPr>
      <w:bookmarkStart w:id="408" w:name="_Toc26367565"/>
      <w:bookmarkStart w:id="409" w:name="_Toc384631201"/>
      <w:bookmarkStart w:id="410" w:name="_Toc399335991"/>
      <w:r w:rsidRPr="002638A4">
        <w:rPr>
          <w:rStyle w:val="sapcontractemphasize"/>
        </w:rPr>
        <w:t>SAP Enterprise Asset Management, doplněk S/4HANA pro MRO od společnosti HCL, základní balíček</w:t>
      </w:r>
      <w:bookmarkEnd w:id="408"/>
      <w:r w:rsidRPr="002638A4">
        <w:t>: zahrnuje 100 profesionálních a 400 standardních uživatelů.</w:t>
      </w:r>
    </w:p>
    <w:p w14:paraId="29E1B733" w14:textId="77777777" w:rsidR="004F0FCA" w:rsidRPr="002638A4" w:rsidRDefault="00D14F60" w:rsidP="002345F2">
      <w:pPr>
        <w:pStyle w:val="surcontractsectionlev1"/>
      </w:pPr>
      <w:bookmarkStart w:id="411" w:name="_Toc26367566"/>
      <w:r w:rsidRPr="002638A4">
        <w:t>SAP NetWeaver</w:t>
      </w:r>
      <w:bookmarkEnd w:id="370"/>
      <w:bookmarkEnd w:id="409"/>
      <w:bookmarkEnd w:id="410"/>
      <w:bookmarkEnd w:id="411"/>
    </w:p>
    <w:p w14:paraId="0B85FD78" w14:textId="0BDFBCB6" w:rsidR="003A028D" w:rsidRPr="002638A4" w:rsidRDefault="2700A776" w:rsidP="002345F2">
      <w:pPr>
        <w:pStyle w:val="surcontractsectionlev2"/>
      </w:pPr>
      <w:bookmarkStart w:id="412" w:name="_Toc1922765"/>
      <w:bookmarkStart w:id="413" w:name="_Toc1923706"/>
      <w:bookmarkStart w:id="414" w:name="_Toc1923955"/>
      <w:bookmarkStart w:id="415" w:name="_Toc1924986"/>
      <w:bookmarkStart w:id="416" w:name="_Toc1925243"/>
      <w:bookmarkStart w:id="417" w:name="_Toc3121784"/>
      <w:bookmarkStart w:id="418" w:name="_Toc3122048"/>
      <w:bookmarkStart w:id="419" w:name="_Toc3122308"/>
      <w:bookmarkStart w:id="420" w:name="_Toc3122568"/>
      <w:bookmarkStart w:id="421" w:name="_Toc3192676"/>
      <w:bookmarkStart w:id="422" w:name="_Toc11155435"/>
      <w:bookmarkStart w:id="423" w:name="_Toc11156298"/>
      <w:bookmarkStart w:id="424" w:name="_Toc19696441"/>
      <w:bookmarkStart w:id="425" w:name="_Toc19700974"/>
      <w:bookmarkStart w:id="426" w:name="_Toc19703933"/>
      <w:bookmarkStart w:id="427" w:name="_Toc19777815"/>
      <w:bookmarkStart w:id="428" w:name="_Toc26367567"/>
      <w:bookmarkStart w:id="429" w:name="_Toc35527430"/>
      <w:bookmarkStart w:id="430" w:name="_Toc35527760"/>
      <w:bookmarkStart w:id="431" w:name="_Toc43663004"/>
      <w:bookmarkStart w:id="432" w:name="_Toc51681611"/>
      <w:bookmarkStart w:id="433" w:name="_Toc57643207"/>
      <w:bookmarkStart w:id="434" w:name="_Toc59183428"/>
      <w:bookmarkStart w:id="435" w:name="_Toc59183659"/>
      <w:bookmarkStart w:id="436" w:name="_Toc59208096"/>
      <w:bookmarkStart w:id="437" w:name="_Toc59208401"/>
      <w:bookmarkStart w:id="438" w:name="_Toc59544607"/>
      <w:bookmarkStart w:id="439" w:name="_Toc66646959"/>
      <w:bookmarkStart w:id="440" w:name="_Toc66807120"/>
      <w:bookmarkStart w:id="441" w:name="_Toc66807351"/>
      <w:bookmarkStart w:id="442" w:name="_Toc26367568"/>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2638A4">
        <w:rPr>
          <w:rStyle w:val="sapcontractemphasize"/>
        </w:rPr>
        <w:t>Všeobecné podmínky vztahující se na používání řešení SAP NetWeaver</w:t>
      </w:r>
      <w:bookmarkEnd w:id="442"/>
      <w:r w:rsidRPr="002638A4">
        <w:t>:</w:t>
      </w:r>
    </w:p>
    <w:p w14:paraId="26C8B963" w14:textId="77777777" w:rsidR="003830E7" w:rsidRPr="002638A4" w:rsidRDefault="00D14F60" w:rsidP="002345F2">
      <w:pPr>
        <w:pStyle w:val="surcontractsectionlev3"/>
      </w:pPr>
      <w:r w:rsidRPr="002638A4">
        <w:t>Adaptéry jsou k dispozici pouze s licencí SAP NetWeaver PI a jsou licencovány pro definované vydání (release) koncového systému či protokolu. Údržba pro adaptéry zahrnuje podporu konektivity s backendovým systémem nebo shodu se specifikací protokolu pro dané vydání (release) v době poskytnutí licence. Je pouze na rozhodnutí SAP, zda budou rozšířena uživatelská práva na adaptér (a to částečně či plně) na vyšší vydání (release) odpovídajícího backendového systému nebo protokolu. To samé platí pro změnu verze protokolů.</w:t>
      </w:r>
    </w:p>
    <w:p w14:paraId="4130F96C" w14:textId="6DC7D3DE" w:rsidR="004F0FCA" w:rsidRPr="002638A4" w:rsidRDefault="00CD2E17" w:rsidP="002345F2">
      <w:pPr>
        <w:pStyle w:val="surcontractsectionlev3"/>
      </w:pPr>
      <w:r w:rsidRPr="002638A4">
        <w:t>Pokud si Zákazník zakoupil softwarovou komponentu SAP na základě produktu SAP NetWeaver, bude mít práva k produktům SAP Fiori a SAP Screen Personas. Práva na užívání software SAP Fiori a SAP Screen Personas jsou zahrnuta v příslušných softwarových komponentách SAP NetWeaver, a to v rozsahu licencovaných užívacích práv Zákazníka k těmto vyžadovaným komponentám SAP.</w:t>
      </w:r>
    </w:p>
    <w:p w14:paraId="467028B3" w14:textId="7D38ED87" w:rsidR="00995233" w:rsidRPr="002638A4" w:rsidRDefault="007969DC" w:rsidP="002345F2">
      <w:pPr>
        <w:pStyle w:val="surcontractsectionlev3"/>
      </w:pPr>
      <w:r w:rsidRPr="002638A4">
        <w:t>Pokud si Zákazník zakoupil softwarovou komponentu SAP založenou na produktu SAP NetWeaver, bude mít práva k Používání následujícího Runtime Softwaru: SAP Information Lifecycle Management („</w:t>
      </w:r>
      <w:r w:rsidRPr="002638A4">
        <w:rPr>
          <w:rStyle w:val="sapcontractdefinedterm"/>
        </w:rPr>
        <w:t>ILM</w:t>
      </w:r>
      <w:r w:rsidRPr="002638A4">
        <w:t>“). Používání ILM je omezeno na komponenty SAP ILM a ILM Store, a to pouze pro:</w:t>
      </w:r>
    </w:p>
    <w:p w14:paraId="2C9E6A36" w14:textId="77777777" w:rsidR="00995233" w:rsidRPr="002638A4" w:rsidRDefault="007969DC" w:rsidP="002345F2">
      <w:pPr>
        <w:pStyle w:val="surcontractnumberedabcd"/>
      </w:pPr>
      <w:r w:rsidRPr="002638A4">
        <w:t>uchovávání a archivaci souborů do systému souborů, Hadoop, HANA a IQ,</w:t>
      </w:r>
    </w:p>
    <w:p w14:paraId="0EDD8199" w14:textId="1B29C605" w:rsidR="007969DC" w:rsidRPr="002638A4" w:rsidRDefault="007969DC" w:rsidP="002345F2">
      <w:pPr>
        <w:pStyle w:val="surcontractnumberedabcd"/>
      </w:pPr>
      <w:r w:rsidRPr="002638A4">
        <w:t>blokování a mazání osobních údajů v určeném období nebo na konci určeného období. Tato runtime licence vylučuje používání dalších funkcí produktu SAP Information Lifecycle Management.</w:t>
      </w:r>
    </w:p>
    <w:p w14:paraId="5AFF0E88" w14:textId="0BFD4BC8" w:rsidR="00995233" w:rsidRPr="002638A4" w:rsidRDefault="00C95A39" w:rsidP="002345F2">
      <w:pPr>
        <w:pStyle w:val="surcontractsectionlev3"/>
      </w:pPr>
      <w:r w:rsidRPr="002638A4">
        <w:rPr>
          <w:rStyle w:val="sapcontractemphasize"/>
        </w:rPr>
        <w:t>Runtime licence pro SAP NetWeaver Foundation</w:t>
      </w:r>
      <w:r w:rsidRPr="002638A4">
        <w:t xml:space="preserve"> Pokud je se Software dodáván produkt SAP NetWeaver, všechny Licence balíčku software obsahují runtime licenci produktu SAP NetWeaver Foundation. Tato runtime licence uděluje Zákazníkovi právo Používat produkt SAP NetWeaver Foundation pouze s:</w:t>
      </w:r>
    </w:p>
    <w:p w14:paraId="16BC2BFB" w14:textId="77777777" w:rsidR="00995233" w:rsidRPr="002638A4" w:rsidRDefault="00C95A39" w:rsidP="002345F2">
      <w:pPr>
        <w:pStyle w:val="surcontractnumberedabcd"/>
      </w:pPr>
      <w:r w:rsidRPr="002638A4">
        <w:t>licencovanou aplikací SAP (včetně customizace),</w:t>
      </w:r>
    </w:p>
    <w:p w14:paraId="1AB2F31B" w14:textId="77777777" w:rsidR="00995233" w:rsidRPr="002638A4" w:rsidRDefault="00C95A39" w:rsidP="002345F2">
      <w:pPr>
        <w:pStyle w:val="surcontractnumberedabcd"/>
      </w:pPr>
      <w:r w:rsidRPr="002638A4">
        <w:t>Modifikace,</w:t>
      </w:r>
    </w:p>
    <w:p w14:paraId="097F623F" w14:textId="5C262D13" w:rsidR="00995233" w:rsidRPr="002638A4" w:rsidRDefault="00C95A39" w:rsidP="002345F2">
      <w:pPr>
        <w:pStyle w:val="surcontractnumberedabcd"/>
      </w:pPr>
      <w:r w:rsidRPr="002638A4">
        <w:t>Doplňky aplikace SAP, které nemají přímý přístup k databázi aplikací SAP nebo k informacím obsaženým v této databázi, a</w:t>
      </w:r>
    </w:p>
    <w:p w14:paraId="6290D029" w14:textId="77777777" w:rsidR="00995233" w:rsidRPr="002638A4" w:rsidRDefault="00C95A39" w:rsidP="002345F2">
      <w:pPr>
        <w:pStyle w:val="surcontractnumberedabcd"/>
      </w:pPr>
      <w:r w:rsidRPr="002638A4">
        <w:t>aplikacemi třetí strany, které nemají přístup k informacím obsaženým v databázi aplikací SAP.</w:t>
      </w:r>
    </w:p>
    <w:p w14:paraId="62C18A7E" w14:textId="2FE03770" w:rsidR="00C95A39" w:rsidRPr="002638A4" w:rsidRDefault="00D00ADD" w:rsidP="004B334D">
      <w:pPr>
        <w:pStyle w:val="surcontractbody"/>
      </w:pPr>
      <w:r w:rsidRPr="002638A4">
        <w:t>Uživatelé typu Developer User Zákazníka mohou nástroje zahrnuté v runtime licenci produktu SAP NetWeaver Foundation Používat pouze k vývoji Modifikací a Doplňků popsaných výše. Používání sady Planning Application Kit Zákazníkem za účelem vývoje aplikací pro plánování, které využívají zpracování základních funkcí plánování v paměti, vyžaduje samostatnou licenci pro příslušnou verzi produktu SAP Business Planning and Consolidation.</w:t>
      </w:r>
    </w:p>
    <w:p w14:paraId="13AB4381" w14:textId="47BB85B3" w:rsidR="0075048D" w:rsidRPr="002638A4" w:rsidRDefault="448D9E16" w:rsidP="002345F2">
      <w:pPr>
        <w:pStyle w:val="surcontractsectionlev2"/>
      </w:pPr>
      <w:bookmarkStart w:id="443" w:name="_Toc384631203"/>
      <w:bookmarkStart w:id="444" w:name="_Toc399335993"/>
      <w:bookmarkStart w:id="445" w:name="_Toc26367569"/>
      <w:r w:rsidRPr="002638A4">
        <w:rPr>
          <w:rStyle w:val="sapcontractemphasize"/>
        </w:rPr>
        <w:t>SAP NetWeaver OpenHub</w:t>
      </w:r>
      <w:bookmarkEnd w:id="443"/>
      <w:bookmarkEnd w:id="444"/>
      <w:bookmarkEnd w:id="445"/>
      <w:r w:rsidRPr="002638A4">
        <w:t>: Pro účely produktu SAP Netweaver OpenHub označuje pojem „</w:t>
      </w:r>
      <w:r w:rsidRPr="002638A4">
        <w:rPr>
          <w:rStyle w:val="sapcontractdefinedterm"/>
        </w:rPr>
        <w:t>SAP BW</w:t>
      </w:r>
      <w:r w:rsidRPr="002638A4">
        <w:t xml:space="preserve">“ funkci SAP Business Warehouse zahrnutou v produktu SAP ERP a nezahrnuje další produkty Business Warehouse, například SAP BW4/HANA. S využitím této licence lze exportovat data ze softwaru SAP BW do softwarových aplikací jiných výrobců, a to asynchronně a nikoliv v reálném čase. Po asynchronní extrakci dat ze softwaru jiného výrobce nejsou vyžadovány žádné další licenční poplatky ani Definovaní uživatelé SAP, pokud používání těchto </w:t>
      </w:r>
      <w:r w:rsidRPr="002638A4">
        <w:lastRenderedPageBreak/>
        <w:t>dat nezpůsobí aktualizace nebo nespustí funkce zpracování licencovaného Softwaru. Pro účely tohoto Oddílu znamená „asynchronní extrakce“ hromadné stahování dat (tzn. nikoliv v reakci na dotaz Definovaného uživatele nebo systémem generovaný Dotaz na reporting v reálném čase) pro účely analýz. Bez újmy ostatních ustanovení a za předpokladu, že Zákazník má platnou licenci k produktu SAP Digital Access, mohou lidé Používat produkt SAP BW prostřednictvím softwaru jiného výrobce k exportu dat z produktu SAP BW v reálném čase bez nutnosti získání licence „Definovaný uživatel“ k produktu SAP ERP a (b) zařízení (např. roboty, snímače, čipy, přístroje atd.) mohou produkt SAP BW Používat přímo nebo prostřednictvím softwaru jiného výrobce k exportu dat z produktu SAP BW jinak než v reálném čase nebo v reálném čase bez nutnosti získání licence „Definovaný uživatel“ k produktu SAP ERP.</w:t>
      </w:r>
      <w:bookmarkStart w:id="446" w:name="_Toc384631209"/>
      <w:bookmarkStart w:id="447" w:name="_Toc399335999"/>
    </w:p>
    <w:p w14:paraId="4864215A" w14:textId="08E5257A" w:rsidR="00765878" w:rsidRPr="002638A4" w:rsidRDefault="19815FE7" w:rsidP="002345F2">
      <w:pPr>
        <w:pStyle w:val="surcontractsectionlev2"/>
      </w:pPr>
      <w:bookmarkStart w:id="448" w:name="_Toc26367570"/>
      <w:r w:rsidRPr="002638A4">
        <w:rPr>
          <w:rStyle w:val="sapcontractemphasize"/>
        </w:rPr>
        <w:t>SAP Enterprise Master Data Management</w:t>
      </w:r>
      <w:bookmarkEnd w:id="446"/>
      <w:bookmarkEnd w:id="447"/>
      <w:bookmarkEnd w:id="448"/>
      <w:r w:rsidRPr="002638A4">
        <w:t>: U všech scénářů Enterprise Master Data Management založených na produktech SAP NetWeaver Master Data Management je pro uživatele, kteří provádějí údržbu dat MDM, vyžadována licence typu Definovaný uživatel SAP Professional. Protože MDM může být umístěno na ERP/ECC a sdílet stejnou vrstvu stálosti, je stěžejní rozlišit aktivní a neaktivní záznamy. Licence pouze předpokládá poplatek za první a druhé lze dodat v několika variantách:</w:t>
      </w:r>
    </w:p>
    <w:p w14:paraId="446046DF" w14:textId="77777777" w:rsidR="00C66E4E" w:rsidRPr="002638A4" w:rsidRDefault="00765878" w:rsidP="002345F2">
      <w:pPr>
        <w:pStyle w:val="surcontractnumberedabcd"/>
      </w:pPr>
      <w:r w:rsidRPr="002638A4">
        <w:t>Pokud je objekt označen k vymazání v ERP/ECC před umístěním MDM, pak je považován za neaktivní a není započten pro bloky licencí.</w:t>
      </w:r>
    </w:p>
    <w:p w14:paraId="3C8BB64C" w14:textId="77777777" w:rsidR="00765878" w:rsidRPr="002638A4" w:rsidRDefault="00765878" w:rsidP="002345F2">
      <w:pPr>
        <w:pStyle w:val="surcontractnumberedabcd"/>
      </w:pPr>
      <w:r w:rsidRPr="002638A4">
        <w:t>Pokud je objekt označen k vymazání v ERP/ECC po umístění MDM, pak je považován za aktivní a je započten pro bloky licencí.</w:t>
      </w:r>
    </w:p>
    <w:p w14:paraId="56DD60EB" w14:textId="56BA0D0F" w:rsidR="00765878" w:rsidRPr="002638A4" w:rsidRDefault="00765878" w:rsidP="002345F2">
      <w:pPr>
        <w:pStyle w:val="surcontractnumberedabcd"/>
      </w:pPr>
      <w:r w:rsidRPr="002638A4">
        <w:t>Pokud Zákazník vypracoval speciální řešení pro „jinou“ doménu a zavede určitá data do MDM, pak by před zavedením měl Zákazník vytvořit definici neaktivních záznamů a specifikovat, které(á) pole označuje(í) takové záznamy. Objekty, označené pro vymazání, nejsou započteny pro bloky licencí. Pokud neexistuje žádná taková definice, všechny objekty jsou považovány za aktivní.</w:t>
      </w:r>
    </w:p>
    <w:p w14:paraId="05DBF303" w14:textId="77777777" w:rsidR="00765878" w:rsidRPr="002638A4" w:rsidRDefault="00765878" w:rsidP="002345F2">
      <w:pPr>
        <w:pStyle w:val="surcontractnumberedabcd"/>
      </w:pPr>
      <w:r w:rsidRPr="002638A4">
        <w:t>Pokud je objekt fyzicky vymazán z MDM nebo archivován, pak není započten pro bloky licencí.</w:t>
      </w:r>
    </w:p>
    <w:p w14:paraId="792D8198" w14:textId="287C58E8" w:rsidR="003830E7" w:rsidRPr="002638A4" w:rsidRDefault="63FC1BC5" w:rsidP="002345F2">
      <w:pPr>
        <w:pStyle w:val="surcontractsectionlev2"/>
      </w:pPr>
      <w:bookmarkStart w:id="449" w:name="_Toc384631210"/>
      <w:bookmarkStart w:id="450" w:name="_Toc399336000"/>
      <w:bookmarkStart w:id="451" w:name="_Toc472330495"/>
      <w:bookmarkStart w:id="452" w:name="_Toc26367571"/>
      <w:r w:rsidRPr="002638A4">
        <w:rPr>
          <w:rStyle w:val="sapcontractemphasize"/>
        </w:rPr>
        <w:t>SAP Identity Management</w:t>
      </w:r>
      <w:bookmarkEnd w:id="449"/>
      <w:bookmarkEnd w:id="450"/>
      <w:bookmarkEnd w:id="451"/>
      <w:bookmarkEnd w:id="452"/>
      <w:r w:rsidRPr="002638A4">
        <w:t>: může být Zákazníkem použit k integraci svých aplikací SAP v rámci runtime licence na SAP NetWeaver Foundation specifické pro jednotlivé aplikace. Zákazník je oprávněn používat Runtime software SAP Lumira Discovery.</w:t>
      </w:r>
    </w:p>
    <w:p w14:paraId="57C526A3" w14:textId="36A087D8" w:rsidR="00F8768F" w:rsidRPr="002638A4" w:rsidRDefault="7A2AFC06" w:rsidP="002345F2">
      <w:pPr>
        <w:pStyle w:val="surcontractsectionlev2"/>
      </w:pPr>
      <w:bookmarkStart w:id="453" w:name="_Toc384631215"/>
      <w:bookmarkStart w:id="454" w:name="_Toc399336005"/>
      <w:bookmarkStart w:id="455" w:name="_Toc26367572"/>
      <w:r w:rsidRPr="002638A4">
        <w:rPr>
          <w:rStyle w:val="sapcontractemphasize"/>
        </w:rPr>
        <w:t>SAP Process Orchestration, edice Edge</w:t>
      </w:r>
      <w:bookmarkEnd w:id="453"/>
      <w:bookmarkEnd w:id="454"/>
      <w:r w:rsidRPr="002638A4">
        <w:rPr>
          <w:rStyle w:val="sapcontractemphasize"/>
        </w:rPr>
        <w:t>, premiérová možnost</w:t>
      </w:r>
      <w:bookmarkEnd w:id="455"/>
      <w:r w:rsidRPr="002638A4">
        <w:t>: zahrnuje práva na užívání SAP Process Orchestration a SAP Data Integrator, edici Edge. Každá 1 Licence pro jádro služby SAP Process Orchestration, edice Edge, premiérové možnosti zahrnuje práva pro 1 Souběžnou relaci SAP PowerDesigner EnterpriseArchitect, 50 uživatelů SAP Single Sign-On a 50 uživatelů SAP Identity Management. Celkový počet licencovaných Jader představuje maximální celkový počet Jader, na kterých může být všechen Software obsažený v SAP Process Orchestration, edici Edge, premiérové možnosti nainstalován a Užíván, s výjimkou produktů SAP Sybase PowerDesigner EnterpriseArchitect, SAP Single Sign-On a SAP Identity Management, které se do celkového počtu jader nezapočítávají. Používání SAP Process Orchestration, edice Edge, premiérové možnosti je omezeno na maximálně 8 Jader.</w:t>
      </w:r>
    </w:p>
    <w:p w14:paraId="554C5A18" w14:textId="22174AB2" w:rsidR="00F8768F" w:rsidRPr="002638A4" w:rsidRDefault="5C397F94" w:rsidP="002345F2">
      <w:pPr>
        <w:pStyle w:val="surcontractsectionlev2"/>
      </w:pPr>
      <w:bookmarkStart w:id="456" w:name="_Toc26367573"/>
      <w:bookmarkStart w:id="457" w:name="_Toc384631216"/>
      <w:r w:rsidRPr="002638A4">
        <w:rPr>
          <w:rStyle w:val="sapcontractemphasize"/>
        </w:rPr>
        <w:t>SAP Process Orchestration, edice Edge, standardní možnost</w:t>
      </w:r>
      <w:bookmarkEnd w:id="456"/>
      <w:r w:rsidRPr="002638A4">
        <w:t>: zahrnuje práva na užívání SAP Process Orchestration. Každá 1 Licence pro jádro služby SAP Process Orchestration, edice Edge, standardní možnost zahrnuje práva pro 1 Souběžnou relaci SAP PowerDesigner EnterpriseArchitect. Celkový počet licencovaných Jader představuje maximální celkový počet Jader, na kterých může být všechen Software obsažený v SAP Process Orchestration, edici Edge, standardní možnosti nainstalován a Používán, s výjimkou produktu SAP PowerDesigner EnterpriseArchitect, který se do celkového počtu jader nezapočítává. Používání SAP Process Orchestration, edice Edge, standardní možnosti je omezeno na maximálně 8 Jader.</w:t>
      </w:r>
    </w:p>
    <w:p w14:paraId="400E3278" w14:textId="4370DD0D" w:rsidR="003830E7" w:rsidRPr="002638A4" w:rsidRDefault="7B69CFCF" w:rsidP="002345F2">
      <w:pPr>
        <w:pStyle w:val="surcontractsectionlev2"/>
      </w:pPr>
      <w:bookmarkStart w:id="458" w:name="_Toc384631217"/>
      <w:bookmarkStart w:id="459" w:name="_Toc399336007"/>
      <w:bookmarkStart w:id="460" w:name="_Toc26367574"/>
      <w:bookmarkEnd w:id="457"/>
      <w:r w:rsidRPr="002638A4">
        <w:rPr>
          <w:rStyle w:val="sapcontractemphasize"/>
        </w:rPr>
        <w:t>SAP Landscape Management</w:t>
      </w:r>
      <w:bookmarkEnd w:id="458"/>
      <w:bookmarkEnd w:id="459"/>
      <w:bookmarkEnd w:id="460"/>
      <w:r w:rsidRPr="002638A4">
        <w:t>: Zákazník potvrzuje a souhlasí, že je jeho zodpovědností zajistit, aby měl veškerá nezbytná licenční práva od třetích stran nutná pro klonování anebo kopírování prostředí pomocí tohoto software, a že získal a udrží si všechna taková licenční práva k používání zde popsaných funkcí, včetně (mimo jiného) licenčního práva k provozování infrastruktury cílového systému po naklonování anebo zkopírování. Aniž by to mělo dopad na platnost jiných ustanovení této Smlouvy, se strany dohodly, že porušení licenčních práv třetích stran Zákazníkem v tomto smyslu bude závažným porušením této Smlouvy. Licence pro SAP Landscape Management musejí být přiřazeny konkrétnímu ID systému SAP a jejich přiřazení lze změnit na jiné systémové ID pouze jednou za 12 měsíců.</w:t>
      </w:r>
    </w:p>
    <w:p w14:paraId="5116170A" w14:textId="71281837" w:rsidR="00BE2142" w:rsidRPr="002638A4" w:rsidRDefault="76144FAD" w:rsidP="002345F2">
      <w:pPr>
        <w:pStyle w:val="surcontractsectionlev2"/>
      </w:pPr>
      <w:bookmarkStart w:id="461" w:name="_Toc26367575"/>
      <w:bookmarkStart w:id="462" w:name="_Toc265480691"/>
      <w:r w:rsidRPr="002638A4">
        <w:rPr>
          <w:rStyle w:val="sapcontractemphasize"/>
        </w:rPr>
        <w:t>SAP Enterprise Threat Detection</w:t>
      </w:r>
      <w:bookmarkEnd w:id="461"/>
      <w:r w:rsidRPr="002638A4">
        <w:t>: zahrnuje omezenou runtime licenci pro SAP HANA Streaming Analytics Option.</w:t>
      </w:r>
    </w:p>
    <w:p w14:paraId="1CB6F07A" w14:textId="72D91EC1" w:rsidR="00F70773" w:rsidRPr="002638A4" w:rsidRDefault="02958AAC" w:rsidP="002345F2">
      <w:pPr>
        <w:pStyle w:val="surcontractsectionlev2"/>
      </w:pPr>
      <w:bookmarkStart w:id="463" w:name="_Toc26367576"/>
      <w:r w:rsidRPr="002638A4">
        <w:rPr>
          <w:rStyle w:val="sapcontractemphasize"/>
        </w:rPr>
        <w:t>Balík SAP Intelligent Business Operations</w:t>
      </w:r>
      <w:bookmarkEnd w:id="463"/>
      <w:r w:rsidRPr="002638A4">
        <w:t>: zahrnuje práva na používání SAP Process Orchestration, SAP HANA, alternativy pro analytiku streamingu, a SAP HANA Operational Process Intelligence Option. Používání SAP HANA Streaming Analytics je omezeno výhradně na interakci s ostatními komponentami Software zahrnutými v balíčku SAP Intelligent Business Operations. Používání SAP HANA Operational Process Intelligence Option je omezeno na:</w:t>
      </w:r>
    </w:p>
    <w:p w14:paraId="05866D9F" w14:textId="77777777" w:rsidR="00F70773" w:rsidRPr="002638A4" w:rsidRDefault="00BD08D1" w:rsidP="002345F2">
      <w:pPr>
        <w:pStyle w:val="surcontractnumberedabcd"/>
      </w:pPr>
      <w:r w:rsidRPr="002638A4">
        <w:t>data ze zahrnutého softwaru SAP Process Orchestration a SAP HANA Streaming Analytics Software a</w:t>
      </w:r>
    </w:p>
    <w:p w14:paraId="327C9C07" w14:textId="1C9E9E75" w:rsidR="00C930D9" w:rsidRPr="002638A4" w:rsidRDefault="00BD08D1" w:rsidP="002345F2">
      <w:pPr>
        <w:pStyle w:val="surcontractnumberedabcd"/>
      </w:pPr>
      <w:r w:rsidRPr="002638A4">
        <w:t>data z aplikací SAP ERP nebo SAP S/4HANA, pokud jsou Zákazníkem licencovány zvlášť. Každá 1 Licence pro jádro balíčku SAP Intelligent Business Operations zahrnuje práva pro 1 Souběžnou relaci SAP PowerDesigner EnterpriseArchitect. Celkový počet licencovaných Jader představuje maximální celkový počet Jader, na kterých může být všechen Software obsažený v balíčku SAP Intelligent Business Operations nainstalován a Používán, s výjimkou produktů SAP HANA Operational Process Intelligence Option a SAP PowerDesigner EnterpriseArchitect, které se do celkového počtu jader nezapočítávají.</w:t>
      </w:r>
    </w:p>
    <w:p w14:paraId="043DA313" w14:textId="0C319E63" w:rsidR="007152A8" w:rsidRPr="002638A4" w:rsidRDefault="14D6E335" w:rsidP="002345F2">
      <w:pPr>
        <w:pStyle w:val="surcontractsectionlev2"/>
      </w:pPr>
      <w:bookmarkStart w:id="464" w:name="_Toc26367577"/>
      <w:r w:rsidRPr="002638A4">
        <w:rPr>
          <w:rStyle w:val="sapcontractemphasize"/>
        </w:rPr>
        <w:t>SAP Information Lifecycle Management</w:t>
      </w:r>
      <w:r w:rsidRPr="002638A4">
        <w:t xml:space="preserve"> („</w:t>
      </w:r>
      <w:r w:rsidRPr="002638A4">
        <w:rPr>
          <w:rStyle w:val="sapcontractdefinedterm"/>
        </w:rPr>
        <w:t>ILM</w:t>
      </w:r>
      <w:r w:rsidRPr="002638A4">
        <w:t>“)</w:t>
      </w:r>
      <w:bookmarkEnd w:id="464"/>
      <w:r w:rsidRPr="002638A4">
        <w:t>: zahrnuje omezenou runtime licenci produktu SAP Landscape Transformation Replication Server („</w:t>
      </w:r>
      <w:r w:rsidRPr="002638A4">
        <w:rPr>
          <w:rStyle w:val="sapcontractdefinedterm"/>
        </w:rPr>
        <w:t>SLT</w:t>
      </w:r>
      <w:r w:rsidRPr="002638A4">
        <w:t>“). ILM zahrnuje omezenou runtime licenci pro 4 jádra softwaru SAP IQ, která může být použita výhradně jako datové úložiště pro ILM.</w:t>
      </w:r>
    </w:p>
    <w:p w14:paraId="44AEBA7F" w14:textId="21742F33" w:rsidR="00F70773" w:rsidRPr="002638A4" w:rsidRDefault="3EED3A16" w:rsidP="002345F2">
      <w:pPr>
        <w:pStyle w:val="surcontractsectionlev2"/>
      </w:pPr>
      <w:bookmarkStart w:id="465" w:name="_Toc26367578"/>
      <w:r w:rsidRPr="002638A4">
        <w:rPr>
          <w:rStyle w:val="sapcontractemphasize"/>
        </w:rPr>
        <w:t>Productivity Apps</w:t>
      </w:r>
      <w:bookmarkEnd w:id="465"/>
      <w:r w:rsidRPr="002638A4">
        <w:t>: Aplikace Productivity Apps jsou jakékoliv aplikace vlastněné/licencované Zákazníkem za předpokladu, že tyto aplikace:</w:t>
      </w:r>
    </w:p>
    <w:p w14:paraId="22AE094D" w14:textId="48C8270F" w:rsidR="00F70773" w:rsidRPr="002638A4" w:rsidRDefault="000305BA" w:rsidP="002345F2">
      <w:pPr>
        <w:pStyle w:val="surcontractnumberedabcd"/>
      </w:pPr>
      <w:r w:rsidRPr="002638A4">
        <w:t>jsou používány jednotlivcem jeho jménem za účelem zajištění 1 nebo více následujících samoobslužných funkcí (předdefinované sestavy, plánování cest, vykazování výdajů, pořizování, rezervace místností, pracovní čas zaměstnance, docházka zaměstnance, údržba záznamů zaměstnance, adresář zaměstnance, zaměstnanecké výhody, hodnocení zaměstnance, profily talentů a schopností zaměstnance) („Samoobslužné funkce“) a</w:t>
      </w:r>
    </w:p>
    <w:p w14:paraId="1B0CCD5F" w14:textId="014373C6" w:rsidR="003830E7" w:rsidRPr="002638A4" w:rsidRDefault="000305BA" w:rsidP="002345F2">
      <w:pPr>
        <w:pStyle w:val="surcontractnumberedabcd"/>
      </w:pPr>
      <w:r w:rsidRPr="002638A4">
        <w:t>jakékoliv propojení takových aplikací se Software anebo Software třetí strany licencovaným na základě Smlouvy o Software je omezeno na míru nezbytnou k zajištění Samoobslužných funkcí. Důležité sdělení: Používání aplikací Productivity Apps může vyžadovat licence pro produkt NetWeaver Foundation for Third Party Applications. Přímý přístup k databázi (mimo jiné včetně databází Oracle a Microsoft) nebo informacím obsaženým v těchto databázích může vyžadovat licence k plnému používání pro tyto databáze. Povinností Zákazníka je získat všechna příslušná oprávnění od příslušných poskytovatelů licence.</w:t>
      </w:r>
    </w:p>
    <w:p w14:paraId="5CAAD78B" w14:textId="13BD27E8" w:rsidR="00F70773" w:rsidRPr="002638A4" w:rsidRDefault="474EE492" w:rsidP="002345F2">
      <w:pPr>
        <w:pStyle w:val="surcontractsectionlev2"/>
      </w:pPr>
      <w:bookmarkStart w:id="466" w:name="_Toc26367581"/>
      <w:bookmarkStart w:id="467" w:name="_Toc399336010"/>
      <w:r w:rsidRPr="002638A4">
        <w:rPr>
          <w:rStyle w:val="sapcontractemphasize"/>
        </w:rPr>
        <w:t>SAP NetWeaver Foundation for Third Party Applications</w:t>
      </w:r>
      <w:bookmarkEnd w:id="466"/>
      <w:r w:rsidRPr="002638A4">
        <w:t>: Licence SAP NetWeaver Foundation for Third Party Applications uděluje Zákazníkovi mimo runtime licenci produktu SAP NetWeaver Foundation právo Používat software SAP NetWeaver Foundation for Third Party Applications s:</w:t>
      </w:r>
    </w:p>
    <w:p w14:paraId="3C2C25AB" w14:textId="77777777" w:rsidR="00F70773" w:rsidRPr="002638A4" w:rsidRDefault="00C95A39" w:rsidP="002345F2">
      <w:pPr>
        <w:pStyle w:val="surcontractnumberedabcd"/>
      </w:pPr>
      <w:r w:rsidRPr="002638A4">
        <w:t>Doplňky aplikace SAP, které mají přístup k informacím obsaženým v databázi aplikací SAP(*), a</w:t>
      </w:r>
    </w:p>
    <w:p w14:paraId="384B0C28" w14:textId="379076D9" w:rsidR="003830E7" w:rsidRPr="002638A4" w:rsidRDefault="00C95A39" w:rsidP="002345F2">
      <w:pPr>
        <w:pStyle w:val="surcontractnumberedabcd"/>
      </w:pPr>
      <w:r w:rsidRPr="002638A4">
        <w:t>aplikacemi třetí strany, které mají přístup k informacím obsaženým v databázi aplikací SAP.</w:t>
      </w:r>
    </w:p>
    <w:p w14:paraId="49C0C9B8" w14:textId="77777777" w:rsidR="003830E7" w:rsidRPr="002638A4" w:rsidRDefault="00C95A39" w:rsidP="004B334D">
      <w:pPr>
        <w:pStyle w:val="surcontractbody"/>
      </w:pPr>
      <w:r w:rsidRPr="002638A4">
        <w:t>Důležitá sdělení:</w:t>
      </w:r>
    </w:p>
    <w:p w14:paraId="20CD91DA" w14:textId="321E26BC" w:rsidR="001143C3" w:rsidRPr="002638A4" w:rsidRDefault="001143C3" w:rsidP="002345F2">
      <w:pPr>
        <w:pStyle w:val="surcontractsectionlev3"/>
      </w:pPr>
      <w:r w:rsidRPr="002638A4">
        <w:t>Doplňky a aplikace třetích stran, které obsahují výhradně funkce pro administraci, monitorování a správu systému, nevyžadují licenci k produktu SAP NetWeaver Foundation for Third Party Applications.</w:t>
      </w:r>
    </w:p>
    <w:p w14:paraId="2FBA748E" w14:textId="5AB0B2DE" w:rsidR="003830E7" w:rsidRPr="002638A4" w:rsidRDefault="001143C3" w:rsidP="002345F2">
      <w:pPr>
        <w:pStyle w:val="surcontractsectionlev3"/>
      </w:pPr>
      <w:r w:rsidRPr="002638A4">
        <w:lastRenderedPageBreak/>
        <w:t>Přístup k informacím obsaženým v databázi (včetně mimo jiné k databázím Oracle nebo Microsoft) může vyžadovat licence k plnému užívání pro tyto databáze. Povinností Zákazníka je získat všechna příslušná oprávnění od příslušných poskytovatelů licence.</w:t>
      </w:r>
    </w:p>
    <w:p w14:paraId="6DC6F799" w14:textId="47CACDD8" w:rsidR="00C95A39" w:rsidRPr="002638A4" w:rsidRDefault="00C95A39" w:rsidP="002345F2">
      <w:pPr>
        <w:pStyle w:val="surcontractsectionlev3"/>
      </w:pPr>
      <w:r w:rsidRPr="002638A4">
        <w:t>(*) Uživatelé typu Developer User Zákazníka mohou nástroje zahrnuté v licenci SAP NetWeaver Foundation for Third Party Applications Používat pouze k vývoji Doplňků popsaných výše.</w:t>
      </w:r>
    </w:p>
    <w:p w14:paraId="0515A03F" w14:textId="4A47BBDF" w:rsidR="00C95A39" w:rsidRPr="002638A4" w:rsidRDefault="00C95A39" w:rsidP="002345F2">
      <w:pPr>
        <w:pStyle w:val="surcontractsectionlev3"/>
      </w:pPr>
      <w:r w:rsidRPr="002638A4">
        <w:t>Kombinování metrik licencí na jádro a na uživatele pro SAP NetWeaver Foundation for Third Party Applications není povoleno. Zákazníci se musí při první koupi nebo získání licence SAP NetWeaver Foundation for Third Party Applications rozhodnout, kterou metriku licence (založenou na uživateli, nebo na jádru) si zvolí.</w:t>
      </w:r>
    </w:p>
    <w:p w14:paraId="11113007" w14:textId="77777777" w:rsidR="00C96441" w:rsidRPr="002638A4" w:rsidRDefault="00C96441" w:rsidP="002345F2">
      <w:pPr>
        <w:pStyle w:val="surcontractsectionlev1"/>
      </w:pPr>
      <w:bookmarkStart w:id="468" w:name="_Toc26367582"/>
      <w:r w:rsidRPr="002638A4">
        <w:t>SAP Business Objects</w:t>
      </w:r>
      <w:bookmarkEnd w:id="468"/>
    </w:p>
    <w:p w14:paraId="0511DF20" w14:textId="3CFF4323" w:rsidR="001C3C60" w:rsidRPr="002638A4" w:rsidRDefault="29838378" w:rsidP="002345F2">
      <w:pPr>
        <w:pStyle w:val="surcontractsectionlev2"/>
      </w:pPr>
      <w:bookmarkStart w:id="469" w:name="_Toc1923721"/>
      <w:bookmarkStart w:id="470" w:name="_Toc1923971"/>
      <w:bookmarkStart w:id="471" w:name="_Toc1925002"/>
      <w:bookmarkStart w:id="472" w:name="_Toc1925259"/>
      <w:bookmarkStart w:id="473" w:name="_Toc3121800"/>
      <w:bookmarkStart w:id="474" w:name="_Toc3122064"/>
      <w:bookmarkStart w:id="475" w:name="_Toc3122324"/>
      <w:bookmarkStart w:id="476" w:name="_Toc3122584"/>
      <w:bookmarkStart w:id="477" w:name="_Toc3192692"/>
      <w:bookmarkStart w:id="478" w:name="_Toc11155451"/>
      <w:bookmarkStart w:id="479" w:name="_Toc11156314"/>
      <w:bookmarkStart w:id="480" w:name="_Toc19696457"/>
      <w:bookmarkStart w:id="481" w:name="_Toc19700990"/>
      <w:bookmarkStart w:id="482" w:name="_Toc19703949"/>
      <w:bookmarkStart w:id="483" w:name="_Toc19777831"/>
      <w:bookmarkStart w:id="484" w:name="_Toc26367583"/>
      <w:bookmarkStart w:id="485" w:name="_Toc35527446"/>
      <w:bookmarkStart w:id="486" w:name="_Toc35527774"/>
      <w:bookmarkStart w:id="487" w:name="_Toc43663018"/>
      <w:bookmarkStart w:id="488" w:name="_Toc51681625"/>
      <w:bookmarkStart w:id="489" w:name="_Toc57643221"/>
      <w:bookmarkStart w:id="490" w:name="_Toc59183442"/>
      <w:bookmarkStart w:id="491" w:name="_Toc59183673"/>
      <w:bookmarkStart w:id="492" w:name="_Toc59208110"/>
      <w:bookmarkStart w:id="493" w:name="_Toc59208415"/>
      <w:bookmarkStart w:id="494" w:name="_Toc59544621"/>
      <w:bookmarkStart w:id="495" w:name="_Toc66646973"/>
      <w:bookmarkStart w:id="496" w:name="_Toc66807134"/>
      <w:bookmarkStart w:id="497" w:name="_Toc66807365"/>
      <w:bookmarkStart w:id="498" w:name="_Toc26367584"/>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2638A4">
        <w:rPr>
          <w:rStyle w:val="sapcontractemphasize"/>
        </w:rPr>
        <w:t>Neproduktivní použití</w:t>
      </w:r>
      <w:bookmarkEnd w:id="498"/>
      <w:r w:rsidRPr="002638A4">
        <w:t>: Zákazník smí software SAP BusinessObjects Používat na neomezeném počtu Neproduktivních instalací, a to za předpokladu, že počet Uživatelů nebo Souběžných relací na jednotlivých Neproduktivních instalacích nepřekročí celkový počet licencovaných Uživatelů nebo Souběžných relací. Pojem Neproduktivní instalace označuje instalace jako vývoj, testování a obnovení po havárii, které se nepoužívají v produktivním režimu.</w:t>
      </w:r>
    </w:p>
    <w:p w14:paraId="19A9852D" w14:textId="77777777" w:rsidR="004D25FF" w:rsidRPr="002638A4" w:rsidRDefault="003B3C5A" w:rsidP="002345F2">
      <w:pPr>
        <w:pStyle w:val="surcontractsectionlev1"/>
      </w:pPr>
      <w:bookmarkStart w:id="499" w:name="_Toc384631221"/>
      <w:bookmarkStart w:id="500" w:name="_Toc399336011"/>
      <w:bookmarkStart w:id="501" w:name="_Toc26367585"/>
      <w:bookmarkEnd w:id="462"/>
      <w:bookmarkEnd w:id="467"/>
      <w:r w:rsidRPr="002638A4">
        <w:t xml:space="preserve">Řešení SAP BusinessObjects </w:t>
      </w:r>
      <w:bookmarkEnd w:id="499"/>
      <w:r w:rsidRPr="002638A4">
        <w:t>Business Intelligence</w:t>
      </w:r>
      <w:bookmarkEnd w:id="500"/>
      <w:bookmarkEnd w:id="501"/>
    </w:p>
    <w:p w14:paraId="1766CBD1" w14:textId="5B73582C" w:rsidR="004D25FF" w:rsidRPr="002638A4" w:rsidRDefault="39FF63CC" w:rsidP="002345F2">
      <w:pPr>
        <w:pStyle w:val="surcontractsectionlev2"/>
      </w:pPr>
      <w:bookmarkStart w:id="502" w:name="_Toc26367586"/>
      <w:r w:rsidRPr="002638A4">
        <w:rPr>
          <w:rStyle w:val="sapcontractemphasize"/>
        </w:rPr>
        <w:t>SAP BusinessObjects Business Intelligence</w:t>
      </w:r>
      <w:bookmarkEnd w:id="502"/>
      <w:r w:rsidRPr="002638A4">
        <w:t>:</w:t>
      </w:r>
    </w:p>
    <w:p w14:paraId="5DA5DACE" w14:textId="2E197521" w:rsidR="004849CE" w:rsidRPr="002638A4" w:rsidRDefault="00722059" w:rsidP="002345F2">
      <w:pPr>
        <w:pStyle w:val="surcontractsectionlev3"/>
      </w:pPr>
      <w:r w:rsidRPr="002638A4">
        <w:t>SAP BusinessObjects Enterprise (uživatel) a SAP BusinessObjects Enterprise (CS) zahrnují 1 licenci na Souběžné relace pro SAP PowerDesigner EnterpriseArchitect a následující Runtime software:</w:t>
      </w:r>
    </w:p>
    <w:p w14:paraId="3EC7EE6C" w14:textId="511CA439" w:rsidR="004849CE" w:rsidRPr="002638A4" w:rsidRDefault="00626619" w:rsidP="002345F2">
      <w:pPr>
        <w:pStyle w:val="surcontractnumberedabcd"/>
      </w:pPr>
      <w:r w:rsidRPr="002638A4">
        <w:t>Sada SDK pro SAP BusinessObjects BI – používání jakékoliv sady SDK pro SAP BusinessObjects BI v jakémkoliv komerčním softwarovém produktu pro účely připojení dat přístupných prostřednictvím sémantických vrstev nebo dokumentů SAP BusinessObjects s produkty třetích stran je bez písemného souhlasu společnosti SAP zakázáno. Používání libovolné sady SDK pro SAP BusinessObjects BI v jakémkoliv komerčním softwarovém produktu pro účely převodu obsahu nebo metadat SAP BusinessObjects do produktů třetí strany je zakázáno.</w:t>
      </w:r>
    </w:p>
    <w:p w14:paraId="30A6A3FC" w14:textId="77777777" w:rsidR="003830E7" w:rsidRPr="002638A4" w:rsidRDefault="00E52755" w:rsidP="002345F2">
      <w:pPr>
        <w:pStyle w:val="surcontractnumberedabcd"/>
      </w:pPr>
      <w:r w:rsidRPr="002638A4">
        <w:t>Software SAP IQ, který lze nasadit na více instancích, pokud celkový počet jader nasazených ve všech instancích nepřekročí 8 jader.</w:t>
      </w:r>
    </w:p>
    <w:p w14:paraId="3AE1363D" w14:textId="59ADDA85" w:rsidR="004849CE" w:rsidRPr="002638A4" w:rsidRDefault="00E52755" w:rsidP="002345F2">
      <w:pPr>
        <w:pStyle w:val="surcontractnumberedabcd"/>
      </w:pPr>
      <w:r w:rsidRPr="002638A4">
        <w:t>Software Data Integrator (DI), který lze nasadit na více instancích, pokud celkový počet jader nasazených ve všech instancí nepřekročí 8 a instance DI nejsou klastrované. Používání runtime softwaru Data Integrator (i) nezahrnuje Text Data Processing a (ii) data lze zavádět pouze do 1 cílového úložiště.</w:t>
      </w:r>
    </w:p>
    <w:p w14:paraId="6CEAA31D" w14:textId="52D4F267" w:rsidR="00987B8F" w:rsidRPr="002638A4" w:rsidRDefault="00B4195B" w:rsidP="002345F2">
      <w:pPr>
        <w:pStyle w:val="surcontractsectionlev3"/>
      </w:pPr>
      <w:r w:rsidRPr="002638A4">
        <w:t>Řešení SAP BusinessObjects Web Intelligence (uživatel) a SAP BusinessObjects Web Intelligence (CS) zahrnují runtime licenci k používání sady SDK pro SAP BusinessObjects BI. Používání sady SDK pro SAP BusinessObjects BI v jakémkoliv komerčním softwarovém produktu pro účely připojení dat přístupných prostřednictvím sémantických vrstev nebo dokumentů SAP BusinessObjects s produkty třetích stran je bez písemného souhlasu společnosti SAP zakázáno. Používání libovolné sady SDK pro SAP BusinessObjects BI v jakémkoliv komerčním softwarovém produktu pro účely převodu obsahu nebo metadat SAP BusinessObjects do produktů třetí strany je zakázáno.</w:t>
      </w:r>
    </w:p>
    <w:p w14:paraId="5F56548F" w14:textId="3D8ADD4A" w:rsidR="00CD3A67" w:rsidRPr="002638A4" w:rsidRDefault="003B3C5A" w:rsidP="002345F2">
      <w:pPr>
        <w:pStyle w:val="surcontractsectionlev3"/>
      </w:pPr>
      <w:r w:rsidRPr="002638A4">
        <w:t>V rámci jednoho Nasazení platformy SAP BusinessObjects BI lze použít pouze 1 edici: buď SAP BusinessObjects Enterprise, nebo model SAP BusinessObjects Web Intelligence.</w:t>
      </w:r>
    </w:p>
    <w:p w14:paraId="54980C1B" w14:textId="3A214616" w:rsidR="00B9168F" w:rsidRPr="002638A4" w:rsidRDefault="0019462E" w:rsidP="002345F2">
      <w:pPr>
        <w:pStyle w:val="surcontractsectionlev3"/>
      </w:pPr>
      <w:r w:rsidRPr="002638A4">
        <w:t>Omezení pro SAP BusinessObjects Enterprise (uživatel) a SAP BusinessObjects Web Intelligence (uživatel): 1 Uživatel smí vytvořit maximálně 10 souběžných relací.</w:t>
      </w:r>
    </w:p>
    <w:p w14:paraId="68155188" w14:textId="7D23CA33" w:rsidR="00B12EFA" w:rsidRPr="002638A4" w:rsidRDefault="00B12EFA" w:rsidP="002345F2">
      <w:pPr>
        <w:pStyle w:val="surcontractsectionlev3"/>
      </w:pPr>
      <w:r w:rsidRPr="002638A4">
        <w:t>Omezení pro SAP BusinessObjects Enterprise (CS): Součástí licence pro Souběžné relace nejsou následující Užívací práva:</w:t>
      </w:r>
    </w:p>
    <w:p w14:paraId="14E5B390" w14:textId="77777777" w:rsidR="00B12EFA" w:rsidRPr="002638A4" w:rsidRDefault="00B12EFA" w:rsidP="002345F2">
      <w:pPr>
        <w:pStyle w:val="surcontractnumberedabcd"/>
      </w:pPr>
      <w:r w:rsidRPr="002638A4">
        <w:t>Používání Business View Manager, Report Conversion Tool, Universe Design Tool, Web Service Query Tool, Information Design Tool, Translation Management Tool, Data Federation Administration Tool, Central Management Console nebo Central Configuration Manager</w:t>
      </w:r>
    </w:p>
    <w:p w14:paraId="4B265708" w14:textId="6D7798B8" w:rsidR="00B12EFA" w:rsidRPr="002638A4" w:rsidRDefault="00B12EFA" w:rsidP="002345F2">
      <w:pPr>
        <w:pStyle w:val="surcontractnumberedabcd"/>
      </w:pPr>
      <w:r w:rsidRPr="002638A4">
        <w:t>Používání klientu Crystal Reports pro stolní počítače nebo klienta Crystal Reports for Enteprise pro stolní počítače</w:t>
      </w:r>
    </w:p>
    <w:p w14:paraId="18E59ED5" w14:textId="77777777" w:rsidR="00B12EFA" w:rsidRPr="002638A4" w:rsidRDefault="00B12EFA" w:rsidP="002345F2">
      <w:pPr>
        <w:pStyle w:val="surcontractnumberedabcd"/>
      </w:pPr>
      <w:r w:rsidRPr="002638A4">
        <w:t>Používání klientu Web Intelligence Rich Client</w:t>
      </w:r>
    </w:p>
    <w:p w14:paraId="3C0B0B73" w14:textId="77777777" w:rsidR="00B12EFA" w:rsidRPr="002638A4" w:rsidRDefault="00B12EFA" w:rsidP="002345F2">
      <w:pPr>
        <w:pStyle w:val="surcontractnumberedabcd"/>
      </w:pPr>
      <w:r w:rsidRPr="002638A4">
        <w:t>Používání desktopového klientu SAP Lumira</w:t>
      </w:r>
    </w:p>
    <w:p w14:paraId="0EC30BDA" w14:textId="77777777" w:rsidR="00B12EFA" w:rsidRPr="002638A4" w:rsidRDefault="00B12EFA" w:rsidP="002345F2">
      <w:pPr>
        <w:pStyle w:val="surcontractnumberedabcd"/>
      </w:pPr>
      <w:r w:rsidRPr="002638A4">
        <w:t>Používání klientu SAP BusinessObjects Design Studio pro stolní počítače, SAP BusinessObjects Design Studio runtime for SAP BW nebo SAP BusinessObjects Design Studio runtime for SAP HANA</w:t>
      </w:r>
    </w:p>
    <w:p w14:paraId="6BAA7233" w14:textId="77777777" w:rsidR="00B12EFA" w:rsidRPr="002638A4" w:rsidRDefault="00B12EFA" w:rsidP="002345F2">
      <w:pPr>
        <w:pStyle w:val="surcontractnumberedabcd"/>
      </w:pPr>
      <w:r w:rsidRPr="002638A4">
        <w:t>Používání SAP BusinessObjects Analysis for Microsoft Office s platformou SAP NetWeaver</w:t>
      </w:r>
    </w:p>
    <w:p w14:paraId="6C716AF6" w14:textId="77777777" w:rsidR="001304E3" w:rsidRPr="002638A4" w:rsidRDefault="001304E3" w:rsidP="002345F2">
      <w:pPr>
        <w:pStyle w:val="surcontractsectionlev3"/>
      </w:pPr>
      <w:r w:rsidRPr="002638A4">
        <w:t>Omezení pro SAP BusinessObjects Web Intelligence (CS): Součástí licence pro Souběžné relace nejsou následující Užívací práva.</w:t>
      </w:r>
    </w:p>
    <w:p w14:paraId="56214784" w14:textId="77777777" w:rsidR="001304E3" w:rsidRPr="002638A4" w:rsidRDefault="001304E3" w:rsidP="002345F2">
      <w:pPr>
        <w:pStyle w:val="surcontractnumberedabcd"/>
      </w:pPr>
      <w:r w:rsidRPr="002638A4">
        <w:t>Používání Business View Manager, Report Conversion Tool, Universe Design Tool, Web Service Query Tool, Information Design Tool, Translation Management Tool, Data Federation Administration Tool, Central Management Console nebo Central Configuration Manager</w:t>
      </w:r>
    </w:p>
    <w:p w14:paraId="55C17F60" w14:textId="77777777" w:rsidR="001304E3" w:rsidRPr="002638A4" w:rsidRDefault="001304E3" w:rsidP="002345F2">
      <w:pPr>
        <w:pStyle w:val="surcontractnumberedabcd"/>
      </w:pPr>
      <w:r w:rsidRPr="002638A4">
        <w:t>Používání klientu Web Intelligence Rich Client</w:t>
      </w:r>
    </w:p>
    <w:p w14:paraId="4F0B43C7" w14:textId="203F554D" w:rsidR="00C4484A" w:rsidRPr="002638A4" w:rsidRDefault="00C4484A" w:rsidP="002345F2">
      <w:pPr>
        <w:pStyle w:val="surcontractsectionlev3"/>
      </w:pPr>
      <w:r w:rsidRPr="002638A4">
        <w:t>Oracle OLAP Data Provider pro SAP BusinessObjects BI (OODP): Licenční práva Zákazníka pro SAP BusinessObjects Enterprise zahrnují runtime licenci pro OODP. Používání Runtime software OODP Zákazníkem se omezuje výhradně na přímé i nepřímé připojení software SAP BusinessObjects BI k produktu Oracle OLAP Data. Tento software nelze použít k poskytování dat pro produkty jiných výrobců nebo produkty SAP mimo produkty BI a Predictive Analytics Suite.</w:t>
      </w:r>
    </w:p>
    <w:p w14:paraId="51EEDA31" w14:textId="0B49A9E2" w:rsidR="003830E7" w:rsidRPr="002638A4" w:rsidRDefault="00550E1E" w:rsidP="002345F2">
      <w:pPr>
        <w:pStyle w:val="surcontractsectionlev3"/>
      </w:pPr>
      <w:r w:rsidRPr="002638A4">
        <w:t>SQL Anywhere: Licenční práva Zákazníka pro SAP BusinessObjects Enterprise zahrnují runtime licenci pro databázi SQL Anywhere.</w:t>
      </w:r>
    </w:p>
    <w:p w14:paraId="48FCDC94" w14:textId="351F67B1" w:rsidR="002C63C9" w:rsidRPr="002638A4" w:rsidRDefault="48DED181" w:rsidP="002345F2">
      <w:pPr>
        <w:pStyle w:val="surcontractsectionlev2"/>
      </w:pPr>
      <w:bookmarkStart w:id="503" w:name="_Toc26367587"/>
      <w:r w:rsidRPr="002638A4">
        <w:rPr>
          <w:rStyle w:val="sapcontractemphasize"/>
        </w:rPr>
        <w:t>SAP BusinessObjects Enterprise, veřejný dokument</w:t>
      </w:r>
      <w:bookmarkEnd w:id="503"/>
      <w:r w:rsidRPr="002638A4">
        <w:t>: Použití nástrojů pro stolní počítače není v rámci této licence povoleno. Použití funkcí, které mění strukturu datové sady, včetně (mimo jiné) Web Intelligence Query Panel a karty Lumira Prepare, není v rámci této licence povoleno. Tuto licenci je třeba využít v Nasazení odděleném od ostatních licenčních modelů. Dokument nesmí být žádným způsobem zabezpečen – musí být zcela veřejný. Přístup ke všem veřejným dokumentům v daném nasazení musí být realizován prostřednictvím zahrnuté licence SAP BusinessObjects Enterprise (uživatel).</w:t>
      </w:r>
    </w:p>
    <w:p w14:paraId="721202F4" w14:textId="41B83522" w:rsidR="00C66E4E" w:rsidRPr="002638A4" w:rsidRDefault="39FF63CC" w:rsidP="002345F2">
      <w:pPr>
        <w:pStyle w:val="surcontractsectionlev2"/>
      </w:pPr>
      <w:bookmarkStart w:id="504" w:name="_Toc26367588"/>
      <w:r w:rsidRPr="002638A4">
        <w:rPr>
          <w:rStyle w:val="sapcontractemphasize"/>
        </w:rPr>
        <w:t>SAP BusinessObjects Dashboards</w:t>
      </w:r>
      <w:bookmarkEnd w:id="504"/>
      <w:r w:rsidRPr="002638A4">
        <w:t>: „</w:t>
      </w:r>
      <w:r w:rsidRPr="002638A4">
        <w:rPr>
          <w:rStyle w:val="sapcontractdefinedterm"/>
        </w:rPr>
        <w:t>Připojená prezentace</w:t>
      </w:r>
      <w:r w:rsidRPr="002638A4">
        <w:t>“ označuje jakýkoliv soubor SWF vytvořený pomocí produktu SAP BusinessObjects Dashboards, který aktualizuje nebo jinak mění data obsažená v takovém souboru SWF (nebo souboru SWF exportovaném do jiného podporovaného formátu (např. PDF, AIR, PPT)). Připojené prezentace smí uživatelé používat pouze pro své interní firemní účely a nikoliv v rámci komerčního prodeje, nájmu nebo pronájmu Připojených prezentací (ať již samostatně, nebo v kombinaci s jiným programem nebo produktem).</w:t>
      </w:r>
    </w:p>
    <w:p w14:paraId="3FE95113" w14:textId="77777777" w:rsidR="004D25FF" w:rsidRPr="002638A4" w:rsidRDefault="003B3C5A" w:rsidP="002345F2">
      <w:pPr>
        <w:pStyle w:val="surcontractsectionlev1"/>
      </w:pPr>
      <w:bookmarkStart w:id="505" w:name="_Toc26367593"/>
      <w:r w:rsidRPr="002638A4">
        <w:t>SAP Enterprise Information Management Solutions</w:t>
      </w:r>
      <w:bookmarkEnd w:id="505"/>
    </w:p>
    <w:p w14:paraId="1F3E709E" w14:textId="7761C076" w:rsidR="00CD3A67" w:rsidRPr="002638A4" w:rsidRDefault="39FF63CC" w:rsidP="002345F2">
      <w:pPr>
        <w:pStyle w:val="surcontractsectionlev2"/>
      </w:pPr>
      <w:bookmarkStart w:id="506" w:name="_Toc26367594"/>
      <w:r w:rsidRPr="002638A4">
        <w:rPr>
          <w:rStyle w:val="sapcontractemphasize"/>
        </w:rPr>
        <w:t>Balíčky SAP Enterprise Information Management (EIM)</w:t>
      </w:r>
      <w:bookmarkEnd w:id="506"/>
      <w:r w:rsidRPr="002638A4">
        <w:t>: Celkový počet licencovaných Jader představuje maximální celkový počet Jader, na které může být všechen Software obsažený v balíčcích EIM nainstalován a Užíván. Adresáře nejsou zahrnuty a jejich licencování probíhá odděleně.</w:t>
      </w:r>
    </w:p>
    <w:p w14:paraId="0E4FB391" w14:textId="3F29DE79" w:rsidR="0031748E" w:rsidRPr="002638A4" w:rsidRDefault="39FF63CC" w:rsidP="002345F2">
      <w:pPr>
        <w:pStyle w:val="surcontractsectionlev2"/>
      </w:pPr>
      <w:bookmarkStart w:id="507" w:name="_Toc26367595"/>
      <w:r w:rsidRPr="002638A4">
        <w:rPr>
          <w:rStyle w:val="sapcontractemphasize"/>
        </w:rPr>
        <w:t>SAP Data Services</w:t>
      </w:r>
      <w:bookmarkEnd w:id="507"/>
      <w:r w:rsidRPr="002638A4">
        <w:t xml:space="preserve">: zahrnuje omezenou runtime licenci pro 4 Jádra na software SAP Information Steward jako Runtime software. Použití takového Runtime software SAP Information Steward je omezeno na funkce vytváření balíčků pro očištěn dat a na vytváření základních a </w:t>
      </w:r>
      <w:r w:rsidRPr="002638A4">
        <w:lastRenderedPageBreak/>
        <w:t>pokročilých profilů. Tyto funkce profilování nezahrnují schopnost zapisovat pravidla kvality dat a vytvářet záznamy s vyhodnocením v produktu SAP Information Steward.</w:t>
      </w:r>
    </w:p>
    <w:p w14:paraId="360A4F2A" w14:textId="2E734E61" w:rsidR="00AB0E4E" w:rsidRPr="002638A4" w:rsidRDefault="4617DDF6" w:rsidP="002345F2">
      <w:pPr>
        <w:pStyle w:val="surcontractsectionlev2"/>
      </w:pPr>
      <w:bookmarkStart w:id="508" w:name="_Toc26367596"/>
      <w:r w:rsidRPr="002638A4">
        <w:rPr>
          <w:rStyle w:val="sapcontractemphasize"/>
        </w:rPr>
        <w:t>SAP Data Services, podniková edice</w:t>
      </w:r>
      <w:bookmarkEnd w:id="508"/>
      <w:r w:rsidRPr="002638A4">
        <w:t>: SAP PowerDesigner EnterpriseArchitect se nezapočítává do celkového počtu Jader. SAP Data Services, podniková edice zahrnuje 10 Souběžných relací SAP PowerDesigner EnterpriseArchitect.</w:t>
      </w:r>
    </w:p>
    <w:p w14:paraId="43EE08C1" w14:textId="4BD04BC1" w:rsidR="003646C8" w:rsidRPr="002638A4" w:rsidRDefault="5CB513F2" w:rsidP="002345F2">
      <w:pPr>
        <w:pStyle w:val="surcontractsectionlev2"/>
      </w:pPr>
      <w:bookmarkStart w:id="509" w:name="_Toc26367597"/>
      <w:r w:rsidRPr="002638A4">
        <w:rPr>
          <w:rStyle w:val="sapcontractemphasize"/>
        </w:rPr>
        <w:t>SAP Data Integrator, prémiová edice</w:t>
      </w:r>
      <w:bookmarkEnd w:id="509"/>
      <w:r w:rsidRPr="002638A4">
        <w:t>: SAP PowerDesigner EnterpriseArchitect, který se nezapočítává do celkového počtu Jader. SAP Data Integrator, prémiová edice zahrnuje 5 Souběžných relací SAP PowerDesigner EnterpriseArchitect.</w:t>
      </w:r>
    </w:p>
    <w:p w14:paraId="3F836026" w14:textId="77777777" w:rsidR="000C3BC3" w:rsidRPr="002638A4" w:rsidRDefault="003B3C5A" w:rsidP="002345F2">
      <w:pPr>
        <w:pStyle w:val="surcontractsectionlev1"/>
      </w:pPr>
      <w:bookmarkStart w:id="510" w:name="_Toc26367598"/>
      <w:r w:rsidRPr="002638A4">
        <w:t>SAP Enterprise Performance Management</w:t>
      </w:r>
      <w:bookmarkEnd w:id="510"/>
    </w:p>
    <w:p w14:paraId="2E0C72B0" w14:textId="199CBBB5" w:rsidR="00FB23A4" w:rsidRPr="002638A4" w:rsidRDefault="26736075" w:rsidP="002345F2">
      <w:pPr>
        <w:pStyle w:val="surcontractsectionlev2"/>
      </w:pPr>
      <w:bookmarkStart w:id="511" w:name="_Toc26367599"/>
      <w:r w:rsidRPr="002638A4">
        <w:rPr>
          <w:rStyle w:val="sapcontractemphasize"/>
        </w:rPr>
        <w:t>Enterprise Performance Management Professional Edition Packages</w:t>
      </w:r>
      <w:bookmarkEnd w:id="511"/>
      <w:r w:rsidRPr="002638A4">
        <w:t>:</w:t>
      </w:r>
    </w:p>
    <w:p w14:paraId="2E989E75" w14:textId="77777777" w:rsidR="0093328F" w:rsidRPr="002638A4" w:rsidRDefault="00F97CA4" w:rsidP="002345F2">
      <w:pPr>
        <w:pStyle w:val="surcontractsectionlev3"/>
      </w:pPr>
      <w:r w:rsidRPr="002638A4">
        <w:t>Balíčky Enterprise Performance Management Professional Edition („EPM Professional Ed.“) zahrnují:</w:t>
      </w:r>
    </w:p>
    <w:p w14:paraId="3003C426" w14:textId="77777777" w:rsidR="0082673C" w:rsidRPr="002638A4" w:rsidRDefault="0082673C" w:rsidP="002345F2">
      <w:pPr>
        <w:pStyle w:val="surcontractnumberedabcd"/>
      </w:pPr>
      <w:r w:rsidRPr="002638A4">
        <w:t>SAP Business Planning &amp; Consolidation, verze pro Microsoft Platform, profesionální edice</w:t>
      </w:r>
    </w:p>
    <w:p w14:paraId="1B88B0E3" w14:textId="77777777" w:rsidR="0082673C" w:rsidRPr="002638A4" w:rsidRDefault="0082673C" w:rsidP="002345F2">
      <w:pPr>
        <w:pStyle w:val="surcontractnumberedabcd"/>
      </w:pPr>
      <w:r w:rsidRPr="002638A4">
        <w:t>SAP Business Planning &amp; Consolidation, verze pro SAP NetWeaver, profesionální edice</w:t>
      </w:r>
    </w:p>
    <w:p w14:paraId="65F6A817" w14:textId="48D49FA6" w:rsidR="0082673C" w:rsidRPr="002638A4" w:rsidRDefault="0082673C" w:rsidP="002345F2">
      <w:pPr>
        <w:pStyle w:val="surcontractnumberedabcd"/>
      </w:pPr>
      <w:r w:rsidRPr="002638A4">
        <w:t>SAP Business Planning &amp; Consolidation, verze pro SAP NetWeaver (pouze plánování), profesionální edice</w:t>
      </w:r>
    </w:p>
    <w:p w14:paraId="38271031" w14:textId="433556CB" w:rsidR="0082673C" w:rsidRPr="002638A4" w:rsidRDefault="0082673C" w:rsidP="002345F2">
      <w:pPr>
        <w:pStyle w:val="surcontractnumberedabcd"/>
      </w:pPr>
      <w:r w:rsidRPr="002638A4">
        <w:t>SAP Disclosure Management, profesionální edice</w:t>
      </w:r>
    </w:p>
    <w:p w14:paraId="4DA4F0EE" w14:textId="77777777" w:rsidR="00064232" w:rsidRPr="002638A4" w:rsidRDefault="00064232" w:rsidP="002345F2">
      <w:pPr>
        <w:pStyle w:val="surcontractsectionlev3"/>
      </w:pPr>
      <w:r w:rsidRPr="002638A4">
        <w:t>Balíčky Enterprise Performance Management Standard Edition („EPM Standard Ed.“) zahrnují:</w:t>
      </w:r>
    </w:p>
    <w:p w14:paraId="4BBBBF17" w14:textId="77777777" w:rsidR="0082673C" w:rsidRPr="002638A4" w:rsidRDefault="0082673C" w:rsidP="002345F2">
      <w:pPr>
        <w:pStyle w:val="surcontractnumberedabcd"/>
      </w:pPr>
      <w:r w:rsidRPr="002638A4">
        <w:t>SAP Business Planning &amp; Consolidation, verze pro Microsoft Platform, standardní edice</w:t>
      </w:r>
    </w:p>
    <w:p w14:paraId="7C9EAD05" w14:textId="77777777" w:rsidR="0082673C" w:rsidRPr="002638A4" w:rsidRDefault="0082673C" w:rsidP="002345F2">
      <w:pPr>
        <w:pStyle w:val="surcontractnumberedabcd"/>
      </w:pPr>
      <w:r w:rsidRPr="002638A4">
        <w:t>SAP Business Planning &amp; Consolidation, verze pro SAP NetWeaver, standardní edice</w:t>
      </w:r>
    </w:p>
    <w:p w14:paraId="6E608695" w14:textId="77777777" w:rsidR="0082673C" w:rsidRPr="002638A4" w:rsidRDefault="0082673C" w:rsidP="002345F2">
      <w:pPr>
        <w:pStyle w:val="surcontractnumberedabcd"/>
      </w:pPr>
      <w:r w:rsidRPr="002638A4">
        <w:t>SAP Business Planning &amp; Consolidation, verze pro SAP NetWeaver (pouze plánování), standardní edice</w:t>
      </w:r>
    </w:p>
    <w:p w14:paraId="48E6041A" w14:textId="11E0FBF3" w:rsidR="0082673C" w:rsidRPr="002638A4" w:rsidRDefault="0082673C" w:rsidP="002345F2">
      <w:pPr>
        <w:pStyle w:val="surcontractnumberedabcd"/>
      </w:pPr>
      <w:r w:rsidRPr="002638A4">
        <w:t>SAP Disclosure Management, standardní edice</w:t>
      </w:r>
    </w:p>
    <w:p w14:paraId="3B382739" w14:textId="33FC1642" w:rsidR="000E0A4C" w:rsidRPr="002638A4" w:rsidRDefault="000E0A4C" w:rsidP="002345F2">
      <w:pPr>
        <w:pStyle w:val="surcontractsectionlev3"/>
      </w:pPr>
      <w:r w:rsidRPr="002638A4">
        <w:t>Data z balíčků EPM Standard Ed a EPM Professional Ed mohou být extrahována pouze ve formě statických sestav (tj. PDF). Jedinou povolenou výjimkou jsou data ze SAP Business Planning &amp; Consolidation, která mohou být převáděna do SAP Analytics Cloud pro plánování. Jakékoliv zobrazení dat uživatelem v jiné podobě než v uživatelském rozhraní systému EPM nebo prostřednictvím statické sestavy vyžaduje licenci k balíčku EPM Professional Ed nebo EPM Standard Ed.</w:t>
      </w:r>
    </w:p>
    <w:p w14:paraId="3C366CD3" w14:textId="77777777" w:rsidR="00216486" w:rsidRPr="002638A4" w:rsidRDefault="00CF3C80" w:rsidP="002345F2">
      <w:pPr>
        <w:pStyle w:val="surcontractsectionlev3"/>
      </w:pPr>
      <w:r w:rsidRPr="002638A4">
        <w:t>Balíček EPM Standard Ed a EPM Professional Ed zahrnuje následující Runtime software: SAP BusinessObjects Business Intelligence Platform, který je omezen na:</w:t>
      </w:r>
    </w:p>
    <w:p w14:paraId="18F92D37" w14:textId="77777777" w:rsidR="00216486" w:rsidRPr="002638A4" w:rsidRDefault="00584FD3" w:rsidP="002345F2">
      <w:pPr>
        <w:pStyle w:val="surcontractnumberedabcd"/>
      </w:pPr>
      <w:r w:rsidRPr="002638A4">
        <w:t>použití serveru Central Management Server („CMS“) pro ověření nebo autorizaci uživatelů pro aplikace,</w:t>
      </w:r>
    </w:p>
    <w:p w14:paraId="74457E03" w14:textId="38045337" w:rsidR="004D25FF" w:rsidRPr="002638A4" w:rsidRDefault="00584FD3" w:rsidP="002345F2">
      <w:pPr>
        <w:pStyle w:val="surcontractnumberedabcd"/>
      </w:pPr>
      <w:r w:rsidRPr="002638A4">
        <w:t>použití konzoly Central Management Console („CMC“) pro správu uživatelských práv a oprávnění tak, jak se vztahují k aplikacím.</w:t>
      </w:r>
    </w:p>
    <w:p w14:paraId="190DD859" w14:textId="77777777" w:rsidR="00216486" w:rsidRPr="002638A4" w:rsidRDefault="6A054CAD" w:rsidP="002345F2">
      <w:pPr>
        <w:pStyle w:val="surcontractsectionlev2"/>
      </w:pPr>
      <w:bookmarkStart w:id="512" w:name="_Toc26367600"/>
      <w:r w:rsidRPr="002638A4">
        <w:rPr>
          <w:rStyle w:val="sapcontractemphasize"/>
        </w:rPr>
        <w:t>Enterprise Performance Management Standard Edition Packages</w:t>
      </w:r>
      <w:bookmarkEnd w:id="512"/>
      <w:r w:rsidRPr="002638A4">
        <w:t>: Použití je omezeno na:</w:t>
      </w:r>
    </w:p>
    <w:p w14:paraId="24809608" w14:textId="77777777" w:rsidR="00216486" w:rsidRPr="002638A4" w:rsidRDefault="005D516D" w:rsidP="002345F2">
      <w:pPr>
        <w:pStyle w:val="surcontractnumberedabcd"/>
      </w:pPr>
      <w:r w:rsidRPr="002638A4">
        <w:t>přímé zadávání nebo úpravy kvantitativních a kvalitativních dat do aplikace,</w:t>
      </w:r>
    </w:p>
    <w:p w14:paraId="275223B9" w14:textId="77777777" w:rsidR="00216486" w:rsidRPr="002638A4" w:rsidRDefault="005D516D" w:rsidP="002345F2">
      <w:pPr>
        <w:pStyle w:val="surcontractnumberedabcd"/>
      </w:pPr>
      <w:r w:rsidRPr="002638A4">
        <w:t>spouštění existujících sestav nebo vytváření sestav pro existující datové struktury,</w:t>
      </w:r>
    </w:p>
    <w:p w14:paraId="46BFFD14" w14:textId="77777777" w:rsidR="00216486" w:rsidRPr="002638A4" w:rsidRDefault="005D516D" w:rsidP="002345F2">
      <w:pPr>
        <w:pStyle w:val="surcontractnumberedabcd"/>
      </w:pPr>
      <w:r w:rsidRPr="002638A4">
        <w:t>realizaci změn úloh pracovních postupů a</w:t>
      </w:r>
    </w:p>
    <w:p w14:paraId="57C345DE" w14:textId="79477E2A" w:rsidR="003830E7" w:rsidRPr="002638A4" w:rsidRDefault="005D516D" w:rsidP="002345F2">
      <w:pPr>
        <w:pStyle w:val="surcontractnumberedabcd"/>
      </w:pPr>
      <w:r w:rsidRPr="002638A4">
        <w:t>zobrazování dat, přičemž uživatelé, kteří k balíčku přistupují prostřednictvím rozhraní, jsou omezeni pouze na zobrazování dat. Funkce konsolidace je omezena na provádění kontrol dat odeslaných Licencovanými uživateli. Funkce plánování je omezena na provádění úkonů plánování pouze na existujících modelech.</w:t>
      </w:r>
    </w:p>
    <w:p w14:paraId="2E0428C7" w14:textId="08777E7B" w:rsidR="00AB0E4E" w:rsidRPr="002638A4" w:rsidRDefault="6D331D73" w:rsidP="002345F2">
      <w:pPr>
        <w:pStyle w:val="surcontractsectionlev2"/>
      </w:pPr>
      <w:bookmarkStart w:id="513" w:name="_Toc26367602"/>
      <w:r w:rsidRPr="002638A4">
        <w:rPr>
          <w:rStyle w:val="sapcontractemphasize"/>
        </w:rPr>
        <w:t>SAP Business Planning and Consolidation, verze pro SAP NetWeaver (pouze plánování)</w:t>
      </w:r>
      <w:bookmarkEnd w:id="513"/>
      <w:r w:rsidRPr="002638A4">
        <w:t>: smí být použit výhradně pro vytváření a výpočet dat rozpočtu, plánování nebo prognózy (data týkající se budoucnosti). Výpočet a vykazování konsolidovaných finančních výsledků skupiny společností nebo oddělené vykazování finančních sestav, pokud je aplikace používána k výpočtu a vykazování kapitálových investic, za použití obecně přijímaných účetních konceptů souvisejících s účetnictvím fúzí nebo účetnictvím kapitálu u investic, není povoleno.</w:t>
      </w:r>
    </w:p>
    <w:p w14:paraId="3A4C07D0" w14:textId="77777777" w:rsidR="006916B9" w:rsidRPr="002638A4" w:rsidRDefault="6D331D73" w:rsidP="002345F2">
      <w:pPr>
        <w:pStyle w:val="surcontractsectionlev2"/>
      </w:pPr>
      <w:bookmarkStart w:id="514" w:name="_Toc26367603"/>
      <w:r w:rsidRPr="002638A4">
        <w:rPr>
          <w:rStyle w:val="sapcontractemphasize"/>
        </w:rPr>
        <w:t>SAP Business Planning and Consolidation, verze pro SAP BW/4HANA a SAP Business Planning and Consolidation, verze pro SAP BW/4HANA (pouze plánování)</w:t>
      </w:r>
      <w:bookmarkEnd w:id="514"/>
      <w:r w:rsidRPr="002638A4">
        <w:t>:</w:t>
      </w:r>
    </w:p>
    <w:p w14:paraId="627D3D4E" w14:textId="71BF7BA9" w:rsidR="003830E7" w:rsidRPr="002638A4" w:rsidRDefault="00187BF9" w:rsidP="002345F2">
      <w:pPr>
        <w:pStyle w:val="surcontractsectionlev3"/>
      </w:pPr>
      <w:r w:rsidRPr="002638A4">
        <w:t>zahrnují následující Runtime software:</w:t>
      </w:r>
    </w:p>
    <w:p w14:paraId="682A70BD" w14:textId="77777777" w:rsidR="003830E7" w:rsidRPr="002638A4" w:rsidRDefault="00187BF9" w:rsidP="002345F2">
      <w:pPr>
        <w:pStyle w:val="surcontractnumberedabcd"/>
      </w:pPr>
      <w:r w:rsidRPr="002638A4">
        <w:t>SAP BW/4HANA</w:t>
      </w:r>
    </w:p>
    <w:p w14:paraId="44BE5F3D" w14:textId="2A4410A1" w:rsidR="003830E7" w:rsidRPr="002638A4" w:rsidRDefault="00187BF9" w:rsidP="002345F2">
      <w:pPr>
        <w:pStyle w:val="surcontractnumberedabcd"/>
      </w:pPr>
      <w:r w:rsidRPr="002638A4">
        <w:t>SAP Business Planning and Consolidation, verze SAP NetWeaver, kterou lze nasadit pouze v rámci nasazení SAP S/4HANA.</w:t>
      </w:r>
    </w:p>
    <w:p w14:paraId="414ECC3C" w14:textId="103EA71D" w:rsidR="00187BF9" w:rsidRPr="002638A4" w:rsidRDefault="00187BF9" w:rsidP="002345F2">
      <w:pPr>
        <w:pStyle w:val="surcontractsectionlev3"/>
      </w:pPr>
      <w:r w:rsidRPr="002638A4">
        <w:t>Data mohou být ze software SAP Business Planning and Consolidation, verze pro SAP BW/4HANA a SAP Business Planning and Consolidation, verze pro SAP BW/4HANA (pouze plánování) extrahována pouze ve formě statických sestav (tj. PDF) nebo převáděna do SAP Analytics Cloud pro plánování. Jakékoliv zobrazování dat uživatelem v jiné formě než v uživatelském rozhraní systému řízení podnikového výkonu nebo prostřednictvím statické sestavy vyžaduje licenci k software SAP Business Planning and Consolidation, verze pro SAP BW/4HANA, nebo SAP Business Planning and Consolidation, verze pro SAP BW/4HANA (pouze plánování).</w:t>
      </w:r>
    </w:p>
    <w:p w14:paraId="0360D07D" w14:textId="77777777" w:rsidR="006916B9" w:rsidRPr="002638A4" w:rsidRDefault="6D331D73" w:rsidP="002345F2">
      <w:pPr>
        <w:pStyle w:val="surcontractsectionlev2"/>
      </w:pPr>
      <w:bookmarkStart w:id="515" w:name="_Toc26367604"/>
      <w:r w:rsidRPr="002638A4">
        <w:rPr>
          <w:rStyle w:val="sapcontractemphasize"/>
        </w:rPr>
        <w:t>SAP Business Planning and Consolidation, verze pro SAP BW/4HANA, Standard Ed. a SAP Business Planning and Consolidation, verze pro SAP BW/4HANA (pouze plánování), Standard Ed</w:t>
      </w:r>
      <w:bookmarkEnd w:id="515"/>
      <w:r w:rsidRPr="002638A4">
        <w:t>: Používání je omezeno na:</w:t>
      </w:r>
    </w:p>
    <w:p w14:paraId="6BC7F6B4" w14:textId="77777777" w:rsidR="006916B9" w:rsidRPr="002638A4" w:rsidRDefault="00187BF9" w:rsidP="002345F2">
      <w:pPr>
        <w:pStyle w:val="surcontractnumberedabcd"/>
      </w:pPr>
      <w:r w:rsidRPr="002638A4">
        <w:t>přímé zadávání nebo úpravy kvantitativních a kvalitativních dat do aplikace,</w:t>
      </w:r>
    </w:p>
    <w:p w14:paraId="0A7CF631" w14:textId="77777777" w:rsidR="006916B9" w:rsidRPr="002638A4" w:rsidRDefault="00187BF9" w:rsidP="002345F2">
      <w:pPr>
        <w:pStyle w:val="surcontractnumberedabcd"/>
      </w:pPr>
      <w:r w:rsidRPr="002638A4">
        <w:t>spouštění existujících sestav nebo vytváření sestav pro existující datové struktury,</w:t>
      </w:r>
    </w:p>
    <w:p w14:paraId="07A900D2" w14:textId="77777777" w:rsidR="006916B9" w:rsidRPr="002638A4" w:rsidRDefault="00187BF9" w:rsidP="002345F2">
      <w:pPr>
        <w:pStyle w:val="surcontractnumberedabcd"/>
      </w:pPr>
      <w:r w:rsidRPr="002638A4">
        <w:t>realizaci změn úloh pracovních postupů a</w:t>
      </w:r>
    </w:p>
    <w:p w14:paraId="58449CB4" w14:textId="36236A12" w:rsidR="00187BF9" w:rsidRPr="002638A4" w:rsidRDefault="00187BF9" w:rsidP="002345F2">
      <w:pPr>
        <w:pStyle w:val="surcontractnumberedabcd"/>
      </w:pPr>
      <w:r w:rsidRPr="002638A4">
        <w:t>zobrazování dat, přičemž uživatelé, kteří k balíčku přistupují prostřednictvím rozhraní, jsou omezeni pouze na zobrazování dat. Funkce konsolidace je omezena na provádění kontrol dat odeslaných Licencovanými uživateli. Funkce plánování je omezena na provádění úkonů plánování pouze na existujících modelech.</w:t>
      </w:r>
    </w:p>
    <w:p w14:paraId="3CFD942E" w14:textId="7358567F" w:rsidR="00187BF9" w:rsidRPr="002638A4" w:rsidRDefault="6D331D73" w:rsidP="002345F2">
      <w:pPr>
        <w:pStyle w:val="surcontractsectionlev2"/>
      </w:pPr>
      <w:bookmarkStart w:id="516" w:name="_Toc26367605"/>
      <w:r w:rsidRPr="002638A4">
        <w:rPr>
          <w:rStyle w:val="sapcontractemphasize"/>
        </w:rPr>
        <w:t>SAP Business Planning and Consolidation, verze pro SAP BW/4HANA (pouze plánování)</w:t>
      </w:r>
      <w:bookmarkEnd w:id="516"/>
      <w:r w:rsidRPr="002638A4">
        <w:t>: smí být použit výhradně pro vytváření a výpočet dat rozpočtu, plánování nebo prognózy Výpočet a vykazování konsolidovaných finančních výsledků skupiny společností nebo oddělené vykazování finančních sestav, pokud je aplikace používána k výpočtu a vykazování kapitálových investic, za použití obecně přijímaných účetních konceptů souvisejících s účetnictvím fúzí nebo účetnictvím kapitálu u investic, není povoleno.</w:t>
      </w:r>
    </w:p>
    <w:p w14:paraId="08CD6C52" w14:textId="34BDD8AB" w:rsidR="00C66E4E" w:rsidRPr="002638A4" w:rsidRDefault="003B3C5A" w:rsidP="002345F2">
      <w:pPr>
        <w:pStyle w:val="surcontractsectionlev1"/>
      </w:pPr>
      <w:bookmarkStart w:id="517" w:name="_Toc26367607"/>
      <w:r w:rsidRPr="002638A4">
        <w:t>Řešení SAP Governance, Risk and Compliance</w:t>
      </w:r>
      <w:bookmarkEnd w:id="517"/>
    </w:p>
    <w:p w14:paraId="4BC14195" w14:textId="751097CE" w:rsidR="00FB23A4" w:rsidRPr="002638A4" w:rsidRDefault="26736075" w:rsidP="002345F2">
      <w:pPr>
        <w:pStyle w:val="surcontractsectionlev2"/>
        <w:rPr>
          <w:rStyle w:val="sapcontractemphasize"/>
        </w:rPr>
      </w:pPr>
      <w:bookmarkStart w:id="518" w:name="_Toc26367608"/>
      <w:r w:rsidRPr="002638A4">
        <w:rPr>
          <w:rStyle w:val="sapcontractemphasize"/>
        </w:rPr>
        <w:t>Řešení SAP Governance, Risk and Compliance</w:t>
      </w:r>
      <w:bookmarkEnd w:id="518"/>
    </w:p>
    <w:p w14:paraId="4FFDC905" w14:textId="2F5A5137" w:rsidR="00FA2363" w:rsidRPr="002638A4" w:rsidRDefault="00FA2363" w:rsidP="002345F2">
      <w:pPr>
        <w:pStyle w:val="surcontractsectionlev3"/>
      </w:pPr>
      <w:r w:rsidRPr="002638A4">
        <w:t>Následující řešení SAP Governance, Risk and Compliance (GRC) zahrnují jako Runtime software SAP BusinessObjects Enterprise.</w:t>
      </w:r>
    </w:p>
    <w:p w14:paraId="5615A121" w14:textId="77777777" w:rsidR="009104E9" w:rsidRPr="002638A4" w:rsidRDefault="009104E9" w:rsidP="006067D3">
      <w:pPr>
        <w:pStyle w:val="surcontractbulletlist1"/>
      </w:pPr>
      <w:r w:rsidRPr="002638A4">
        <w:t>SAP Process Control</w:t>
      </w:r>
    </w:p>
    <w:p w14:paraId="16D34070" w14:textId="77777777" w:rsidR="009104E9" w:rsidRPr="002638A4" w:rsidRDefault="009104E9" w:rsidP="006067D3">
      <w:pPr>
        <w:pStyle w:val="surcontractbulletlist1"/>
      </w:pPr>
      <w:r w:rsidRPr="002638A4">
        <w:t>SAP Risk Management</w:t>
      </w:r>
    </w:p>
    <w:p w14:paraId="415BCD2C" w14:textId="77777777" w:rsidR="009104E9" w:rsidRPr="002638A4" w:rsidRDefault="009104E9" w:rsidP="006067D3">
      <w:pPr>
        <w:pStyle w:val="surcontractbulletlist1"/>
      </w:pPr>
      <w:r w:rsidRPr="002638A4">
        <w:t>SAP Enterprise Risk and Compliance Management</w:t>
      </w:r>
    </w:p>
    <w:p w14:paraId="79DAEB92" w14:textId="77777777" w:rsidR="009104E9" w:rsidRPr="002638A4" w:rsidRDefault="009104E9" w:rsidP="006067D3">
      <w:pPr>
        <w:pStyle w:val="surcontractbulletlist1"/>
      </w:pPr>
      <w:r w:rsidRPr="002638A4">
        <w:t>SAP GTS (všechny edice)</w:t>
      </w:r>
    </w:p>
    <w:p w14:paraId="5E8C3108" w14:textId="77777777" w:rsidR="009104E9" w:rsidRPr="002638A4" w:rsidRDefault="009104E9" w:rsidP="006067D3">
      <w:pPr>
        <w:pStyle w:val="surcontractbulletlist1"/>
      </w:pPr>
      <w:r w:rsidRPr="002638A4">
        <w:lastRenderedPageBreak/>
        <w:t>SAP Electronic Invoicing f. Brazil (NFE – příchozí)</w:t>
      </w:r>
    </w:p>
    <w:p w14:paraId="4341D673" w14:textId="77777777" w:rsidR="009104E9" w:rsidRPr="002638A4" w:rsidRDefault="009104E9" w:rsidP="006067D3">
      <w:pPr>
        <w:pStyle w:val="surcontractbulletlist1"/>
      </w:pPr>
      <w:r w:rsidRPr="002638A4">
        <w:t>SAP Electronic Invoicing f. Brazil (NFE – odchozí)</w:t>
      </w:r>
    </w:p>
    <w:p w14:paraId="4FCCCBC0" w14:textId="77777777" w:rsidR="0074115A" w:rsidRPr="002638A4" w:rsidRDefault="0074115A" w:rsidP="006067D3">
      <w:pPr>
        <w:pStyle w:val="surcontractbulletlist1"/>
      </w:pPr>
      <w:r w:rsidRPr="002638A4">
        <w:t>SAP Process Control for S/4HANA</w:t>
      </w:r>
    </w:p>
    <w:p w14:paraId="7EB153A5" w14:textId="77777777" w:rsidR="0074115A" w:rsidRPr="002638A4" w:rsidRDefault="0074115A" w:rsidP="006067D3">
      <w:pPr>
        <w:pStyle w:val="surcontractbulletlist1"/>
      </w:pPr>
      <w:r w:rsidRPr="002638A4">
        <w:t>SAP Risk Management pro S/4HANA</w:t>
      </w:r>
    </w:p>
    <w:p w14:paraId="73E2EB68" w14:textId="77777777" w:rsidR="0074115A" w:rsidRPr="002638A4" w:rsidRDefault="0074115A" w:rsidP="006067D3">
      <w:pPr>
        <w:pStyle w:val="surcontractbulletlist1"/>
      </w:pPr>
      <w:r w:rsidRPr="002638A4">
        <w:t>SAP Enterprise Risk and Compliance Management</w:t>
      </w:r>
    </w:p>
    <w:p w14:paraId="636DE865" w14:textId="77777777" w:rsidR="0074115A" w:rsidRPr="002638A4" w:rsidRDefault="0074115A" w:rsidP="006067D3">
      <w:pPr>
        <w:pStyle w:val="surcontractbulletlist1"/>
      </w:pPr>
      <w:r w:rsidRPr="002638A4">
        <w:t>SAP GTS (všechny edice)</w:t>
      </w:r>
    </w:p>
    <w:p w14:paraId="0A794F06" w14:textId="77777777" w:rsidR="0074115A" w:rsidRPr="002638A4" w:rsidRDefault="0074115A" w:rsidP="006067D3">
      <w:pPr>
        <w:pStyle w:val="surcontractbulletlist1"/>
      </w:pPr>
      <w:r w:rsidRPr="002638A4">
        <w:t>SAP Electronic Invoicing f. Brazil (NFE – příchozí) for S/4HANA</w:t>
      </w:r>
    </w:p>
    <w:p w14:paraId="6AD954F8" w14:textId="77777777" w:rsidR="0074115A" w:rsidRPr="002638A4" w:rsidRDefault="0074115A" w:rsidP="006067D3">
      <w:pPr>
        <w:pStyle w:val="surcontractbulletlist1"/>
      </w:pPr>
      <w:r w:rsidRPr="002638A4">
        <w:t>SAP Electronic Invoicing f. Brazil (NFE – odchozí) for S/4HANA</w:t>
      </w:r>
    </w:p>
    <w:p w14:paraId="1D3F3A27" w14:textId="77777777" w:rsidR="003830E7" w:rsidRPr="002638A4" w:rsidRDefault="00881882" w:rsidP="002345F2">
      <w:pPr>
        <w:pStyle w:val="surcontractsectionlev3"/>
      </w:pPr>
      <w:r w:rsidRPr="002638A4">
        <w:t>Následující řešení SAP Governance, Risk and Compliance (GRC) zahrnují jako Runtime software SAP Crystal Reports, SAP BusinessObjects Enterprise:</w:t>
      </w:r>
    </w:p>
    <w:p w14:paraId="71E9AEB7" w14:textId="7E36F418" w:rsidR="00881882" w:rsidRPr="002638A4" w:rsidRDefault="00881882" w:rsidP="006067D3">
      <w:pPr>
        <w:pStyle w:val="surcontractbulletlist1"/>
      </w:pPr>
      <w:r w:rsidRPr="002638A4">
        <w:t>SAP Process Control</w:t>
      </w:r>
    </w:p>
    <w:p w14:paraId="2CE0A143" w14:textId="77777777" w:rsidR="00881882" w:rsidRPr="002638A4" w:rsidRDefault="00881882" w:rsidP="006067D3">
      <w:pPr>
        <w:pStyle w:val="surcontractbulletlist1"/>
      </w:pPr>
      <w:r w:rsidRPr="002638A4">
        <w:t>SAP Risk Management</w:t>
      </w:r>
    </w:p>
    <w:p w14:paraId="409747B4" w14:textId="77777777" w:rsidR="00881882" w:rsidRPr="002638A4" w:rsidRDefault="00881882" w:rsidP="006067D3">
      <w:pPr>
        <w:pStyle w:val="surcontractbulletlist1"/>
      </w:pPr>
      <w:r w:rsidRPr="002638A4">
        <w:t>SAP Enterprise Risk and Compliance Management</w:t>
      </w:r>
    </w:p>
    <w:p w14:paraId="06A69F5B" w14:textId="77777777" w:rsidR="00881882" w:rsidRPr="002638A4" w:rsidRDefault="00881882" w:rsidP="006067D3">
      <w:pPr>
        <w:pStyle w:val="surcontractbulletlist1"/>
      </w:pPr>
      <w:r w:rsidRPr="002638A4">
        <w:t>SAP GTS (všechny edice)</w:t>
      </w:r>
    </w:p>
    <w:p w14:paraId="413C2D2A" w14:textId="77777777" w:rsidR="00881882" w:rsidRPr="002638A4" w:rsidRDefault="00881882" w:rsidP="006067D3">
      <w:pPr>
        <w:pStyle w:val="surcontractbulletlist1"/>
      </w:pPr>
      <w:r w:rsidRPr="002638A4">
        <w:t>SAP Electronic Invoicing f. Brazil (NFE – příchozí)</w:t>
      </w:r>
    </w:p>
    <w:p w14:paraId="3C9D8C8F" w14:textId="77777777" w:rsidR="00881882" w:rsidRPr="002638A4" w:rsidRDefault="00881882" w:rsidP="006067D3">
      <w:pPr>
        <w:pStyle w:val="surcontractbulletlist1"/>
      </w:pPr>
      <w:r w:rsidRPr="002638A4">
        <w:t>SAP Electronic Invoicing f. Brazil (NFE – odchozí)</w:t>
      </w:r>
    </w:p>
    <w:p w14:paraId="03261DCC" w14:textId="77777777" w:rsidR="00881882" w:rsidRPr="002638A4" w:rsidRDefault="00881882" w:rsidP="006067D3">
      <w:pPr>
        <w:pStyle w:val="surcontractbulletlist1"/>
      </w:pPr>
      <w:r w:rsidRPr="002638A4">
        <w:t>SAP Process Control for S/4HANA</w:t>
      </w:r>
    </w:p>
    <w:p w14:paraId="6851D866" w14:textId="77777777" w:rsidR="00881882" w:rsidRPr="002638A4" w:rsidRDefault="00881882" w:rsidP="006067D3">
      <w:pPr>
        <w:pStyle w:val="surcontractbulletlist1"/>
      </w:pPr>
      <w:r w:rsidRPr="002638A4">
        <w:t>SAP Risk Management pro S/4HANA</w:t>
      </w:r>
    </w:p>
    <w:p w14:paraId="26E7B13A" w14:textId="77777777" w:rsidR="00881882" w:rsidRPr="002638A4" w:rsidRDefault="00881882" w:rsidP="006067D3">
      <w:pPr>
        <w:pStyle w:val="surcontractbulletlist1"/>
      </w:pPr>
      <w:r w:rsidRPr="002638A4">
        <w:t>SAP Enterprise Risk and Compliance Management</w:t>
      </w:r>
    </w:p>
    <w:p w14:paraId="2186C554" w14:textId="77777777" w:rsidR="00881882" w:rsidRPr="002638A4" w:rsidRDefault="00881882" w:rsidP="006067D3">
      <w:pPr>
        <w:pStyle w:val="surcontractbulletlist1"/>
      </w:pPr>
      <w:r w:rsidRPr="002638A4">
        <w:t>SAP GTS (všechny edice)</w:t>
      </w:r>
    </w:p>
    <w:p w14:paraId="4A4CF764" w14:textId="77777777" w:rsidR="00881882" w:rsidRPr="002638A4" w:rsidRDefault="00881882" w:rsidP="006067D3">
      <w:pPr>
        <w:pStyle w:val="surcontractbulletlist1"/>
      </w:pPr>
      <w:r w:rsidRPr="002638A4">
        <w:t>SAP Electronic Invoicing f. Brazil (NFE – příchozí) for S/4HANA</w:t>
      </w:r>
    </w:p>
    <w:p w14:paraId="05BB82EF" w14:textId="77777777" w:rsidR="00881882" w:rsidRPr="002638A4" w:rsidRDefault="00881882" w:rsidP="006067D3">
      <w:pPr>
        <w:pStyle w:val="surcontractbulletlist1"/>
      </w:pPr>
      <w:r w:rsidRPr="002638A4">
        <w:t>SAP Electronic Invoicing f. Brazil (NFE – odchozí) for S/4HANA</w:t>
      </w:r>
    </w:p>
    <w:p w14:paraId="059AC8DE" w14:textId="77777777" w:rsidR="001D587E" w:rsidRPr="002638A4" w:rsidRDefault="001D587E" w:rsidP="006067D3">
      <w:pPr>
        <w:pStyle w:val="surcontractbulletlist1"/>
      </w:pPr>
      <w:r w:rsidRPr="002638A4">
        <w:t>SAP Access Control</w:t>
      </w:r>
    </w:p>
    <w:p w14:paraId="1E18AF69" w14:textId="77777777" w:rsidR="001D587E" w:rsidRPr="002638A4" w:rsidRDefault="001D587E" w:rsidP="006067D3">
      <w:pPr>
        <w:pStyle w:val="surcontractbulletlist1"/>
      </w:pPr>
      <w:r w:rsidRPr="002638A4">
        <w:t>SAP Access Control pro S/4HANA</w:t>
      </w:r>
    </w:p>
    <w:p w14:paraId="1C620FF6" w14:textId="77777777" w:rsidR="003830E7" w:rsidRPr="002638A4" w:rsidRDefault="001D587E" w:rsidP="006067D3">
      <w:pPr>
        <w:pStyle w:val="surcontractbulletlist1"/>
      </w:pPr>
      <w:r w:rsidRPr="002638A4">
        <w:t>SAP Tax Compliance</w:t>
      </w:r>
    </w:p>
    <w:p w14:paraId="1D5E47B2" w14:textId="1DA6A058" w:rsidR="00881882" w:rsidRPr="002638A4" w:rsidRDefault="001D587E" w:rsidP="006067D3">
      <w:pPr>
        <w:pStyle w:val="surcontractbulletlist1"/>
      </w:pPr>
      <w:r w:rsidRPr="002638A4">
        <w:t>SAP Tax Compliance for SAP S/4HANA</w:t>
      </w:r>
    </w:p>
    <w:p w14:paraId="37517F20" w14:textId="77777777" w:rsidR="003830E7" w:rsidRPr="002638A4" w:rsidRDefault="00FA2363" w:rsidP="002345F2">
      <w:pPr>
        <w:pStyle w:val="surcontractsectionlev3"/>
      </w:pPr>
      <w:r w:rsidRPr="002638A4">
        <w:t>Následující řešení SAP Governance, Risk and Compliance (GRC) jsou omezena (bez ohledu na počet licencovaných bloků GRC) na 10 Uživatelů produktu SAP BusinessObjects, Enterprise jako Runtime software.</w:t>
      </w:r>
    </w:p>
    <w:p w14:paraId="77078818" w14:textId="790B087C" w:rsidR="008D4479" w:rsidRPr="002638A4" w:rsidRDefault="008D4479" w:rsidP="006067D3">
      <w:pPr>
        <w:pStyle w:val="surcontractbulletlist1"/>
      </w:pPr>
      <w:r w:rsidRPr="002638A4">
        <w:t>SAP Access Control</w:t>
      </w:r>
    </w:p>
    <w:p w14:paraId="76FD038A" w14:textId="77777777" w:rsidR="00461B0D" w:rsidRPr="002638A4" w:rsidRDefault="00461B0D" w:rsidP="006067D3">
      <w:pPr>
        <w:pStyle w:val="surcontractbulletlist1"/>
      </w:pPr>
      <w:r w:rsidRPr="002638A4">
        <w:t>SAP Access Control pro S/4HANA</w:t>
      </w:r>
    </w:p>
    <w:p w14:paraId="65E87B63" w14:textId="77777777" w:rsidR="003830E7" w:rsidRPr="002638A4" w:rsidRDefault="00886949" w:rsidP="002345F2">
      <w:pPr>
        <w:pStyle w:val="surcontractsectionlev3"/>
      </w:pPr>
      <w:r w:rsidRPr="002638A4">
        <w:t>Následující řešení SAP Governance, Risk and Compliance (GRC) zahrnují následující Runtime software: (i) SAP Lumira Discovery.</w:t>
      </w:r>
    </w:p>
    <w:p w14:paraId="6BE2BC28" w14:textId="4C86AEB0" w:rsidR="00187BF9" w:rsidRPr="002638A4" w:rsidRDefault="00886949" w:rsidP="006067D3">
      <w:pPr>
        <w:pStyle w:val="surcontractbulletlist1"/>
      </w:pPr>
      <w:r w:rsidRPr="002638A4">
        <w:t>SAP Identity Management</w:t>
      </w:r>
    </w:p>
    <w:p w14:paraId="74594AF5" w14:textId="1EB49B30" w:rsidR="00187BF9" w:rsidRPr="002638A4" w:rsidRDefault="00187BF9" w:rsidP="002345F2">
      <w:pPr>
        <w:pStyle w:val="surcontractsectionlev3"/>
      </w:pPr>
      <w:r w:rsidRPr="002638A4">
        <w:t>Následující řešení SAP Governance, Risk and Compliance (GRC) zahrnují Runtime software SAP Lumira Server, který vylučuje následující práva: (i) vytvoření nového dokumentu Lumira za použití Lumira Server a (ii) změna existujících dokumentů Lumira za použití Lumira Server:</w:t>
      </w:r>
    </w:p>
    <w:p w14:paraId="209D7FBC" w14:textId="77777777" w:rsidR="00187BF9" w:rsidRPr="002638A4" w:rsidRDefault="00187BF9" w:rsidP="006067D3">
      <w:pPr>
        <w:pStyle w:val="surcontractbulletlist1"/>
      </w:pPr>
      <w:r w:rsidRPr="002638A4">
        <w:t>SAP Process Control</w:t>
      </w:r>
    </w:p>
    <w:p w14:paraId="553A03F8" w14:textId="77777777" w:rsidR="00187BF9" w:rsidRPr="002638A4" w:rsidRDefault="00187BF9" w:rsidP="006067D3">
      <w:pPr>
        <w:pStyle w:val="surcontractbulletlist1"/>
      </w:pPr>
      <w:r w:rsidRPr="002638A4">
        <w:t>SAP Risk Management</w:t>
      </w:r>
    </w:p>
    <w:p w14:paraId="2DB73589" w14:textId="77777777" w:rsidR="00461B0D" w:rsidRPr="002638A4" w:rsidRDefault="00461B0D" w:rsidP="006067D3">
      <w:pPr>
        <w:pStyle w:val="surcontractbulletlist1"/>
      </w:pPr>
      <w:r w:rsidRPr="002638A4">
        <w:t>SAP Process Control for S/4HANA</w:t>
      </w:r>
    </w:p>
    <w:p w14:paraId="688D8695" w14:textId="77777777" w:rsidR="00461B0D" w:rsidRPr="002638A4" w:rsidRDefault="00461B0D" w:rsidP="006067D3">
      <w:pPr>
        <w:pStyle w:val="surcontractbulletlist1"/>
      </w:pPr>
      <w:r w:rsidRPr="002638A4">
        <w:t>SAP Risk Management pro S/4HANA</w:t>
      </w:r>
    </w:p>
    <w:p w14:paraId="1870FCB7" w14:textId="77777777" w:rsidR="00187BF9" w:rsidRPr="002638A4" w:rsidRDefault="00187BF9" w:rsidP="006067D3">
      <w:pPr>
        <w:pStyle w:val="surcontractbulletlist1"/>
      </w:pPr>
      <w:r w:rsidRPr="002638A4">
        <w:t>SAP GTS, Export</w:t>
      </w:r>
    </w:p>
    <w:p w14:paraId="419BB240" w14:textId="77777777" w:rsidR="00187BF9" w:rsidRPr="002638A4" w:rsidRDefault="00187BF9" w:rsidP="006067D3">
      <w:pPr>
        <w:pStyle w:val="surcontractbulletlist1"/>
      </w:pPr>
      <w:r w:rsidRPr="002638A4">
        <w:t>SAP GTS, Import</w:t>
      </w:r>
    </w:p>
    <w:p w14:paraId="0D121CD1" w14:textId="77777777" w:rsidR="00187BF9" w:rsidRPr="002638A4" w:rsidRDefault="00187BF9" w:rsidP="006067D3">
      <w:pPr>
        <w:pStyle w:val="surcontractbulletlist1"/>
      </w:pPr>
      <w:r w:rsidRPr="002638A4">
        <w:t>SAP GTS, Trade Preferences</w:t>
      </w:r>
    </w:p>
    <w:p w14:paraId="0AE8300E" w14:textId="77777777" w:rsidR="00187BF9" w:rsidRPr="002638A4" w:rsidRDefault="00187BF9" w:rsidP="006067D3">
      <w:pPr>
        <w:pStyle w:val="surcontractbulletlist1"/>
      </w:pPr>
      <w:r w:rsidRPr="002638A4">
        <w:t>SAP GTS, Bundle</w:t>
      </w:r>
    </w:p>
    <w:p w14:paraId="0888506C" w14:textId="77777777" w:rsidR="00187BF9" w:rsidRPr="002638A4" w:rsidRDefault="00187BF9" w:rsidP="006067D3">
      <w:pPr>
        <w:pStyle w:val="surcontractbulletlist1"/>
      </w:pPr>
      <w:r w:rsidRPr="002638A4">
        <w:t>SAP Electronic Invoicing f. Brazil (NFE – příchozí)</w:t>
      </w:r>
    </w:p>
    <w:p w14:paraId="7081EFB6" w14:textId="77777777" w:rsidR="00187BF9" w:rsidRPr="002638A4" w:rsidRDefault="00187BF9" w:rsidP="006067D3">
      <w:pPr>
        <w:pStyle w:val="surcontractbulletlist1"/>
      </w:pPr>
      <w:r w:rsidRPr="002638A4">
        <w:t>SAP Electronic Invoicing f. Brazil (NFE – odchozí)</w:t>
      </w:r>
    </w:p>
    <w:p w14:paraId="43D606F6" w14:textId="77777777" w:rsidR="00187BF9" w:rsidRPr="002638A4" w:rsidRDefault="00187BF9" w:rsidP="006067D3">
      <w:pPr>
        <w:pStyle w:val="surcontractbulletlist1"/>
      </w:pPr>
      <w:r w:rsidRPr="002638A4">
        <w:t>SAP Audit Management</w:t>
      </w:r>
    </w:p>
    <w:p w14:paraId="00F5582D" w14:textId="77777777" w:rsidR="003830E7" w:rsidRPr="002638A4" w:rsidRDefault="00461B0D" w:rsidP="006067D3">
      <w:pPr>
        <w:pStyle w:val="surcontractbulletlist1"/>
      </w:pPr>
      <w:r w:rsidRPr="002638A4">
        <w:t>SAP Business Integrity Screening</w:t>
      </w:r>
    </w:p>
    <w:p w14:paraId="1E7060CA" w14:textId="22D282EC" w:rsidR="00461B0D" w:rsidRPr="002638A4" w:rsidRDefault="00461B0D" w:rsidP="006067D3">
      <w:pPr>
        <w:pStyle w:val="surcontractbulletlist1"/>
      </w:pPr>
      <w:r w:rsidRPr="002638A4">
        <w:t>SAP Business Integrity Screening for S/4HANA</w:t>
      </w:r>
    </w:p>
    <w:p w14:paraId="583DDC4E" w14:textId="77777777" w:rsidR="00461B0D" w:rsidRPr="002638A4" w:rsidRDefault="00461B0D" w:rsidP="006067D3">
      <w:pPr>
        <w:pStyle w:val="surcontractbulletlist1"/>
      </w:pPr>
      <w:r w:rsidRPr="002638A4">
        <w:t>SAP Electronic Invoicing f. Brazil (NFE – příchozí) for S/4HANA</w:t>
      </w:r>
    </w:p>
    <w:p w14:paraId="58397BA5" w14:textId="77777777" w:rsidR="00461B0D" w:rsidRPr="002638A4" w:rsidRDefault="00461B0D" w:rsidP="006067D3">
      <w:pPr>
        <w:pStyle w:val="surcontractbulletlist1"/>
      </w:pPr>
      <w:r w:rsidRPr="002638A4">
        <w:t>SAP Electronic Invoicing f. Brazil (NFE – odchozí) for S/4HANA</w:t>
      </w:r>
    </w:p>
    <w:p w14:paraId="30494494" w14:textId="77777777" w:rsidR="00461B0D" w:rsidRPr="002638A4" w:rsidRDefault="00461B0D" w:rsidP="006067D3">
      <w:pPr>
        <w:pStyle w:val="surcontractbulletlist1"/>
      </w:pPr>
      <w:r w:rsidRPr="002638A4">
        <w:t>SAP Audit Management for S/4HANA</w:t>
      </w:r>
    </w:p>
    <w:p w14:paraId="05D8C13A" w14:textId="77777777" w:rsidR="00187BF9" w:rsidRPr="002638A4" w:rsidRDefault="00187BF9" w:rsidP="006067D3">
      <w:pPr>
        <w:pStyle w:val="surcontractbulletlist1"/>
      </w:pPr>
      <w:r w:rsidRPr="002638A4">
        <w:t>SAP GTS, Processing Trade in China</w:t>
      </w:r>
    </w:p>
    <w:p w14:paraId="67799147" w14:textId="77777777" w:rsidR="00187BF9" w:rsidRPr="002638A4" w:rsidRDefault="00187BF9" w:rsidP="006067D3">
      <w:pPr>
        <w:pStyle w:val="surcontractbulletlist1"/>
      </w:pPr>
      <w:r w:rsidRPr="002638A4">
        <w:t>SAP Enterprise Risk and Compliance Management</w:t>
      </w:r>
    </w:p>
    <w:p w14:paraId="5FD3075B" w14:textId="7A640443" w:rsidR="003830E7" w:rsidRPr="002638A4" w:rsidRDefault="5DBA257F" w:rsidP="002345F2">
      <w:pPr>
        <w:pStyle w:val="surcontractsectionlev2"/>
      </w:pPr>
      <w:bookmarkStart w:id="519" w:name="_Toc26367609"/>
      <w:r w:rsidRPr="002638A4">
        <w:rPr>
          <w:rStyle w:val="sapcontractemphasize"/>
        </w:rPr>
        <w:t>SAP Tax Compliance, SAP Tax Compliance for S/4HANA</w:t>
      </w:r>
      <w:bookmarkEnd w:id="519"/>
      <w:r w:rsidRPr="002638A4">
        <w:t>: SAP Tax Compliance zahrnuje následující Runtime software:</w:t>
      </w:r>
    </w:p>
    <w:p w14:paraId="53BFEDEA" w14:textId="5F4471EA" w:rsidR="00681D22" w:rsidRPr="002638A4" w:rsidRDefault="00681D22" w:rsidP="006067D3">
      <w:pPr>
        <w:pStyle w:val="surcontractbulletlist1"/>
      </w:pPr>
      <w:r w:rsidRPr="002638A4">
        <w:t>SAP Lumira Discovery</w:t>
      </w:r>
    </w:p>
    <w:p w14:paraId="2802C6D6" w14:textId="65CD1067" w:rsidR="003830E7" w:rsidRPr="002638A4" w:rsidRDefault="001A4B8D" w:rsidP="006067D3">
      <w:pPr>
        <w:pStyle w:val="surcontractbulletlist1"/>
      </w:pPr>
      <w:r w:rsidRPr="002638A4">
        <w:t>SAP BusinessObjects Enterprise, omezeno na 5 Uživatelů na blok Licencované metriky pro Software</w:t>
      </w:r>
    </w:p>
    <w:p w14:paraId="610695F7" w14:textId="3DCE2233" w:rsidR="001C3C60" w:rsidRPr="002638A4" w:rsidRDefault="001C3C60" w:rsidP="006067D3">
      <w:pPr>
        <w:pStyle w:val="surcontractbulletlist1"/>
      </w:pPr>
      <w:r w:rsidRPr="002638A4">
        <w:t>přístup jen ke čtení k Automatickým prediktivním knihovnám (APL) a Integrátoru prediktivních analýz (PAI)</w:t>
      </w:r>
    </w:p>
    <w:p w14:paraId="1ABDDBBF" w14:textId="2704EAE5" w:rsidR="001A4B8D" w:rsidRPr="002638A4" w:rsidRDefault="4D8D4D9C" w:rsidP="002345F2">
      <w:pPr>
        <w:pStyle w:val="surcontractsectionlev2"/>
      </w:pPr>
      <w:bookmarkStart w:id="520" w:name="_Toc26367610"/>
      <w:r w:rsidRPr="002638A4">
        <w:rPr>
          <w:rStyle w:val="sapcontractemphasize"/>
        </w:rPr>
        <w:t>SAP Business Partner Screening, SAP Business Partner Screening for S/4HANA</w:t>
      </w:r>
      <w:bookmarkEnd w:id="520"/>
      <w:r w:rsidRPr="002638A4">
        <w:t>: SAP Business Partner Screening zahrnuje následující Runtime software:</w:t>
      </w:r>
    </w:p>
    <w:p w14:paraId="00A3DF05" w14:textId="1A4CADCA" w:rsidR="001A4B8D" w:rsidRPr="002638A4" w:rsidRDefault="001A4B8D" w:rsidP="006067D3">
      <w:pPr>
        <w:pStyle w:val="surcontractbulletlist1"/>
      </w:pPr>
      <w:r w:rsidRPr="002638A4">
        <w:t>SAP Lumira Discovery</w:t>
      </w:r>
    </w:p>
    <w:p w14:paraId="29AF71E0" w14:textId="77777777" w:rsidR="004D25FF" w:rsidRPr="002638A4" w:rsidRDefault="003B3C5A" w:rsidP="002345F2">
      <w:pPr>
        <w:pStyle w:val="surcontractsectionlev1"/>
      </w:pPr>
      <w:bookmarkStart w:id="521" w:name="_Toc26367611"/>
      <w:r w:rsidRPr="002638A4">
        <w:t>SAP BusinessObjects solutions for SME</w:t>
      </w:r>
      <w:bookmarkEnd w:id="521"/>
    </w:p>
    <w:p w14:paraId="51930A43" w14:textId="59F98C23" w:rsidR="003830E7" w:rsidRPr="002638A4" w:rsidRDefault="39FF63CC" w:rsidP="002345F2">
      <w:pPr>
        <w:pStyle w:val="surcontractsectionlev2"/>
      </w:pPr>
      <w:bookmarkStart w:id="522" w:name="_Toc26367612"/>
      <w:r w:rsidRPr="002638A4">
        <w:rPr>
          <w:rStyle w:val="sapcontractemphasize"/>
        </w:rPr>
        <w:t>SAP Data Services, Edge edition and Data Integrator, edice Edge (Edge EIM Solutions)</w:t>
      </w:r>
      <w:bookmarkEnd w:id="522"/>
      <w:r w:rsidRPr="002638A4">
        <w:t>: Celkový počet licencovaných Jader představuje maximální celkový počet Jader, na kterých může být všechen Software obsažený v SAP Data Services, edici Edge nainstalován a Používán. Adresáře nejsou součástí žádných řešení Edge EIM Solutions a je třeba je licencovat samostatně. Každé nasazení kteréhokoliv z řešení Edge EIM Solutions je omezeno na jeden server, který obsahuje minimálně 4 Jádra a maximálně 8 Jader.</w:t>
      </w:r>
    </w:p>
    <w:p w14:paraId="50317A70" w14:textId="24ABF951" w:rsidR="00CD3A67" w:rsidRPr="002638A4" w:rsidRDefault="39FF63CC" w:rsidP="002345F2">
      <w:pPr>
        <w:pStyle w:val="surcontractsectionlev2"/>
      </w:pPr>
      <w:bookmarkStart w:id="523" w:name="_Toc26367613"/>
      <w:r w:rsidRPr="002638A4">
        <w:rPr>
          <w:rStyle w:val="sapcontractemphasize"/>
        </w:rPr>
        <w:t>SAP Business Planning and Consolidation, edice Edge, verze pro SAP NetWeaver</w:t>
      </w:r>
      <w:bookmarkEnd w:id="523"/>
      <w:r w:rsidRPr="002638A4">
        <w:t>: Licencování SAP Business Planning and Consolidation, Edge Edition, verze pro SAP NetWeaver je omezeno na maximálně 70 uživatelů na maximálně jednom nasazení aplikačního serveru.</w:t>
      </w:r>
    </w:p>
    <w:p w14:paraId="2D27C328" w14:textId="77777777" w:rsidR="008840E6" w:rsidRPr="002638A4" w:rsidRDefault="3E794ECF" w:rsidP="002345F2">
      <w:pPr>
        <w:pStyle w:val="surcontractsectionlev2"/>
      </w:pPr>
      <w:bookmarkStart w:id="524" w:name="_Toc26367614"/>
      <w:r w:rsidRPr="002638A4">
        <w:rPr>
          <w:rStyle w:val="sapcontractemphasize"/>
        </w:rPr>
        <w:t>SAP BusinessObjects BI, edice Edge (BI Edge)</w:t>
      </w:r>
      <w:bookmarkEnd w:id="524"/>
      <w:r w:rsidRPr="002638A4">
        <w:t>:</w:t>
      </w:r>
    </w:p>
    <w:p w14:paraId="1210A1DE" w14:textId="77777777" w:rsidR="008840E6" w:rsidRPr="002638A4" w:rsidRDefault="004B34A0" w:rsidP="002345F2">
      <w:pPr>
        <w:pStyle w:val="surcontractsectionlev3"/>
      </w:pPr>
      <w:r w:rsidRPr="002638A4">
        <w:lastRenderedPageBreak/>
        <w:t>Každé nasazení SAP BusinessObjects BI, edice Edge (BI Edge) má maximální limit 100 Definovaných uživatelů a 50 Souběžných relací na jediném serveru. SAP BusinessObjects BI, Edge Edition lze nainstalovat na samostatném serveru pouze za účelem použití s produktem SAP Lumira Server. Licence zahrnuje následující Runtime software:</w:t>
      </w:r>
    </w:p>
    <w:p w14:paraId="4AD1801F" w14:textId="77777777" w:rsidR="008840E6" w:rsidRPr="002638A4" w:rsidRDefault="00382DC4" w:rsidP="002345F2">
      <w:pPr>
        <w:pStyle w:val="surcontractnumberedabcd"/>
      </w:pPr>
      <w:r w:rsidRPr="002638A4">
        <w:t>SAP IQ a</w:t>
      </w:r>
    </w:p>
    <w:p w14:paraId="34A75BB4" w14:textId="77777777" w:rsidR="008840E6" w:rsidRPr="002638A4" w:rsidRDefault="004F6D1A" w:rsidP="002345F2">
      <w:pPr>
        <w:pStyle w:val="surcontractnumberedabcd"/>
      </w:pPr>
      <w:r w:rsidRPr="002638A4">
        <w:t>Data Integrator,</w:t>
      </w:r>
    </w:p>
    <w:p w14:paraId="6B6FE918" w14:textId="148C9447" w:rsidR="003830E7" w:rsidRPr="002638A4" w:rsidRDefault="004F6D1A" w:rsidP="004B334D">
      <w:pPr>
        <w:pStyle w:val="surcontractbody"/>
      </w:pPr>
      <w:r w:rsidRPr="002638A4">
        <w:t>obojí lze nasadit na stejném serveru jako platformu BI Edge nebo na samostatném serveru až pro osm Jader v případě SAP IQ nebo maximálně osm Jader v případě produktu Data Integrator. Licence také zahrnuje 1 licenci pro Souběžné relace produktu SAP PowerDesigner DataArchitect, edice Edge.</w:t>
      </w:r>
    </w:p>
    <w:p w14:paraId="1B004871" w14:textId="3FF50530" w:rsidR="00443BA9" w:rsidRPr="002638A4" w:rsidRDefault="004F6D1A" w:rsidP="002345F2">
      <w:pPr>
        <w:pStyle w:val="surcontractsectionlev3"/>
      </w:pPr>
      <w:r w:rsidRPr="002638A4">
        <w:t>Při užívání runtime software Data Integrator lze data zavádět pouze do 1 cílového úložiště.</w:t>
      </w:r>
    </w:p>
    <w:p w14:paraId="74E7E1FA" w14:textId="1375C9A8" w:rsidR="004F6D1A" w:rsidRPr="002638A4" w:rsidRDefault="002763FA" w:rsidP="002345F2">
      <w:pPr>
        <w:pStyle w:val="surcontractsectionlev3"/>
      </w:pPr>
      <w:r w:rsidRPr="002638A4">
        <w:t>Použití software SAP IQ Runtime software je omezeno na přístup prostřednictvím platformy BI Edge. Jedinou povolenou výjimkou jsou data v SAP IQ Runtime software, k nimž je možný přístup pomocí SAP Analytics Cloud.</w:t>
      </w:r>
    </w:p>
    <w:p w14:paraId="7ED5263B" w14:textId="789A5570" w:rsidR="007A1B7A" w:rsidRPr="002638A4" w:rsidRDefault="005350CC" w:rsidP="002345F2">
      <w:pPr>
        <w:pStyle w:val="surcontractsectionlev3"/>
      </w:pPr>
      <w:r w:rsidRPr="002638A4">
        <w:t>Určité funkce produktu BI Edge jsou podporovány pouze s metrikou licence Uživatel, nikoliv s licencí pro Souběžné relace (viz oddíl „Omezení souběžných relací“ v bodě 6.2.1). Používání jakékoliv sady SDK pro SAP BusinessObjects BI v jakémkoliv komerčním softwarovém produktu pro účely připojení dat přístupných prostřednictvím sémantických vrstev nebo dokumentů SAP BusinessObjects s produkty třetích stran je bez písemného souhlasu společnosti SAP zakázáno. Používání libovolné sady SDK pro SAP BusinessObjects BI v jakémkoliv komerčním softwarovém produktu pro účely převodu obsahu nebo metadat SAP BusinessObjects do produktů třetí strany je zakázáno.</w:t>
      </w:r>
    </w:p>
    <w:p w14:paraId="195D942C" w14:textId="1E3EFE59" w:rsidR="00B336D9" w:rsidRPr="002638A4" w:rsidRDefault="43E91893" w:rsidP="002345F2">
      <w:pPr>
        <w:pStyle w:val="surcontractsectionlev2"/>
      </w:pPr>
      <w:bookmarkStart w:id="525" w:name="_Toc26367615"/>
      <w:r w:rsidRPr="002638A4">
        <w:rPr>
          <w:rStyle w:val="sapcontractemphasize"/>
        </w:rPr>
        <w:t>SAP BW/4HANA</w:t>
      </w:r>
      <w:bookmarkEnd w:id="525"/>
      <w:r w:rsidRPr="002638A4">
        <w:t>: zahrnuje následující Runtime software: SAP Landscape Transformation, podniková edice.</w:t>
      </w:r>
    </w:p>
    <w:p w14:paraId="3D785716" w14:textId="77777777" w:rsidR="004B75D3" w:rsidRPr="002638A4" w:rsidRDefault="004B75D3" w:rsidP="002345F2">
      <w:pPr>
        <w:pStyle w:val="surcontractsectionlev1"/>
      </w:pPr>
      <w:bookmarkStart w:id="526" w:name="_Toc384631223"/>
      <w:bookmarkStart w:id="527" w:name="_Toc399336013"/>
      <w:bookmarkStart w:id="528" w:name="_Toc26367616"/>
      <w:r w:rsidRPr="002638A4">
        <w:t>SAP Crystal</w:t>
      </w:r>
      <w:bookmarkEnd w:id="526"/>
      <w:bookmarkEnd w:id="527"/>
      <w:bookmarkEnd w:id="528"/>
    </w:p>
    <w:p w14:paraId="5C4AA583" w14:textId="77777777" w:rsidR="004B75D3" w:rsidRPr="002638A4" w:rsidRDefault="39FF63CC" w:rsidP="002345F2">
      <w:pPr>
        <w:pStyle w:val="surcontractsectionlev2"/>
      </w:pPr>
      <w:bookmarkStart w:id="529" w:name="_Toc1923750"/>
      <w:bookmarkStart w:id="530" w:name="_Toc1924005"/>
      <w:bookmarkStart w:id="531" w:name="_Toc1925036"/>
      <w:bookmarkStart w:id="532" w:name="_Toc1925293"/>
      <w:bookmarkStart w:id="533" w:name="_Toc3121835"/>
      <w:bookmarkStart w:id="534" w:name="_Toc3122098"/>
      <w:bookmarkStart w:id="535" w:name="_Toc3122358"/>
      <w:bookmarkStart w:id="536" w:name="_Toc3122618"/>
      <w:bookmarkStart w:id="537" w:name="_Toc3192726"/>
      <w:bookmarkStart w:id="538" w:name="_Toc11155485"/>
      <w:bookmarkStart w:id="539" w:name="_Toc11156348"/>
      <w:bookmarkStart w:id="540" w:name="_Toc19696491"/>
      <w:bookmarkStart w:id="541" w:name="_Toc19701024"/>
      <w:bookmarkStart w:id="542" w:name="_Toc19703983"/>
      <w:bookmarkStart w:id="543" w:name="_Toc19777865"/>
      <w:bookmarkStart w:id="544" w:name="_Toc26367617"/>
      <w:bookmarkStart w:id="545" w:name="_Toc35527480"/>
      <w:bookmarkStart w:id="546" w:name="_Toc35527808"/>
      <w:bookmarkStart w:id="547" w:name="_Toc43663052"/>
      <w:bookmarkStart w:id="548" w:name="_Toc51681655"/>
      <w:bookmarkStart w:id="549" w:name="_Toc57643251"/>
      <w:bookmarkStart w:id="550" w:name="_Toc59183472"/>
      <w:bookmarkStart w:id="551" w:name="_Toc59183702"/>
      <w:bookmarkStart w:id="552" w:name="_Toc59208139"/>
      <w:bookmarkStart w:id="553" w:name="_Toc59208444"/>
      <w:bookmarkStart w:id="554" w:name="_Toc59544650"/>
      <w:bookmarkStart w:id="555" w:name="_Toc66647002"/>
      <w:bookmarkStart w:id="556" w:name="_Toc66807163"/>
      <w:bookmarkStart w:id="557" w:name="_Toc66807394"/>
      <w:bookmarkStart w:id="558" w:name="_Toc384631224"/>
      <w:bookmarkStart w:id="559" w:name="_Toc399336014"/>
      <w:bookmarkStart w:id="560" w:name="_Toc2636761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2638A4">
        <w:t>Užívací práva ke všem produktům SAP Crystal</w:t>
      </w:r>
      <w:bookmarkEnd w:id="558"/>
      <w:bookmarkEnd w:id="559"/>
      <w:bookmarkEnd w:id="560"/>
    </w:p>
    <w:p w14:paraId="36BC7D37" w14:textId="583A9FEB" w:rsidR="004B75D3" w:rsidRPr="002638A4" w:rsidRDefault="008840E6" w:rsidP="002345F2">
      <w:pPr>
        <w:pStyle w:val="surcontractsectionlev3"/>
      </w:pPr>
      <w:r w:rsidRPr="002638A4">
        <w:t>Definice</w:t>
      </w:r>
    </w:p>
    <w:p w14:paraId="781C6CA9" w14:textId="401CFDFD" w:rsidR="004D25FF" w:rsidRPr="002638A4" w:rsidRDefault="004B75D3" w:rsidP="002345F2">
      <w:pPr>
        <w:pStyle w:val="surcontractsectionlev4"/>
      </w:pPr>
      <w:r w:rsidRPr="002638A4">
        <w:t>„</w:t>
      </w:r>
      <w:r w:rsidRPr="002638A4">
        <w:rPr>
          <w:rStyle w:val="sapcontractdefinedterm"/>
        </w:rPr>
        <w:t>Software SAP Crystal</w:t>
      </w:r>
      <w:r w:rsidRPr="002638A4">
        <w:t>“ je definován jako následující produkty: SAP Crystal Reports, SAP Crystal Server, SAP Crystal Reports Server a SAP Crystal Dashboard Design.</w:t>
      </w:r>
    </w:p>
    <w:p w14:paraId="75818CBF" w14:textId="413DCBEA" w:rsidR="004D25FF" w:rsidRPr="002638A4" w:rsidRDefault="004B75D3" w:rsidP="002345F2">
      <w:pPr>
        <w:pStyle w:val="surcontractsectionlev4"/>
      </w:pPr>
      <w:r w:rsidRPr="002638A4">
        <w:t>„</w:t>
      </w:r>
      <w:r w:rsidRPr="002638A4">
        <w:rPr>
          <w:rStyle w:val="sapcontractdefinedterm"/>
        </w:rPr>
        <w:t>Desktopový software SAP Crystal</w:t>
      </w:r>
      <w:r w:rsidRPr="002638A4">
        <w:t>“ je definován jako všechny produkty SAP Crystal s výjimkou SAP Crystal Server a SAP Crystal Reports Server.</w:t>
      </w:r>
    </w:p>
    <w:p w14:paraId="0601773F" w14:textId="268A4A42" w:rsidR="004D25FF" w:rsidRPr="002638A4" w:rsidRDefault="004B75D3" w:rsidP="002345F2">
      <w:pPr>
        <w:pStyle w:val="surcontractsectionlev4"/>
      </w:pPr>
      <w:r w:rsidRPr="002638A4">
        <w:t>„</w:t>
      </w:r>
      <w:r w:rsidRPr="002638A4">
        <w:rPr>
          <w:rStyle w:val="sapcontractdefinedterm"/>
        </w:rPr>
        <w:t>Připojená prezentace</w:t>
      </w:r>
      <w:r w:rsidRPr="002638A4">
        <w:t>“ označuje jakýkoliv soubor SWF vytvořený pomocí produktu SAP Crystal Dashboard Design, který aktualizuje, publikuje, odesílá nebo jinak mění data obsažená v takovém souboru SWF (nebo souboru SWF exportovaném do jiného podporovaného formátu souboru (např. PDF, AIR, PPT)),</w:t>
      </w:r>
    </w:p>
    <w:p w14:paraId="0148691B" w14:textId="17B29EAE" w:rsidR="004B75D3" w:rsidRPr="002638A4" w:rsidRDefault="004B75D3" w:rsidP="002345F2">
      <w:pPr>
        <w:pStyle w:val="surcontractsectionlev3"/>
      </w:pPr>
      <w:r w:rsidRPr="002638A4">
        <w:rPr>
          <w:rStyle w:val="sapcontractemphasize"/>
        </w:rPr>
        <w:t>SAP Crystal Software Usage</w:t>
      </w:r>
      <w:r w:rsidRPr="002638A4">
        <w:t>: Zákazník smí používat software SAP Crystal k poskytování školicích a konzultačních služeb pro tento software SAP Crystal za předpokladu, že každý jednotlivec, který je příjemcem těchto školicích a konzultačních služeb, získal zvlášť licenci k Používání příslušného software SAP Crystal.</w:t>
      </w:r>
    </w:p>
    <w:p w14:paraId="51F4F3A5" w14:textId="1626265F" w:rsidR="004B75D3" w:rsidRPr="002638A4" w:rsidRDefault="004B75D3" w:rsidP="002345F2">
      <w:pPr>
        <w:pStyle w:val="surcontractsectionlev3"/>
      </w:pPr>
      <w:r w:rsidRPr="002638A4">
        <w:rPr>
          <w:rStyle w:val="sapcontractemphasize"/>
        </w:rPr>
        <w:t>Používání desktopového software SAP Crystal</w:t>
      </w:r>
      <w:r w:rsidRPr="002638A4">
        <w:t>: S výjimkou Připojených prezentací a v souladu s Oddílem 7.2.8 smí Zákazník distribuovat výstupní soubory generované desktopovým software SAP Crystal třetím stranám (např. ve formátu souboru PDF, SWF, XLF, WID nebo RPT) za předpokladu, že Zákazník splňuje následující požadavky:</w:t>
      </w:r>
    </w:p>
    <w:p w14:paraId="3D33DBAE" w14:textId="46930DCA" w:rsidR="004B75D3" w:rsidRPr="002638A4" w:rsidRDefault="004B75D3" w:rsidP="002345F2">
      <w:pPr>
        <w:pStyle w:val="surcontractnumberedabcd"/>
      </w:pPr>
      <w:r w:rsidRPr="002638A4">
        <w:t>výstupní soubory se nacházejí mimo Software a Software nepoužívají,</w:t>
      </w:r>
    </w:p>
    <w:p w14:paraId="097F863E" w14:textId="509ABCF0" w:rsidR="00C66E4E" w:rsidRPr="002638A4" w:rsidRDefault="00D00ADD" w:rsidP="002345F2">
      <w:pPr>
        <w:pStyle w:val="surcontractnumberedabcd"/>
      </w:pPr>
      <w:r w:rsidRPr="002638A4">
        <w:t>za podporu a technickou či jinou pomoc požadovanou libovolnou osobou, která takové výstupní soubory obdržela, zodpovídá výhradně jen Zákazník,</w:t>
      </w:r>
    </w:p>
    <w:p w14:paraId="7C4DBECE" w14:textId="5B4F2664" w:rsidR="00C66E4E" w:rsidRPr="002638A4" w:rsidRDefault="00D00ADD" w:rsidP="002345F2">
      <w:pPr>
        <w:pStyle w:val="surcontractnumberedabcd"/>
      </w:pPr>
      <w:r w:rsidRPr="002638A4">
        <w:t>Zákazník nepoužívá název, logo ani ochrannou známku Poskytovatele licence ani Software bez předchozího písemného povolení společnosti SAP,</w:t>
      </w:r>
    </w:p>
    <w:p w14:paraId="4D9DCD36" w14:textId="0680B70E" w:rsidR="00C66E4E" w:rsidRPr="002638A4" w:rsidRDefault="00D00ADD" w:rsidP="002345F2">
      <w:pPr>
        <w:pStyle w:val="surcontractnumberedabcd"/>
      </w:pPr>
      <w:r w:rsidRPr="002638A4">
        <w:t>Zákazník ochrání společnost SAP a odškodní ji za veškeré případné nároky nebo závazky, které by vyplynuly z používání, reprodukování nebo distribuce výstupních souborů,</w:t>
      </w:r>
    </w:p>
    <w:p w14:paraId="39D66B82" w14:textId="12FB36B5" w:rsidR="00C66E4E" w:rsidRPr="002638A4" w:rsidRDefault="00D00ADD" w:rsidP="002345F2">
      <w:pPr>
        <w:pStyle w:val="surcontractnumberedabcd"/>
      </w:pPr>
      <w:r w:rsidRPr="002638A4">
        <w:t>Zákazník zajistí, aby koncový uživatel („Koncový uživatel“) vyjádřil souhlas s podmínkami, které se v zásadě podobají podmínkám stanoveným v Oddílu 7.2.7(e).</w:t>
      </w:r>
    </w:p>
    <w:p w14:paraId="71E71A5D" w14:textId="4304D69A" w:rsidR="004B75D3" w:rsidRPr="002638A4" w:rsidRDefault="004B75D3" w:rsidP="002345F2">
      <w:pPr>
        <w:pStyle w:val="surcontractsectionlev3"/>
      </w:pPr>
      <w:r w:rsidRPr="002638A4">
        <w:rPr>
          <w:rStyle w:val="sapcontractemphasize"/>
        </w:rPr>
        <w:t>Licence pro školicí pracovní stanici pro desktopový software SAP Crystal</w:t>
      </w:r>
      <w:r w:rsidRPr="002638A4">
        <w:t>: Pokud se desktopový software SAP Crystal používá na pracovní stanici používané výhradně pro školení, licence se vztahuje na tuto pracovní stanici a nikoliv na Definovaného uživatele používajícího Software. Je vyžadována 1 licence pro každou školicí pracovní stanici.</w:t>
      </w:r>
    </w:p>
    <w:p w14:paraId="49EB4E35" w14:textId="4A6E6E15" w:rsidR="004B75D3" w:rsidRPr="002638A4" w:rsidRDefault="004B75D3" w:rsidP="002345F2">
      <w:pPr>
        <w:pStyle w:val="surcontractsectionlev3"/>
      </w:pPr>
      <w:r w:rsidRPr="002638A4">
        <w:rPr>
          <w:rStyle w:val="sapcontractemphasize"/>
        </w:rPr>
        <w:t>Používání snímků obrazovek a slovních značek pro software SAP Crystal</w:t>
      </w:r>
      <w:r w:rsidRPr="002638A4">
        <w:t>: Zákazník smí reprodukovat a distribuovat snímky obrazovek a slovní značky pro software SAP Crystal v dokumentech nebo na médiích za předpokladu, že:</w:t>
      </w:r>
    </w:p>
    <w:p w14:paraId="63241ACC" w14:textId="77777777" w:rsidR="004B75D3" w:rsidRPr="002638A4" w:rsidRDefault="004B75D3" w:rsidP="002345F2">
      <w:pPr>
        <w:pStyle w:val="surcontractnumberedabcd"/>
      </w:pPr>
      <w:r w:rsidRPr="002638A4">
        <w:t>Dokument nebo média nejsou určeny pro komerční školicí materiál, školicí materiál třetí strany ani školicí materiál určený k zisku.</w:t>
      </w:r>
    </w:p>
    <w:p w14:paraId="7B24F240" w14:textId="5A9BA3CA" w:rsidR="00C66E4E" w:rsidRPr="002638A4" w:rsidRDefault="00D00ADD" w:rsidP="002345F2">
      <w:pPr>
        <w:pStyle w:val="surcontractnumberedabcd"/>
      </w:pPr>
      <w:r w:rsidRPr="002638A4">
        <w:t>Použití Zákazníkem nesmí být obscénní nebo pornografické a nesmí být znevažující, hanlivé nebo urážlivé vůči společnosti SAP, žádnému jejímu software ani žádné jiné fyzické či právnické osobě.</w:t>
      </w:r>
    </w:p>
    <w:p w14:paraId="536E81E7" w14:textId="0A8A275F" w:rsidR="00C66E4E" w:rsidRPr="002638A4" w:rsidRDefault="00D00ADD" w:rsidP="002345F2">
      <w:pPr>
        <w:pStyle w:val="surcontractnumberedabcd"/>
      </w:pPr>
      <w:r w:rsidRPr="002638A4">
        <w:t>Použití Zákazníkem nesmí přímo nebo nepřímo naznačovat sponzorství, přidružení nebo podporu produktu nebo služby Zákazníka ze strany společnosti SAP.</w:t>
      </w:r>
    </w:p>
    <w:p w14:paraId="517A501C" w14:textId="7115228D" w:rsidR="004B75D3" w:rsidRPr="002638A4" w:rsidRDefault="00D00ADD" w:rsidP="002345F2">
      <w:pPr>
        <w:pStyle w:val="surcontractnumberedabcd"/>
      </w:pPr>
      <w:r w:rsidRPr="002638A4">
        <w:t>Zákazník nesmí používat snímky obrazovky pro srovnávací reklamu.</w:t>
      </w:r>
    </w:p>
    <w:p w14:paraId="5C60302A" w14:textId="52DB8085" w:rsidR="004B75D3" w:rsidRPr="002638A4" w:rsidRDefault="00D00ADD" w:rsidP="002345F2">
      <w:pPr>
        <w:pStyle w:val="surcontractnumberedabcd"/>
      </w:pPr>
      <w:r w:rsidRPr="002638A4">
        <w:t>Zákazník nesmí upravovat snímky obrazovky jakýmkoliv způsobem s výjimkou změny velikosti nebo výřezu snímku obrazovky.</w:t>
      </w:r>
    </w:p>
    <w:p w14:paraId="7124ADF8" w14:textId="49DE4D8D" w:rsidR="00C66E4E" w:rsidRPr="002638A4" w:rsidRDefault="00D00ADD" w:rsidP="002345F2">
      <w:pPr>
        <w:pStyle w:val="surcontractnumberedabcd"/>
      </w:pPr>
      <w:r w:rsidRPr="002638A4">
        <w:t>Zákazník nesmí zahrnovat části snímku obrazovky do uživatelského rozhraní jiného produktu.</w:t>
      </w:r>
    </w:p>
    <w:p w14:paraId="273306D2" w14:textId="12468469" w:rsidR="00C66E4E" w:rsidRPr="002638A4" w:rsidRDefault="00D00ADD" w:rsidP="002345F2">
      <w:pPr>
        <w:pStyle w:val="surcontractnumberedabcd"/>
      </w:pPr>
      <w:r w:rsidRPr="002638A4">
        <w:t>Zákazník nesmí používat snímky obrazovky, které obsahují obsah třetí strany, pokud od třetí strany nezíská výslovné svolení.</w:t>
      </w:r>
    </w:p>
    <w:p w14:paraId="6B99665A" w14:textId="1414C1CC" w:rsidR="00C66E4E" w:rsidRPr="002638A4" w:rsidRDefault="00D00ADD" w:rsidP="002345F2">
      <w:pPr>
        <w:pStyle w:val="surcontractnumberedabcd"/>
      </w:pPr>
      <w:r w:rsidRPr="002638A4">
        <w:t>Zákazník musí uvést toto prohlášení o copyrightu: „Snímky obrazovky produktu společnosti SAP otištěny se svolením společnosti SAP.“</w:t>
      </w:r>
    </w:p>
    <w:p w14:paraId="76F87025" w14:textId="7B12EF79" w:rsidR="004B75D3" w:rsidRPr="002638A4" w:rsidRDefault="004B75D3" w:rsidP="002345F2">
      <w:pPr>
        <w:pStyle w:val="surcontractnumberedabcd"/>
      </w:pPr>
      <w:r w:rsidRPr="002638A4">
        <w:t>Pokud použití Zákazníka zahrnuje odkazy na Software společnosti SAP, musí Zákazník použít celý název Software.</w:t>
      </w:r>
    </w:p>
    <w:p w14:paraId="33F3398C" w14:textId="002C89C0" w:rsidR="004B75D3" w:rsidRPr="002638A4" w:rsidRDefault="00D00ADD" w:rsidP="002345F2">
      <w:pPr>
        <w:pStyle w:val="surcontractnumberedabcd"/>
      </w:pPr>
      <w:r w:rsidRPr="002638A4">
        <w:t>Zákazník nesmí používat snímky obrazovky, které obsahují obraz identifikovatelné osoby, pokud od této osoby nezíská svolení.</w:t>
      </w:r>
    </w:p>
    <w:p w14:paraId="14F37E50" w14:textId="77777777" w:rsidR="004B75D3" w:rsidRPr="002638A4" w:rsidRDefault="400A9FE2" w:rsidP="002345F2">
      <w:pPr>
        <w:pStyle w:val="surcontractsectionlev2"/>
      </w:pPr>
      <w:bookmarkStart w:id="561" w:name="_Toc384631225"/>
      <w:bookmarkStart w:id="562" w:name="_Toc399336015"/>
      <w:bookmarkStart w:id="563" w:name="_Toc26367619"/>
      <w:r w:rsidRPr="002638A4">
        <w:t>Runtime produkt SAP Crystal Reports</w:t>
      </w:r>
      <w:bookmarkEnd w:id="561"/>
      <w:bookmarkEnd w:id="562"/>
      <w:bookmarkEnd w:id="563"/>
    </w:p>
    <w:p w14:paraId="5C417D5B" w14:textId="67344DF2" w:rsidR="004B75D3" w:rsidRPr="002638A4" w:rsidRDefault="004B75D3" w:rsidP="002345F2">
      <w:pPr>
        <w:pStyle w:val="surcontractsectionlev3"/>
      </w:pPr>
      <w:r w:rsidRPr="002638A4">
        <w:rPr>
          <w:rStyle w:val="sapcontractemphasize"/>
        </w:rPr>
        <w:t>Rozsah</w:t>
      </w:r>
      <w:r w:rsidRPr="002638A4">
        <w:t>: Tento Oddíl se týká Runtime produktu, který je součástí SAP Crystal Reports 2008, Crystal Reports XI, SAP Crystal Reports for Visual Studio 2010 a SAP Crystal Reports for Eclipse.</w:t>
      </w:r>
    </w:p>
    <w:p w14:paraId="5772F209" w14:textId="7260CE90" w:rsidR="004B75D3" w:rsidRPr="002638A4" w:rsidRDefault="004B75D3" w:rsidP="002345F2">
      <w:pPr>
        <w:pStyle w:val="surcontractsectionlev3"/>
      </w:pPr>
      <w:r w:rsidRPr="002638A4">
        <w:rPr>
          <w:rStyle w:val="sapcontractemphasize"/>
        </w:rPr>
        <w:t>Definice</w:t>
      </w:r>
      <w:r w:rsidRPr="002638A4">
        <w:t>:</w:t>
      </w:r>
    </w:p>
    <w:p w14:paraId="6FBC2546" w14:textId="33D746C5" w:rsidR="00C66E4E" w:rsidRPr="002638A4" w:rsidRDefault="00541292" w:rsidP="002345F2">
      <w:pPr>
        <w:pStyle w:val="surcontractsectionlev4"/>
      </w:pPr>
      <w:r w:rsidRPr="002638A4">
        <w:t>„</w:t>
      </w:r>
      <w:r w:rsidRPr="002638A4">
        <w:rPr>
          <w:rStyle w:val="sapcontractdefinedterm"/>
        </w:rPr>
        <w:t>Klientská aplikace</w:t>
      </w:r>
      <w:r w:rsidRPr="002638A4">
        <w:t>“ označuje aplikaci vyvinutou Zákazníkem, která a) využívá Runtime produkt, b) je plně nainstalována v počítači koncového uživatele s veškerým místním zpracováním výkazů pro daný počítač a c) přidává Runtime produktu významnou a primární funkcionalitu.</w:t>
      </w:r>
    </w:p>
    <w:p w14:paraId="1FEEDEC0" w14:textId="26FC5205" w:rsidR="00C66E4E" w:rsidRPr="002638A4" w:rsidRDefault="004B75D3" w:rsidP="002345F2">
      <w:pPr>
        <w:pStyle w:val="surcontractsectionlev4"/>
      </w:pPr>
      <w:r w:rsidRPr="002638A4">
        <w:lastRenderedPageBreak/>
        <w:t>„</w:t>
      </w:r>
      <w:r w:rsidRPr="002638A4">
        <w:rPr>
          <w:rStyle w:val="sapcontractdefinedterm"/>
        </w:rPr>
        <w:t>Interní instalace</w:t>
      </w:r>
      <w:r w:rsidRPr="002638A4">
        <w:t>“ nebo „</w:t>
      </w:r>
      <w:r w:rsidRPr="002638A4">
        <w:rPr>
          <w:rStyle w:val="sapcontractdefinedterm"/>
        </w:rPr>
        <w:t>interně instalovat</w:t>
      </w:r>
      <w:r w:rsidRPr="002638A4">
        <w:t>“ znamená instalaci do produktivních Klientských aplikací nebo Serverových aplikací v jednom nebo více počítačích ve společnosti nebo organizaci Zákazníka pouze ve spojení s interním obchodním využitím Zákazníka.</w:t>
      </w:r>
    </w:p>
    <w:p w14:paraId="29E42A04" w14:textId="5BA6A154" w:rsidR="00C66E4E" w:rsidRPr="002638A4" w:rsidRDefault="004B75D3" w:rsidP="002345F2">
      <w:pPr>
        <w:pStyle w:val="surcontractsectionlev4"/>
      </w:pPr>
      <w:r w:rsidRPr="002638A4">
        <w:t>„</w:t>
      </w:r>
      <w:r w:rsidRPr="002638A4">
        <w:rPr>
          <w:rStyle w:val="sapcontractdefinedterm"/>
        </w:rPr>
        <w:t>Distribuce</w:t>
      </w:r>
      <w:r w:rsidRPr="002638A4">
        <w:t>“ nebo „</w:t>
      </w:r>
      <w:r w:rsidRPr="002638A4">
        <w:rPr>
          <w:rStyle w:val="sapcontractdefinedterm"/>
        </w:rPr>
        <w:t>distribuovat</w:t>
      </w:r>
      <w:r w:rsidRPr="002638A4">
        <w:t>“ znamená prodávat, pronajímat, poskytovat formou licence nebo redistribuovat Klientské aplikace nebo Serverové aplikace koncovým uživatelům třetích stran, které nejsou součástí společnosti nebo organizace Zákazníka.</w:t>
      </w:r>
    </w:p>
    <w:p w14:paraId="312CB31F" w14:textId="3A5D9BEB" w:rsidR="00C66E4E" w:rsidRPr="002638A4" w:rsidRDefault="004B75D3" w:rsidP="002345F2">
      <w:pPr>
        <w:pStyle w:val="surcontractsectionlev4"/>
      </w:pPr>
      <w:r w:rsidRPr="002638A4">
        <w:t>„</w:t>
      </w:r>
      <w:r w:rsidRPr="002638A4">
        <w:rPr>
          <w:rStyle w:val="sapcontractdefinedterm"/>
        </w:rPr>
        <w:t>Runtime produkt</w:t>
      </w:r>
      <w:r w:rsidRPr="002638A4">
        <w:t>“ označuje soubory a rozhraní API (application program interface) specifické pro verzi určené v souboru RUNTIME.TXT poskytovaném s produktem SAP Crystal Reports 2008, SAP Crystal Reports for Eclipse 2.0 a SAP Crystal Reports for Visual Studio 2010.</w:t>
      </w:r>
    </w:p>
    <w:p w14:paraId="1AE073AC" w14:textId="05FFFAE1" w:rsidR="004D25FF" w:rsidRPr="002638A4" w:rsidRDefault="004B75D3" w:rsidP="002345F2">
      <w:pPr>
        <w:pStyle w:val="surcontractsectionlev4"/>
      </w:pPr>
      <w:r w:rsidRPr="002638A4">
        <w:t>„</w:t>
      </w:r>
      <w:r w:rsidRPr="002638A4">
        <w:rPr>
          <w:rStyle w:val="sapcontractdefinedterm"/>
        </w:rPr>
        <w:t>Serverová aplikace</w:t>
      </w:r>
      <w:r w:rsidRPr="002638A4">
        <w:t>“ označuje aplikaci vyvinutou Zákazníkem, která a) využívá Runtime produkt, b) umožňuje více než 1 uživateli Používat Runtime produkt prostřednictvím jakékoliv aplikace střední vrstvy a c) přidává Runtime produktu významnou a primární funkcionalitu. Klientská aplikace nainstalovaná v serverovém prostředí terminálu Windows (např. Citrix nebo Microsoft Remote Desktop Platform) je Serverová aplikace.</w:t>
      </w:r>
    </w:p>
    <w:p w14:paraId="2FC244EF" w14:textId="6FD9E2FC" w:rsidR="00C66E4E" w:rsidRPr="002638A4" w:rsidRDefault="004B75D3" w:rsidP="002345F2">
      <w:pPr>
        <w:pStyle w:val="surcontractsectionlev3"/>
      </w:pPr>
      <w:r w:rsidRPr="002638A4">
        <w:rPr>
          <w:rStyle w:val="sapcontractemphasize"/>
        </w:rPr>
        <w:t>Používání</w:t>
      </w:r>
      <w:r w:rsidRPr="002638A4">
        <w:t>: Zákazník může nainstalovat a Používat jednu kopii Runtime produktu k vyvíjení Klientských aplikací a Serverových aplikací. Obchodní podmínky pro Distribuci a Interní instalaci se liší podle typu aplikací, které Zákazník vyvíjí, jak je popsáno v následujících oddílech.</w:t>
      </w:r>
    </w:p>
    <w:p w14:paraId="4ADB482F" w14:textId="14E5C82C" w:rsidR="004B75D3" w:rsidRPr="002638A4" w:rsidRDefault="004B75D3" w:rsidP="002345F2">
      <w:pPr>
        <w:pStyle w:val="surcontractsectionlev3"/>
      </w:pPr>
      <w:r w:rsidRPr="002638A4">
        <w:rPr>
          <w:rStyle w:val="sapcontractemphasize"/>
        </w:rPr>
        <w:t>Interní instalace Klientských aplikací a Serverových aplikací</w:t>
      </w:r>
      <w:r w:rsidRPr="002638A4">
        <w:t>: Poskytovatel licence poskytuje Zákazníkovi osobní, nevýhradní, omezenou licenci na Interní instalaci Runtime produktu s Klientskými aplikacemi a Serverovými aplikacemi.</w:t>
      </w:r>
    </w:p>
    <w:p w14:paraId="596D183A" w14:textId="161227FD" w:rsidR="004B75D3" w:rsidRPr="002638A4" w:rsidRDefault="004B75D3" w:rsidP="002345F2">
      <w:pPr>
        <w:pStyle w:val="surcontractsectionlev3"/>
      </w:pPr>
      <w:r w:rsidRPr="002638A4">
        <w:rPr>
          <w:rStyle w:val="sapcontractemphasize"/>
        </w:rPr>
        <w:t>Distribuce Klientských aplikací</w:t>
      </w:r>
      <w:r w:rsidRPr="002638A4">
        <w:t>: Na základě toho, že Zákazník splní všechny zde uvedené podmínky, včetně mj. Oddílu 7.2.7, Poskytovatel licence poskytuje Zákazníkovi osobní, nevýhradní, omezenou licenci pro Distribuci Klientských aplikací.</w:t>
      </w:r>
    </w:p>
    <w:p w14:paraId="49474B27" w14:textId="003FC66C" w:rsidR="00C66E4E" w:rsidRPr="002638A4" w:rsidRDefault="004B75D3" w:rsidP="002345F2">
      <w:pPr>
        <w:pStyle w:val="surcontractsectionlev3"/>
      </w:pPr>
      <w:r w:rsidRPr="002638A4">
        <w:rPr>
          <w:rStyle w:val="sapcontractemphasize"/>
        </w:rPr>
        <w:t>Distribuce Serverových aplikací</w:t>
      </w:r>
      <w:r w:rsidRPr="002638A4">
        <w:t>: Na základě toho, že Zákazník splní všechny zde uvedené podmínky, včetně mj. Oddílu 7.2.7, poskytuje Poskytovatel licence Zákazníkovi osobní, nevýhradní, omezenou licenci pro Distribuci Serverových aplikací třetím stranám za předpokladu, že Zákazník získal licencovanou kopii Crystal Reports pro každé Nasazení Serverové aplikace, které je distribuováno, a verze Runtime produktu používaná takovou Serverovou aplikací je shodná s licencovanou kopií Zákazníka Crystal Reports.</w:t>
      </w:r>
    </w:p>
    <w:p w14:paraId="56469ACA" w14:textId="40026153" w:rsidR="00C66E4E" w:rsidRPr="002638A4" w:rsidRDefault="004B75D3" w:rsidP="002345F2">
      <w:pPr>
        <w:pStyle w:val="surcontractsectionlev3"/>
      </w:pPr>
      <w:r w:rsidRPr="002638A4">
        <w:rPr>
          <w:rStyle w:val="sapcontractemphasize"/>
        </w:rPr>
        <w:t>Požadavky na distribuci Runtime produktu</w:t>
      </w:r>
      <w:r w:rsidRPr="002638A4">
        <w:t>: Pokud Zákazník distribuuje Runtime produkt třetím stranám podle oddílu 7.2.5 nebo 7.2.6, bude Zákazník dodržovat následující požadavky:</w:t>
      </w:r>
    </w:p>
    <w:p w14:paraId="6DAD0874" w14:textId="365C86B1" w:rsidR="00C66E4E" w:rsidRPr="002638A4" w:rsidRDefault="00D00ADD" w:rsidP="002345F2">
      <w:pPr>
        <w:pStyle w:val="surcontractnumberedabcd"/>
      </w:pPr>
      <w:r w:rsidRPr="002638A4">
        <w:t>Zákazník zůstává výhradně odpovědný za podporu, servis, upgrady a technickou či jinou pomoc požadovanou libovolnou osobou, která přijala kopie takového Runtime produktu nebo vzorových aplikací;</w:t>
      </w:r>
    </w:p>
    <w:p w14:paraId="222A3883" w14:textId="488C68BE" w:rsidR="00C66E4E" w:rsidRPr="002638A4" w:rsidRDefault="00D00ADD" w:rsidP="002345F2">
      <w:pPr>
        <w:pStyle w:val="surcontractnumberedabcd"/>
      </w:pPr>
      <w:r w:rsidRPr="002638A4">
        <w:t>Zákazník nepoužívá název, logo ani ochrannou známku Poskytovatele licence ani Software bez předchozího písemného povolení společnosti SAP,</w:t>
      </w:r>
    </w:p>
    <w:p w14:paraId="48C6C27F" w14:textId="4D9B0DC0" w:rsidR="00C66E4E" w:rsidRPr="002638A4" w:rsidRDefault="00D00ADD" w:rsidP="002345F2">
      <w:pPr>
        <w:pStyle w:val="surcontractnumberedabcd"/>
      </w:pPr>
      <w:r w:rsidRPr="002638A4">
        <w:t>Zákazník ochrání společnost SAP a odškodní ji za veškeré případné nároky nebo závazky, které by vyplynuly z používání, reprodukování nebo distribuce Runtime produktu nebo s ním souvisejících aplikací;</w:t>
      </w:r>
    </w:p>
    <w:p w14:paraId="0C2051DD" w14:textId="506B5897" w:rsidR="00C66E4E" w:rsidRPr="002638A4" w:rsidRDefault="00D00ADD" w:rsidP="002345F2">
      <w:pPr>
        <w:pStyle w:val="surcontractnumberedabcd"/>
      </w:pPr>
      <w:r w:rsidRPr="002638A4">
        <w:t>Zákazník nebude Runtime produkt distribuovat s jakýmkoliv produktem obecně se zabývajícím zápisem reportů, analýzou dat nebo poskytováním reportů nebo jiným produktem, který provádí stejné nebo podobné funkce jako produktové nabídky společnosti SAP;</w:t>
      </w:r>
    </w:p>
    <w:p w14:paraId="4EF148F3" w14:textId="41326A87" w:rsidR="00C66E4E" w:rsidRPr="002638A4" w:rsidRDefault="00D00ADD" w:rsidP="002345F2">
      <w:pPr>
        <w:pStyle w:val="surcontractnumberedabcd"/>
      </w:pPr>
      <w:r w:rsidRPr="002638A4">
        <w:t>Zákazník zajistí souhlas koncového uživatele („Koncový uživatel“) s podmínkami, které budou odpovídat následujícímu:</w:t>
      </w:r>
    </w:p>
    <w:p w14:paraId="19887EED" w14:textId="77777777" w:rsidR="00C66E4E" w:rsidRPr="002638A4" w:rsidRDefault="004B75D3" w:rsidP="002345F2">
      <w:pPr>
        <w:pStyle w:val="surcontractnumberediii"/>
      </w:pPr>
      <w:r w:rsidRPr="002638A4">
        <w:t>Koncový uživatel souhlasí s tím, že nebude upravovat, rozebírat, dekompilovat, překládat, přizpůsobovat ani jinak zpětně rozkládat Runtime produkt ani souborový formát výkazu RPT,</w:t>
      </w:r>
    </w:p>
    <w:p w14:paraId="247A0C1D" w14:textId="77777777" w:rsidR="00C66E4E" w:rsidRPr="002638A4" w:rsidRDefault="004B75D3" w:rsidP="002345F2">
      <w:pPr>
        <w:pStyle w:val="surcontractnumberediii"/>
      </w:pPr>
      <w:r w:rsidRPr="002638A4">
        <w:t>Koncový uživatel souhlasí s tím, že nebude distribuovat Runtime produkt žádné třetí straně, používat Runtime produkt formou pronájmu nebo timesharingu ani provozovat zařízení servisní kanceláře pro třetí strany.</w:t>
      </w:r>
    </w:p>
    <w:p w14:paraId="792F68FB" w14:textId="77777777" w:rsidR="00C66E4E" w:rsidRPr="002638A4" w:rsidRDefault="004B75D3" w:rsidP="002345F2">
      <w:pPr>
        <w:pStyle w:val="surcontractnumberediii"/>
      </w:pPr>
      <w:r w:rsidRPr="002638A4">
        <w:t>Koncový uživatel souhlasí s tím, že nebude Runtime produkt používat k tomu, aby pro distribuci vytvořil produkt, který obecně konkuruje produktovým nabídkám společnosti SAP.</w:t>
      </w:r>
    </w:p>
    <w:p w14:paraId="2ADB6B15" w14:textId="77777777" w:rsidR="00C66E4E" w:rsidRPr="002638A4" w:rsidRDefault="004B75D3" w:rsidP="002345F2">
      <w:pPr>
        <w:pStyle w:val="surcontractnumberediii"/>
      </w:pPr>
      <w:r w:rsidRPr="002638A4">
        <w:t>Koncový uživatel souhlasí s tím, že nebude Runtime produkt používat k tomu, aby pro distribuci vytvořil produkt, který převádí souborový formát reportu (.RPT) na alternativní souborový formát reportu používaný jakýmkoliv produktem zabývajícím se zápisem reportů, analýzou dat nebo poskytováním reportů, který není majetkem společnosti SAP.</w:t>
      </w:r>
    </w:p>
    <w:p w14:paraId="3EA7CEE2" w14:textId="31C80EEC" w:rsidR="004B75D3" w:rsidRPr="002638A4" w:rsidRDefault="004B75D3" w:rsidP="002345F2">
      <w:pPr>
        <w:pStyle w:val="surcontractsectionlev3"/>
      </w:pPr>
      <w:r w:rsidRPr="002638A4">
        <w:t>SPOLEČNOST SAP A JEJÍ DODAVATELÉ VYLUČUJÍ JAKÉKOLIV VÝSLOVNÉ ČI PŘEDPOKLÁDANÉ ZÁRUKY, MIMO JINÉ VČETNĚ ZÁRUK PRODEJNOSTI, VHODNOSTI PRO URČITÝ ÚČEL A NEPORUŠOVÁNÍ PRÁV TŘETÍCH STRAN. SPOLEČNOST SAP A JEJÍ DODAVATELÉ NENESOU ODPOVĚDNOST ZA JAKÉKOLIV PŘÍMÉ, NEPŘÍMÉ, NÁSLEDNÉ, NÁHODNÉ, SANKČNÍ, KRYCÍ NEBO JINÉ ŠKODY VYPLÝVAJÍCÍ ZE SMLOUVY NEBO SOUVISEJÍCÍ S APLIKACÍ NEBO RUNTIME PRODUKTEM.</w:t>
      </w:r>
    </w:p>
    <w:p w14:paraId="46B88E2A" w14:textId="77777777" w:rsidR="004B75D3" w:rsidRPr="002638A4" w:rsidRDefault="39FF63CC" w:rsidP="002345F2">
      <w:pPr>
        <w:pStyle w:val="surcontractsectionlev2"/>
      </w:pPr>
      <w:bookmarkStart w:id="564" w:name="_Toc384631229"/>
      <w:bookmarkStart w:id="565" w:name="_Toc399336019"/>
      <w:bookmarkStart w:id="566" w:name="_Toc26367620"/>
      <w:r w:rsidRPr="002638A4">
        <w:t>SAP Crystal Server</w:t>
      </w:r>
      <w:bookmarkEnd w:id="564"/>
      <w:bookmarkEnd w:id="565"/>
      <w:bookmarkEnd w:id="566"/>
    </w:p>
    <w:p w14:paraId="3132C7D6" w14:textId="0AA40A64" w:rsidR="004B75D3" w:rsidRPr="002638A4" w:rsidRDefault="004B75D3" w:rsidP="002345F2">
      <w:pPr>
        <w:pStyle w:val="surcontractsectionlev3"/>
      </w:pPr>
      <w:r w:rsidRPr="002638A4">
        <w:rPr>
          <w:rStyle w:val="sapcontractemphasize"/>
        </w:rPr>
        <w:t>Rozsah</w:t>
      </w:r>
      <w:r w:rsidRPr="002638A4">
        <w:t>: Tento Oddíl se týká produktů SAP Crystal Reports Server a SAP Crystal Server. Termín „SAP Crystal Server“ v tomto Oddíle označuje oba tyto produkty.</w:t>
      </w:r>
    </w:p>
    <w:p w14:paraId="042929C6" w14:textId="462D966F" w:rsidR="004B75D3" w:rsidRPr="002638A4" w:rsidRDefault="004B75D3" w:rsidP="002345F2">
      <w:pPr>
        <w:pStyle w:val="surcontractsectionlev3"/>
      </w:pPr>
      <w:r w:rsidRPr="002638A4">
        <w:rPr>
          <w:rStyle w:val="sapcontractemphasize"/>
        </w:rPr>
        <w:t>Použití</w:t>
      </w:r>
      <w:r w:rsidRPr="002638A4">
        <w:t>: SAP Crystal Reports obsahující soubory SWF vytvořené produktem SAP Crystal Dashboard Design, které přistupují k datům výhradně pomocí konektoru Crystal Reports, mohou zobrazit uživatelé s licencemi typu User nebo CAL. Zákazník smí používat mobilní funkce nebo funkcionality produktu SAP Crystal Server.</w:t>
      </w:r>
    </w:p>
    <w:p w14:paraId="3FE5A947" w14:textId="7EFC62F9" w:rsidR="000D796E" w:rsidRPr="002638A4" w:rsidRDefault="004B75D3" w:rsidP="002345F2">
      <w:pPr>
        <w:pStyle w:val="surcontractsectionlev3"/>
      </w:pPr>
      <w:r w:rsidRPr="002638A4">
        <w:rPr>
          <w:rStyle w:val="sapcontractemphasize"/>
        </w:rPr>
        <w:t>Omezení</w:t>
      </w:r>
      <w:r w:rsidRPr="002638A4">
        <w:t>: V každém Nasazení může být SAP Crystal Server nainstalován a Používán pouze na jediném Serveru. Zákazník se nesmí pokoušet o clusterování systému mezi více aktivních Serverů. Zákazník nemůže používat SAP Crystal Server pro přístup k datům v aplikacích SAP s výjimkou SAP Business One.</w:t>
      </w:r>
    </w:p>
    <w:p w14:paraId="009EAD90" w14:textId="1C929EE0" w:rsidR="00C66E4E" w:rsidRPr="002638A4" w:rsidRDefault="004B75D3" w:rsidP="002345F2">
      <w:pPr>
        <w:pStyle w:val="surcontractsectionlev4"/>
      </w:pPr>
      <w:r w:rsidRPr="002638A4">
        <w:t>Následující obsah lze prohlížet pouze za použití licencí typu Uživatel:</w:t>
      </w:r>
    </w:p>
    <w:p w14:paraId="627521D6" w14:textId="77777777" w:rsidR="00886949" w:rsidRPr="002638A4" w:rsidRDefault="00886949" w:rsidP="006067D3">
      <w:pPr>
        <w:pStyle w:val="surcontractbulletlist1"/>
      </w:pPr>
      <w:r w:rsidRPr="002638A4">
        <w:t>SAP Crystal Reports</w:t>
      </w:r>
    </w:p>
    <w:p w14:paraId="429FF53F" w14:textId="27E328BC" w:rsidR="00886949" w:rsidRPr="002638A4" w:rsidRDefault="00886949" w:rsidP="006067D3">
      <w:pPr>
        <w:pStyle w:val="surcontractbulletlist1"/>
      </w:pPr>
      <w:r w:rsidRPr="002638A4">
        <w:t>SAP Crystal Dashboard Design (pouze SAP Crystal Server 2016)</w:t>
      </w:r>
    </w:p>
    <w:p w14:paraId="0D904369" w14:textId="509E8BF6" w:rsidR="004B75D3" w:rsidRPr="002638A4" w:rsidRDefault="004B75D3" w:rsidP="006067D3">
      <w:pPr>
        <w:pStyle w:val="surcontractbulletlist1"/>
      </w:pPr>
      <w:r w:rsidRPr="002638A4">
        <w:t>SAP BusinessObjects Explorer (pouze SAP Crystal Server 2011 a 2016)</w:t>
      </w:r>
    </w:p>
    <w:p w14:paraId="7276DE98" w14:textId="77777777" w:rsidR="00886949" w:rsidRPr="002638A4" w:rsidRDefault="00886949" w:rsidP="002345F2">
      <w:pPr>
        <w:pStyle w:val="surcontractsectionlev4"/>
      </w:pPr>
      <w:r w:rsidRPr="002638A4">
        <w:t>Následující obsah lze prohlížet pouze za použití licencí CSBL:</w:t>
      </w:r>
    </w:p>
    <w:p w14:paraId="55466A0C" w14:textId="77777777" w:rsidR="00886949" w:rsidRPr="002638A4" w:rsidRDefault="00886949" w:rsidP="006067D3">
      <w:pPr>
        <w:pStyle w:val="surcontractbulletlist1"/>
      </w:pPr>
      <w:r w:rsidRPr="002638A4">
        <w:t>SAP Crystal Reports</w:t>
      </w:r>
    </w:p>
    <w:p w14:paraId="095F3FE1" w14:textId="6D6C4A22" w:rsidR="00886949" w:rsidRPr="002638A4" w:rsidRDefault="00886949" w:rsidP="006067D3">
      <w:pPr>
        <w:pStyle w:val="surcontractbulletlist1"/>
      </w:pPr>
      <w:r w:rsidRPr="002638A4">
        <w:t>SAP Crystal Dashboard Design (pouze SAP Crystal Server 2016)</w:t>
      </w:r>
    </w:p>
    <w:p w14:paraId="26225556" w14:textId="6E64FE86" w:rsidR="00886949" w:rsidRPr="002638A4" w:rsidRDefault="00886949" w:rsidP="006067D3">
      <w:pPr>
        <w:pStyle w:val="surcontractbulletlist1"/>
      </w:pPr>
      <w:r w:rsidRPr="002638A4">
        <w:t>SAP BusinessObjects Explorer (pouze SAP Crystal Server 2016)</w:t>
      </w:r>
    </w:p>
    <w:p w14:paraId="0E30795F" w14:textId="77777777" w:rsidR="00C66E4E" w:rsidRPr="002638A4" w:rsidRDefault="004B75D3" w:rsidP="002345F2">
      <w:pPr>
        <w:pStyle w:val="surcontractsectionlev4"/>
      </w:pPr>
      <w:r w:rsidRPr="002638A4">
        <w:t>Následující sady pro integraci portálu nejsou licencovány pro Použití se serverem SAP Crystal Server:</w:t>
      </w:r>
    </w:p>
    <w:p w14:paraId="74ACDCAB" w14:textId="77777777" w:rsidR="004B75D3" w:rsidRPr="002638A4" w:rsidRDefault="004B75D3" w:rsidP="006067D3">
      <w:pPr>
        <w:pStyle w:val="surcontractbulletlist1"/>
      </w:pPr>
      <w:r w:rsidRPr="002638A4">
        <w:t>SAP BusinessObjects Integration for PeopleSoft Enterprise,</w:t>
      </w:r>
    </w:p>
    <w:p w14:paraId="269A7DF0" w14:textId="77777777" w:rsidR="004B75D3" w:rsidRPr="002638A4" w:rsidRDefault="004B75D3" w:rsidP="006067D3">
      <w:pPr>
        <w:pStyle w:val="surcontractbulletlist1"/>
      </w:pPr>
      <w:r w:rsidRPr="002638A4">
        <w:t>SAP BusinessObjects Integration for JDE EnterpriseOne,</w:t>
      </w:r>
    </w:p>
    <w:p w14:paraId="0FDE36BC" w14:textId="77777777" w:rsidR="004B75D3" w:rsidRPr="002638A4" w:rsidRDefault="004B75D3" w:rsidP="006067D3">
      <w:pPr>
        <w:pStyle w:val="surcontractbulletlist1"/>
      </w:pPr>
      <w:r w:rsidRPr="002638A4">
        <w:t>SAP BusinessObjects Integration for Siebel,</w:t>
      </w:r>
    </w:p>
    <w:p w14:paraId="5AE675E7" w14:textId="77777777" w:rsidR="004B75D3" w:rsidRPr="002638A4" w:rsidRDefault="004B75D3" w:rsidP="006067D3">
      <w:pPr>
        <w:pStyle w:val="surcontractbulletlist1"/>
      </w:pPr>
      <w:r w:rsidRPr="002638A4">
        <w:t>SAP BusinessObjects Integration for Oracle E-Business Suite,</w:t>
      </w:r>
    </w:p>
    <w:p w14:paraId="5646142E" w14:textId="77777777" w:rsidR="004B75D3" w:rsidRPr="002638A4" w:rsidRDefault="004B75D3" w:rsidP="006067D3">
      <w:pPr>
        <w:pStyle w:val="surcontractbulletlist1"/>
      </w:pPr>
      <w:r w:rsidRPr="002638A4">
        <w:t>SAP BusinessObjects Integration for SAP</w:t>
      </w:r>
    </w:p>
    <w:p w14:paraId="59810CD0" w14:textId="478F4D9A" w:rsidR="00A351B1" w:rsidRPr="002638A4" w:rsidRDefault="00C95D4B" w:rsidP="002345F2">
      <w:pPr>
        <w:pStyle w:val="surcontractsectionlev4"/>
      </w:pPr>
      <w:r w:rsidRPr="002638A4">
        <w:lastRenderedPageBreak/>
        <w:t>Používání jakékoliv sady SDK pro SAP BusinessObjects BI v jakémkoliv komerčním softwarovém produktu pro účely připojení dat přístupných prostřednictvím sémantických vrstev nebo dokumentů SAP BusinessObjects s produkty třetích stran je bez písemného souhlasu společnosti SAP zakázáno. Používání libovolné sady SDK pro SAP BusinessObjects BI v jakémkoliv komerčním softwarovém produktu pro účely převodu obsahu nebo metadat SAP BusinessObjects do produktů třetí strany je zakázáno.</w:t>
      </w:r>
    </w:p>
    <w:p w14:paraId="06E3519B" w14:textId="0D9ACA8A" w:rsidR="000E5F80" w:rsidRPr="002638A4" w:rsidRDefault="5EBF4DD0" w:rsidP="002345F2">
      <w:pPr>
        <w:pStyle w:val="surcontractsectionlev2"/>
      </w:pPr>
      <w:bookmarkStart w:id="567" w:name="_Toc384631231"/>
      <w:bookmarkStart w:id="568" w:name="_Toc399336021"/>
      <w:bookmarkStart w:id="569" w:name="_Toc26367621"/>
      <w:r w:rsidRPr="002638A4">
        <w:rPr>
          <w:rStyle w:val="sapcontractemphasize"/>
        </w:rPr>
        <w:t>SAP Crystal Reports Server OEM Embedded</w:t>
      </w:r>
      <w:bookmarkEnd w:id="567"/>
      <w:bookmarkEnd w:id="568"/>
      <w:bookmarkEnd w:id="569"/>
      <w:r w:rsidRPr="002638A4">
        <w:t>: Službu SAP Crystal Reports Server OEM Embedded („CRSE“) lze nainstalovat a používat pouze na jednom Serveru, ať už je Software licencován na bázi Uživatel nebo Server. Zákazník se nesmí pokoušet o clusterování systému mezi více aktivních Serverů. Zákazník nesmí CRSE používat pro přístup k datům v aplikacích SAP.</w:t>
      </w:r>
    </w:p>
    <w:p w14:paraId="76E1605C" w14:textId="77777777" w:rsidR="004F0FCA" w:rsidRPr="002638A4" w:rsidRDefault="004D26A7" w:rsidP="002345F2">
      <w:pPr>
        <w:pStyle w:val="surcontracttitle"/>
      </w:pPr>
      <w:bookmarkStart w:id="570" w:name="_Toc384631232"/>
      <w:bookmarkStart w:id="571" w:name="_Toc399336022"/>
      <w:bookmarkStart w:id="572" w:name="_Toc26367622"/>
      <w:bookmarkStart w:id="573" w:name="_Toc73627286"/>
      <w:bookmarkStart w:id="574" w:name="_Toc73629292"/>
      <w:r w:rsidRPr="002638A4">
        <w:t>Doplňkové produkty</w:t>
      </w:r>
      <w:bookmarkEnd w:id="570"/>
      <w:bookmarkEnd w:id="571"/>
      <w:bookmarkEnd w:id="572"/>
      <w:bookmarkEnd w:id="573"/>
      <w:bookmarkEnd w:id="574"/>
    </w:p>
    <w:p w14:paraId="48DAAD40" w14:textId="1C06BD91" w:rsidR="00643D31" w:rsidRPr="002638A4" w:rsidRDefault="00D14F60" w:rsidP="002345F2">
      <w:pPr>
        <w:pStyle w:val="surcontractsectionlev1"/>
      </w:pPr>
      <w:bookmarkStart w:id="575" w:name="_Toc1925042"/>
      <w:bookmarkStart w:id="576" w:name="_Toc1925299"/>
      <w:bookmarkStart w:id="577" w:name="_Toc3121841"/>
      <w:bookmarkStart w:id="578" w:name="_Toc3122104"/>
      <w:bookmarkStart w:id="579" w:name="_Toc3122364"/>
      <w:bookmarkStart w:id="580" w:name="_Toc3122624"/>
      <w:bookmarkStart w:id="581" w:name="_Toc3192732"/>
      <w:bookmarkStart w:id="582" w:name="_Toc11155491"/>
      <w:bookmarkStart w:id="583" w:name="_Toc11156354"/>
      <w:bookmarkStart w:id="584" w:name="_Toc19696497"/>
      <w:bookmarkStart w:id="585" w:name="_Toc19701030"/>
      <w:bookmarkStart w:id="586" w:name="_Toc19703989"/>
      <w:bookmarkStart w:id="587" w:name="_Toc19777871"/>
      <w:bookmarkStart w:id="588" w:name="_Toc26367623"/>
      <w:bookmarkStart w:id="589" w:name="_Toc35527486"/>
      <w:bookmarkStart w:id="590" w:name="_Toc35527814"/>
      <w:bookmarkStart w:id="591" w:name="_Toc43663058"/>
      <w:bookmarkStart w:id="592" w:name="_Toc51681661"/>
      <w:bookmarkStart w:id="593" w:name="_Toc57643257"/>
      <w:bookmarkStart w:id="594" w:name="_Toc59183478"/>
      <w:bookmarkStart w:id="595" w:name="_Toc59183708"/>
      <w:bookmarkStart w:id="596" w:name="_Toc59208145"/>
      <w:bookmarkStart w:id="597" w:name="_Toc59208450"/>
      <w:bookmarkStart w:id="598" w:name="_Toc59544656"/>
      <w:bookmarkStart w:id="599" w:name="_Toc66647008"/>
      <w:bookmarkStart w:id="600" w:name="_Toc66807169"/>
      <w:bookmarkStart w:id="601" w:name="_Toc66807400"/>
      <w:bookmarkStart w:id="602" w:name="_Toc384631233"/>
      <w:bookmarkStart w:id="603" w:name="_Toc399336023"/>
      <w:bookmarkStart w:id="604" w:name="_Toc263676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2638A4">
        <w:t>Adresáře</w:t>
      </w:r>
      <w:bookmarkEnd w:id="602"/>
      <w:bookmarkEnd w:id="603"/>
      <w:bookmarkEnd w:id="604"/>
    </w:p>
    <w:p w14:paraId="0056BB4C" w14:textId="379A1EEA" w:rsidR="004F0FCA" w:rsidRPr="002638A4" w:rsidRDefault="6CA4A58F" w:rsidP="002345F2">
      <w:pPr>
        <w:pStyle w:val="surcontractsectionlev2"/>
      </w:pPr>
      <w:bookmarkStart w:id="605" w:name="_Toc26367625"/>
      <w:r w:rsidRPr="002638A4">
        <w:rPr>
          <w:rStyle w:val="sapcontractemphasize"/>
        </w:rPr>
        <w:t>Doplňkové licenční podmínky</w:t>
      </w:r>
      <w:bookmarkEnd w:id="605"/>
      <w:r w:rsidRPr="002638A4">
        <w:t>: Níže jsou uvedeny doplňkové licenční podmínky pro obsah a referenční data (data adres, geografická data atd.) poskytovaná v produktech Data Quality a Data Services („</w:t>
      </w:r>
      <w:r w:rsidRPr="002638A4">
        <w:rPr>
          <w:rStyle w:val="sapcontractdefinedterm"/>
        </w:rPr>
        <w:t>Adresáře</w:t>
      </w:r>
      <w:r w:rsidRPr="002638A4">
        <w:t>“).</w:t>
      </w:r>
    </w:p>
    <w:p w14:paraId="1A5C08DC" w14:textId="77777777" w:rsidR="004F0FCA" w:rsidRPr="002638A4" w:rsidRDefault="003B1EF2" w:rsidP="002345F2">
      <w:pPr>
        <w:pStyle w:val="surcontractsectionlev3"/>
      </w:pPr>
      <w:r w:rsidRPr="002638A4">
        <w:t>Adresáře, jakákoliv související dokumentace a veškerá související práva duševního vlastnictví zůstanou navždy vlastnictvím společnosti SAP a jejích dodavatelů – třetích stran (dle situace),</w:t>
      </w:r>
    </w:p>
    <w:p w14:paraId="57CCA6E1" w14:textId="1477DED1" w:rsidR="00A12BC9" w:rsidRPr="002638A4" w:rsidRDefault="00D00ADD" w:rsidP="002345F2">
      <w:pPr>
        <w:pStyle w:val="surcontractsectionlev3"/>
      </w:pPr>
      <w:r w:rsidRPr="002638A4">
        <w:t>Zákazníci nesmí dál prodávat data. Adresáře nesmí být používány v prostředí servisní kanceláře. Ve vybraných případech bude používání ovládanou či řízenou osobou vyžadovat samostatnou licenci (viz všechna specifická omezení adresářů v „Podmínkách poskytnutí adresářů“, které jsou zde připojeny ve formě Přílohy 5 tvořící součást smluvních podmínek pro používání takových Adresářů Zákazníkem).</w:t>
      </w:r>
    </w:p>
    <w:p w14:paraId="612AEE78" w14:textId="77777777" w:rsidR="0010433C" w:rsidRPr="002638A4" w:rsidRDefault="003B1EF2" w:rsidP="002345F2">
      <w:pPr>
        <w:pStyle w:val="surcontractsectionlev3"/>
      </w:pPr>
      <w:r w:rsidRPr="002638A4">
        <w:t>Adresáře mohou být používány pouze společně s produkty SAP Data Quality anebo Data Services; podmínkou pro používání Adresářů je vlastnictví trvalé licence pro produkty SAP Data Quality a Data Services.</w:t>
      </w:r>
    </w:p>
    <w:p w14:paraId="470B50C1" w14:textId="77777777" w:rsidR="00C66E4E" w:rsidRPr="002638A4" w:rsidRDefault="003B1EF2" w:rsidP="002345F2">
      <w:pPr>
        <w:pStyle w:val="surcontractsectionlev3"/>
      </w:pPr>
      <w:r w:rsidRPr="002638A4">
        <w:t>Adresáře nesmí být použity k vytvoření seznamu adres, databáze nebo jiného odvozeného díla, ale mohou být použity k očištění existujícího seznamu adres nebo databáze Koncového uživatele.</w:t>
      </w:r>
    </w:p>
    <w:p w14:paraId="1825C9D1" w14:textId="77777777" w:rsidR="00A12BC9" w:rsidRPr="002638A4" w:rsidRDefault="003B1EF2" w:rsidP="002345F2">
      <w:pPr>
        <w:pStyle w:val="surcontractsectionlev3"/>
      </w:pPr>
      <w:r w:rsidRPr="002638A4">
        <w:t>Adresáře budou čas od času aktualizovány: smí se používat pouze aktuální verze adresáře.</w:t>
      </w:r>
    </w:p>
    <w:p w14:paraId="7CBC1843" w14:textId="77777777" w:rsidR="00A12BC9" w:rsidRPr="002638A4" w:rsidRDefault="003B1EF2" w:rsidP="002345F2">
      <w:pPr>
        <w:pStyle w:val="surcontractsectionlev3"/>
      </w:pPr>
      <w:r w:rsidRPr="002638A4">
        <w:t>Společnost SAP může v Adresářích používat mechanismus softwarové utility, který stanovuje časová omezení bránící používání zastaralých Adresářů;</w:t>
      </w:r>
    </w:p>
    <w:p w14:paraId="56FBAB2A" w14:textId="77777777" w:rsidR="00A12BC9" w:rsidRPr="002638A4" w:rsidRDefault="003B1EF2" w:rsidP="002345F2">
      <w:pPr>
        <w:pStyle w:val="surcontractsectionlev3"/>
      </w:pPr>
      <w:r w:rsidRPr="002638A4">
        <w:t>Třetí strany – dodavatelé společnosti SAP neponesou žádnou odpovědnost vůči Koncovému uživateli nebo jakékoliv třetí straně v důsledku používání Adresářů Koncovým uživatelem nebo v důsledku jakýchkoliv služeb, které obdržíte v souvislosti s používáním Adresářů.</w:t>
      </w:r>
    </w:p>
    <w:p w14:paraId="0FE24899" w14:textId="77777777" w:rsidR="001C26ED" w:rsidRPr="002638A4" w:rsidRDefault="00190373" w:rsidP="002345F2">
      <w:pPr>
        <w:pStyle w:val="surcontractsectionlev3"/>
      </w:pPr>
      <w:r w:rsidRPr="002638A4">
        <w:t>Společnost SAP nebude podle této smlouvy poskytovat aktualizace obsahu, s výjimkou rozsahu, ve kterém tyto aktualizace obsahu zpřístupní společnosti SAP dodavatel Adresářů třetí strany. Údržba a podpora společnosti SAP nebudou pro Adresáře licencované na základě této smlouvy poskytovány.</w:t>
      </w:r>
    </w:p>
    <w:p w14:paraId="7707BCFE" w14:textId="34D2EBFD" w:rsidR="00A12BC9" w:rsidRPr="002638A4" w:rsidRDefault="003B1EF2" w:rsidP="002345F2">
      <w:pPr>
        <w:pStyle w:val="surcontractsectionlev3"/>
      </w:pPr>
      <w:r w:rsidRPr="002638A4">
        <w:t>Třetí strana – dodavatel Adresářů se může rozhodnout ukončit práva společnosti SAP na distribuci Adresářů nebo poskytovat aktualizace v průběhu doby vašeho předplatného, přičemž v takovém případě bude jedinou možností nápravy pro Zákazníka získání refundace poplatků za část předplaceného období, po kterou není Zákazník schopen používat takové Adresáře, pokud není stanoveno jinak v Podmínkách poskytnutí.</w:t>
      </w:r>
    </w:p>
    <w:p w14:paraId="7EEA4AF0" w14:textId="77777777" w:rsidR="00A12BC9" w:rsidRPr="002638A4" w:rsidRDefault="4FD3EA7C" w:rsidP="002345F2">
      <w:pPr>
        <w:pStyle w:val="surcontractsectionlev2"/>
      </w:pPr>
      <w:bookmarkStart w:id="606" w:name="_Toc26367626"/>
      <w:r w:rsidRPr="002638A4">
        <w:t>Informace o licencích</w:t>
      </w:r>
      <w:bookmarkEnd w:id="606"/>
    </w:p>
    <w:p w14:paraId="7D49E453" w14:textId="77777777" w:rsidR="00A12BC9" w:rsidRPr="002638A4" w:rsidRDefault="003B1EF2" w:rsidP="002345F2">
      <w:pPr>
        <w:pStyle w:val="surcontractsectionlev3"/>
      </w:pPr>
      <w:r w:rsidRPr="002638A4">
        <w:t>Adresáře se prodávají na základě modelů předplatného, takže nebude účtován žádný roční poplatek za údržbu a – s výjimkou rozsahu, v němž zdroj obsahu Adresářů aktualizuje obsah a dá jej k dispozici společnosti SAP – pro tyto produkty není poskytována údržba nebo podpora ze strany společnosti SAP.</w:t>
      </w:r>
    </w:p>
    <w:p w14:paraId="16C95032" w14:textId="77777777" w:rsidR="00155832" w:rsidRPr="002638A4" w:rsidRDefault="00155832" w:rsidP="002345F2">
      <w:pPr>
        <w:pStyle w:val="surcontractsectionlev3"/>
      </w:pPr>
      <w:r w:rsidRPr="002638A4">
        <w:t>Poplatky za předplatné mohou zahrnovat poplatky místních a mezinárodních poštovních úřadů a jiných poskytovatelů dat.</w:t>
      </w:r>
    </w:p>
    <w:p w14:paraId="4416545F" w14:textId="406E8CD4" w:rsidR="00A12BC9" w:rsidRPr="002638A4" w:rsidRDefault="003B1EF2" w:rsidP="002345F2">
      <w:pPr>
        <w:pStyle w:val="surcontractsectionlev3"/>
      </w:pPr>
      <w:r w:rsidRPr="002638A4">
        <w:t>Počáteční období pro výše uvedené bude 12 kalendářních měsíců od Data účinnosti „Počátečního období“.</w:t>
      </w:r>
    </w:p>
    <w:p w14:paraId="27AFA1EC" w14:textId="77777777" w:rsidR="00A12BC9" w:rsidRPr="002638A4" w:rsidRDefault="003B1EF2" w:rsidP="002345F2">
      <w:pPr>
        <w:pStyle w:val="surcontractsectionlev3"/>
      </w:pPr>
      <w:r w:rsidRPr="002638A4">
        <w:t>Automatická obnovení se provádějí každoročně, a to na základě dostupnosti licencovaného Adresáře v aktuálním Ceníku a Podmínkách SAP, a budou zpracovávána a fakturována v souladu s aktuálně platnými cenami a podmínkami. Po Počátečním období může být tato předplacená licence ukončena oběma stranami písemným oznámením 90 dní před začátkem následujícího Období obnovení. Jakékoliv ukončení musí být druhé straně doručeno písemně a vstoupí v platnost na konci aktuálního Počátečního nebo Období obnovení, ve kterém bylo oznámení o ukončení přijato společností SAP.</w:t>
      </w:r>
    </w:p>
    <w:p w14:paraId="1096F680" w14:textId="17323F53" w:rsidR="008C5CB7" w:rsidRPr="002638A4" w:rsidRDefault="6CA4A58F" w:rsidP="002345F2">
      <w:pPr>
        <w:pStyle w:val="surcontractsectionlev2"/>
      </w:pPr>
      <w:bookmarkStart w:id="607" w:name="_Toc26367627"/>
      <w:r w:rsidRPr="002638A4">
        <w:rPr>
          <w:rStyle w:val="sapcontractemphasize"/>
        </w:rPr>
        <w:t>Omezení odpovědnosti</w:t>
      </w:r>
      <w:bookmarkEnd w:id="607"/>
      <w:r w:rsidRPr="002638A4">
        <w:t>: Celková odpovědnost společnosti SAP za škody jakéhokoliv druhu nebo povahy jakýmkoliv způsobem vzniklé z licencovaných Adresářů nebo s nimi související nemůže v žádném případě překročit částku rovnou ročnímu Předplatnému zaplacenému za období dvanácti (12) měsíců před datem uplatnění nároku.</w:t>
      </w:r>
    </w:p>
    <w:p w14:paraId="0028D607" w14:textId="77777777" w:rsidR="004A7459" w:rsidRPr="002638A4" w:rsidRDefault="0063079A" w:rsidP="002345F2">
      <w:pPr>
        <w:pStyle w:val="surcontractsectionlev1"/>
      </w:pPr>
      <w:bookmarkStart w:id="608" w:name="_Toc384631237"/>
      <w:bookmarkStart w:id="609" w:name="_Toc399336026"/>
      <w:bookmarkStart w:id="610" w:name="_Toc26367628"/>
      <w:r w:rsidRPr="002638A4">
        <w:t>Produkty databázového a technologického portfolia</w:t>
      </w:r>
      <w:bookmarkEnd w:id="608"/>
      <w:bookmarkEnd w:id="609"/>
      <w:r w:rsidRPr="002638A4">
        <w:t xml:space="preserve"> (s výjimkou HANA)</w:t>
      </w:r>
      <w:bookmarkEnd w:id="610"/>
    </w:p>
    <w:p w14:paraId="45DF33C2" w14:textId="1AB41DCE" w:rsidR="00A146FB" w:rsidRPr="002638A4" w:rsidRDefault="7A9B90A2" w:rsidP="002345F2">
      <w:pPr>
        <w:pStyle w:val="surcontractsectionlev2"/>
      </w:pPr>
      <w:bookmarkStart w:id="611" w:name="_Toc1925050"/>
      <w:bookmarkStart w:id="612" w:name="_Toc1925307"/>
      <w:bookmarkStart w:id="613" w:name="_Toc3121849"/>
      <w:bookmarkStart w:id="614" w:name="_Toc3122112"/>
      <w:bookmarkStart w:id="615" w:name="_Toc3122372"/>
      <w:bookmarkStart w:id="616" w:name="_Toc3122632"/>
      <w:bookmarkStart w:id="617" w:name="_Toc3192740"/>
      <w:bookmarkStart w:id="618" w:name="_Toc11155497"/>
      <w:bookmarkStart w:id="619" w:name="_Toc11156360"/>
      <w:bookmarkStart w:id="620" w:name="_Toc19696503"/>
      <w:bookmarkStart w:id="621" w:name="_Toc19701036"/>
      <w:bookmarkStart w:id="622" w:name="_Toc19703995"/>
      <w:bookmarkStart w:id="623" w:name="_Toc19777877"/>
      <w:bookmarkStart w:id="624" w:name="_Toc26367629"/>
      <w:bookmarkStart w:id="625" w:name="_Toc35527492"/>
      <w:bookmarkStart w:id="626" w:name="_Toc35527820"/>
      <w:bookmarkStart w:id="627" w:name="_Toc43663064"/>
      <w:bookmarkStart w:id="628" w:name="_Toc51681667"/>
      <w:bookmarkStart w:id="629" w:name="_Toc57643263"/>
      <w:bookmarkStart w:id="630" w:name="_Toc59183484"/>
      <w:bookmarkStart w:id="631" w:name="_Toc59183714"/>
      <w:bookmarkStart w:id="632" w:name="_Toc59208151"/>
      <w:bookmarkStart w:id="633" w:name="_Toc59208456"/>
      <w:bookmarkStart w:id="634" w:name="_Toc59544662"/>
      <w:bookmarkStart w:id="635" w:name="_Toc66647014"/>
      <w:bookmarkStart w:id="636" w:name="_Toc66807175"/>
      <w:bookmarkStart w:id="637" w:name="_Toc66807406"/>
      <w:bookmarkStart w:id="638" w:name="_Toc2636763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2638A4">
        <w:rPr>
          <w:rStyle w:val="sapcontractemphasize"/>
        </w:rPr>
        <w:t>Starší verze</w:t>
      </w:r>
      <w:bookmarkEnd w:id="638"/>
      <w:r w:rsidRPr="002638A4">
        <w:t>: Verze produktů označené na webu SAP Service Marketplace jako „Starší verze“ mohou stahovat a používat pouze Zákazníci, kteří jsou nebo dříve byli zákazníky produktů Sybase a kteří vlastní nebo dříve vlastnili licenci k dané starší verzi software, který chtějí stáhnout nebo používat.</w:t>
      </w:r>
    </w:p>
    <w:p w14:paraId="633F07BC" w14:textId="13C7E0EF" w:rsidR="00AB36B2" w:rsidRPr="002638A4" w:rsidRDefault="2FAA02C2" w:rsidP="002345F2">
      <w:pPr>
        <w:pStyle w:val="surcontractsectionlev2"/>
      </w:pPr>
      <w:bookmarkStart w:id="639" w:name="_Toc26367631"/>
      <w:r w:rsidRPr="002638A4">
        <w:rPr>
          <w:rStyle w:val="sapcontractemphasize"/>
        </w:rPr>
        <w:t>SAP ASE Runtime Edition</w:t>
      </w:r>
      <w:bookmarkEnd w:id="639"/>
      <w:r w:rsidRPr="002638A4">
        <w:t>(„</w:t>
      </w:r>
      <w:r w:rsidRPr="002638A4">
        <w:rPr>
          <w:rStyle w:val="sapcontractdefinedterm"/>
        </w:rPr>
        <w:t>ASE</w:t>
      </w:r>
      <w:r w:rsidRPr="002638A4">
        <w:t>“)</w:t>
      </w:r>
      <w:r w:rsidRPr="002638A4">
        <w:rPr>
          <w:rStyle w:val="sapcontractemphasize"/>
        </w:rPr>
        <w:t xml:space="preserve"> </w:t>
      </w:r>
      <w:r w:rsidRPr="002638A4">
        <w:t>: představuje runtime databázi licencovanou pro použití jednotlivci výhradně ve spojení s jejich používáním příslušného Software nebo Software třetí strany licencovaného Zákazníkem od společnosti SAP. Doplněk třetí strany založený na produktu NetWeaver lze spouštět v rámci příslušné licence SAP NetWeaver Foundation for Third Party Applications. Runtime databáze SAP ASE nesmí být použita ke spuštění žádného software ani software třetí strany kromě příslušného Software nebo Software třetí strany licencovaného Zákazníkem od společnosti SAP. Runtime databáze SAP ASE zahrnuje omezenou runtime licenci databáze MaxDB, na kterou se vztahují tato ustanovení. Pro účely dalšího objasnění nahlédněte do dokumentace příslušného Software anebo Software třetí strany, kde naleznete informace týkající se vydání (release) / verzí podporovaných v runtime databázi SAP ASE a MaxDB. Runtime databáze SAP ASE zahrnuje funkci replikace, která bude použita výhradně pro účely obnovení po havárii.</w:t>
      </w:r>
    </w:p>
    <w:p w14:paraId="414A91EF" w14:textId="296C5FE5" w:rsidR="002642EE" w:rsidRPr="002638A4" w:rsidRDefault="2FAA02C2" w:rsidP="002345F2">
      <w:pPr>
        <w:pStyle w:val="surcontractsectionlev2"/>
      </w:pPr>
      <w:bookmarkStart w:id="640" w:name="_Toc26367632"/>
      <w:r w:rsidRPr="002638A4">
        <w:rPr>
          <w:rStyle w:val="sapcontractemphasize"/>
        </w:rPr>
        <w:t>SAP Adaptive Server Platform</w:t>
      </w:r>
      <w:bookmarkEnd w:id="640"/>
      <w:r w:rsidRPr="002638A4">
        <w:t>: Celkový počet licencovaných Jader představuje maximální celkový počet Jader, na kterých může být všechen Software obsažený v SAP Adaptive Server Platform („</w:t>
      </w:r>
      <w:r w:rsidRPr="002638A4">
        <w:rPr>
          <w:rStyle w:val="sapcontractdefinedterm"/>
        </w:rPr>
        <w:t>ASP</w:t>
      </w:r>
      <w:r w:rsidRPr="002638A4">
        <w:t>“) nainstalován a Používán. SAP ASP zahrnuje následující Software: SAP Adaptive Server Enterprise („</w:t>
      </w:r>
      <w:r w:rsidRPr="002638A4">
        <w:rPr>
          <w:rStyle w:val="sapcontractdefinedterm"/>
        </w:rPr>
        <w:t>SAP ASE</w:t>
      </w:r>
      <w:r w:rsidRPr="002638A4">
        <w:t>“), SAP IQ a SAP Replication Server.</w:t>
      </w:r>
    </w:p>
    <w:p w14:paraId="75D0D870" w14:textId="47D3B073" w:rsidR="00AB36B2" w:rsidRPr="002638A4" w:rsidRDefault="2FAA02C2" w:rsidP="002345F2">
      <w:pPr>
        <w:pStyle w:val="surcontractsectionlev2"/>
      </w:pPr>
      <w:bookmarkStart w:id="641" w:name="_Toc26367634"/>
      <w:r w:rsidRPr="002638A4">
        <w:rPr>
          <w:rStyle w:val="sapcontractemphasize"/>
        </w:rPr>
        <w:t>SAP PowerDesigner DataArchitect, edice Edge a SAP PowerDesigner EnterpriseArchitect</w:t>
      </w:r>
      <w:bookmarkEnd w:id="641"/>
      <w:r w:rsidRPr="002638A4">
        <w:t>: Zahrnuje databázi SAP SQL Anywhere, která může být Používána pouze jako úložiště metadat pro PowerDesigner (je-li produkt licencován) a pro analýzu jazyka SQL.</w:t>
      </w:r>
    </w:p>
    <w:p w14:paraId="543A1D57" w14:textId="6765B23B" w:rsidR="00814773" w:rsidRPr="002638A4" w:rsidRDefault="743E98D7" w:rsidP="002345F2">
      <w:pPr>
        <w:pStyle w:val="surcontractsectionlev2"/>
      </w:pPr>
      <w:bookmarkStart w:id="642" w:name="_Toc26367636"/>
      <w:r w:rsidRPr="002638A4">
        <w:rPr>
          <w:rStyle w:val="sapcontractemphasize"/>
        </w:rPr>
        <w:t>SAP Data Intelligence</w:t>
      </w:r>
      <w:bookmarkEnd w:id="642"/>
      <w:r w:rsidRPr="002638A4">
        <w:t>: zahrnuje runtime licenci produktu SAP Landscape Transformation Replication Server („</w:t>
      </w:r>
      <w:r w:rsidRPr="002638A4">
        <w:rPr>
          <w:rStyle w:val="sapcontractdefinedterm"/>
        </w:rPr>
        <w:t>SAP SLT</w:t>
      </w:r>
      <w:r w:rsidRPr="002638A4">
        <w:t>“). Používání produktu SAP SLT je omezeno výhradně na scénáře replikace do SAP Data Intelligence a umožnění integrace dat mezi aplikacemi SAP Business Suite a SAP Data Intelligence.</w:t>
      </w:r>
    </w:p>
    <w:p w14:paraId="27CD1AE9" w14:textId="77777777" w:rsidR="003830E7" w:rsidRPr="002638A4" w:rsidRDefault="0063079A" w:rsidP="002345F2">
      <w:pPr>
        <w:pStyle w:val="surcontractsectionlev1"/>
      </w:pPr>
      <w:bookmarkStart w:id="643" w:name="_Toc384631239"/>
      <w:bookmarkStart w:id="644" w:name="_Toc399336028"/>
      <w:bookmarkStart w:id="645" w:name="_Toc26367637"/>
      <w:r w:rsidRPr="002638A4">
        <w:lastRenderedPageBreak/>
        <w:t>Mobilní zařízení</w:t>
      </w:r>
      <w:bookmarkEnd w:id="643"/>
      <w:bookmarkEnd w:id="644"/>
      <w:bookmarkEnd w:id="645"/>
    </w:p>
    <w:p w14:paraId="571585AE" w14:textId="437360AB" w:rsidR="00AB36B2" w:rsidRPr="002638A4" w:rsidRDefault="4B68BCFC" w:rsidP="002345F2">
      <w:pPr>
        <w:pStyle w:val="surcontractsectionlev2"/>
      </w:pPr>
      <w:bookmarkStart w:id="646" w:name="_Toc1925059"/>
      <w:bookmarkStart w:id="647" w:name="_Toc1925316"/>
      <w:bookmarkStart w:id="648" w:name="_Toc3121859"/>
      <w:bookmarkStart w:id="649" w:name="_Toc3122122"/>
      <w:bookmarkStart w:id="650" w:name="_Toc3122382"/>
      <w:bookmarkStart w:id="651" w:name="_Toc3122642"/>
      <w:bookmarkStart w:id="652" w:name="_Toc3192750"/>
      <w:bookmarkStart w:id="653" w:name="_Toc11155507"/>
      <w:bookmarkStart w:id="654" w:name="_Toc11156370"/>
      <w:bookmarkStart w:id="655" w:name="_Toc19696513"/>
      <w:bookmarkStart w:id="656" w:name="_Toc19701046"/>
      <w:bookmarkStart w:id="657" w:name="_Toc19704005"/>
      <w:bookmarkStart w:id="658" w:name="_Toc19777887"/>
      <w:bookmarkStart w:id="659" w:name="_Toc26367638"/>
      <w:bookmarkStart w:id="660" w:name="_Toc35527501"/>
      <w:bookmarkStart w:id="661" w:name="_Toc35527829"/>
      <w:bookmarkStart w:id="662" w:name="_Toc43663073"/>
      <w:bookmarkStart w:id="663" w:name="_Toc51681676"/>
      <w:bookmarkStart w:id="664" w:name="_Toc57643272"/>
      <w:bookmarkStart w:id="665" w:name="_Toc59183493"/>
      <w:bookmarkStart w:id="666" w:name="_Toc59183721"/>
      <w:bookmarkStart w:id="667" w:name="_Toc59208158"/>
      <w:bookmarkStart w:id="668" w:name="_Toc59208463"/>
      <w:bookmarkStart w:id="669" w:name="_Toc59544669"/>
      <w:bookmarkStart w:id="670" w:name="_Toc66647021"/>
      <w:bookmarkStart w:id="671" w:name="_Toc66807182"/>
      <w:bookmarkStart w:id="672" w:name="_Toc66807413"/>
      <w:bookmarkStart w:id="673" w:name="_Toc26367639"/>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2638A4">
        <w:rPr>
          <w:rStyle w:val="sapcontractemphasize"/>
        </w:rPr>
        <w:t>Starší verze</w:t>
      </w:r>
      <w:bookmarkEnd w:id="673"/>
      <w:r w:rsidRPr="002638A4">
        <w:t>: Verze produktů označené na webu SAP Service Marketplace jako „Starší verze“ mohou stahovat a používat pouze Zákazníci, kteří jsou nebo dříve byli zákazníky produktů Sybase a kteří vlastní nebo dříve vlastnili licenci k dané starší verzi software, který chtějí stáhnout nebo používat.</w:t>
      </w:r>
    </w:p>
    <w:p w14:paraId="418D9B52" w14:textId="59383003" w:rsidR="00562DDF" w:rsidRPr="002638A4" w:rsidRDefault="1A3483D9" w:rsidP="002345F2">
      <w:pPr>
        <w:pStyle w:val="surcontractsectionlev2"/>
      </w:pPr>
      <w:bookmarkStart w:id="674" w:name="_Toc26367640"/>
      <w:r w:rsidRPr="002638A4">
        <w:rPr>
          <w:rStyle w:val="sapcontractemphasize"/>
        </w:rPr>
        <w:t>Použití v mobilních zařízeních</w:t>
      </w:r>
      <w:bookmarkEnd w:id="674"/>
      <w:r w:rsidRPr="002638A4">
        <w:t>: Software SAP, který podporuje použití v mobilních zařízeních, může vyžadovat stažení další komponenty z obchodu s mobilními aplikacemi třetí strany.</w:t>
      </w:r>
    </w:p>
    <w:p w14:paraId="2772CB10" w14:textId="68B2B2F4" w:rsidR="003830E7" w:rsidRPr="002638A4" w:rsidRDefault="7B69CFCF" w:rsidP="002345F2">
      <w:pPr>
        <w:pStyle w:val="surcontractsectionlev2"/>
      </w:pPr>
      <w:bookmarkStart w:id="675" w:name="_Toc26367641"/>
      <w:r w:rsidRPr="002638A4">
        <w:rPr>
          <w:rStyle w:val="sapcontractemphasize"/>
        </w:rPr>
        <w:t>SAP Enterprise Integration for Mobile Apps Software</w:t>
      </w:r>
      <w:bookmarkEnd w:id="675"/>
      <w:r w:rsidRPr="002638A4">
        <w:t>: může vyžadovat stažení další komponenty z obchodu třetí strany s mobilními aplikacemi. Každá další komponenta podléhá příslušné licenční smlouvě. Licencovaný produkt SAP Enterprise Integration for Mobile Apps zahrnuje užívání komponent mobilní platformy k používání s Balíčkem.</w:t>
      </w:r>
    </w:p>
    <w:p w14:paraId="10807522" w14:textId="77777777" w:rsidR="005E7899" w:rsidRPr="002638A4" w:rsidRDefault="003B3C5A" w:rsidP="002345F2">
      <w:pPr>
        <w:pStyle w:val="surcontractsectionlev1"/>
      </w:pPr>
      <w:bookmarkStart w:id="676" w:name="_Toc384631240"/>
      <w:bookmarkStart w:id="677" w:name="_Toc399336029"/>
      <w:bookmarkStart w:id="678" w:name="_Toc26367642"/>
      <w:r w:rsidRPr="002638A4">
        <w:t>SAP HANA</w:t>
      </w:r>
      <w:bookmarkEnd w:id="676"/>
      <w:bookmarkEnd w:id="677"/>
      <w:bookmarkEnd w:id="678"/>
    </w:p>
    <w:p w14:paraId="2E3E0D71" w14:textId="67B9D31C" w:rsidR="009B1297" w:rsidRPr="002638A4" w:rsidRDefault="24DE513F" w:rsidP="002345F2">
      <w:pPr>
        <w:pStyle w:val="surcontractsectionlev2"/>
      </w:pPr>
      <w:bookmarkStart w:id="679" w:name="_Toc1925064"/>
      <w:bookmarkStart w:id="680" w:name="_Toc1925321"/>
      <w:bookmarkStart w:id="681" w:name="_Toc3121864"/>
      <w:bookmarkStart w:id="682" w:name="_Toc3122127"/>
      <w:bookmarkStart w:id="683" w:name="_Toc3122387"/>
      <w:bookmarkStart w:id="684" w:name="_Toc3122647"/>
      <w:bookmarkStart w:id="685" w:name="_Toc3192755"/>
      <w:bookmarkStart w:id="686" w:name="_Toc11155512"/>
      <w:bookmarkStart w:id="687" w:name="_Toc11156375"/>
      <w:bookmarkStart w:id="688" w:name="_Toc19696518"/>
      <w:bookmarkStart w:id="689" w:name="_Toc19701051"/>
      <w:bookmarkStart w:id="690" w:name="_Toc19704010"/>
      <w:bookmarkStart w:id="691" w:name="_Toc19777892"/>
      <w:bookmarkStart w:id="692" w:name="_Toc26367643"/>
      <w:bookmarkStart w:id="693" w:name="_Toc35527506"/>
      <w:bookmarkStart w:id="694" w:name="_Toc35527834"/>
      <w:bookmarkStart w:id="695" w:name="_Toc43663078"/>
      <w:bookmarkStart w:id="696" w:name="_Toc51681681"/>
      <w:bookmarkStart w:id="697" w:name="_Toc57643277"/>
      <w:bookmarkStart w:id="698" w:name="_Toc59183498"/>
      <w:bookmarkStart w:id="699" w:name="_Toc59183726"/>
      <w:bookmarkStart w:id="700" w:name="_Toc59208163"/>
      <w:bookmarkStart w:id="701" w:name="_Toc59208468"/>
      <w:bookmarkStart w:id="702" w:name="_Toc59544674"/>
      <w:bookmarkStart w:id="703" w:name="_Toc66647026"/>
      <w:bookmarkStart w:id="704" w:name="_Toc66807187"/>
      <w:bookmarkStart w:id="705" w:name="_Toc66807418"/>
      <w:bookmarkStart w:id="706" w:name="_Toc384631241"/>
      <w:bookmarkStart w:id="707" w:name="_Toc399336030"/>
      <w:bookmarkStart w:id="708" w:name="_Toc478625506"/>
      <w:bookmarkStart w:id="709" w:name="_Toc26367644"/>
      <w:bookmarkStart w:id="710" w:name="_Toc384631256"/>
      <w:bookmarkStart w:id="711" w:name="_Toc399336045"/>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2638A4">
        <w:t>Definice</w:t>
      </w:r>
      <w:bookmarkEnd w:id="706"/>
      <w:bookmarkEnd w:id="707"/>
      <w:bookmarkEnd w:id="708"/>
      <w:bookmarkEnd w:id="709"/>
    </w:p>
    <w:p w14:paraId="1D9683D7" w14:textId="3C5054CA" w:rsidR="009B1297" w:rsidRPr="002638A4" w:rsidRDefault="00C90DB7" w:rsidP="002345F2">
      <w:pPr>
        <w:pStyle w:val="surcontractsectionlev3"/>
      </w:pPr>
      <w:r w:rsidRPr="002638A4">
        <w:t>„</w:t>
      </w:r>
      <w:r w:rsidRPr="002638A4">
        <w:rPr>
          <w:rStyle w:val="sapcontractdefinedterm"/>
        </w:rPr>
        <w:t>Datové zdroje</w:t>
      </w:r>
      <w:r w:rsidRPr="002638A4">
        <w:t>“ označují softwarové produkty anebo databázové instance, pro které si Zákazník zajistil odpovídající licenci.</w:t>
      </w:r>
    </w:p>
    <w:p w14:paraId="4C313DF6" w14:textId="77777777" w:rsidR="00C90DB7" w:rsidRPr="002638A4" w:rsidRDefault="43F3A38F" w:rsidP="002345F2">
      <w:pPr>
        <w:pStyle w:val="surcontractsectionlev2"/>
      </w:pPr>
      <w:bookmarkStart w:id="712" w:name="_Toc26367645"/>
      <w:r w:rsidRPr="002638A4">
        <w:rPr>
          <w:rStyle w:val="sapcontractemphasize"/>
        </w:rPr>
        <w:t>SAP HANA, podniková edice</w:t>
      </w:r>
      <w:bookmarkEnd w:id="712"/>
      <w:r w:rsidRPr="002638A4">
        <w:t>:</w:t>
      </w:r>
    </w:p>
    <w:p w14:paraId="5F80500E" w14:textId="3285AE13" w:rsidR="003830E7" w:rsidRPr="002638A4" w:rsidRDefault="001F777E" w:rsidP="002345F2">
      <w:pPr>
        <w:pStyle w:val="surcontractsectionlev3"/>
      </w:pPr>
      <w:r w:rsidRPr="002638A4">
        <w:t>smí být Používán s neomezeným počtem Datových zdrojů a toto Používání podléhá příslušné Licencované úrovni. SAP HANA, podniková edice zahrnuje následující Runtime software:</w:t>
      </w:r>
    </w:p>
    <w:p w14:paraId="33D7124A" w14:textId="2771E989" w:rsidR="003830E7" w:rsidRPr="002638A4" w:rsidRDefault="001F777E" w:rsidP="002345F2">
      <w:pPr>
        <w:pStyle w:val="surcontractnumberedabcd"/>
      </w:pPr>
      <w:r w:rsidRPr="002638A4">
        <w:t>SAP HANA Operation Process Intelligence</w:t>
      </w:r>
    </w:p>
    <w:p w14:paraId="049E7B88" w14:textId="2BDA5274" w:rsidR="001F777E" w:rsidRPr="002638A4" w:rsidRDefault="001F777E" w:rsidP="002345F2">
      <w:pPr>
        <w:pStyle w:val="surcontractnumberedabcd"/>
      </w:pPr>
      <w:r w:rsidRPr="002638A4">
        <w:t>SAP HANA Data Warehousing Foundation</w:t>
      </w:r>
    </w:p>
    <w:p w14:paraId="44FE2B8F" w14:textId="7077DF24" w:rsidR="001F777E" w:rsidRPr="002638A4" w:rsidRDefault="001F777E" w:rsidP="002345F2">
      <w:pPr>
        <w:pStyle w:val="surcontractnumberedabcd"/>
      </w:pPr>
      <w:r w:rsidRPr="002638A4">
        <w:t>SAP HANA, alternativa pro správu informací</w:t>
      </w:r>
    </w:p>
    <w:p w14:paraId="65D9E55D" w14:textId="60EB5EA3" w:rsidR="001F777E" w:rsidRPr="002638A4" w:rsidRDefault="001F777E" w:rsidP="002345F2">
      <w:pPr>
        <w:pStyle w:val="surcontractnumberedabcd"/>
      </w:pPr>
      <w:r w:rsidRPr="002638A4">
        <w:t>SAP HANA, alternativa pro replikaci dat</w:t>
      </w:r>
    </w:p>
    <w:p w14:paraId="73410782" w14:textId="04C0EFC6" w:rsidR="001F777E" w:rsidRPr="002638A4" w:rsidRDefault="001F777E" w:rsidP="002345F2">
      <w:pPr>
        <w:pStyle w:val="surcontractnumberedabcd"/>
      </w:pPr>
      <w:r w:rsidRPr="002638A4">
        <w:t>SAP HANA, alternativa pro ochranu dat</w:t>
      </w:r>
    </w:p>
    <w:p w14:paraId="20CA078E" w14:textId="20252B81" w:rsidR="001F777E" w:rsidRPr="002638A4" w:rsidRDefault="001F777E" w:rsidP="002345F2">
      <w:pPr>
        <w:pStyle w:val="surcontractnumberedabcd"/>
      </w:pPr>
      <w:r w:rsidRPr="002638A4">
        <w:t>SAP HANA, prostorová a grafická alternativa</w:t>
      </w:r>
    </w:p>
    <w:p w14:paraId="019099D9" w14:textId="1DD99A7B" w:rsidR="001F777E" w:rsidRPr="002638A4" w:rsidRDefault="001F777E" w:rsidP="002345F2">
      <w:pPr>
        <w:pStyle w:val="surcontractnumberedabcd"/>
      </w:pPr>
      <w:r w:rsidRPr="002638A4">
        <w:t>SAP HANA, prediktivní alternativa</w:t>
      </w:r>
    </w:p>
    <w:p w14:paraId="236AC358" w14:textId="33E2CCD8" w:rsidR="001F777E" w:rsidRPr="002638A4" w:rsidRDefault="001F777E" w:rsidP="002345F2">
      <w:pPr>
        <w:pStyle w:val="surcontractnumberedabcd"/>
      </w:pPr>
      <w:r w:rsidRPr="002638A4">
        <w:t>SAP HANA, alternativa pro vyhledávání a text</w:t>
      </w:r>
    </w:p>
    <w:p w14:paraId="51D4D292" w14:textId="07D4FB28" w:rsidR="001F777E" w:rsidRPr="002638A4" w:rsidRDefault="001F777E" w:rsidP="002345F2">
      <w:pPr>
        <w:pStyle w:val="surcontractnumberedabcd"/>
      </w:pPr>
      <w:r w:rsidRPr="002638A4">
        <w:t>SAP HANA, alternativa pro analytiku streamingu</w:t>
      </w:r>
    </w:p>
    <w:p w14:paraId="6C9F1AF1" w14:textId="03488210" w:rsidR="00DA51B9" w:rsidRPr="002638A4" w:rsidRDefault="008C5EA0" w:rsidP="002345F2">
      <w:pPr>
        <w:pStyle w:val="surcontractnumberedabcd"/>
      </w:pPr>
      <w:r w:rsidRPr="002638A4">
        <w:t>SAP NetWeaver OpenHub</w:t>
      </w:r>
    </w:p>
    <w:p w14:paraId="2ED9874A" w14:textId="5EFACB01" w:rsidR="008C5EA0" w:rsidRPr="002638A4" w:rsidRDefault="00DA51B9" w:rsidP="002345F2">
      <w:pPr>
        <w:pStyle w:val="surcontractnumberedabcd"/>
      </w:pPr>
      <w:r w:rsidRPr="002638A4">
        <w:t>SAP OpenHub for S/4HANA</w:t>
      </w:r>
    </w:p>
    <w:p w14:paraId="6A27DF8C" w14:textId="3BCF0F1A" w:rsidR="0003531C" w:rsidRPr="002638A4" w:rsidRDefault="0003531C" w:rsidP="002345F2">
      <w:pPr>
        <w:pStyle w:val="surcontractnumberedabcd"/>
      </w:pPr>
      <w:r w:rsidRPr="002638A4">
        <w:t>rozšíření nativního ukládacího prostoru pro SAP HANA (Používání komponenty HANA Native Storage Extension Buffer Cache podléhá příslušné Licencované úrovni)</w:t>
      </w:r>
    </w:p>
    <w:p w14:paraId="72B7E0AF" w14:textId="033EF4E0" w:rsidR="0026728F" w:rsidRPr="002638A4" w:rsidRDefault="0026728F" w:rsidP="002345F2">
      <w:pPr>
        <w:pStyle w:val="surcontractnumberedabcd"/>
      </w:pPr>
      <w:r w:rsidRPr="002638A4">
        <w:t>Databáze SAP ASE a MaxDB</w:t>
      </w:r>
    </w:p>
    <w:p w14:paraId="43A0DB60" w14:textId="039DFE08" w:rsidR="0017126E" w:rsidRPr="002638A4" w:rsidRDefault="00AB35FF" w:rsidP="002345F2">
      <w:pPr>
        <w:pStyle w:val="surcontractnumberedabcd"/>
      </w:pPr>
      <w:r w:rsidRPr="002638A4">
        <w:t>SAP Near-line storage for SAP BW a SAP BW/4HANA</w:t>
      </w:r>
    </w:p>
    <w:p w14:paraId="6B67BFA4" w14:textId="53D87AA3" w:rsidR="00EB1BE3" w:rsidRPr="002638A4" w:rsidRDefault="00EB1BE3" w:rsidP="002345F2">
      <w:pPr>
        <w:pStyle w:val="surcontractnumberedabcd"/>
      </w:pPr>
      <w:r w:rsidRPr="002638A4">
        <w:t>SAP Business Warehouse Accelerator</w:t>
      </w:r>
    </w:p>
    <w:p w14:paraId="17668893" w14:textId="3370C4DF" w:rsidR="00BE4B9A" w:rsidRPr="002638A4" w:rsidRDefault="00BE4B9A" w:rsidP="002345F2">
      <w:pPr>
        <w:pStyle w:val="surcontractnumberedabcd"/>
      </w:pPr>
      <w:r w:rsidRPr="002638A4">
        <w:t>Databáze SAP IQ</w:t>
      </w:r>
    </w:p>
    <w:p w14:paraId="16B7EA82" w14:textId="70F9E69C" w:rsidR="009B1297" w:rsidRPr="002638A4" w:rsidRDefault="00D00ADD" w:rsidP="002345F2">
      <w:pPr>
        <w:pStyle w:val="surcontractsectionlev3"/>
      </w:pPr>
      <w:r w:rsidRPr="002638A4">
        <w:t xml:space="preserve">Zákazník smí používat Smart Data Access k zasílání dotazů na data z libovolného zdroje dat, a to za předpokladu, že licence Zákazníka pro produkt SAP HANA, podniková edice, byla pro všechna taková data, která jsou dotazována a spojena s ostatními zdroji dat prostřednictvím produktu Smart Data Access, příslušně škálována. Licence Definovaného uživatele nebudou vyžadovány výhradně pro jednosměrný přístup Smart Data Access jen ke čtení k Softwaru společnosti SAP nebo Softwaru třetí strany. </w:t>
      </w:r>
    </w:p>
    <w:p w14:paraId="28A3F4B0" w14:textId="27F6F829" w:rsidR="007C4001" w:rsidRPr="002638A4" w:rsidRDefault="002A2B4F" w:rsidP="002345F2">
      <w:pPr>
        <w:pStyle w:val="surcontractsectionlev3"/>
      </w:pPr>
      <w:r w:rsidRPr="002638A4">
        <w:t>Databáze SAP ASE a MaxDB jsou runtime databáze omezené výhradně na Používání ve spojení s Používáním Software nebo Software třetí strany Zákazníkem a výhradně v rozsahu, ve kterém jsou tyto Softwarové komponenty licencovány Zákazníkem v souladu s podmínkami tohoto dokumentu. Celkový počet Jader u všech počítačů, na kterých lze databázi SAP ASE instalovat a Používat, nesmí překročit 1 Jádro na 64 GB paměti v systému HANA.  Runtime databáze ASE zahrnuje funkci replikace, která bude použita výhradně pro účely obnovení po havárii.</w:t>
      </w:r>
    </w:p>
    <w:p w14:paraId="38418A42" w14:textId="61D71995" w:rsidR="007C318D" w:rsidRPr="002638A4" w:rsidRDefault="00E82F4B" w:rsidP="002345F2">
      <w:pPr>
        <w:pStyle w:val="surcontractsectionlev3"/>
      </w:pPr>
      <w:r w:rsidRPr="002638A4">
        <w:t>Databáze SAP IQ představuje runtime databázi. Použití databáze SAP IQ database je omezeno na 1 Jádro na 256 GB paměti v systému HANA.  Použití SAP IQ je omezeno na přístup prostřednictvím SAP HANA, podnikové edice.</w:t>
      </w:r>
    </w:p>
    <w:p w14:paraId="28AC3F3D" w14:textId="7F4EBB12" w:rsidR="00FA7980" w:rsidRPr="002638A4" w:rsidRDefault="000435B0" w:rsidP="002345F2">
      <w:pPr>
        <w:pStyle w:val="surcontractsectionlev3"/>
      </w:pPr>
      <w:r w:rsidRPr="002638A4">
        <w:t>Na Použití SAP HANA Spatial Engine se vztahují také podmínky adresáře Mapová data HERE od společnosti HERE, které jsou uvedeny v Oddíle 7 Přílohy 5 ke Kapitole 3 tohoto dokumentu Užívací práva.</w:t>
      </w:r>
    </w:p>
    <w:p w14:paraId="31C34F61" w14:textId="1804E5C6" w:rsidR="000418BD" w:rsidRPr="002638A4" w:rsidRDefault="45E571EF" w:rsidP="002345F2">
      <w:pPr>
        <w:pStyle w:val="surcontractsectionlev2"/>
      </w:pPr>
      <w:bookmarkStart w:id="713" w:name="_Toc26367647"/>
      <w:r w:rsidRPr="002638A4">
        <w:rPr>
          <w:rStyle w:val="sapcontractemphasize"/>
        </w:rPr>
        <w:t>Nasazení více klientů SAP HANA</w:t>
      </w:r>
      <w:bookmarkEnd w:id="713"/>
      <w:r w:rsidRPr="002638A4">
        <w:t>: Pokud si Zákazník zakoupil více než 1 edici produktu SAP HANA, lze každý typ licence k edici SAP HANA nasadit pouze ve vlastní jedinečné databázi klientů HANA v rámci systému HANA. Používání klientů System Database a Cockpit v systému HANA je omezeno výhradně na administrační úlohy.</w:t>
      </w:r>
    </w:p>
    <w:p w14:paraId="3624F42F" w14:textId="79E97670" w:rsidR="009B1297" w:rsidRPr="002638A4" w:rsidRDefault="24DE513F" w:rsidP="002345F2">
      <w:pPr>
        <w:pStyle w:val="surcontractsectionlev2"/>
      </w:pPr>
      <w:bookmarkStart w:id="714" w:name="_Toc26367648"/>
      <w:r w:rsidRPr="002638A4">
        <w:rPr>
          <w:rStyle w:val="sapcontractemphasize"/>
        </w:rPr>
        <w:t>SAP HANA, runtime Edition for SAP BW („HANA Runtime for BW“) licencovaný na základě hodnoty HANA SAP Application Value</w:t>
      </w:r>
      <w:bookmarkEnd w:id="714"/>
      <w:r w:rsidRPr="002638A4">
        <w:t>:</w:t>
      </w:r>
    </w:p>
    <w:p w14:paraId="49B1D17E" w14:textId="5BE701D7" w:rsidR="003830E7" w:rsidRPr="002638A4" w:rsidRDefault="009B1297" w:rsidP="002345F2">
      <w:pPr>
        <w:pStyle w:val="surcontractsectionlev3"/>
      </w:pPr>
      <w:r w:rsidRPr="002638A4">
        <w:t>HANA Runtime pro BW je databáze licencovaná výhradně pro účely podpory Používání software SAP Business Warehouse (SAP BW) Zákazníkem a Používání je omezeno na komunikaci mezi software SAP BW a HANA Runtime pro BW. Licence HANA Runtime for BW zahrnuje následující Runtime software:</w:t>
      </w:r>
    </w:p>
    <w:p w14:paraId="3EB927C6" w14:textId="495EA016" w:rsidR="003830E7" w:rsidRPr="002638A4" w:rsidRDefault="009B1297" w:rsidP="002345F2">
      <w:pPr>
        <w:pStyle w:val="surcontractnumberedabcd"/>
      </w:pPr>
      <w:r w:rsidRPr="002638A4">
        <w:t>platforma SAP HANA,</w:t>
      </w:r>
    </w:p>
    <w:p w14:paraId="4FEF16C1" w14:textId="2394315A" w:rsidR="009B1297" w:rsidRPr="002638A4" w:rsidRDefault="009B1297" w:rsidP="002345F2">
      <w:pPr>
        <w:pStyle w:val="surcontractnumberedabcd"/>
      </w:pPr>
      <w:r w:rsidRPr="002638A4">
        <w:t>SAP HANA Data Warehousing Foundation (omezeno výhradně na komponenty Data Distribution Optimizer a Data Lifecycle Manager),</w:t>
      </w:r>
    </w:p>
    <w:p w14:paraId="54401ED5" w14:textId="684B4CB8" w:rsidR="003830E7" w:rsidRPr="002638A4" w:rsidRDefault="009B1297" w:rsidP="002345F2">
      <w:pPr>
        <w:pStyle w:val="surcontractnumberedabcd"/>
      </w:pPr>
      <w:r w:rsidRPr="002638A4">
        <w:t>SAP Business Warehouse Accelerator,</w:t>
      </w:r>
    </w:p>
    <w:p w14:paraId="609C9F31" w14:textId="1FAE8F4C" w:rsidR="009B1297" w:rsidRPr="002638A4" w:rsidRDefault="009B1297" w:rsidP="002345F2">
      <w:pPr>
        <w:pStyle w:val="surcontractnumberedabcd"/>
      </w:pPr>
      <w:r w:rsidRPr="002638A4">
        <w:t>SAP Near-line storage for SAP BW (NLS for BW),</w:t>
      </w:r>
    </w:p>
    <w:p w14:paraId="7394013A" w14:textId="7A47E17A" w:rsidR="0003531C" w:rsidRPr="002638A4" w:rsidRDefault="009B1297" w:rsidP="002345F2">
      <w:pPr>
        <w:pStyle w:val="surcontractnumberedabcd"/>
      </w:pPr>
      <w:r w:rsidRPr="002638A4">
        <w:t>SAP HANA Rules Framework,</w:t>
      </w:r>
    </w:p>
    <w:p w14:paraId="0FFFF387" w14:textId="17C63347" w:rsidR="009B1297" w:rsidRPr="002638A4" w:rsidRDefault="0003531C" w:rsidP="002345F2">
      <w:pPr>
        <w:pStyle w:val="surcontractnumberedabcd"/>
      </w:pPr>
      <w:r w:rsidRPr="002638A4">
        <w:t>rozšíření nativního ukládacího prostoru pro SAP HANA.</w:t>
      </w:r>
    </w:p>
    <w:p w14:paraId="7E1CF4A0" w14:textId="27679C37" w:rsidR="003830E7" w:rsidRPr="002638A4" w:rsidRDefault="009B1297" w:rsidP="002345F2">
      <w:pPr>
        <w:pStyle w:val="surcontractsectionlev3"/>
      </w:pPr>
      <w:r w:rsidRPr="002638A4">
        <w:t xml:space="preserve">HANA Runtime for BW může podporovat neomezený počet Datových zdrojů a neomezené používání řešení SAP Business Warehouse Accelerator v souladu s platnou Licencovanou úrovní. Platforma SAP HANA zahrnuje komponenty HANA Studio, Cockpit a Web IDE. Používání komponent SAP HANA Studio, Cockpit a Web IDE je omezeno výhradně na správu, monitorování a vytváření uživatelských zobrazení pro instanci SAP BW. Veškerý reporting je nutné provádět prostřednictvím Softwaru SAP BW nebo uživatelských zobrazení vytvořených prostřednictvím komponent HANA Studio nebo Web IDE. Přístup k příslušným uživatelským zobrazením lze získat prostřednictvím nástrojů SAP BI nebo třetích stran, které jsou certifikovány společností SAP, jak je uvedeno na webu </w:t>
      </w:r>
      <w:hyperlink r:id="rId15" w:anchor="/solutions?filters=v:326;v:405;v:352;v:86a26c34-126d-4a6d-a3c5-6c73deca1020">
        <w:r w:rsidRPr="002638A4">
          <w:rPr>
            <w:rStyle w:val="sapcontracthyperlink"/>
          </w:rPr>
          <w:t>https://www.sap.com/dmc/exp/2013_09_adpd/enEN/#/solutions?filters=v:326;v:405;v:352;v:86a26c34-126d-4a6d-a3c5-6c73deca1020</w:t>
        </w:r>
      </w:hyperlink>
      <w:r w:rsidRPr="002638A4">
        <w:t>.</w:t>
      </w:r>
    </w:p>
    <w:p w14:paraId="2D6257FC" w14:textId="55D25151" w:rsidR="00B97CA2" w:rsidRPr="002638A4" w:rsidRDefault="00B97CA2" w:rsidP="002345F2">
      <w:pPr>
        <w:pStyle w:val="surcontractsectionlev3"/>
      </w:pPr>
      <w:r w:rsidRPr="002638A4">
        <w:t>NLS for BW zahrnuje runtime licenci SAP IQ výhradně pro Používání se SAP BW.</w:t>
      </w:r>
    </w:p>
    <w:p w14:paraId="6398444D" w14:textId="7B23390E" w:rsidR="003830E7" w:rsidRPr="002638A4" w:rsidRDefault="009B1297" w:rsidP="002345F2">
      <w:pPr>
        <w:pStyle w:val="surcontractsectionlev3"/>
      </w:pPr>
      <w:r w:rsidRPr="002638A4">
        <w:lastRenderedPageBreak/>
        <w:t>Veškeré modelování dat, zavádění, distribuce, vytváření a rozšiřování datových struktur, včetně tabulek a virtuálních tabulek prostřednictvím Smart Data Access používaných v produktu HANA Runtime for BW, musí být prováděno prostřednictvím Softwaru SAP BW.</w:t>
      </w:r>
    </w:p>
    <w:p w14:paraId="643D125A" w14:textId="19442348" w:rsidR="002027DC" w:rsidRPr="002638A4" w:rsidRDefault="00D00ADD" w:rsidP="002345F2">
      <w:pPr>
        <w:pStyle w:val="surcontractsectionlev3"/>
      </w:pPr>
      <w:r w:rsidRPr="002638A4">
        <w:t>Zákazník je oprávněn exportovat data, pomocí licencovaných nástrojů SAP, výhradně za účelem používání v rámci 1 nebo více následujících produktů:</w:t>
      </w:r>
    </w:p>
    <w:p w14:paraId="15F5FFEF" w14:textId="261BE9DE" w:rsidR="002027DC" w:rsidRPr="002638A4" w:rsidRDefault="002027DC" w:rsidP="002345F2">
      <w:pPr>
        <w:pStyle w:val="surcontractnumberedabcd"/>
      </w:pPr>
      <w:r w:rsidRPr="002638A4">
        <w:t>SAP HANA, podniková edice</w:t>
      </w:r>
    </w:p>
    <w:p w14:paraId="19682342" w14:textId="2C02209C" w:rsidR="002027DC" w:rsidRPr="002638A4" w:rsidRDefault="002027DC" w:rsidP="002345F2">
      <w:pPr>
        <w:pStyle w:val="surcontractnumberedabcd"/>
      </w:pPr>
      <w:r w:rsidRPr="002638A4">
        <w:t>SAP HANA, standardní edice</w:t>
      </w:r>
    </w:p>
    <w:p w14:paraId="4B1D4DA1" w14:textId="61FE63D1" w:rsidR="002027DC" w:rsidRPr="002638A4" w:rsidRDefault="002027DC" w:rsidP="002345F2">
      <w:pPr>
        <w:pStyle w:val="surcontractnumberedabcd"/>
      </w:pPr>
      <w:r w:rsidRPr="002638A4">
        <w:t>SAP Cloud Platform, služba SAP HANA</w:t>
      </w:r>
    </w:p>
    <w:p w14:paraId="3E37EB3C" w14:textId="7A4C672A" w:rsidR="002027DC" w:rsidRPr="002638A4" w:rsidRDefault="002027DC" w:rsidP="002345F2">
      <w:pPr>
        <w:pStyle w:val="surcontractnumberedabcd"/>
      </w:pPr>
      <w:r w:rsidRPr="002638A4">
        <w:t>SAP HANA Cloud</w:t>
      </w:r>
    </w:p>
    <w:p w14:paraId="1150B6D7" w14:textId="02483D29" w:rsidR="00E6165E" w:rsidRPr="002638A4" w:rsidRDefault="002027DC" w:rsidP="002345F2">
      <w:pPr>
        <w:pStyle w:val="surcontractnumberedabcd"/>
      </w:pPr>
      <w:r w:rsidRPr="002638A4">
        <w:t>SAP Data Warehouse Cloud</w:t>
      </w:r>
    </w:p>
    <w:p w14:paraId="00272E5E" w14:textId="2956540E" w:rsidR="009B1297" w:rsidRPr="002638A4" w:rsidRDefault="00D00ADD" w:rsidP="002345F2">
      <w:pPr>
        <w:pStyle w:val="surcontractsectionlev3"/>
      </w:pPr>
      <w:r w:rsidRPr="002638A4">
        <w:t>Zákazník zaplatí dodatečné licenční poplatky za software HANA Runtime for BW v případě, že se zvýší hodnota HANA SAP Application Value Zákazníka.</w:t>
      </w:r>
    </w:p>
    <w:p w14:paraId="6C896091" w14:textId="3F88CEE8" w:rsidR="003830E7" w:rsidRPr="002638A4" w:rsidRDefault="24DE513F" w:rsidP="002345F2">
      <w:pPr>
        <w:pStyle w:val="surcontractsectionlev2"/>
      </w:pPr>
      <w:bookmarkStart w:id="715" w:name="_Toc26367649"/>
      <w:r w:rsidRPr="002638A4">
        <w:rPr>
          <w:rStyle w:val="sapcontractemphasize"/>
        </w:rPr>
        <w:t>SAP HANA, Limited Runtime edition – pouze pro Aplikace SAP HANA („Limited HANA Runtime“)</w:t>
      </w:r>
      <w:bookmarkEnd w:id="715"/>
      <w:r w:rsidRPr="002638A4">
        <w:t>: je licencován výhradně k Používání s jakoukoliv z Aplikací souvisejících se Softwarem SAP HANA níže, a výhradně pokud jsou Aplikace související se Softwarem SAP HANA licencovány Zákazníkem v souladu s podmínkami tohoto dokumentu. Aplikace související se Softwarem SAP HANA lze používat s příslušně licencovanou instancí SAP Business Warehouse (BW). Používání BW je omezeno na kontext aplikací souvisejících se Softwarem SAP HANA pro reporting a analýzy.</w:t>
      </w:r>
    </w:p>
    <w:p w14:paraId="66A7EA36" w14:textId="63812586" w:rsidR="00A71D9A" w:rsidRPr="002638A4" w:rsidRDefault="00A71D9A" w:rsidP="002345F2">
      <w:pPr>
        <w:pStyle w:val="surcontractsectionlev3"/>
      </w:pPr>
      <w:r w:rsidRPr="002638A4">
        <w:t>Aplikace související se Softwarem SAP HANA:</w:t>
      </w:r>
    </w:p>
    <w:p w14:paraId="1A4FFF9B" w14:textId="77777777" w:rsidR="00FE072E" w:rsidRPr="002638A4" w:rsidRDefault="00FE072E" w:rsidP="002345F2">
      <w:pPr>
        <w:pStyle w:val="surcontractnumberedabcd"/>
      </w:pPr>
      <w:r w:rsidRPr="002638A4">
        <w:t>SAP Advanced Trade Management Analytics, verze pro SAP BW/4HANA</w:t>
      </w:r>
    </w:p>
    <w:p w14:paraId="0A0DADA3" w14:textId="77777777" w:rsidR="00FE072E" w:rsidRPr="002638A4" w:rsidRDefault="00FE072E" w:rsidP="002345F2">
      <w:pPr>
        <w:pStyle w:val="surcontractnumberedabcd"/>
      </w:pPr>
      <w:r w:rsidRPr="002638A4">
        <w:t>SAP Customer Business Planning, verze pro SAP BW/4HANA</w:t>
      </w:r>
    </w:p>
    <w:p w14:paraId="49CAEEE7" w14:textId="77777777" w:rsidR="00FE072E" w:rsidRPr="002638A4" w:rsidRDefault="00FE072E" w:rsidP="002345F2">
      <w:pPr>
        <w:pStyle w:val="surcontractnumberedabcd"/>
      </w:pPr>
      <w:r w:rsidRPr="002638A4">
        <w:t>SAP Trade Promotion Planning and Management, verze pro SAP BW/4HANA</w:t>
      </w:r>
    </w:p>
    <w:p w14:paraId="5E4A87C4" w14:textId="77777777" w:rsidR="003830E7" w:rsidRPr="002638A4" w:rsidRDefault="009B1297" w:rsidP="002345F2">
      <w:pPr>
        <w:pStyle w:val="surcontractnumberedabcd"/>
      </w:pPr>
      <w:r w:rsidRPr="002638A4">
        <w:t>SAP Innovation Management</w:t>
      </w:r>
    </w:p>
    <w:p w14:paraId="3A1D875E" w14:textId="6D4A812D" w:rsidR="009B1297" w:rsidRPr="002638A4" w:rsidRDefault="009B1297" w:rsidP="002345F2">
      <w:pPr>
        <w:pStyle w:val="surcontractnumberedabcd"/>
        <w:rPr>
          <w:rFonts w:eastAsiaTheme="minorEastAsia"/>
        </w:rPr>
      </w:pPr>
      <w:r w:rsidRPr="002638A4">
        <w:t>Balík SAP Intelligent Business Operations</w:t>
      </w:r>
    </w:p>
    <w:p w14:paraId="19DEF9DE" w14:textId="60C858F3" w:rsidR="009B1297" w:rsidRPr="002638A4" w:rsidRDefault="009B1297" w:rsidP="002345F2">
      <w:pPr>
        <w:pStyle w:val="surcontractnumberedabcd"/>
        <w:rPr>
          <w:rFonts w:eastAsiaTheme="minorEastAsia"/>
        </w:rPr>
      </w:pPr>
      <w:r w:rsidRPr="002638A4">
        <w:t>SAP Demand Signal Management, verze pro SAP BW/4HANA</w:t>
      </w:r>
    </w:p>
    <w:p w14:paraId="1A246F86" w14:textId="77777777" w:rsidR="009B1297" w:rsidRPr="002638A4" w:rsidRDefault="009B1297" w:rsidP="002345F2">
      <w:pPr>
        <w:pStyle w:val="surcontractnumberedabcd"/>
        <w:rPr>
          <w:rFonts w:eastAsiaTheme="minorEastAsia"/>
        </w:rPr>
      </w:pPr>
      <w:r w:rsidRPr="002638A4">
        <w:t>SAP Enterprise Threat Detection</w:t>
      </w:r>
    </w:p>
    <w:p w14:paraId="09D87452" w14:textId="77777777" w:rsidR="003830E7" w:rsidRPr="002638A4" w:rsidRDefault="009B1297" w:rsidP="002345F2">
      <w:pPr>
        <w:pStyle w:val="surcontractnumberedabcd"/>
      </w:pPr>
      <w:r w:rsidRPr="002638A4">
        <w:t>SAP Customer Activity Repository</w:t>
      </w:r>
    </w:p>
    <w:p w14:paraId="42EC5103" w14:textId="77777777" w:rsidR="00187254" w:rsidRPr="002638A4" w:rsidRDefault="00187254" w:rsidP="002345F2">
      <w:pPr>
        <w:pStyle w:val="surcontractnumberedabcd"/>
      </w:pPr>
      <w:r w:rsidRPr="002638A4">
        <w:t>SAP Allocation Management, doplněk pro SAP Customer Activity Repository</w:t>
      </w:r>
    </w:p>
    <w:p w14:paraId="7EECCA1C" w14:textId="77777777" w:rsidR="00187254" w:rsidRPr="002638A4" w:rsidRDefault="00187254" w:rsidP="002345F2">
      <w:pPr>
        <w:pStyle w:val="surcontractnumberedabcd"/>
      </w:pPr>
      <w:r w:rsidRPr="002638A4">
        <w:t>SAP Assortment Planning, doplněk pro SAP Customer Activity Repository</w:t>
      </w:r>
    </w:p>
    <w:p w14:paraId="5D129532" w14:textId="77777777" w:rsidR="00187254" w:rsidRPr="002638A4" w:rsidRDefault="00187254" w:rsidP="002345F2">
      <w:pPr>
        <w:pStyle w:val="surcontractnumberedabcd"/>
      </w:pPr>
      <w:r w:rsidRPr="002638A4">
        <w:t>SAP Merchandise Planning, doplněk pro SAP Customer Activity Repository</w:t>
      </w:r>
    </w:p>
    <w:p w14:paraId="14AC1781" w14:textId="1A9E08A6" w:rsidR="009B1297" w:rsidRPr="002638A4" w:rsidRDefault="009B1297" w:rsidP="002345F2">
      <w:pPr>
        <w:pStyle w:val="surcontractnumberedabcd"/>
        <w:rPr>
          <w:rFonts w:eastAsiaTheme="minorEastAsia"/>
        </w:rPr>
      </w:pPr>
      <w:r w:rsidRPr="002638A4">
        <w:t>SAP Promotion Management, doplněk pro SAP Customer Activity Repository</w:t>
      </w:r>
    </w:p>
    <w:p w14:paraId="290E63B8" w14:textId="37983BC3" w:rsidR="009B1297" w:rsidRPr="002638A4" w:rsidRDefault="009B1297" w:rsidP="002345F2">
      <w:pPr>
        <w:pStyle w:val="surcontractnumberedabcd"/>
        <w:rPr>
          <w:rFonts w:eastAsiaTheme="minorEastAsia"/>
        </w:rPr>
      </w:pPr>
      <w:r w:rsidRPr="002638A4">
        <w:t>SAP Tax Declaration Framework for Brazil</w:t>
      </w:r>
    </w:p>
    <w:p w14:paraId="7A5975C2" w14:textId="77777777" w:rsidR="008267F5" w:rsidRPr="002638A4" w:rsidRDefault="008267F5" w:rsidP="002345F2">
      <w:pPr>
        <w:pStyle w:val="surcontractnumberedabcd"/>
      </w:pPr>
      <w:r w:rsidRPr="002638A4">
        <w:t>SAP Loss Prevention by Fujitsu</w:t>
      </w:r>
    </w:p>
    <w:p w14:paraId="73C48285" w14:textId="77777777" w:rsidR="009B1297" w:rsidRPr="002638A4" w:rsidRDefault="009B1297" w:rsidP="002345F2">
      <w:pPr>
        <w:pStyle w:val="surcontractnumberedabcd"/>
        <w:rPr>
          <w:rFonts w:eastAsiaTheme="minorEastAsia"/>
        </w:rPr>
      </w:pPr>
      <w:r w:rsidRPr="002638A4">
        <w:t>SAP Audit Management</w:t>
      </w:r>
    </w:p>
    <w:p w14:paraId="54D01077" w14:textId="77777777" w:rsidR="009B1297" w:rsidRPr="002638A4" w:rsidRDefault="009B1297" w:rsidP="002345F2">
      <w:pPr>
        <w:pStyle w:val="surcontractnumberedabcd"/>
      </w:pPr>
      <w:r w:rsidRPr="002638A4">
        <w:t>SAP Business Integrity Screening</w:t>
      </w:r>
    </w:p>
    <w:p w14:paraId="4D1491A7" w14:textId="77777777" w:rsidR="009B1297" w:rsidRPr="002638A4" w:rsidRDefault="009B1297" w:rsidP="002345F2">
      <w:pPr>
        <w:pStyle w:val="surcontractnumberedabcd"/>
      </w:pPr>
      <w:r w:rsidRPr="002638A4">
        <w:t>SAP Tax Compliance</w:t>
      </w:r>
    </w:p>
    <w:p w14:paraId="50F653D1" w14:textId="77777777" w:rsidR="00F25CA1" w:rsidRPr="002638A4" w:rsidRDefault="00F25CA1" w:rsidP="002345F2">
      <w:pPr>
        <w:pStyle w:val="surcontractnumberedabcd"/>
      </w:pPr>
      <w:r w:rsidRPr="002638A4">
        <w:t>Kalkulace nákladů na životní cyklu produktů SAP</w:t>
      </w:r>
    </w:p>
    <w:p w14:paraId="59F3A177" w14:textId="77777777" w:rsidR="009B1297" w:rsidRPr="002638A4" w:rsidRDefault="009B1297" w:rsidP="002345F2">
      <w:pPr>
        <w:pStyle w:val="surcontractnumberedabcd"/>
      </w:pPr>
      <w:r w:rsidRPr="002638A4">
        <w:t>SAP Transportation Resource Planning</w:t>
      </w:r>
    </w:p>
    <w:p w14:paraId="05E52ED2" w14:textId="77777777" w:rsidR="001119CA" w:rsidRPr="002638A4" w:rsidRDefault="001119CA" w:rsidP="002345F2">
      <w:pPr>
        <w:pStyle w:val="surcontractnumberedabcd"/>
      </w:pPr>
      <w:r w:rsidRPr="002638A4">
        <w:t>SAP Transportation Resource Planning for T&amp;L</w:t>
      </w:r>
    </w:p>
    <w:p w14:paraId="7286374E" w14:textId="4815EDDC" w:rsidR="009B1297" w:rsidRPr="002638A4" w:rsidRDefault="009B1297" w:rsidP="002345F2">
      <w:pPr>
        <w:pStyle w:val="surcontractnumberedabcd"/>
      </w:pPr>
      <w:r w:rsidRPr="002638A4">
        <w:t>SAP Tax intelligence and Management by All Tax, IRPJ CSLL ISS Trabalhista</w:t>
      </w:r>
    </w:p>
    <w:p w14:paraId="7EC7265D" w14:textId="77777777" w:rsidR="009B1297" w:rsidRPr="002638A4" w:rsidRDefault="009B1297" w:rsidP="002345F2">
      <w:pPr>
        <w:pStyle w:val="surcontractnumberedabcd"/>
      </w:pPr>
      <w:r w:rsidRPr="002638A4">
        <w:t>SAP Sales Insights for Retail</w:t>
      </w:r>
    </w:p>
    <w:p w14:paraId="56FE1DC0" w14:textId="1F02644A" w:rsidR="38B37C73" w:rsidRPr="002638A4" w:rsidRDefault="38B37C73" w:rsidP="002345F2">
      <w:pPr>
        <w:pStyle w:val="surcontractnumberedabcd"/>
      </w:pPr>
      <w:r w:rsidRPr="002638A4">
        <w:t>analyzátor obchodních akcí</w:t>
      </w:r>
    </w:p>
    <w:p w14:paraId="0D58838E" w14:textId="77777777" w:rsidR="003830E7" w:rsidRPr="002638A4" w:rsidRDefault="009B1297" w:rsidP="002345F2">
      <w:pPr>
        <w:pStyle w:val="surcontractsectionlev3"/>
      </w:pPr>
      <w:r w:rsidRPr="002638A4">
        <w:t>Práva k Runtime softwaru. Licence Limited HANA Runtime zahrnuje následující Runtime software:</w:t>
      </w:r>
    </w:p>
    <w:p w14:paraId="1149C836" w14:textId="12E16A16" w:rsidR="003830E7" w:rsidRPr="002638A4" w:rsidRDefault="009B1297" w:rsidP="002345F2">
      <w:pPr>
        <w:pStyle w:val="surcontractnumberedabcd"/>
      </w:pPr>
      <w:r w:rsidRPr="002638A4">
        <w:t>platforma SAP HANA,</w:t>
      </w:r>
    </w:p>
    <w:p w14:paraId="4EA34B5E" w14:textId="34FE7698" w:rsidR="003830E7" w:rsidRPr="002638A4" w:rsidRDefault="009B1297" w:rsidP="002345F2">
      <w:pPr>
        <w:pStyle w:val="surcontractnumberedabcd"/>
      </w:pPr>
      <w:r w:rsidRPr="002638A4">
        <w:t>SAP Data Integrator („DI“),</w:t>
      </w:r>
    </w:p>
    <w:p w14:paraId="376056AF" w14:textId="085BE6C9" w:rsidR="003830E7" w:rsidRPr="002638A4" w:rsidRDefault="009B1297" w:rsidP="002345F2">
      <w:pPr>
        <w:pStyle w:val="surcontractnumberedabcd"/>
      </w:pPr>
      <w:r w:rsidRPr="002638A4">
        <w:t>SAP Smart Data Integration („SDI“),</w:t>
      </w:r>
    </w:p>
    <w:p w14:paraId="0736F8B9" w14:textId="543535B6" w:rsidR="003830E7" w:rsidRPr="002638A4" w:rsidRDefault="009B1297" w:rsidP="002345F2">
      <w:pPr>
        <w:pStyle w:val="surcontractnumberedabcd"/>
      </w:pPr>
      <w:r w:rsidRPr="002638A4">
        <w:t>replikační server SAP Landscape Transformation („SLT“),</w:t>
      </w:r>
    </w:p>
    <w:p w14:paraId="3D789DC4" w14:textId="6151A8D4" w:rsidR="003830E7" w:rsidRPr="002638A4" w:rsidRDefault="009B1297" w:rsidP="002345F2">
      <w:pPr>
        <w:pStyle w:val="surcontractnumberedabcd"/>
      </w:pPr>
      <w:r w:rsidRPr="002638A4">
        <w:t>databáze SAP ASE a MaxDB,</w:t>
      </w:r>
    </w:p>
    <w:p w14:paraId="326B9B2B" w14:textId="5E91D033" w:rsidR="003830E7" w:rsidRPr="002638A4" w:rsidRDefault="009B1297" w:rsidP="002345F2">
      <w:pPr>
        <w:pStyle w:val="surcontractnumberedabcd"/>
      </w:pPr>
      <w:r w:rsidRPr="002638A4">
        <w:t>SAP HANA Data Warehousing Foundation (omezeno výhradně na komponenty Data Distribution Optimizer a Data Lifecycle Manager),</w:t>
      </w:r>
    </w:p>
    <w:p w14:paraId="7723A118" w14:textId="26828887" w:rsidR="003830E7" w:rsidRPr="002638A4" w:rsidRDefault="009B1297" w:rsidP="002345F2">
      <w:pPr>
        <w:pStyle w:val="surcontractnumberedabcd"/>
      </w:pPr>
      <w:r w:rsidRPr="002638A4">
        <w:t>SAP Business Warehouse Accelerator,</w:t>
      </w:r>
    </w:p>
    <w:p w14:paraId="5CA9A6FB" w14:textId="72355CEF" w:rsidR="003830E7" w:rsidRPr="002638A4" w:rsidRDefault="009B1297" w:rsidP="002345F2">
      <w:pPr>
        <w:pStyle w:val="surcontractnumberedabcd"/>
      </w:pPr>
      <w:r w:rsidRPr="002638A4">
        <w:t>SAP Near-line storage for SAP BW (NLS for BW),</w:t>
      </w:r>
    </w:p>
    <w:p w14:paraId="215AD6F6" w14:textId="4A423B0C" w:rsidR="009B1297" w:rsidRPr="002638A4" w:rsidRDefault="009B1297" w:rsidP="002345F2">
      <w:pPr>
        <w:pStyle w:val="surcontractnumberedabcd"/>
      </w:pPr>
      <w:r w:rsidRPr="002638A4">
        <w:t>SAP HANA Rules Framework,</w:t>
      </w:r>
    </w:p>
    <w:p w14:paraId="34F5548A" w14:textId="607EF4F9" w:rsidR="009B1297" w:rsidRPr="002638A4" w:rsidRDefault="009B1297" w:rsidP="002345F2">
      <w:pPr>
        <w:pStyle w:val="surcontractnumberedabcd"/>
      </w:pPr>
      <w:r w:rsidRPr="002638A4">
        <w:t>SAP HANA, alternativa pro ochranu dat.</w:t>
      </w:r>
    </w:p>
    <w:p w14:paraId="42B8FC50" w14:textId="6D338630" w:rsidR="008A1525" w:rsidRPr="002638A4" w:rsidRDefault="008A1525" w:rsidP="002345F2">
      <w:pPr>
        <w:pStyle w:val="surcontractnumberedabcd"/>
      </w:pPr>
      <w:r w:rsidRPr="002638A4">
        <w:t>SAP HANA, prediktivní alternativa,</w:t>
      </w:r>
    </w:p>
    <w:p w14:paraId="4DB45C28" w14:textId="0C1CFDA9" w:rsidR="008A1525" w:rsidRPr="002638A4" w:rsidRDefault="008A1525" w:rsidP="002345F2">
      <w:pPr>
        <w:pStyle w:val="surcontractnumberedabcd"/>
      </w:pPr>
      <w:r w:rsidRPr="002638A4">
        <w:t>SAP HANA, prostorová a grafická alternativa,</w:t>
      </w:r>
    </w:p>
    <w:p w14:paraId="1B40553B" w14:textId="3C243DFA" w:rsidR="00035BAF" w:rsidRPr="002638A4" w:rsidRDefault="008A1525" w:rsidP="002345F2">
      <w:pPr>
        <w:pStyle w:val="surcontractnumberedabcd"/>
      </w:pPr>
      <w:r w:rsidRPr="002638A4">
        <w:t>SAP HANA, alternativa pro vyhledávání a text,</w:t>
      </w:r>
    </w:p>
    <w:p w14:paraId="0E128517" w14:textId="64B14F38" w:rsidR="0003531C" w:rsidRPr="002638A4" w:rsidRDefault="00035BAF" w:rsidP="002345F2">
      <w:pPr>
        <w:pStyle w:val="surcontractnumberedabcd"/>
      </w:pPr>
      <w:r w:rsidRPr="002638A4">
        <w:t>kvalita inteligentních dat SAP HANA („SDQ“),</w:t>
      </w:r>
    </w:p>
    <w:p w14:paraId="77886FDC" w14:textId="3309BD0B" w:rsidR="008A1525" w:rsidRPr="002638A4" w:rsidRDefault="0003531C" w:rsidP="002345F2">
      <w:pPr>
        <w:pStyle w:val="surcontractnumberedabcd"/>
      </w:pPr>
      <w:r w:rsidRPr="002638A4">
        <w:t>rozšíření nativního ukládacího prostoru pro SAP HANA.</w:t>
      </w:r>
    </w:p>
    <w:p w14:paraId="59C1EFD1" w14:textId="44F77019" w:rsidR="003830E7" w:rsidRPr="002638A4" w:rsidRDefault="009B1297" w:rsidP="002345F2">
      <w:pPr>
        <w:pStyle w:val="surcontractsectionlev3"/>
      </w:pPr>
      <w:r w:rsidRPr="002638A4">
        <w:t xml:space="preserve">Platforma SAP HANA zahrnuje komponenty HANA Studio, Cockpit a Web IDE. Veškeré modelování dat, distribuce, vytváření a rozšiřování datových struktur, včetně tabulek a virtuálních tabulek prostřednictvím Smart Data Access používaných v Limited HANA Runtime, musí být prováděno prostřednictvím Aplikací souvisejících se softwarem SAP HANA. Používání DI, SDI a SLT je omezeno výhradně na zavádění dat do produktu Limited HANA Runtime nebo Aplikací souvisejících se softwarem SAP HANA. Data lze zavést z příslušně licencovaného Zdroje dat prostřednictvím DI, SDI nebo SLT nebo prostřednictvím rozhraní Aplikací souvisejících se softwarem SAP HANA. SDI lze také používat se softwarem Smart Data Access ve scénáři federace dat. Bez ohledu na jakákoliv protikladná ustanovení není povoleno používat Aplikace související se Softwarem SAP HANA k distribuování dat z tabulek nacházejících se v Limited HANA Runtime, které jsou licencovány pro jiný Software. </w:t>
      </w:r>
    </w:p>
    <w:p w14:paraId="3E951ED6" w14:textId="31E52D44" w:rsidR="00D1568C" w:rsidRPr="002638A4" w:rsidRDefault="00D00ADD" w:rsidP="002345F2">
      <w:pPr>
        <w:pStyle w:val="surcontractsectionlev3"/>
      </w:pPr>
      <w:r w:rsidRPr="002638A4">
        <w:t>Zákazník je oprávněn exportovat data, pomocí licencovaných nástrojů SAP, výhradně za účelem používání v rámci 1 nebo více následujících produktů:</w:t>
      </w:r>
    </w:p>
    <w:p w14:paraId="79CCCE5B" w14:textId="77777777" w:rsidR="00D1568C" w:rsidRPr="002638A4" w:rsidRDefault="00D1568C" w:rsidP="002345F2">
      <w:pPr>
        <w:pStyle w:val="surcontractnumberedabcd"/>
      </w:pPr>
      <w:r w:rsidRPr="002638A4">
        <w:t>SAP HANA, podniková edice</w:t>
      </w:r>
    </w:p>
    <w:p w14:paraId="4115785D" w14:textId="77777777" w:rsidR="00D1568C" w:rsidRPr="002638A4" w:rsidRDefault="00D1568C" w:rsidP="002345F2">
      <w:pPr>
        <w:pStyle w:val="surcontractnumberedabcd"/>
      </w:pPr>
      <w:r w:rsidRPr="002638A4">
        <w:t>SAP HANA, standardní edice</w:t>
      </w:r>
    </w:p>
    <w:p w14:paraId="6FB752A3" w14:textId="7748308C" w:rsidR="00D1568C" w:rsidRPr="002638A4" w:rsidRDefault="00D1568C" w:rsidP="002345F2">
      <w:pPr>
        <w:pStyle w:val="surcontractnumberedabcd"/>
      </w:pPr>
      <w:r w:rsidRPr="002638A4">
        <w:t>SAP Cloud Platform, služba SAP HANA</w:t>
      </w:r>
    </w:p>
    <w:p w14:paraId="66EA22A9" w14:textId="77777777" w:rsidR="00D1568C" w:rsidRPr="002638A4" w:rsidRDefault="00D1568C" w:rsidP="002345F2">
      <w:pPr>
        <w:pStyle w:val="surcontractnumberedabcd"/>
      </w:pPr>
      <w:r w:rsidRPr="002638A4">
        <w:lastRenderedPageBreak/>
        <w:t>SAP HANA Cloud</w:t>
      </w:r>
    </w:p>
    <w:p w14:paraId="3F409984" w14:textId="77777777" w:rsidR="00D1568C" w:rsidRPr="002638A4" w:rsidRDefault="00D1568C" w:rsidP="002345F2">
      <w:pPr>
        <w:pStyle w:val="surcontractnumberedabcd"/>
      </w:pPr>
      <w:r w:rsidRPr="002638A4">
        <w:t>SAP Data Warehouse Cloud</w:t>
      </w:r>
    </w:p>
    <w:p w14:paraId="03DBCE03" w14:textId="4CE0ABB1" w:rsidR="003830E7" w:rsidRPr="002638A4" w:rsidRDefault="009B1297" w:rsidP="002345F2">
      <w:pPr>
        <w:pStyle w:val="surcontractsectionlev3"/>
      </w:pPr>
      <w:r w:rsidRPr="002638A4">
        <w:t xml:space="preserve">Používání komponent SAP HANA Studio, Cockpit a Web IDE je omezeno výhradně na správu, monitorování a vytváření uživatelských zobrazení pro instanci databáze Limited HANA Runtime. Veškerý reporting je nutné provádět prostřednictvím Aplikací souvisejících se softwarem SAP HANA nebo uživatelských zobrazení vytvořených prostřednictvím komponenty HANA Studio nebo Web IDE. Přístup k příslušným uživatelským zobrazením lze získat prostřednictvím nástrojů SAP BI nebo třetích stran, které jsou certifikovány společností SAP, jak je uvedeno na webu </w:t>
      </w:r>
      <w:hyperlink r:id="rId16" w:anchor="/solutions?filters=v:326;v:405;v:352;v:86a26c34-126d-4a6d-a3c5-6c73deca1020">
        <w:r w:rsidRPr="002638A4">
          <w:rPr>
            <w:rStyle w:val="sapcontracthyperlink"/>
          </w:rPr>
          <w:t>https://www.sap.com/dmc/exp/2013_09_adpd/enEN/#/solutions?filters=v:326;v:405;v:352;v:86a26c34-126d-4a6d-a3c5-6c73deca1020</w:t>
        </w:r>
      </w:hyperlink>
      <w:r w:rsidRPr="002638A4">
        <w:t>.</w:t>
      </w:r>
    </w:p>
    <w:p w14:paraId="0386B2C7" w14:textId="6A0899B8" w:rsidR="009B1297" w:rsidRPr="002638A4" w:rsidRDefault="009B1297" w:rsidP="002345F2">
      <w:pPr>
        <w:pStyle w:val="surcontractsectionlev3"/>
      </w:pPr>
      <w:r w:rsidRPr="002638A4">
        <w:t>NLS for BW zahrnuje runtime licenci SAP IQ výhradně pro Používání se SAP BW.</w:t>
      </w:r>
    </w:p>
    <w:p w14:paraId="2210E75F" w14:textId="77777777" w:rsidR="001061ED" w:rsidRPr="002638A4" w:rsidRDefault="009B1297" w:rsidP="002345F2">
      <w:pPr>
        <w:pStyle w:val="surcontractsectionlev3"/>
      </w:pPr>
      <w:r w:rsidRPr="002638A4">
        <w:rPr>
          <w:rStyle w:val="sapcontractemphasize"/>
        </w:rPr>
        <w:t>SAP BusinessObjects Enterprise on Limited HANA Runtime</w:t>
      </w:r>
      <w:r w:rsidRPr="002638A4">
        <w:t>: Je-li produkt Limited HANA Runtime používán jako runtime databáze pro SAP BusinessObjects Enterprise, lze jej použít:</w:t>
      </w:r>
    </w:p>
    <w:p w14:paraId="4AD4B7F8" w14:textId="77777777" w:rsidR="001061ED" w:rsidRPr="002638A4" w:rsidRDefault="009B1297" w:rsidP="002345F2">
      <w:pPr>
        <w:pStyle w:val="surcontractnumberedabcd"/>
      </w:pPr>
      <w:r w:rsidRPr="002638A4">
        <w:t>jako databázi pro úložiště serveru Central Management Server (CMS),</w:t>
      </w:r>
    </w:p>
    <w:p w14:paraId="182F7EFC" w14:textId="77777777" w:rsidR="001061ED" w:rsidRPr="002638A4" w:rsidRDefault="009B1297" w:rsidP="002345F2">
      <w:pPr>
        <w:pStyle w:val="surcontractnumberedabcd"/>
      </w:pPr>
      <w:r w:rsidRPr="002638A4">
        <w:t>jako databázi auditu pro produkt BI Platform,</w:t>
      </w:r>
    </w:p>
    <w:p w14:paraId="637763DF" w14:textId="3E9C95E6" w:rsidR="003830E7" w:rsidRPr="002638A4" w:rsidRDefault="009B1297" w:rsidP="002345F2">
      <w:pPr>
        <w:pStyle w:val="surcontractnumberedabcd"/>
      </w:pPr>
      <w:r w:rsidRPr="002638A4">
        <w:t>jako platformu komponentou SAP BusinessObjects Design Studio Runtime for SAP HANA.</w:t>
      </w:r>
    </w:p>
    <w:p w14:paraId="0719A97B" w14:textId="77777777" w:rsidR="00A277B5" w:rsidRPr="002638A4" w:rsidRDefault="00A277B5" w:rsidP="002345F2">
      <w:pPr>
        <w:pStyle w:val="surcontractsectionlev3"/>
      </w:pPr>
      <w:r w:rsidRPr="002638A4">
        <w:t>Runtime databáze ASE zahrnuje funkci replikace, která bude použita výhradně pro účely obnovení po havárii.</w:t>
      </w:r>
    </w:p>
    <w:p w14:paraId="0173BC0E" w14:textId="1462B589" w:rsidR="009B1297" w:rsidRPr="002638A4" w:rsidRDefault="009B1297" w:rsidP="002345F2">
      <w:pPr>
        <w:pStyle w:val="surcontractsectionlev3"/>
      </w:pPr>
      <w:r w:rsidRPr="002638A4">
        <w:t>Licenční poplatek za Limited HANA Runtime je vypočten na základě HANA SAP Application Value pro Aplikace související se Softwarem SAP HANA Zákazníka. Zákazník uhradí další licenční poplatky za produkt Limited HANA Runtime v případě, že dojde k nárůstu metrik HANA SAP Application Value pro Aplikace související se Softwarem SAP HANA.</w:t>
      </w:r>
    </w:p>
    <w:p w14:paraId="500218F0" w14:textId="54A6850B" w:rsidR="009B1297" w:rsidRPr="002638A4" w:rsidRDefault="00D00ADD" w:rsidP="002345F2">
      <w:pPr>
        <w:pStyle w:val="surcontractsectionlev3"/>
      </w:pPr>
      <w:r w:rsidRPr="002638A4">
        <w:t>Zákazník bere na vědomí, že může být nutné nainstalovat vydání (release) Aplikací souvisejících se Softwarem SAP HANA kompatibilní s produktem Limited HANA Runtime, aby mohl využívat určité podnikové funkce nebo zajistil konfiguraci podle popisu výše. Budoucí verze produktu Limited HANA Runtime vyvíjené k Používání s Aplikacemi souvisejícími se softwarem SAP HANA nemusejí být kompatibilní s aktuálními verzemi a nemusejí být k dispozici prostřednictvím příslušné nabídky Podpory poskytované společností SAP. Technická migrace z Aplikací souvisejících se Softwarem SAP HANA do jiné release Aplikací souvisejících se Softwarem SAP HANA, která bude použita odděleně od databáze Limited HANA Runtime, nebo do jiné nabídky databáze nemusí být povolena.</w:t>
      </w:r>
    </w:p>
    <w:p w14:paraId="2D28AA53" w14:textId="2E962459" w:rsidR="00575DC6" w:rsidRPr="002638A4" w:rsidRDefault="12C1C205" w:rsidP="002345F2">
      <w:pPr>
        <w:pStyle w:val="surcontractsectionlev2"/>
      </w:pPr>
      <w:bookmarkStart w:id="716" w:name="_Toc485394111"/>
      <w:bookmarkStart w:id="717" w:name="_Toc26367651"/>
      <w:bookmarkStart w:id="718" w:name="_Toc384631251"/>
      <w:bookmarkStart w:id="719" w:name="_Toc399336040"/>
      <w:bookmarkStart w:id="720" w:name="_Toc478625514"/>
      <w:r w:rsidRPr="002638A4">
        <w:rPr>
          <w:rStyle w:val="sapcontractemphasize"/>
        </w:rPr>
        <w:t>SAP HANA, alternativa pro ochranu dat</w:t>
      </w:r>
      <w:bookmarkEnd w:id="716"/>
      <w:bookmarkEnd w:id="717"/>
      <w:r w:rsidRPr="002638A4">
        <w:t>: Používání je omezeno výhradně na SAP HANA Data Masking Engine, SAP HANA Data Anonymization Engine, Column Encryption a Shared SAP Business Application Authorizations.</w:t>
      </w:r>
    </w:p>
    <w:p w14:paraId="01E7A0A2" w14:textId="62997CBE" w:rsidR="00575DC6" w:rsidRPr="002638A4" w:rsidRDefault="12C1C205" w:rsidP="002345F2">
      <w:pPr>
        <w:pStyle w:val="surcontractsectionlev2"/>
      </w:pPr>
      <w:bookmarkStart w:id="721" w:name="_Toc485394112"/>
      <w:bookmarkStart w:id="722" w:name="_Toc26367652"/>
      <w:r w:rsidRPr="002638A4">
        <w:rPr>
          <w:rStyle w:val="sapcontractemphasize"/>
        </w:rPr>
        <w:t>SAP HANA, alternativa pro správu informací</w:t>
      </w:r>
      <w:bookmarkEnd w:id="721"/>
      <w:bookmarkEnd w:id="722"/>
      <w:r w:rsidRPr="002638A4">
        <w:t xml:space="preserve">: Zahrnuje integraci inteligentních dat a kvalitu inteligentních dat SAP HANA. </w:t>
      </w:r>
    </w:p>
    <w:p w14:paraId="566425E2" w14:textId="52F0476C" w:rsidR="00575DC6" w:rsidRPr="002638A4" w:rsidRDefault="12C1C205" w:rsidP="002345F2">
      <w:pPr>
        <w:pStyle w:val="surcontractsectionlev2"/>
      </w:pPr>
      <w:bookmarkStart w:id="723" w:name="_Toc485394113"/>
      <w:bookmarkStart w:id="724" w:name="_Toc26367653"/>
      <w:r w:rsidRPr="002638A4">
        <w:rPr>
          <w:rStyle w:val="sapcontractemphasize"/>
        </w:rPr>
        <w:t xml:space="preserve">SAP HANA, prediktivní </w:t>
      </w:r>
      <w:bookmarkEnd w:id="723"/>
      <w:r w:rsidRPr="002638A4">
        <w:rPr>
          <w:rStyle w:val="sapcontractemphasize"/>
        </w:rPr>
        <w:t>alternativa</w:t>
      </w:r>
      <w:bookmarkEnd w:id="724"/>
      <w:r w:rsidRPr="002638A4">
        <w:t>: Používání je omezeno výhradně na modul HANA PAL/R, Automated Predictive Library (APL) a integraci TensorFlow.</w:t>
      </w:r>
    </w:p>
    <w:p w14:paraId="4D6D075F" w14:textId="11F441A8" w:rsidR="00575DC6" w:rsidRPr="002638A4" w:rsidRDefault="12C1C205" w:rsidP="002345F2">
      <w:pPr>
        <w:pStyle w:val="surcontractsectionlev2"/>
      </w:pPr>
      <w:bookmarkStart w:id="725" w:name="_Toc485394114"/>
      <w:bookmarkStart w:id="726" w:name="_Toc26367654"/>
      <w:r w:rsidRPr="002638A4">
        <w:rPr>
          <w:rStyle w:val="sapcontractemphasize"/>
        </w:rPr>
        <w:t>SAP HANA, alternativa pro ochranu dat</w:t>
      </w:r>
      <w:bookmarkEnd w:id="725"/>
      <w:bookmarkEnd w:id="726"/>
      <w:r w:rsidRPr="002638A4">
        <w:t>: Zahrnuje následující Runtime software: SAP Data Integrator, SAP Landscape Transformation Replication Server („SLT“) a SAP SQL Anywhere, rozšířená edice. Použití tohoto Runtime software je omezeno výhradně na extrahování dat z Datových zdrojů do software SAP HANA nebo mezi více instancemi databáze HANA. Používání SAP SQL Anywhere Advanced Edition bude omezeno výhradně na výměnu dat mezi Datovými zdroji a SAP HANA.</w:t>
      </w:r>
    </w:p>
    <w:p w14:paraId="7C5F3B54" w14:textId="0584ABF6" w:rsidR="00575DC6" w:rsidRPr="002638A4" w:rsidRDefault="12C1C205" w:rsidP="002345F2">
      <w:pPr>
        <w:pStyle w:val="surcontractsectionlev2"/>
      </w:pPr>
      <w:bookmarkStart w:id="727" w:name="_Toc485394115"/>
      <w:bookmarkStart w:id="728" w:name="_Toc26367655"/>
      <w:r w:rsidRPr="002638A4">
        <w:rPr>
          <w:rStyle w:val="sapcontractemphasize"/>
        </w:rPr>
        <w:t xml:space="preserve">SAP HANA, alternativa pro vyhledávání a text </w:t>
      </w:r>
      <w:bookmarkEnd w:id="727"/>
      <w:bookmarkEnd w:id="728"/>
      <w:r w:rsidRPr="002638A4">
        <w:t>: Používání je omezeno výhradně na SAP HANA Search Engine a Text Analysis Engine.</w:t>
      </w:r>
    </w:p>
    <w:p w14:paraId="38238B94" w14:textId="2C5CB45C" w:rsidR="00575DC6" w:rsidRPr="002638A4" w:rsidRDefault="12C1C205" w:rsidP="002345F2">
      <w:pPr>
        <w:pStyle w:val="surcontractsectionlev2"/>
      </w:pPr>
      <w:bookmarkStart w:id="729" w:name="_Toc485394116"/>
      <w:bookmarkStart w:id="730" w:name="_Toc26367656"/>
      <w:r w:rsidRPr="002638A4">
        <w:rPr>
          <w:rStyle w:val="sapcontractemphasize"/>
        </w:rPr>
        <w:t xml:space="preserve">SAP HANA, prostorová a grafická </w:t>
      </w:r>
      <w:bookmarkEnd w:id="729"/>
      <w:r w:rsidRPr="002638A4">
        <w:rPr>
          <w:rStyle w:val="sapcontractemphasize"/>
        </w:rPr>
        <w:t>alternativa</w:t>
      </w:r>
      <w:bookmarkEnd w:id="730"/>
      <w:r w:rsidRPr="002638A4">
        <w:t>: Používání je omezeno výhradně na SAP HANA Search Engine a Graph Engine. Na používání SAP HANA Spatial Engine se vztahují také podmínky adresáře Mapová data HERE od společnosti HERE, které jsou uvedeny v Oddíle 7 Přílohy 5 ke Kapitole 3 tohoto dokumentu Užívací práva k Softwaru společnosti SAP.</w:t>
      </w:r>
    </w:p>
    <w:p w14:paraId="2D2D1F7D" w14:textId="3626BEE5" w:rsidR="00575DC6" w:rsidRPr="002638A4" w:rsidRDefault="12C1C205" w:rsidP="002345F2">
      <w:pPr>
        <w:pStyle w:val="surcontractsectionlev2"/>
      </w:pPr>
      <w:bookmarkStart w:id="731" w:name="_Toc485394117"/>
      <w:bookmarkStart w:id="732" w:name="_Toc26367657"/>
      <w:r w:rsidRPr="002638A4">
        <w:rPr>
          <w:rStyle w:val="sapcontractemphasize"/>
        </w:rPr>
        <w:t>SAP HANA, alternativa pro analytiku streamingu</w:t>
      </w:r>
      <w:bookmarkEnd w:id="731"/>
      <w:bookmarkEnd w:id="732"/>
      <w:r w:rsidRPr="002638A4">
        <w:t>: Celkový počet jader u všech počítačů, na kterých lze software SAP HANA, alternativa pro analytiku streamingu instalovat a Používat, nesmí překročit 8 jader na 64 GB paměti v systému HANA. Součástí je software Streaming Lite, který lze integrovat s projektem SAP HANA Streaming Analytics.</w:t>
      </w:r>
    </w:p>
    <w:p w14:paraId="0A0D19D4" w14:textId="5FB3EC5B" w:rsidR="009B1297" w:rsidRPr="002638A4" w:rsidRDefault="24DE513F" w:rsidP="002345F2">
      <w:pPr>
        <w:pStyle w:val="surcontractsectionlev2"/>
      </w:pPr>
      <w:bookmarkStart w:id="733" w:name="_Toc26367658"/>
      <w:r w:rsidRPr="002638A4">
        <w:rPr>
          <w:rStyle w:val="sapcontractemphasize"/>
        </w:rPr>
        <w:t>SAP HANA, alternativa s možností čtení aktivní/aktivní</w:t>
      </w:r>
      <w:bookmarkEnd w:id="733"/>
      <w:r w:rsidRPr="002638A4">
        <w:t>: Používání produktu SAP HANA je omezeno na operace čtení pouze v sekundárním scénáři replikace v systému SAP HANA. Zákazník si musí zakoupit licence ke stejnému počtu jednotek SAP HANA s možností čtení aktivní/aktivní, jako je počet jednotek SAP HANA souvisejících s primární instancí SAP HANA.</w:t>
      </w:r>
    </w:p>
    <w:p w14:paraId="2B62E0F5" w14:textId="3B22F1EB" w:rsidR="00D653AB" w:rsidRPr="002638A4" w:rsidRDefault="485E10FE" w:rsidP="002345F2">
      <w:pPr>
        <w:pStyle w:val="surcontractsectionlev2"/>
      </w:pPr>
      <w:bookmarkStart w:id="734" w:name="_Toc26367659"/>
      <w:bookmarkStart w:id="735" w:name="_Toc384631254"/>
      <w:bookmarkStart w:id="736" w:name="_Toc478625515"/>
      <w:bookmarkStart w:id="737" w:name="_Toc399336043"/>
      <w:bookmarkEnd w:id="718"/>
      <w:bookmarkEnd w:id="719"/>
      <w:bookmarkEnd w:id="720"/>
      <w:r w:rsidRPr="002638A4">
        <w:rPr>
          <w:rStyle w:val="sapcontractemphasize"/>
        </w:rPr>
        <w:t>SAP HANA, alternativa s možností čtení aktivní/aktivní pro HANA runtime</w:t>
      </w:r>
      <w:bookmarkEnd w:id="734"/>
      <w:r w:rsidRPr="002638A4">
        <w:t>: Používání produktu SAP HANA je omezeno na operace čtení pouze v sekundárním scénáři replikace v systému SAP HANA. Zákazník zaplatí dodatečné licenční poplatky za software SAP HANA, alternativa s možností čtení aktivní/aktivní pro HANA runtime v případě, že se zvýší hodnota HANA SAP Application Value Zákazníka.</w:t>
      </w:r>
    </w:p>
    <w:p w14:paraId="4C4A9BA2" w14:textId="46A7A494" w:rsidR="009B1297" w:rsidRPr="002638A4" w:rsidRDefault="24DE513F" w:rsidP="002345F2">
      <w:pPr>
        <w:pStyle w:val="surcontractsectionlev2"/>
      </w:pPr>
      <w:bookmarkStart w:id="738" w:name="_Toc26367660"/>
      <w:r w:rsidRPr="002638A4">
        <w:rPr>
          <w:rStyle w:val="sapcontractemphasize"/>
        </w:rPr>
        <w:t>SAP Near-line storage for SAP BW and SAP BW/4HANA</w:t>
      </w:r>
      <w:bookmarkEnd w:id="735"/>
      <w:bookmarkEnd w:id="736"/>
      <w:bookmarkEnd w:id="737"/>
      <w:bookmarkEnd w:id="738"/>
      <w:r w:rsidRPr="002638A4">
        <w:t>: SAP Near-line storage for SAP BW and SAP BW/4HANA zahrnuje runtime licenci SAP IQ. Používání SAP IQ je omezeno maximálně na 32 jader, výhradně pro účely Používání se SAP BW nebo BW/4HANA. Tato runtime licence SAP IQ je k dispozici také pro Používání jako studené úložiště pro účely optimalizace vrstvení dat v SAP BW/4HANA.</w:t>
      </w:r>
    </w:p>
    <w:p w14:paraId="78196003" w14:textId="44E8CBFB" w:rsidR="003830E7" w:rsidRPr="002638A4" w:rsidRDefault="24DE513F" w:rsidP="002345F2">
      <w:pPr>
        <w:pStyle w:val="surcontractsectionlev2"/>
      </w:pPr>
      <w:bookmarkStart w:id="739" w:name="_Toc26367661"/>
      <w:r w:rsidRPr="002638A4">
        <w:rPr>
          <w:rStyle w:val="sapcontractemphasize"/>
        </w:rPr>
        <w:t>Software SAP HANA, edice runtime pro aplikace a SAP BW licencovaný na základě hodnoty HANA SAP Application Value</w:t>
      </w:r>
      <w:bookmarkEnd w:id="739"/>
      <w:r w:rsidRPr="002638A4">
        <w:t>: Software SAP HANA, edice runtime pro aplikace a SAP BW je runtime databáze („HANA REAB“) licencovaná k Používání ve spojení s Používáním Software nebo Software třetí strany Zákazníkem a výhradně v rozsahu, ve kterém jsou tyto Softwarové komponenty licencovány Zákazníkem („Podporovaný software HANA REAB“) v souladu s podmínkami tohoto dokumentu.</w:t>
      </w:r>
    </w:p>
    <w:p w14:paraId="171B2783" w14:textId="469B5D26" w:rsidR="003830E7" w:rsidRPr="002638A4" w:rsidRDefault="009B1297" w:rsidP="002345F2">
      <w:pPr>
        <w:pStyle w:val="surcontractsectionlev3"/>
      </w:pPr>
      <w:r w:rsidRPr="002638A4">
        <w:rPr>
          <w:rStyle w:val="sapcontractemphasize"/>
        </w:rPr>
        <w:t>Práva k Runtime software REAB</w:t>
      </w:r>
      <w:r w:rsidRPr="002638A4">
        <w:t>: Licence HANA REAB zahrnuje následující Runtime software:</w:t>
      </w:r>
    </w:p>
    <w:p w14:paraId="0C55002C" w14:textId="7EBCDB0A" w:rsidR="003830E7" w:rsidRPr="002638A4" w:rsidRDefault="009B1297" w:rsidP="002345F2">
      <w:pPr>
        <w:pStyle w:val="surcontractnumberedabcd"/>
      </w:pPr>
      <w:r w:rsidRPr="002638A4">
        <w:t>platforma SAP HANA,</w:t>
      </w:r>
    </w:p>
    <w:p w14:paraId="3C85C08C" w14:textId="41677DD4" w:rsidR="003830E7" w:rsidRPr="002638A4" w:rsidRDefault="009B1297" w:rsidP="002345F2">
      <w:pPr>
        <w:pStyle w:val="surcontractnumberedabcd"/>
      </w:pPr>
      <w:r w:rsidRPr="002638A4">
        <w:t>SAP Data Integrator („DI“),</w:t>
      </w:r>
    </w:p>
    <w:p w14:paraId="7D75B233" w14:textId="5A87D679" w:rsidR="003830E7" w:rsidRPr="002638A4" w:rsidRDefault="009B1297" w:rsidP="002345F2">
      <w:pPr>
        <w:pStyle w:val="surcontractnumberedabcd"/>
      </w:pPr>
      <w:r w:rsidRPr="002638A4">
        <w:t>SAP Smart Data Integration („SDI“),</w:t>
      </w:r>
    </w:p>
    <w:p w14:paraId="367FA5EC" w14:textId="4CD6A1D6" w:rsidR="003830E7" w:rsidRPr="002638A4" w:rsidRDefault="009B1297" w:rsidP="002345F2">
      <w:pPr>
        <w:pStyle w:val="surcontractnumberedabcd"/>
      </w:pPr>
      <w:r w:rsidRPr="002638A4">
        <w:t>replikační server SAP Landscape Transformation („SLT“),</w:t>
      </w:r>
    </w:p>
    <w:p w14:paraId="4445134F" w14:textId="1CED9238" w:rsidR="003830E7" w:rsidRPr="002638A4" w:rsidRDefault="009B1297" w:rsidP="002345F2">
      <w:pPr>
        <w:pStyle w:val="surcontractnumberedabcd"/>
      </w:pPr>
      <w:r w:rsidRPr="002638A4">
        <w:t>databáze SAP ASE a MaxDB,</w:t>
      </w:r>
    </w:p>
    <w:p w14:paraId="6442B1E1" w14:textId="4142FC05" w:rsidR="003830E7" w:rsidRPr="002638A4" w:rsidRDefault="009B1297" w:rsidP="002345F2">
      <w:pPr>
        <w:pStyle w:val="surcontractnumberedabcd"/>
      </w:pPr>
      <w:r w:rsidRPr="002638A4">
        <w:t>SAP HANA Data Warehousing Foundation (omezeno výhradně na komponenty Data Distribution Optimizer a Data Lifecycle Manager),</w:t>
      </w:r>
    </w:p>
    <w:p w14:paraId="6BED9F49" w14:textId="3EA86FCA" w:rsidR="003830E7" w:rsidRPr="002638A4" w:rsidRDefault="009B1297" w:rsidP="002345F2">
      <w:pPr>
        <w:pStyle w:val="surcontractnumberedabcd"/>
      </w:pPr>
      <w:r w:rsidRPr="002638A4">
        <w:t>SAP Business Warehouse Accelerator,</w:t>
      </w:r>
    </w:p>
    <w:p w14:paraId="496A8041" w14:textId="1B9C7431" w:rsidR="003830E7" w:rsidRPr="002638A4" w:rsidRDefault="006C4E27" w:rsidP="002345F2">
      <w:pPr>
        <w:pStyle w:val="surcontractnumberedabcd"/>
      </w:pPr>
      <w:r w:rsidRPr="002638A4">
        <w:t>SAP Near-line storage for SAP BW and SAP BW/4HANA,</w:t>
      </w:r>
    </w:p>
    <w:p w14:paraId="5291CFFB" w14:textId="27D96002" w:rsidR="009B1297" w:rsidRPr="002638A4" w:rsidRDefault="009B1297" w:rsidP="002345F2">
      <w:pPr>
        <w:pStyle w:val="surcontractnumberedabcd"/>
      </w:pPr>
      <w:r w:rsidRPr="002638A4">
        <w:t>SAP HANA Rules Framework,</w:t>
      </w:r>
    </w:p>
    <w:p w14:paraId="3EE4ADFF" w14:textId="44C8521B" w:rsidR="008A1525" w:rsidRPr="002638A4" w:rsidRDefault="009B1297" w:rsidP="002345F2">
      <w:pPr>
        <w:pStyle w:val="surcontractnumberedabcd"/>
      </w:pPr>
      <w:r w:rsidRPr="002638A4">
        <w:t>SAP HANA, alternativa pro ochranu dat,</w:t>
      </w:r>
    </w:p>
    <w:p w14:paraId="65F3D2FF" w14:textId="57876EC5" w:rsidR="008A1525" w:rsidRPr="002638A4" w:rsidRDefault="008A1525" w:rsidP="002345F2">
      <w:pPr>
        <w:pStyle w:val="surcontractnumberedabcd"/>
      </w:pPr>
      <w:r w:rsidRPr="002638A4">
        <w:t>SAP HANA, prediktivní alternativa,</w:t>
      </w:r>
    </w:p>
    <w:p w14:paraId="55F265CA" w14:textId="138008A1" w:rsidR="008A1525" w:rsidRPr="002638A4" w:rsidRDefault="008A1525" w:rsidP="002345F2">
      <w:pPr>
        <w:pStyle w:val="surcontractnumberedabcd"/>
      </w:pPr>
      <w:r w:rsidRPr="002638A4">
        <w:t>SAP HANA, prostorová a grafická alternativa,</w:t>
      </w:r>
    </w:p>
    <w:p w14:paraId="4F37D877" w14:textId="5BDA18A1" w:rsidR="009258F1" w:rsidRPr="002638A4" w:rsidRDefault="008A1525" w:rsidP="002345F2">
      <w:pPr>
        <w:pStyle w:val="surcontractnumberedabcd"/>
      </w:pPr>
      <w:r w:rsidRPr="002638A4">
        <w:t>SAP HANA, alternativa pro vyhledávání a text,</w:t>
      </w:r>
    </w:p>
    <w:p w14:paraId="2C781E28" w14:textId="76F49D54" w:rsidR="009B1297" w:rsidRPr="002638A4" w:rsidRDefault="009258F1" w:rsidP="002345F2">
      <w:pPr>
        <w:pStyle w:val="surcontractnumberedabcd"/>
      </w:pPr>
      <w:r w:rsidRPr="002638A4">
        <w:lastRenderedPageBreak/>
        <w:t>SAP HANA, kvalita inteligentních dat („SDQ“),</w:t>
      </w:r>
    </w:p>
    <w:p w14:paraId="0FB68784" w14:textId="68C527DE" w:rsidR="003830E7" w:rsidRPr="002638A4" w:rsidRDefault="0003531C" w:rsidP="002345F2">
      <w:pPr>
        <w:pStyle w:val="surcontractnumberedabcd"/>
      </w:pPr>
      <w:r w:rsidRPr="002638A4">
        <w:t>SAP HANA, rozšíření nativního ukládacího prostoru.</w:t>
      </w:r>
    </w:p>
    <w:p w14:paraId="32B64B05" w14:textId="15C70925" w:rsidR="009B1297" w:rsidRPr="002638A4" w:rsidRDefault="009B1297" w:rsidP="002345F2">
      <w:pPr>
        <w:pStyle w:val="surcontractsectionlev3"/>
      </w:pPr>
      <w:r w:rsidRPr="002638A4">
        <w:t>Platforma SAP HANA zahrnuje komponenty HANA Studio, Cockpit a Web IDE. Veškeré modelování dat, distribuce, vytváření a rozšiřování datových struktur, včetně tabulek a virtuálních tabulek prostřednictvím Smart Data Access používaných v HANA REAB, musí být prováděno prostřednictvím Podporovaného software HANA REAB. Používání DI, SDI a SLT je omezeno výhradně na zavádění dat do Podporovaného software HANA REAB nebo HANA REAB. Data lze zavést z příslušně licencovaného Zdroje dat prostřednictvím DI, SDI nebo SLT nebo prostřednictvím rozhraní Podporovaného software HANA REAB. SDI lze také používat se softwarem Smart Data Access ve scénáři federace dat. Bez ohledu na jakákoliv protikladná ustanovení není povoleno používat Podporovaný software HANA REAB k distribuování dat z tabulek nacházejících se v HANA REAB, které jsou licencovány pro jiný Software. Například software SAP Data Services licencovaný s HANA REAB nelze použít k distribuci dat z HANA REAB licencovaného pro SAP S/4HANA.</w:t>
      </w:r>
    </w:p>
    <w:p w14:paraId="4FBCBA57" w14:textId="4C31CAB1" w:rsidR="006757F3" w:rsidRPr="002638A4" w:rsidRDefault="00D00ADD" w:rsidP="002345F2">
      <w:pPr>
        <w:pStyle w:val="surcontractsectionlev3"/>
      </w:pPr>
      <w:r w:rsidRPr="002638A4">
        <w:t>Zákazník je oprávněn exportovat data, pomocí licencovaných nástrojů SAP, výhradně za účelem používání v rámci 1 nebo více následujících produktů:</w:t>
      </w:r>
    </w:p>
    <w:p w14:paraId="16456D6E" w14:textId="77777777" w:rsidR="006757F3" w:rsidRPr="002638A4" w:rsidRDefault="006757F3" w:rsidP="002345F2">
      <w:pPr>
        <w:pStyle w:val="surcontractnumberedabcd"/>
      </w:pPr>
      <w:r w:rsidRPr="002638A4">
        <w:t>SAP HANA, podniková edice</w:t>
      </w:r>
    </w:p>
    <w:p w14:paraId="0083D5EE" w14:textId="77777777" w:rsidR="006757F3" w:rsidRPr="002638A4" w:rsidRDefault="006757F3" w:rsidP="002345F2">
      <w:pPr>
        <w:pStyle w:val="surcontractnumberedabcd"/>
      </w:pPr>
      <w:r w:rsidRPr="002638A4">
        <w:t>SAP HANA, standardní edice</w:t>
      </w:r>
    </w:p>
    <w:p w14:paraId="5CB2AB14" w14:textId="277B7315" w:rsidR="006757F3" w:rsidRPr="002638A4" w:rsidRDefault="006757F3" w:rsidP="002345F2">
      <w:pPr>
        <w:pStyle w:val="surcontractnumberedabcd"/>
      </w:pPr>
      <w:r w:rsidRPr="002638A4">
        <w:t>SAP Cloud Platform, služba SAP HANA</w:t>
      </w:r>
    </w:p>
    <w:p w14:paraId="4D5A1122" w14:textId="77777777" w:rsidR="006757F3" w:rsidRPr="002638A4" w:rsidRDefault="006757F3" w:rsidP="002345F2">
      <w:pPr>
        <w:pStyle w:val="surcontractnumberedabcd"/>
      </w:pPr>
      <w:r w:rsidRPr="002638A4">
        <w:t>SAP HANA Cloud</w:t>
      </w:r>
    </w:p>
    <w:p w14:paraId="135015C1" w14:textId="77777777" w:rsidR="006757F3" w:rsidRPr="002638A4" w:rsidRDefault="006757F3" w:rsidP="002345F2">
      <w:pPr>
        <w:pStyle w:val="surcontractnumberedabcd"/>
      </w:pPr>
      <w:r w:rsidRPr="002638A4">
        <w:t>SAP Data Warehouse Cloud</w:t>
      </w:r>
    </w:p>
    <w:p w14:paraId="1C0F7A24" w14:textId="62278A9A" w:rsidR="003830E7" w:rsidRPr="002638A4" w:rsidRDefault="009B1297" w:rsidP="002345F2">
      <w:pPr>
        <w:pStyle w:val="surcontractsectionlev3"/>
      </w:pPr>
      <w:r w:rsidRPr="002638A4">
        <w:t xml:space="preserve">Používání komponent SAP HANA Studio, Cockpit a Web IDE je omezeno výhradně na správu, monitorování a vytváření uživatelských zobrazení pro instanci databáze HANA REAB. Veškerý reporting je nutné provádět prostřednictvím Podporovaného software HANA REAB nebo uživatelských zobrazení vytvořených prostřednictvím komponenty HANA Studio nebo Web IDE. Přístup k příslušným uživatelským zobrazením lze získat prostřednictvím nástrojů SAP BI nebo třetích stran, které jsou certifikovány společností SAP, jak je uvedeno na webu </w:t>
      </w:r>
      <w:hyperlink r:id="rId17" w:anchor="/solutions?filters=v:326;v:405;v:352;v:86a26c34-126d-4a6d-a3c5-6c73deca1020">
        <w:r w:rsidRPr="002638A4">
          <w:rPr>
            <w:rStyle w:val="sapcontracthyperlink"/>
          </w:rPr>
          <w:t>https://www.sap.com/dmc/exp/2013_09_adpd/enEN/#/solutions?filters=v:326;v:405;v:352;v:86a26c34-126d-4a6d-a3c5-6c73deca1020</w:t>
        </w:r>
      </w:hyperlink>
      <w:r w:rsidRPr="002638A4">
        <w:t>.</w:t>
      </w:r>
    </w:p>
    <w:p w14:paraId="4342DB85" w14:textId="77777777" w:rsidR="007827A2" w:rsidRPr="002638A4" w:rsidRDefault="009B1297" w:rsidP="002345F2">
      <w:pPr>
        <w:pStyle w:val="surcontractsectionlev3"/>
      </w:pPr>
      <w:r w:rsidRPr="002638A4">
        <w:rPr>
          <w:rStyle w:val="sapcontractemphasize"/>
        </w:rPr>
        <w:t>SAP BusinessObjects Enterprise v REAB</w:t>
      </w:r>
      <w:r w:rsidRPr="002638A4">
        <w:t>: Je-li produkt HANA REAB používán jako runtime databáze pro SAP BusinessObjects Enterprise, lze jej použít:</w:t>
      </w:r>
    </w:p>
    <w:p w14:paraId="5C6992C2" w14:textId="77777777" w:rsidR="007827A2" w:rsidRPr="002638A4" w:rsidRDefault="009B1297" w:rsidP="002345F2">
      <w:pPr>
        <w:pStyle w:val="surcontractnumberedabcd"/>
      </w:pPr>
      <w:r w:rsidRPr="002638A4">
        <w:t>jako databázi pro úložiště serveru Central Management Server (CMS),</w:t>
      </w:r>
    </w:p>
    <w:p w14:paraId="2F839228" w14:textId="77777777" w:rsidR="007827A2" w:rsidRPr="002638A4" w:rsidRDefault="009B1297" w:rsidP="002345F2">
      <w:pPr>
        <w:pStyle w:val="surcontractnumberedabcd"/>
      </w:pPr>
      <w:r w:rsidRPr="002638A4">
        <w:t>jako databázi auditu pro produkt BI Platform,</w:t>
      </w:r>
    </w:p>
    <w:p w14:paraId="1C71F044" w14:textId="4FDEC049" w:rsidR="003830E7" w:rsidRPr="002638A4" w:rsidRDefault="009B1297" w:rsidP="002345F2">
      <w:pPr>
        <w:pStyle w:val="surcontractnumberedabcd"/>
      </w:pPr>
      <w:r w:rsidRPr="002638A4">
        <w:t>jako platformu komponentou SAP BusinessObjects Design Studio Runtime for SAP HANA.</w:t>
      </w:r>
    </w:p>
    <w:p w14:paraId="3A48C290" w14:textId="5A6E2E85" w:rsidR="00972ACA" w:rsidRPr="002638A4" w:rsidRDefault="00972ACA" w:rsidP="002345F2">
      <w:pPr>
        <w:pStyle w:val="surcontractsectionlev3"/>
      </w:pPr>
      <w:r w:rsidRPr="002638A4">
        <w:t>Runtime databáze ASE zahrnuje funkci replikace, která bude použita výhradně pro účely obnovení po havárii.</w:t>
      </w:r>
    </w:p>
    <w:p w14:paraId="1A908E09" w14:textId="0CB73C4E" w:rsidR="009B1297" w:rsidRPr="002638A4" w:rsidRDefault="009B1297" w:rsidP="002345F2">
      <w:pPr>
        <w:pStyle w:val="surcontractsectionlev3"/>
      </w:pPr>
      <w:r w:rsidRPr="002638A4">
        <w:t>Licenční poplatek za HANA REAB je vypočten na základě HANA SAP Application Value pro Podporovaný software HANA REAB Zákazníka. Zákazník zaplatí dodatečné licenční poplatky za software HANA REAB v případě, že se zvýší hodnota HANA SAP Application Value Zákazníka.</w:t>
      </w:r>
    </w:p>
    <w:p w14:paraId="36A5B4CE" w14:textId="16B38975" w:rsidR="009B1297" w:rsidRPr="002638A4" w:rsidRDefault="00D00ADD" w:rsidP="002345F2">
      <w:pPr>
        <w:pStyle w:val="surcontractsectionlev3"/>
      </w:pPr>
      <w:r w:rsidRPr="002638A4">
        <w:t>Zákazník bere na vědomí, že může být nutné nainstalovat vydání (release) Podporovaného software HANA REAB kompatibilní s produktem HANA REAB, aby mohl využívat určité podnikové funkce nebo zajistil konfiguraci podle popisu výše. Budoucí vydání (release) produktu HANA REAB vyvíjené k Používání s Podporovaným Software HANA REAB nemusejí být kompatibilní s aktuálními vydáními (release) a nemusejí být k dispozici prostřednictvím příslušné nabídky Podpory poskytované společností SAP. Technická migrace z Podporovaného software HANA REAB na jiné vydání (release) Software anebo Software třetí strany používané odděleně od produktu HANA REAB anebo na jinou nabídku databáze nemusí být možná.</w:t>
      </w:r>
    </w:p>
    <w:p w14:paraId="7ED3077C" w14:textId="00ACFE96" w:rsidR="009B1297" w:rsidRPr="002638A4" w:rsidRDefault="24DE513F" w:rsidP="002345F2">
      <w:pPr>
        <w:pStyle w:val="surcontractsectionlev2"/>
      </w:pPr>
      <w:bookmarkStart w:id="740" w:name="_Toc26367662"/>
      <w:r w:rsidRPr="002638A4">
        <w:rPr>
          <w:rStyle w:val="sapcontractemphasize"/>
        </w:rPr>
        <w:t>Software SAP HANA, edice runtime pro aplikace a SAP BW–Partial licencovaný na základě hodnoty HANA SAP Application Value</w:t>
      </w:r>
      <w:r w:rsidRPr="002638A4">
        <w:t xml:space="preserve"> („</w:t>
      </w:r>
      <w:r w:rsidRPr="002638A4">
        <w:rPr>
          <w:rStyle w:val="sapcontractdefinedterm"/>
        </w:rPr>
        <w:t>HANA REAB-Partial</w:t>
      </w:r>
      <w:r w:rsidRPr="002638A4">
        <w:t>“)</w:t>
      </w:r>
      <w:bookmarkEnd w:id="740"/>
      <w:r w:rsidRPr="002638A4">
        <w:t>: Licenční poplatek za HANA REAB-Partial je vypočten na základě HANA SAP Application Value pro Podporovaný software HANA REAB Zákazníka (definovaný níže).</w:t>
      </w:r>
    </w:p>
    <w:p w14:paraId="60CFE19B" w14:textId="70DB6472" w:rsidR="003830E7" w:rsidRPr="002638A4" w:rsidRDefault="009B1297" w:rsidP="002345F2">
      <w:pPr>
        <w:pStyle w:val="surcontractsectionlev3"/>
      </w:pPr>
      <w:r w:rsidRPr="002638A4">
        <w:t>Software HANA REAB-Partial je licencován k Používání ve spojení s Používáním Software nebo Software třetí strany Zákazníka a výhradně v rozsahu, ve kterém jsou tyto Softwarové komponenty licencovány Zákazníkem („Podporovaný software HANA REAB“) v souladu s podmínkami tohoto dokumentu.</w:t>
      </w:r>
    </w:p>
    <w:p w14:paraId="32401984" w14:textId="3C1D8EF1" w:rsidR="003830E7" w:rsidRPr="002638A4" w:rsidRDefault="009B1297" w:rsidP="002345F2">
      <w:pPr>
        <w:pStyle w:val="surcontractsectionlev3"/>
      </w:pPr>
      <w:r w:rsidRPr="002638A4">
        <w:rPr>
          <w:rStyle w:val="sapcontractemphasize"/>
        </w:rPr>
        <w:t>Práva k Runtime software REAB-Partial</w:t>
      </w:r>
      <w:r w:rsidRPr="002638A4">
        <w:t>: Licence HANA REAB-Partial zahrnuje následující Runtime software:</w:t>
      </w:r>
    </w:p>
    <w:p w14:paraId="37E02785" w14:textId="498F3C82" w:rsidR="003830E7" w:rsidRPr="002638A4" w:rsidRDefault="009B1297" w:rsidP="002345F2">
      <w:pPr>
        <w:pStyle w:val="surcontractnumberedabcd"/>
      </w:pPr>
      <w:r w:rsidRPr="002638A4">
        <w:t>platforma SAP HANA,</w:t>
      </w:r>
    </w:p>
    <w:p w14:paraId="4644906C" w14:textId="6B3F8473" w:rsidR="003830E7" w:rsidRPr="002638A4" w:rsidRDefault="009B1297" w:rsidP="002345F2">
      <w:pPr>
        <w:pStyle w:val="surcontractnumberedabcd"/>
      </w:pPr>
      <w:r w:rsidRPr="002638A4">
        <w:t>SAP Data Integrator („DI“),</w:t>
      </w:r>
    </w:p>
    <w:p w14:paraId="7DB823D7" w14:textId="086C9D39" w:rsidR="003830E7" w:rsidRPr="002638A4" w:rsidRDefault="009B1297" w:rsidP="002345F2">
      <w:pPr>
        <w:pStyle w:val="surcontractnumberedabcd"/>
      </w:pPr>
      <w:r w:rsidRPr="002638A4">
        <w:t>SAP Smart Data Integration („SDI“),</w:t>
      </w:r>
    </w:p>
    <w:p w14:paraId="72917A47" w14:textId="17F6573A" w:rsidR="003830E7" w:rsidRPr="002638A4" w:rsidRDefault="009B1297" w:rsidP="002345F2">
      <w:pPr>
        <w:pStyle w:val="surcontractnumberedabcd"/>
      </w:pPr>
      <w:r w:rsidRPr="002638A4">
        <w:t>replikační server SAP Landscape Transformation („SLT“),</w:t>
      </w:r>
    </w:p>
    <w:p w14:paraId="5454BFD5" w14:textId="4648DC50" w:rsidR="003830E7" w:rsidRPr="002638A4" w:rsidRDefault="009B1297" w:rsidP="002345F2">
      <w:pPr>
        <w:pStyle w:val="surcontractnumberedabcd"/>
      </w:pPr>
      <w:r w:rsidRPr="002638A4">
        <w:t>databáze SAP ASE a MaxDB,</w:t>
      </w:r>
    </w:p>
    <w:p w14:paraId="67C4E248" w14:textId="026E3B5E" w:rsidR="003830E7" w:rsidRPr="002638A4" w:rsidRDefault="009B1297" w:rsidP="002345F2">
      <w:pPr>
        <w:pStyle w:val="surcontractnumberedabcd"/>
      </w:pPr>
      <w:r w:rsidRPr="002638A4">
        <w:t>SAP HANA Data Warehousing Foundation (omezeno výhradně na komponenty Data Distribution Optimizer a Data Lifecycle Manager),</w:t>
      </w:r>
    </w:p>
    <w:p w14:paraId="6A7B6E00" w14:textId="4E7D02EA" w:rsidR="003830E7" w:rsidRPr="002638A4" w:rsidRDefault="009B1297" w:rsidP="002345F2">
      <w:pPr>
        <w:pStyle w:val="surcontractnumberedabcd"/>
      </w:pPr>
      <w:r w:rsidRPr="002638A4">
        <w:t>SAP Business Warehouse Accelerator,</w:t>
      </w:r>
    </w:p>
    <w:p w14:paraId="27FBB0F0" w14:textId="646B2FAC" w:rsidR="003830E7" w:rsidRPr="002638A4" w:rsidRDefault="009A02A0" w:rsidP="002345F2">
      <w:pPr>
        <w:pStyle w:val="surcontractnumberedabcd"/>
      </w:pPr>
      <w:r w:rsidRPr="002638A4">
        <w:t>SAP Near-line storage for SAP BW and SAP BW/4HANA,</w:t>
      </w:r>
    </w:p>
    <w:p w14:paraId="2C8B2739" w14:textId="3D833B74" w:rsidR="009B1297" w:rsidRPr="002638A4" w:rsidRDefault="009B1297" w:rsidP="002345F2">
      <w:pPr>
        <w:pStyle w:val="surcontractnumberedabcd"/>
      </w:pPr>
      <w:r w:rsidRPr="002638A4">
        <w:t>SAP HANA Rules Framework,</w:t>
      </w:r>
    </w:p>
    <w:p w14:paraId="716C7ADD" w14:textId="4566F3F6" w:rsidR="008A1525" w:rsidRPr="002638A4" w:rsidRDefault="009B1297" w:rsidP="002345F2">
      <w:pPr>
        <w:pStyle w:val="surcontractnumberedabcd"/>
      </w:pPr>
      <w:r w:rsidRPr="002638A4">
        <w:t>SAP HANA, alternativa pro ochranu dat,</w:t>
      </w:r>
    </w:p>
    <w:p w14:paraId="69B26339" w14:textId="166BCD3F" w:rsidR="008A1525" w:rsidRPr="002638A4" w:rsidRDefault="008A1525" w:rsidP="002345F2">
      <w:pPr>
        <w:pStyle w:val="surcontractnumberedabcd"/>
      </w:pPr>
      <w:r w:rsidRPr="002638A4">
        <w:t>SAP HANA, prediktivní alternativa,</w:t>
      </w:r>
    </w:p>
    <w:p w14:paraId="7B95741F" w14:textId="238F68B4" w:rsidR="008A1525" w:rsidRPr="002638A4" w:rsidRDefault="008A1525" w:rsidP="002345F2">
      <w:pPr>
        <w:pStyle w:val="surcontractnumberedabcd"/>
      </w:pPr>
      <w:r w:rsidRPr="002638A4">
        <w:t>SAP HANA, prostorová a grafická alternativa,</w:t>
      </w:r>
    </w:p>
    <w:p w14:paraId="2F94B11D" w14:textId="2F72D296" w:rsidR="009258F1" w:rsidRPr="002638A4" w:rsidRDefault="008A1525" w:rsidP="002345F2">
      <w:pPr>
        <w:pStyle w:val="surcontractnumberedabcd"/>
      </w:pPr>
      <w:r w:rsidRPr="002638A4">
        <w:t>SAP HANA, alternativa pro vyhledávání a text,</w:t>
      </w:r>
    </w:p>
    <w:p w14:paraId="765B7615" w14:textId="5F464F6F" w:rsidR="0003531C" w:rsidRPr="002638A4" w:rsidRDefault="009258F1" w:rsidP="002345F2">
      <w:pPr>
        <w:pStyle w:val="surcontractnumberedabcd"/>
      </w:pPr>
      <w:r w:rsidRPr="002638A4">
        <w:t>kvalita inteligentních dat SAP HANA („SDQ“)</w:t>
      </w:r>
    </w:p>
    <w:p w14:paraId="2DCDE796" w14:textId="6DA38664" w:rsidR="009B1297" w:rsidRPr="002638A4" w:rsidRDefault="0003531C" w:rsidP="002345F2">
      <w:pPr>
        <w:pStyle w:val="surcontractnumberedabcd"/>
      </w:pPr>
      <w:r w:rsidRPr="002638A4">
        <w:t>rozšíření nativního ukládacího prostoru pro SAP HANA.</w:t>
      </w:r>
    </w:p>
    <w:p w14:paraId="4F3A24F5" w14:textId="3EF0ECF9" w:rsidR="009B1297" w:rsidRPr="002638A4" w:rsidRDefault="009B1297" w:rsidP="002345F2">
      <w:pPr>
        <w:pStyle w:val="surcontractsectionlev3"/>
      </w:pPr>
      <w:r w:rsidRPr="002638A4">
        <w:t>Platforma SAP HANA zahrnuje komponenty HANA Studio, Cockpit a Web IDE. Veškeré modelování dat, distribuce, vytváření a rozšiřování datových struktur, včetně tabulek a virtuálních tabulek prostřednictvím Smart Data Access používaných v HANA REAB-Partial, musí být prováděno prostřednictvím Podporovaného software HANA REAB. Používání DI, SDI a SLT je omezeno výhradně na zavádění dat do Podporovaného software HANA REAB-Partial nebo HANA REAB. Data lze zavést z příslušně licencovaného Zdroje dat prostřednictvím DI, SDI nebo SLT nebo prostřednictvím rozhraní Podporovaného software HANA REAB. SDI lze také používat se softwarem Smart Data Access ve scénáři federace dat. Bez ohledu na jakákoliv protikladná ustanovení není povoleno používat Podporovaný software HANA REAB k distribuování dat z tabulek nacházejících se v HANA REAB-Partial, které jsou licencovány pro jiný Software. Například software SAP Data Services licencovaný s HANA REAB-Partial nelze použít k distribuci dat z HANA REAB-Partial licencovaného pro SAP S/4HANA.</w:t>
      </w:r>
    </w:p>
    <w:p w14:paraId="025F3CC6" w14:textId="1AB47DF2" w:rsidR="006757F3" w:rsidRPr="002638A4" w:rsidRDefault="00D00ADD" w:rsidP="002345F2">
      <w:pPr>
        <w:pStyle w:val="surcontractsectionlev3"/>
      </w:pPr>
      <w:r w:rsidRPr="002638A4">
        <w:t>Zákazník je oprávněn exportovat data, pomocí licencovaných nástrojů SAP, výhradně za účelem používání v rámci 1 nebo více následujících produktů:</w:t>
      </w:r>
    </w:p>
    <w:p w14:paraId="1AAB1920" w14:textId="77777777" w:rsidR="006757F3" w:rsidRPr="002638A4" w:rsidRDefault="006757F3" w:rsidP="002345F2">
      <w:pPr>
        <w:pStyle w:val="surcontractnumberedabcd"/>
      </w:pPr>
      <w:r w:rsidRPr="002638A4">
        <w:lastRenderedPageBreak/>
        <w:t>SAP HANA, podniková edice</w:t>
      </w:r>
    </w:p>
    <w:p w14:paraId="30EFA603" w14:textId="77777777" w:rsidR="006757F3" w:rsidRPr="002638A4" w:rsidRDefault="006757F3" w:rsidP="002345F2">
      <w:pPr>
        <w:pStyle w:val="surcontractnumberedabcd"/>
      </w:pPr>
      <w:r w:rsidRPr="002638A4">
        <w:t>SAP HANA, standardní edice</w:t>
      </w:r>
    </w:p>
    <w:p w14:paraId="74C09335" w14:textId="45FAA8CC" w:rsidR="006757F3" w:rsidRPr="002638A4" w:rsidRDefault="006757F3" w:rsidP="002345F2">
      <w:pPr>
        <w:pStyle w:val="surcontractnumberedabcd"/>
      </w:pPr>
      <w:r w:rsidRPr="002638A4">
        <w:t>SAP Cloud Platform, služba SAP HANA</w:t>
      </w:r>
    </w:p>
    <w:p w14:paraId="1ADC5B75" w14:textId="77777777" w:rsidR="006757F3" w:rsidRPr="002638A4" w:rsidRDefault="006757F3" w:rsidP="002345F2">
      <w:pPr>
        <w:pStyle w:val="surcontractnumberedabcd"/>
      </w:pPr>
      <w:r w:rsidRPr="002638A4">
        <w:t>SAP HANA Cloud</w:t>
      </w:r>
    </w:p>
    <w:p w14:paraId="12AD4D15" w14:textId="77777777" w:rsidR="006757F3" w:rsidRPr="002638A4" w:rsidRDefault="006757F3" w:rsidP="002345F2">
      <w:pPr>
        <w:pStyle w:val="surcontractnumberedabcd"/>
      </w:pPr>
      <w:r w:rsidRPr="002638A4">
        <w:t>SAP Data Warehouse Cloud</w:t>
      </w:r>
    </w:p>
    <w:p w14:paraId="3DE7778A" w14:textId="21FD25F7" w:rsidR="003830E7" w:rsidRPr="002638A4" w:rsidRDefault="009B1297" w:rsidP="002345F2">
      <w:pPr>
        <w:pStyle w:val="surcontractsectionlev3"/>
      </w:pPr>
      <w:r w:rsidRPr="002638A4">
        <w:t xml:space="preserve">Používání komponent SAP HANA Studio, Cockpit a Web IDE je omezeno výhradně na správu, monitorování a vytváření uživatelských zobrazení pro instanci databáze HANA REAB-Partial. Veškerý reporting je nutné provádět prostřednictvím Podporovaného software HANA REAB nebo uživatelských zobrazení vytvořených prostřednictvím komponenty HANA Studio nebo Web IDE. Přístup k příslušným uživatelským zobrazením lze získat prostřednictvím nástrojů SAP BI nebo třetích stran, které jsou certifikovány společností SAP, jak je uvedeno na webu </w:t>
      </w:r>
      <w:hyperlink r:id="rId18" w:anchor="/solutions?filters=v:326;v:405;v:352;v:86a26c34-126d-4a6d-a3c5-6c73deca1020">
        <w:r w:rsidRPr="002638A4">
          <w:rPr>
            <w:rStyle w:val="sapcontracthyperlink"/>
          </w:rPr>
          <w:t>https://www.sap.com/dmc/exp/2013_09_adpd/enEN/#/solutions?filters=v:326;v:405;v:352;v:86a26c34-126d-4a6d-a3c5-6c73deca1020</w:t>
        </w:r>
      </w:hyperlink>
      <w:r w:rsidRPr="002638A4">
        <w:t>.</w:t>
      </w:r>
    </w:p>
    <w:p w14:paraId="1A3D6D71" w14:textId="77777777" w:rsidR="00253878" w:rsidRPr="002638A4" w:rsidRDefault="009B1297" w:rsidP="002345F2">
      <w:pPr>
        <w:pStyle w:val="surcontractsectionlev3"/>
      </w:pPr>
      <w:r w:rsidRPr="002638A4">
        <w:rPr>
          <w:rStyle w:val="sapcontractemphasize"/>
        </w:rPr>
        <w:t>SAP BusinessObjects Enterprise v SAP REAB-Partial</w:t>
      </w:r>
      <w:r w:rsidRPr="002638A4">
        <w:t>: Je-li produkt HANA REAB-Partial používán jako runtime databáze pro SAP BusinessObjects Enterprise, lze jej použít:</w:t>
      </w:r>
    </w:p>
    <w:p w14:paraId="09051309" w14:textId="77777777" w:rsidR="00253878" w:rsidRPr="002638A4" w:rsidRDefault="009B1297" w:rsidP="002345F2">
      <w:pPr>
        <w:pStyle w:val="surcontractnumberedabcd"/>
      </w:pPr>
      <w:r w:rsidRPr="002638A4">
        <w:t>jako databázi pro úložiště serveru Central Management Server (CMS),</w:t>
      </w:r>
    </w:p>
    <w:p w14:paraId="2B32477C" w14:textId="77777777" w:rsidR="00253878" w:rsidRPr="002638A4" w:rsidRDefault="009B1297" w:rsidP="002345F2">
      <w:pPr>
        <w:pStyle w:val="surcontractnumberedabcd"/>
      </w:pPr>
      <w:r w:rsidRPr="002638A4">
        <w:t>jako databázi auditu pro produkt BI Platform,</w:t>
      </w:r>
    </w:p>
    <w:p w14:paraId="3438BC34" w14:textId="56197F37" w:rsidR="003830E7" w:rsidRPr="002638A4" w:rsidRDefault="009B1297" w:rsidP="002345F2">
      <w:pPr>
        <w:pStyle w:val="surcontractnumberedabcd"/>
      </w:pPr>
      <w:r w:rsidRPr="002638A4">
        <w:t>jako platformu komponentou SAP BusinessObjects Design Studio Runtime for SAP HANA.</w:t>
      </w:r>
    </w:p>
    <w:p w14:paraId="64C3E341" w14:textId="77777777" w:rsidR="00972ACA" w:rsidRPr="002638A4" w:rsidRDefault="00972ACA" w:rsidP="002345F2">
      <w:pPr>
        <w:pStyle w:val="surcontractsectionlev3"/>
      </w:pPr>
      <w:r w:rsidRPr="002638A4">
        <w:t>Runtime databáze ASE zahrnuje funkci replikace, která bude použita výhradně pro účely obnovení po havárii.</w:t>
      </w:r>
    </w:p>
    <w:p w14:paraId="10F503A2" w14:textId="0249C287" w:rsidR="009B1297" w:rsidRPr="002638A4" w:rsidRDefault="00D00ADD" w:rsidP="002345F2">
      <w:pPr>
        <w:pStyle w:val="surcontractsectionlev3"/>
      </w:pPr>
      <w:r w:rsidRPr="002638A4">
        <w:t>Zákazník bere na vědomí, že může být nutné nainstalovat vydání (release) Podporovaného software HANA REAB-Partial kompatibilní s produktem HANA REAB-Partial, aby mohl využívat určité podnikové funkce nebo zajistil konfiguraci podle popisu výše. Budoucí vydání (release) produktu HANA REAB-Partial vyvíjené k Používání s Podporovaným Software HANA REAB nemusejí být kompatibilní s aktuálními vydáními (release) a nemusejí být k dispozici prostřednictvím příslušné nabídky Podpory poskytované společností SAP. Technická migrace z Podporovaného software HANA REAB na jiné vydání (release) Software anebo Software třetí strany používané odděleně od produktu HANA REAB-Partial nebo na jinou nabídku databáze nemusí být možná.</w:t>
      </w:r>
    </w:p>
    <w:p w14:paraId="6534D572" w14:textId="44A59436" w:rsidR="009B1297" w:rsidRPr="002638A4" w:rsidRDefault="24DE513F" w:rsidP="002345F2">
      <w:pPr>
        <w:pStyle w:val="surcontractsectionlev2"/>
      </w:pPr>
      <w:bookmarkStart w:id="741" w:name="_Toc478625517"/>
      <w:bookmarkStart w:id="742" w:name="_Toc26367663"/>
      <w:r w:rsidRPr="002638A4">
        <w:rPr>
          <w:rStyle w:val="sapcontractemphasize"/>
        </w:rPr>
        <w:t>Podmínky použití pro rozhraní API Twitter obsažené v produktu SAP HANA, podniková edice; SAP HANA, edice runtime pro aplikace a SAP BW a SAP HANA, alternativa pro správu informací</w:t>
      </w:r>
      <w:bookmarkEnd w:id="741"/>
      <w:bookmarkEnd w:id="742"/>
      <w:r w:rsidRPr="002638A4">
        <w:t xml:space="preserve">: Následující ustanovení se vztahují na software SAP HANA, podniková edice; SAP HANA, edice runtime pro aplikace a SAP BW a SAP HANA, alternativa pro správu informací: Používání rozhraní API Twitter podléhá podmínkám Webových služeb třetích stran uvedeným v oddílu </w:t>
      </w:r>
      <w:r w:rsidR="001659D9" w:rsidRPr="002638A4">
        <w:rPr>
          <w:rFonts w:asciiTheme="minorHAnsi" w:hAnsiTheme="minorHAnsi"/>
          <w:color w:val="000000"/>
        </w:rPr>
        <w:fldChar w:fldCharType="begin"/>
      </w:r>
      <w:r w:rsidR="001659D9" w:rsidRPr="002638A4">
        <w:rPr>
          <w:rFonts w:asciiTheme="minorHAnsi" w:hAnsiTheme="minorHAnsi"/>
          <w:color w:val="000000"/>
        </w:rPr>
        <w:instrText xml:space="preserve"> REF _Ref19703704 \r \h </w:instrText>
      </w:r>
      <w:r w:rsidR="002638A4">
        <w:rPr>
          <w:rFonts w:asciiTheme="minorHAnsi" w:hAnsiTheme="minorHAnsi"/>
          <w:color w:val="000000"/>
        </w:rPr>
        <w:instrText xml:space="preserve"> \* MERGEFORMAT </w:instrText>
      </w:r>
      <w:r w:rsidR="001659D9" w:rsidRPr="002638A4">
        <w:rPr>
          <w:rFonts w:asciiTheme="minorHAnsi" w:hAnsiTheme="minorHAnsi"/>
          <w:color w:val="000000"/>
        </w:rPr>
      </w:r>
      <w:r w:rsidR="001659D9" w:rsidRPr="002638A4">
        <w:rPr>
          <w:rFonts w:asciiTheme="minorHAnsi" w:hAnsiTheme="minorHAnsi"/>
          <w:color w:val="000000"/>
        </w:rPr>
        <w:fldChar w:fldCharType="separate"/>
      </w:r>
      <w:r w:rsidR="00AF5650">
        <w:rPr>
          <w:rFonts w:asciiTheme="minorHAnsi" w:hAnsiTheme="minorHAnsi"/>
          <w:color w:val="000000"/>
        </w:rPr>
        <w:t>0</w:t>
      </w:r>
      <w:r w:rsidR="001659D9" w:rsidRPr="002638A4">
        <w:rPr>
          <w:rFonts w:asciiTheme="minorHAnsi" w:hAnsiTheme="minorHAnsi"/>
          <w:color w:val="000000"/>
        </w:rPr>
        <w:fldChar w:fldCharType="end"/>
      </w:r>
      <w:r w:rsidRPr="002638A4">
        <w:t xml:space="preserve">, pododdílu </w:t>
      </w:r>
      <w:r w:rsidR="001659D9" w:rsidRPr="002638A4">
        <w:rPr>
          <w:rFonts w:asciiTheme="minorHAnsi" w:hAnsiTheme="minorHAnsi"/>
          <w:color w:val="000000"/>
        </w:rPr>
        <w:fldChar w:fldCharType="begin"/>
      </w:r>
      <w:r w:rsidR="001659D9" w:rsidRPr="002638A4">
        <w:rPr>
          <w:rFonts w:asciiTheme="minorHAnsi" w:hAnsiTheme="minorHAnsi"/>
          <w:color w:val="000000"/>
        </w:rPr>
        <w:instrText xml:space="preserve"> REF _Ref19703775 \r \h </w:instrText>
      </w:r>
      <w:r w:rsidR="002638A4">
        <w:rPr>
          <w:rFonts w:asciiTheme="minorHAnsi" w:hAnsiTheme="minorHAnsi"/>
          <w:color w:val="000000"/>
        </w:rPr>
        <w:instrText xml:space="preserve"> \* MERGEFORMAT </w:instrText>
      </w:r>
      <w:r w:rsidR="001659D9" w:rsidRPr="002638A4">
        <w:rPr>
          <w:rFonts w:asciiTheme="minorHAnsi" w:hAnsiTheme="minorHAnsi"/>
          <w:color w:val="000000"/>
        </w:rPr>
      </w:r>
      <w:r w:rsidR="001659D9" w:rsidRPr="002638A4">
        <w:rPr>
          <w:rFonts w:asciiTheme="minorHAnsi" w:hAnsiTheme="minorHAnsi"/>
          <w:color w:val="000000"/>
        </w:rPr>
        <w:fldChar w:fldCharType="separate"/>
      </w:r>
      <w:r w:rsidR="00AF5650">
        <w:rPr>
          <w:rFonts w:asciiTheme="minorHAnsi" w:hAnsiTheme="minorHAnsi"/>
          <w:color w:val="000000"/>
        </w:rPr>
        <w:t>2.8</w:t>
      </w:r>
      <w:r w:rsidR="001659D9" w:rsidRPr="002638A4">
        <w:rPr>
          <w:rFonts w:asciiTheme="minorHAnsi" w:hAnsiTheme="minorHAnsi"/>
          <w:color w:val="000000"/>
        </w:rPr>
        <w:fldChar w:fldCharType="end"/>
      </w:r>
      <w:r w:rsidRPr="002638A4">
        <w:t xml:space="preserve"> těchto Podmínek používání.</w:t>
      </w:r>
    </w:p>
    <w:p w14:paraId="4A5791D6" w14:textId="3260669B" w:rsidR="00C4743A" w:rsidRPr="002638A4" w:rsidRDefault="6D6C1F0E" w:rsidP="002345F2">
      <w:pPr>
        <w:pStyle w:val="surcontractsectionlev2"/>
      </w:pPr>
      <w:bookmarkStart w:id="743" w:name="_Toc26367664"/>
      <w:r w:rsidRPr="002638A4">
        <w:rPr>
          <w:rStyle w:val="sapcontractemphasize"/>
        </w:rPr>
        <w:t>Vrstvení studených dat SAP HANA</w:t>
      </w:r>
      <w:bookmarkEnd w:id="743"/>
      <w:r w:rsidRPr="002638A4">
        <w:t>: Zahrnuje komponenty SAP Data Intelligence , které lze používat výhradně pro scénáře vrstvení studených dat SAP HANA. Používání je omezeno na přenosy dat mezi SAP HANA a SAP Data Intelligence distributed runtime (Vora) nebo zdroji podporovanými řešením Vora. Přístup a dotazování vrstvených studených dat je povoleno pouze prostřednictvím primárního systému HANA.</w:t>
      </w:r>
    </w:p>
    <w:p w14:paraId="581629F5" w14:textId="5E53197B" w:rsidR="00A72BB7" w:rsidRPr="002638A4" w:rsidRDefault="08D595C3" w:rsidP="00FA036A">
      <w:pPr>
        <w:pStyle w:val="surcontractsectionlev2"/>
      </w:pPr>
      <w:bookmarkStart w:id="744" w:name="_Toc26367665"/>
      <w:r w:rsidRPr="002638A4">
        <w:rPr>
          <w:rStyle w:val="sapcontractemphasize"/>
        </w:rPr>
        <w:t>Klientský software SAP HANA</w:t>
      </w:r>
      <w:bookmarkEnd w:id="744"/>
      <w:r w:rsidRPr="002638A4">
        <w:t xml:space="preserve">: Zákazník je oprávněn uvádět Klientský software HANA na trh a poskytovat k němu sublicenci pouze společně s vlastními produkty Zákazníka. Jakékoliv produkty třetích stran obsažené v Klientském software HANA nebo poskytované spolu s ním mohou být použity pouze jako součást Klientského software HANA. Zákazník není oprávněn účtovat třetím stranám za přístup ke Klientskému software HANA nebo jeho používání jakýkoliv poplatek nebo jinou formu protiplnění. Zákazník nesmí instalovat soubory do standardní instalační cesty Klientského software HANA, jak je uvedeno na webu </w:t>
      </w:r>
      <w:r w:rsidRPr="002638A4">
        <w:rPr>
          <w:rStyle w:val="sapcontracthyperlink"/>
        </w:rPr>
        <w:t>https://wiki.scn.sap.com/wiki/display/SAPHANA/SAP+HANA+Client+redistributable+files</w:t>
      </w:r>
      <w:r w:rsidRPr="002638A4">
        <w:t>.</w:t>
      </w:r>
    </w:p>
    <w:p w14:paraId="74B82B73" w14:textId="77777777" w:rsidR="000B16AF" w:rsidRPr="002638A4" w:rsidRDefault="000B16AF" w:rsidP="002345F2">
      <w:pPr>
        <w:pStyle w:val="surcontractsectionlev1"/>
      </w:pPr>
      <w:bookmarkStart w:id="745" w:name="_Toc26367666"/>
      <w:r w:rsidRPr="002638A4">
        <w:t>Focused Business Solutions.</w:t>
      </w:r>
      <w:bookmarkEnd w:id="710"/>
      <w:bookmarkEnd w:id="711"/>
      <w:bookmarkEnd w:id="745"/>
    </w:p>
    <w:p w14:paraId="605A5025" w14:textId="26168A78" w:rsidR="00562DDF" w:rsidRPr="002638A4" w:rsidRDefault="659A6AE4" w:rsidP="00FA036A">
      <w:pPr>
        <w:pStyle w:val="surcontractbody"/>
      </w:pPr>
      <w:bookmarkStart w:id="746" w:name="_Toc1925090"/>
      <w:bookmarkStart w:id="747" w:name="_Toc1925347"/>
      <w:bookmarkStart w:id="748" w:name="_Toc3121890"/>
      <w:bookmarkStart w:id="749" w:name="_Toc3122153"/>
      <w:bookmarkStart w:id="750" w:name="_Toc3122413"/>
      <w:bookmarkStart w:id="751" w:name="_Toc3122671"/>
      <w:bookmarkStart w:id="752" w:name="_Toc3192779"/>
      <w:bookmarkStart w:id="753" w:name="_Toc11155536"/>
      <w:bookmarkStart w:id="754" w:name="_Toc11156399"/>
      <w:bookmarkStart w:id="755" w:name="_Toc19696542"/>
      <w:bookmarkStart w:id="756" w:name="_Toc19701075"/>
      <w:bookmarkStart w:id="757" w:name="_Toc19704034"/>
      <w:bookmarkStart w:id="758" w:name="_Toc19777916"/>
      <w:bookmarkStart w:id="759" w:name="_Toc26367667"/>
      <w:bookmarkStart w:id="760" w:name="_Toc35527530"/>
      <w:bookmarkStart w:id="761" w:name="_Toc35527858"/>
      <w:bookmarkStart w:id="762" w:name="_Toc43663102"/>
      <w:bookmarkStart w:id="763" w:name="_Toc51681705"/>
      <w:bookmarkStart w:id="764" w:name="_Toc57643301"/>
      <w:bookmarkStart w:id="765" w:name="_Toc59183522"/>
      <w:bookmarkStart w:id="766" w:name="_Toc59183748"/>
      <w:bookmarkStart w:id="767" w:name="_Toc59208185"/>
      <w:bookmarkStart w:id="768" w:name="_Toc59208490"/>
      <w:bookmarkStart w:id="769" w:name="_Toc59544696"/>
      <w:bookmarkStart w:id="770" w:name="_Toc66647048"/>
      <w:bookmarkStart w:id="771" w:name="_Toc66807209"/>
      <w:bookmarkStart w:id="772" w:name="_Toc66807440"/>
      <w:bookmarkStart w:id="773" w:name="_Toc26367668"/>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638A4">
        <w:rPr>
          <w:rStyle w:val="sapcontractemphasize"/>
        </w:rPr>
        <w:t>Speciální podpora</w:t>
      </w:r>
      <w:bookmarkEnd w:id="773"/>
      <w:r w:rsidRPr="002638A4">
        <w:t xml:space="preserve">: Pokud je licencovaný Software identifikován jako Focused Business Solution („Software FBS“), platí speciální strategie a podmínky podpory. Podpora poskytovaná společností SAP pro Software FBS bude poskytována v souladu s příslušnými podmínkami podpory společnosti SAP, jak byly upraveny na základě tehdy aktuální strategie a podmínek podpory, které lze najít na webu </w:t>
      </w:r>
      <w:hyperlink r:id="rId19" w:history="1">
        <w:r w:rsidRPr="002638A4">
          <w:t>https://support.sap.com/fbs</w:t>
        </w:r>
      </w:hyperlink>
      <w:r w:rsidRPr="002638A4">
        <w:t xml:space="preserve"> (včetně případných následných webových stránek publikovaných společností SAP, „Webové stránky strategie a podmínek“).</w:t>
      </w:r>
    </w:p>
    <w:p w14:paraId="34E76157" w14:textId="002C0A82" w:rsidR="00712E20" w:rsidRPr="002638A4" w:rsidRDefault="659A6AE4" w:rsidP="002345F2">
      <w:pPr>
        <w:pStyle w:val="surcontractsectionlev2"/>
      </w:pPr>
      <w:bookmarkStart w:id="774" w:name="_Toc26367669"/>
      <w:r w:rsidRPr="002638A4">
        <w:rPr>
          <w:rStyle w:val="sapcontractemphasize"/>
        </w:rPr>
        <w:t>Webové stránky strategie a podmínek</w:t>
      </w:r>
      <w:bookmarkEnd w:id="774"/>
      <w:r w:rsidRPr="002638A4">
        <w:t>:Webové stránky strategie a podmínek se tímto upravují začleněním následujících podmínek:</w:t>
      </w:r>
    </w:p>
    <w:p w14:paraId="2B8E101D" w14:textId="1246A661" w:rsidR="00712E20" w:rsidRPr="002638A4" w:rsidRDefault="00712E20" w:rsidP="004B334D">
      <w:pPr>
        <w:pStyle w:val="surcontractbody"/>
      </w:pPr>
      <w:r w:rsidRPr="002638A4">
        <w:t>12.2.1</w:t>
      </w:r>
      <w:r w:rsidRPr="002638A4">
        <w:tab/>
        <w:t>Software FBS vyžaduje jako předpoklad pro své Používání a instalaci specifickou verzi (např. vydání (release), balíček úrovně služeb nebo balíček rozšíření) určitého Software společnosti SAP („Základní software“), která je určena na Webových stránkách strategie a podmínek a musí být Zákazníkem samostatně licencována a nainstalována.</w:t>
      </w:r>
    </w:p>
    <w:p w14:paraId="273B9FEC" w14:textId="77777777" w:rsidR="003830E7" w:rsidRPr="002638A4" w:rsidRDefault="00712E20" w:rsidP="004B334D">
      <w:pPr>
        <w:pStyle w:val="surcontractbody"/>
      </w:pPr>
      <w:r w:rsidRPr="002638A4">
        <w:t>12.2.2</w:t>
      </w:r>
      <w:r w:rsidRPr="002638A4">
        <w:tab/>
        <w:t>V budoucnu se společnost SAP může rozhodnout, a to zcela podle svého uvážení, komerčně zpřístupnit nová vydání (releases) Software FBS v rámci podpory poskytované společností SAP. Tato nová vydání mohou (a) být funkčně odlišná, (b) nabízet jiné podporované jazyky nebo (c) mít jiné požadavky na Základní Software než předchozí vydání Software FBS.</w:t>
      </w:r>
    </w:p>
    <w:p w14:paraId="7D780437" w14:textId="7F98E2A4" w:rsidR="00712E20" w:rsidRPr="002638A4" w:rsidRDefault="00712E20" w:rsidP="004B334D">
      <w:pPr>
        <w:pStyle w:val="surcontractbody"/>
      </w:pPr>
      <w:r w:rsidRPr="002638A4">
        <w:t>12.2.3</w:t>
      </w:r>
      <w:r w:rsidRPr="002638A4">
        <w:tab/>
        <w:t>Termíny běžné a rozšířené údržby Software FBS představují cílové hodnoty, a proto mohou podléhat změnám ze strany společnosti SAP.</w:t>
      </w:r>
    </w:p>
    <w:p w14:paraId="0046A1A1" w14:textId="77777777" w:rsidR="00712E20" w:rsidRPr="002638A4" w:rsidRDefault="00712E20" w:rsidP="004B334D">
      <w:pPr>
        <w:pStyle w:val="surcontractbody"/>
      </w:pPr>
      <w:r w:rsidRPr="002638A4">
        <w:t>12.2.4</w:t>
      </w:r>
      <w:r w:rsidRPr="002638A4">
        <w:tab/>
        <w:t>V žádném případě nebude běžná ani rozšířená údržba libovolného vydání Software FBS poskytována po konci platnosti nebo ukončení běžné nebo rozšířené údržby (podle dané situace) příslušného Základního softwaru.</w:t>
      </w:r>
    </w:p>
    <w:p w14:paraId="68307CAE" w14:textId="77777777" w:rsidR="007E73D6" w:rsidRPr="002638A4" w:rsidRDefault="007E73D6" w:rsidP="002345F2">
      <w:pPr>
        <w:pStyle w:val="surcontractsectionlev1"/>
      </w:pPr>
      <w:bookmarkStart w:id="775" w:name="_Toc384631257"/>
      <w:bookmarkStart w:id="776" w:name="_Toc399336046"/>
      <w:bookmarkStart w:id="777" w:name="_Toc26367670"/>
      <w:r w:rsidRPr="002638A4">
        <w:t>Software Repeatable Custom Solution („</w:t>
      </w:r>
      <w:r w:rsidRPr="002638A4">
        <w:rPr>
          <w:rStyle w:val="sapcontractdefinedterm"/>
        </w:rPr>
        <w:t>RCS</w:t>
      </w:r>
      <w:r w:rsidRPr="002638A4">
        <w:t>“)</w:t>
      </w:r>
      <w:bookmarkEnd w:id="775"/>
      <w:bookmarkEnd w:id="776"/>
      <w:bookmarkEnd w:id="777"/>
    </w:p>
    <w:p w14:paraId="1257E0E0" w14:textId="49CAF077" w:rsidR="003830E7" w:rsidRPr="002638A4" w:rsidRDefault="659A6AE4" w:rsidP="002345F2">
      <w:pPr>
        <w:pStyle w:val="surcontractsectionlev2"/>
      </w:pPr>
      <w:bookmarkStart w:id="778" w:name="_Toc1925094"/>
      <w:bookmarkStart w:id="779" w:name="_Toc1925351"/>
      <w:bookmarkStart w:id="780" w:name="_Toc3121894"/>
      <w:bookmarkStart w:id="781" w:name="_Toc3122157"/>
      <w:bookmarkStart w:id="782" w:name="_Toc3122417"/>
      <w:bookmarkStart w:id="783" w:name="_Toc3122675"/>
      <w:bookmarkStart w:id="784" w:name="_Toc3192783"/>
      <w:bookmarkStart w:id="785" w:name="_Toc11155540"/>
      <w:bookmarkStart w:id="786" w:name="_Toc11156403"/>
      <w:bookmarkStart w:id="787" w:name="_Toc19696546"/>
      <w:bookmarkStart w:id="788" w:name="_Toc19701079"/>
      <w:bookmarkStart w:id="789" w:name="_Toc19704038"/>
      <w:bookmarkStart w:id="790" w:name="_Toc19777920"/>
      <w:bookmarkStart w:id="791" w:name="_Toc26367671"/>
      <w:bookmarkStart w:id="792" w:name="_Toc35527534"/>
      <w:bookmarkStart w:id="793" w:name="_Toc35527862"/>
      <w:bookmarkStart w:id="794" w:name="_Toc43663106"/>
      <w:bookmarkStart w:id="795" w:name="_Toc51681709"/>
      <w:bookmarkStart w:id="796" w:name="_Toc57643305"/>
      <w:bookmarkStart w:id="797" w:name="_Toc59183526"/>
      <w:bookmarkStart w:id="798" w:name="_Toc59183752"/>
      <w:bookmarkStart w:id="799" w:name="_Toc59208189"/>
      <w:bookmarkStart w:id="800" w:name="_Toc59208494"/>
      <w:bookmarkStart w:id="801" w:name="_Toc59544700"/>
      <w:bookmarkStart w:id="802" w:name="_Toc66647052"/>
      <w:bookmarkStart w:id="803" w:name="_Toc66807213"/>
      <w:bookmarkStart w:id="804" w:name="_Toc66807444"/>
      <w:bookmarkStart w:id="805" w:name="_Toc26367672"/>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2638A4">
        <w:rPr>
          <w:rStyle w:val="sapcontractemphasize"/>
        </w:rPr>
        <w:t>Předpoklad používání</w:t>
      </w:r>
      <w:bookmarkEnd w:id="805"/>
      <w:r w:rsidRPr="002638A4">
        <w:t>: P</w:t>
      </w:r>
      <w:r w:rsidRPr="002638A4">
        <w:rPr>
          <w:snapToGrid w:val="0"/>
        </w:rPr>
        <w:t>ředpokladem Používání a instalace software RCS je konkrétní verze (například vydání (release), balíček úrovně služeb nebo balíček rozšíření) určitého Software společnosti SAP („Základní software“), který je určen společností S</w:t>
      </w:r>
      <w:r w:rsidRPr="002638A4">
        <w:t xml:space="preserve">AP, společně s konkrétními podmínkami Používání uvedenými na webu </w:t>
      </w:r>
      <w:hyperlink r:id="rId20" w:history="1">
        <w:r w:rsidRPr="002638A4">
          <w:rPr>
            <w:rStyle w:val="sapcontracthyperlink"/>
          </w:rPr>
          <w:t>https://support.sap.com/rcs</w:t>
        </w:r>
      </w:hyperlink>
      <w:r w:rsidRPr="002638A4">
        <w:rPr>
          <w:snapToGrid w:val="0"/>
        </w:rPr>
        <w:t xml:space="preserve"> („Webové stránky strategie a podmínek RCS“) nebo v Dokumentaci. </w:t>
      </w:r>
      <w:r w:rsidRPr="002638A4">
        <w:t>Na Software RCS se vztahují speciální podmínky a strategie podpory. Společnost SAP a Zákazník souhlasí, že Podpora Software RCS bude poskytnuta podle příslušného Dodatku podpory pro konkrétní produkty SAP pro RCS, který naleznete na webu RCS Strategy &amp; Conditions.</w:t>
      </w:r>
    </w:p>
    <w:p w14:paraId="717C0B69" w14:textId="5B575C03" w:rsidR="00EA004F" w:rsidRPr="002638A4" w:rsidRDefault="659A6AE4" w:rsidP="002345F2">
      <w:pPr>
        <w:pStyle w:val="surcontractsectionlev2"/>
      </w:pPr>
      <w:bookmarkStart w:id="806" w:name="_Toc26367673"/>
      <w:r w:rsidRPr="002638A4">
        <w:rPr>
          <w:rStyle w:val="sapcontractemphasize"/>
        </w:rPr>
        <w:t>Nestandardní software</w:t>
      </w:r>
      <w:bookmarkEnd w:id="806"/>
      <w:r w:rsidRPr="002638A4">
        <w:t xml:space="preserve">: Software RCS není standardním Softwarem SAP a ve svém aktuálním stavu nemusí splňovat všechny standardy společnosti SAP, včetně mimo jiné jazykové či lokální verze, dostupné verze, podporovaných operačních systémů nebo databáze. Před použitím v reálném provozu musí Zákazník software RCS kompletně otestovat. Software RCS a jeho dokumentace budou standardně poskytovány v anglickém jazyce. Společnost SAP si vyhrazuje právo poskytnout jednotlivé verze software RCS nebo jeho Dokumentace v dalších jazycích. Společnost SAP nemá povinnost přenášet žádné funkce licencované v rámci této smlouvy do standardního softwaru SAP, ani není </w:t>
      </w:r>
      <w:r w:rsidRPr="002638A4">
        <w:rPr>
          <w:snapToGrid w:val="0"/>
        </w:rPr>
        <w:t>povinna zajistit kompatibilitu RCS s novými vydáními (release) nebo verzemi Základního softwaru</w:t>
      </w:r>
      <w:r w:rsidRPr="002638A4">
        <w:t>.</w:t>
      </w:r>
    </w:p>
    <w:p w14:paraId="34CE3FF7" w14:textId="77777777" w:rsidR="006F2DEC" w:rsidRPr="002638A4" w:rsidRDefault="006F2DEC" w:rsidP="00860F2F">
      <w:bookmarkStart w:id="807" w:name="_Toc384631262"/>
      <w:bookmarkStart w:id="808" w:name="_Toc399336051"/>
      <w:r w:rsidRPr="002638A4">
        <w:br w:type="page"/>
      </w:r>
    </w:p>
    <w:p w14:paraId="184181C2" w14:textId="217230FE" w:rsidR="0050322B" w:rsidRPr="002638A4" w:rsidRDefault="001101A1" w:rsidP="000236EB">
      <w:pPr>
        <w:pStyle w:val="TOCheading"/>
      </w:pPr>
      <w:bookmarkStart w:id="809" w:name="_Toc26367674"/>
      <w:bookmarkStart w:id="810" w:name="_Toc84930837"/>
      <w:r w:rsidRPr="002638A4">
        <w:lastRenderedPageBreak/>
        <w:t>Příloha 4 – Podmínky procházení pro databáze třetích stran</w:t>
      </w:r>
      <w:bookmarkEnd w:id="807"/>
      <w:bookmarkEnd w:id="808"/>
      <w:bookmarkEnd w:id="809"/>
      <w:bookmarkEnd w:id="810"/>
    </w:p>
    <w:p w14:paraId="56D67351" w14:textId="77777777" w:rsidR="007F4A77" w:rsidRPr="002638A4" w:rsidRDefault="007F4A77" w:rsidP="004B334D">
      <w:pPr>
        <w:pStyle w:val="surcontractbody"/>
      </w:pPr>
      <w:r w:rsidRPr="002638A4">
        <w:t>SAP může dodat software společnosti SAP obsahující databázový produkt, přičemž koncový uživatel není oprávněn používat databázi, pokud od prodejce databáze či jeho autorizovaného distributora nezíská potřebný počet licencí. Takovéto dodávky jsou nahlášeny prodejci databáze.</w:t>
      </w:r>
    </w:p>
    <w:p w14:paraId="76A15AA4" w14:textId="77777777" w:rsidR="004F0FCA" w:rsidRPr="002638A4" w:rsidRDefault="00D14F60" w:rsidP="002345F2">
      <w:pPr>
        <w:pStyle w:val="surcontracttitle"/>
      </w:pPr>
      <w:bookmarkStart w:id="811" w:name="_Toc223430447"/>
      <w:bookmarkStart w:id="812" w:name="_Toc265480698"/>
      <w:bookmarkStart w:id="813" w:name="_Toc73627288"/>
      <w:bookmarkStart w:id="814" w:name="_Toc73629294"/>
      <w:r w:rsidRPr="002638A4">
        <w:t>Podmínky používání databázového software ORACLE® v případě jeho licencování firmou SAP</w:t>
      </w:r>
      <w:bookmarkEnd w:id="811"/>
      <w:bookmarkEnd w:id="812"/>
      <w:bookmarkEnd w:id="813"/>
      <w:bookmarkEnd w:id="814"/>
    </w:p>
    <w:p w14:paraId="271F33F3" w14:textId="3414F7B4" w:rsidR="007F4A77" w:rsidRPr="002638A4" w:rsidRDefault="007F4A77" w:rsidP="00A04BC1">
      <w:pPr>
        <w:pStyle w:val="sapcontractsectionlev1"/>
        <w:numPr>
          <w:ilvl w:val="0"/>
          <w:numId w:val="23"/>
        </w:numPr>
      </w:pPr>
      <w:r w:rsidRPr="002638A4">
        <w:t>Autorská práva</w:t>
      </w:r>
    </w:p>
    <w:p w14:paraId="7318BA2E" w14:textId="3ED81B95" w:rsidR="007F4A77" w:rsidRPr="002638A4" w:rsidRDefault="007F4A77" w:rsidP="002345F2">
      <w:pPr>
        <w:pStyle w:val="surcontractsectionlev2"/>
      </w:pPr>
      <w:r w:rsidRPr="002638A4">
        <w:t>Komplexní rozsah autorských práv spojených se software Oracle je výhradním vlastnictvím Oracle Corporation, Redwood Shores, CA, USA.</w:t>
      </w:r>
    </w:p>
    <w:p w14:paraId="16AB6CCD" w14:textId="15901DDE" w:rsidR="007F4A77" w:rsidRPr="002638A4" w:rsidRDefault="007F4A77" w:rsidP="002345F2">
      <w:pPr>
        <w:pStyle w:val="surcontractsectionlev2"/>
      </w:pPr>
      <w:r w:rsidRPr="002638A4">
        <w:t>Databázové aplikace třetích stran určené k administraci systému, monitorování a správě mohou mít přímý přístup do databáze Oracle.</w:t>
      </w:r>
    </w:p>
    <w:p w14:paraId="4979B223" w14:textId="70213035" w:rsidR="00C66E4E" w:rsidRPr="002638A4" w:rsidRDefault="007F4A77" w:rsidP="002345F2">
      <w:pPr>
        <w:pStyle w:val="surcontractsectionlev2"/>
      </w:pPr>
      <w:r w:rsidRPr="002638A4">
        <w:t>Zákazník je oprávněn používat software Oracle výhradně ve spojitosti se Software společnosti SAP a pouze pro účely vlastního interního zpracování dat, jež zahrnuje přístup uživatelů třetích stran, jako např. smluvních dodavatelů, prodejců či dodavatelů v rámci dodavatelských řetězců, zákazníků či jednotlivců třetích stran pověřených zákazníkem. Je povoleno přizpůsobit si software společnosti SAP nebo vytvářet dodatečné funkce a nové aplikace nebo zajišťovat podporu databázových aplikací třetích stran, které jsou s nimi pouze propojeny (např. prostřednictvím rozhraní RFC, BAPI). Databázové aplikace třetích stran, nové funkce nebo nové aplikace, které mohou mít přímý přístup k databázi Oracle nebo nepřímý přístup k informacím v databázi uloženým, povoleny nejsou.</w:t>
      </w:r>
    </w:p>
    <w:p w14:paraId="5CB3D55C" w14:textId="16A01833" w:rsidR="007F4A77" w:rsidRPr="002638A4" w:rsidRDefault="007F4A77" w:rsidP="002345F2">
      <w:pPr>
        <w:pStyle w:val="surcontractsectionlev2"/>
      </w:pPr>
      <w:r w:rsidRPr="002638A4">
        <w:t>Zákazník je oprávněn přiřadit software Oracle pouze svým stoprocentním dceřiným společnostem a svým dceřiným společnostem, v nichž disponuje majoritními vlastnickými právy. Jeho přiřazení společnostem konkurujícím společnosti Oracle je zakázáno.</w:t>
      </w:r>
    </w:p>
    <w:p w14:paraId="7A0D12CB" w14:textId="7760D6E6" w:rsidR="007F4A77" w:rsidRPr="002638A4" w:rsidRDefault="007F4A77" w:rsidP="002345F2">
      <w:pPr>
        <w:pStyle w:val="surcontractsectionlev2"/>
      </w:pPr>
      <w:r w:rsidRPr="002638A4">
        <w:t>S ohledem na omezená užívací práva není zákazník oprávněn software Oracle upravovat, dekompilovat ani provádět jeho zpětný vývoj – s výjimkou případů a rozsahu, které jsou výslovně povoleny příslušnými právními předpisy.</w:t>
      </w:r>
    </w:p>
    <w:p w14:paraId="6296F6EC" w14:textId="1D20BF00" w:rsidR="007F4A77" w:rsidRPr="002638A4" w:rsidRDefault="007F4A77" w:rsidP="002345F2">
      <w:pPr>
        <w:pStyle w:val="surcontractsectionlev2"/>
      </w:pPr>
      <w:r w:rsidRPr="002638A4">
        <w:t>Software Oracle může být používán pouze v zemi či zemích, pro něž zákazník získal příslušnou licenci. Zákazník se tímto zavazuje dodržovat všechny předpisy vydané americkým Ministerstvem obchodu i americkými exportními úřady.</w:t>
      </w:r>
    </w:p>
    <w:p w14:paraId="548B9B44" w14:textId="52ADABDB" w:rsidR="007F4A77" w:rsidRPr="002638A4" w:rsidRDefault="007F4A77" w:rsidP="002345F2">
      <w:pPr>
        <w:pStyle w:val="surcontractsectionlev2"/>
      </w:pPr>
      <w:r w:rsidRPr="002638A4">
        <w:t>Používání software Oracle pro účely plánování, výroby, řízení či monitorování jaderných elektráren, letecké dopravy, prostředků hromadné dopravy či zdravotnických prostředků není povoleno s výjimkou případů, kdy je takový způsob používání omezen na komerční nebo čistě administrativní aplikace.</w:t>
      </w:r>
    </w:p>
    <w:p w14:paraId="0AD07040" w14:textId="38D86EB3" w:rsidR="007F4A77" w:rsidRPr="002638A4" w:rsidRDefault="007F4A77" w:rsidP="002345F2">
      <w:pPr>
        <w:pStyle w:val="surcontractsectionlev2"/>
      </w:pPr>
      <w:r w:rsidRPr="002638A4">
        <w:t>Zákazník není oprávněn získat k software Oracle zdrojový kód.</w:t>
      </w:r>
    </w:p>
    <w:p w14:paraId="796EF3FB" w14:textId="044B99A9" w:rsidR="007F4A77" w:rsidRPr="002638A4" w:rsidRDefault="007F4A77" w:rsidP="002345F2">
      <w:pPr>
        <w:pStyle w:val="surcontractsectionlev1"/>
      </w:pPr>
      <w:r w:rsidRPr="002638A4">
        <w:t>Další podmínky</w:t>
      </w:r>
    </w:p>
    <w:p w14:paraId="3092CEE2" w14:textId="6104B95A" w:rsidR="007F4A77" w:rsidRPr="002638A4" w:rsidRDefault="007F4A77" w:rsidP="002345F2">
      <w:pPr>
        <w:pStyle w:val="surcontractsectionlev2"/>
      </w:pPr>
      <w:r w:rsidRPr="002638A4">
        <w:t>Publikování srovnávacích testů pro software Oracle není povoleno.</w:t>
      </w:r>
    </w:p>
    <w:p w14:paraId="1FB33EFC" w14:textId="77777777" w:rsidR="004F0FCA" w:rsidRPr="002638A4" w:rsidRDefault="007F4A77" w:rsidP="002345F2">
      <w:pPr>
        <w:pStyle w:val="surcontracttitle"/>
      </w:pPr>
      <w:bookmarkStart w:id="815" w:name="_Toc223430448"/>
      <w:bookmarkStart w:id="816" w:name="_Toc265480699"/>
      <w:bookmarkStart w:id="817" w:name="_Toc73627289"/>
      <w:bookmarkStart w:id="818" w:name="_Toc73629295"/>
      <w:r w:rsidRPr="002638A4">
        <w:t>Podmínky používání databáze Microsoft SQL-Server</w:t>
      </w:r>
      <w:bookmarkEnd w:id="815"/>
      <w:bookmarkEnd w:id="816"/>
      <w:r w:rsidRPr="002638A4">
        <w:t xml:space="preserve"> Enterprise Edition</w:t>
      </w:r>
      <w:bookmarkEnd w:id="817"/>
      <w:bookmarkEnd w:id="818"/>
    </w:p>
    <w:p w14:paraId="3A841F57" w14:textId="77777777" w:rsidR="007F4A77" w:rsidRPr="002638A4" w:rsidRDefault="00D14F60" w:rsidP="004B334D">
      <w:pPr>
        <w:pStyle w:val="surcontractbody"/>
        <w:rPr>
          <w:rStyle w:val="sapcontractemphasize"/>
        </w:rPr>
      </w:pPr>
      <w:bookmarkStart w:id="819" w:name="_Toc223430449"/>
      <w:r w:rsidRPr="002638A4">
        <w:rPr>
          <w:rStyle w:val="sapcontractemphasize"/>
        </w:rPr>
        <w:t>Podmínky používání databáze Microsoft SQL Server, pokud je licencována společností SAP</w:t>
      </w:r>
      <w:bookmarkEnd w:id="819"/>
    </w:p>
    <w:p w14:paraId="79B3259E" w14:textId="77777777" w:rsidR="00BD4EB6" w:rsidRPr="002638A4" w:rsidRDefault="00BD4EB6" w:rsidP="004B334D">
      <w:pPr>
        <w:pStyle w:val="surcontractbody"/>
      </w:pPr>
      <w:r w:rsidRPr="002638A4">
        <w:t>DŮLEŽITÁ POZNÁMKA: Tyto „Podmínky používání databáze Microsoft SQL Server, pokud je licencována společností SAP“ se vztahují na Microsoft SQL Server Enterprise Edition verze 2014 (nebo následující verze), a to nejen v případě nových licencí, ale také předchozích licencí k produktu Microsoft SQL-Server Enterprise Edition licencovanému v rámci smlouvy s osobou ze skupiny SAP SE nebo autorizovaným prodejcem SAP.</w:t>
      </w:r>
    </w:p>
    <w:p w14:paraId="68B71682" w14:textId="77777777" w:rsidR="007F4A77" w:rsidRPr="002638A4" w:rsidRDefault="007F4A77" w:rsidP="004B334D">
      <w:pPr>
        <w:pStyle w:val="surcontractbody"/>
      </w:pPr>
      <w:r w:rsidRPr="002638A4">
        <w:t>Pro účely tohoto oddílu bude pojem „</w:t>
      </w:r>
      <w:r w:rsidRPr="002638A4">
        <w:rPr>
          <w:rStyle w:val="sapcontractdefinedterm"/>
        </w:rPr>
        <w:t>Integrovaná aplikace</w:t>
      </w:r>
      <w:r w:rsidRPr="002638A4">
        <w:t>“ představovat software společnosti SAP zahrnující databázi Microsoft SQL Server.</w:t>
      </w:r>
    </w:p>
    <w:p w14:paraId="52E759A9" w14:textId="77777777" w:rsidR="00C66E4E" w:rsidRPr="002638A4" w:rsidRDefault="007F4A77" w:rsidP="004B334D">
      <w:pPr>
        <w:pStyle w:val="surcontractbody"/>
      </w:pPr>
      <w:r w:rsidRPr="002638A4">
        <w:t>Databáze Microsoft SQL Server může obsahovat následující software:</w:t>
      </w:r>
    </w:p>
    <w:p w14:paraId="10677978" w14:textId="77777777" w:rsidR="00C66E4E" w:rsidRPr="002638A4" w:rsidRDefault="007F4A77" w:rsidP="004B334D">
      <w:pPr>
        <w:pStyle w:val="surcontractbody"/>
      </w:pPr>
      <w:r w:rsidRPr="002638A4">
        <w:t>„</w:t>
      </w:r>
      <w:r w:rsidRPr="002638A4">
        <w:rPr>
          <w:rStyle w:val="sapcontractdefinedterm"/>
        </w:rPr>
        <w:t>Serverový software</w:t>
      </w:r>
      <w:r w:rsidRPr="002638A4">
        <w:t>“ poskytuje služby či funkce na vašem serveru (vaše počítače, na nichž je možno provozovat Serverový software, jsou „Servery“);</w:t>
      </w:r>
    </w:p>
    <w:p w14:paraId="6CABB899" w14:textId="77777777" w:rsidR="007E5C2C" w:rsidRPr="002638A4" w:rsidRDefault="007F4A77" w:rsidP="004B334D">
      <w:pPr>
        <w:pStyle w:val="surcontractbody"/>
      </w:pPr>
      <w:r w:rsidRPr="002638A4">
        <w:t>„</w:t>
      </w:r>
      <w:r w:rsidRPr="002638A4">
        <w:rPr>
          <w:rStyle w:val="sapcontractdefinedterm"/>
        </w:rPr>
        <w:t>Klientský softwre</w:t>
      </w:r>
      <w:r w:rsidRPr="002638A4">
        <w:t>“ umožňuje elektronickému zařízení („</w:t>
      </w:r>
      <w:r w:rsidRPr="002638A4">
        <w:rPr>
          <w:rStyle w:val="sapcontractdefinedterm"/>
        </w:rPr>
        <w:t>Zařízení</w:t>
      </w:r>
      <w:r w:rsidRPr="002638A4">
        <w:t>“) získat přístup k Serverovému software nebo jej používat.</w:t>
      </w:r>
    </w:p>
    <w:p w14:paraId="12D5B4C7" w14:textId="745C1F44" w:rsidR="000E2B2F" w:rsidRPr="002638A4" w:rsidRDefault="000E2B2F" w:rsidP="00A04BC1">
      <w:pPr>
        <w:pStyle w:val="sapcontractsectionlev1"/>
        <w:numPr>
          <w:ilvl w:val="0"/>
          <w:numId w:val="24"/>
        </w:numPr>
      </w:pPr>
      <w:bookmarkStart w:id="820" w:name="_Toc407962211"/>
      <w:r w:rsidRPr="002638A4">
        <w:t>PŘEHLED</w:t>
      </w:r>
      <w:bookmarkEnd w:id="820"/>
    </w:p>
    <w:p w14:paraId="2B84FF0D" w14:textId="2B3A5026" w:rsidR="000E2B2F" w:rsidRPr="002638A4" w:rsidRDefault="000E2B2F" w:rsidP="002345F2">
      <w:pPr>
        <w:pStyle w:val="surcontractsectionlev2"/>
      </w:pPr>
      <w:bookmarkStart w:id="821" w:name="_Toc407962212"/>
      <w:r w:rsidRPr="002638A4">
        <w:t>Software. Software zahrnuje</w:t>
      </w:r>
      <w:bookmarkEnd w:id="821"/>
    </w:p>
    <w:p w14:paraId="28395783" w14:textId="77777777" w:rsidR="000E2B2F" w:rsidRPr="002638A4" w:rsidRDefault="000E2B2F" w:rsidP="006067D3">
      <w:pPr>
        <w:pStyle w:val="surcontractbulletlist1"/>
      </w:pPr>
      <w:r w:rsidRPr="002638A4">
        <w:t>serverový software; a</w:t>
      </w:r>
    </w:p>
    <w:p w14:paraId="3ADF0280" w14:textId="77777777" w:rsidR="000E2B2F" w:rsidRPr="002638A4" w:rsidRDefault="000E2B2F" w:rsidP="006067D3">
      <w:pPr>
        <w:pStyle w:val="surcontractbulletlist1"/>
      </w:pPr>
      <w:r w:rsidRPr="002638A4">
        <w:t>doplňkový software, který lze se serverovým Software používat jen přímo, nebo nepřímo prostřednictvím dalšího doplňkového software.</w:t>
      </w:r>
    </w:p>
    <w:p w14:paraId="186FAE09" w14:textId="7D5787EB" w:rsidR="000E2B2F" w:rsidRPr="002638A4" w:rsidRDefault="000E2B2F" w:rsidP="002345F2">
      <w:pPr>
        <w:pStyle w:val="surcontractsectionlev2"/>
      </w:pPr>
      <w:bookmarkStart w:id="822" w:name="_Toc407962213"/>
      <w:r w:rsidRPr="002638A4">
        <w:t>Licenční model. Software je licencován společností SAP na základě Sjednoceného řešení a počtu uživatelů daného Sjednoceného řešení.</w:t>
      </w:r>
      <w:bookmarkEnd w:id="822"/>
    </w:p>
    <w:p w14:paraId="0F745854" w14:textId="6DFFCF43" w:rsidR="000E2B2F" w:rsidRPr="002638A4" w:rsidRDefault="000E2B2F" w:rsidP="002345F2">
      <w:pPr>
        <w:pStyle w:val="surcontractsectionlev2"/>
      </w:pPr>
      <w:bookmarkStart w:id="823" w:name="_Toc407962214"/>
      <w:r w:rsidRPr="002638A4">
        <w:t>Terminologie licencování.</w:t>
      </w:r>
      <w:bookmarkEnd w:id="823"/>
    </w:p>
    <w:p w14:paraId="7D6D45CF" w14:textId="77777777" w:rsidR="000E2B2F" w:rsidRPr="002638A4" w:rsidRDefault="000E2B2F" w:rsidP="006067D3">
      <w:pPr>
        <w:pStyle w:val="surcontractbulletlist1"/>
      </w:pPr>
      <w:r w:rsidRPr="002638A4">
        <w:t>Instance. „Instanci“ softwaru můžete vytvořit provedením procedury nastavení nebo instalace software. Instanci softwaru můžete vytvořit také duplikováním existující instance. Odkazy na software v této smlouvě se vztahují i na „instance“ softwaru.</w:t>
      </w:r>
    </w:p>
    <w:p w14:paraId="641C1859" w14:textId="3B3E319F" w:rsidR="000E2B2F" w:rsidRPr="002638A4" w:rsidRDefault="000E2B2F" w:rsidP="006067D3">
      <w:pPr>
        <w:pStyle w:val="surcontractbulletlist1"/>
      </w:pPr>
      <w:r w:rsidRPr="002638A4">
        <w:t>Spuštění instance „Spuštění instance“ softwaru provedete jejím načtením do paměti a provedením 1 nebo více jejích instrukcí. Po spuštění se instance považuje za spuštěnou (bez ohledu na to, zda se dále provádějí její instrukce či nikoliv), dokud nedojde k jejímu odebrání z paměti.</w:t>
      </w:r>
    </w:p>
    <w:p w14:paraId="24DEFBCE" w14:textId="77777777" w:rsidR="000E2B2F" w:rsidRPr="002638A4" w:rsidRDefault="000E2B2F" w:rsidP="006067D3">
      <w:pPr>
        <w:pStyle w:val="surcontractbulletlist1"/>
      </w:pPr>
      <w:r w:rsidRPr="002638A4">
        <w:t>Prostředí operačního systému („Prostředí OS“) „Prostředí operačního systému“ nebo „Prostředí OS“ je</w:t>
      </w:r>
    </w:p>
    <w:p w14:paraId="4455A41F" w14:textId="77777777" w:rsidR="003830E7" w:rsidRPr="002638A4" w:rsidRDefault="000E2B2F" w:rsidP="002345F2">
      <w:pPr>
        <w:pStyle w:val="surcontractnumberediii"/>
      </w:pPr>
      <w:r w:rsidRPr="002638A4">
        <w:t>celá instance operačního systému či jeho část nebo celá instance virtuálního (nebo jinak emulovaného) operačního systému či jeho část, která umožňuje samostatnou počítačovou identitu (primární název počítače nebo podobný jedinečný identifikátor) nebo samostatná práva správce, a</w:t>
      </w:r>
    </w:p>
    <w:p w14:paraId="4B25B2C6" w14:textId="505ABEC6" w:rsidR="000E2B2F" w:rsidRPr="002638A4" w:rsidRDefault="000E2B2F" w:rsidP="002345F2">
      <w:pPr>
        <w:pStyle w:val="surcontractnumberediii"/>
      </w:pPr>
      <w:r w:rsidRPr="002638A4">
        <w:t>Instance aplikací, pokud existují, konfigurované ke spuštění v instanci operačního systému nebo jeho části, jak je uvedeno výše.</w:t>
      </w:r>
    </w:p>
    <w:p w14:paraId="00483997" w14:textId="77777777" w:rsidR="000E2B2F" w:rsidRPr="002638A4" w:rsidRDefault="000E2B2F" w:rsidP="004B334D">
      <w:pPr>
        <w:pStyle w:val="surcontractbody"/>
      </w:pPr>
      <w:r w:rsidRPr="002638A4">
        <w:t>Fyzický hardwarový systém může obsahovat kterékoliv z následujících prostředí, případně obojí:</w:t>
      </w:r>
    </w:p>
    <w:p w14:paraId="6DD5F94B" w14:textId="662077E0" w:rsidR="000E2B2F" w:rsidRPr="002638A4" w:rsidRDefault="00D65FF1" w:rsidP="006067D3">
      <w:pPr>
        <w:pStyle w:val="surcontractbulletlist1"/>
      </w:pPr>
      <w:r w:rsidRPr="002638A4">
        <w:t>1 fyzické prostředí operačního systému,</w:t>
      </w:r>
    </w:p>
    <w:p w14:paraId="44C9AF3A" w14:textId="50575034" w:rsidR="000E2B2F" w:rsidRPr="002638A4" w:rsidRDefault="00D65FF1" w:rsidP="006067D3">
      <w:pPr>
        <w:pStyle w:val="surcontractbulletlist1"/>
      </w:pPr>
      <w:r w:rsidRPr="002638A4">
        <w:t>1 nebo více virtuálních prostředí operačního systému.</w:t>
      </w:r>
    </w:p>
    <w:p w14:paraId="458F2A04" w14:textId="77777777" w:rsidR="003830E7" w:rsidRPr="002638A4" w:rsidRDefault="000E2B2F" w:rsidP="004B334D">
      <w:pPr>
        <w:pStyle w:val="surcontractbody"/>
      </w:pPr>
      <w:r w:rsidRPr="002638A4">
        <w:t>Fyzické prostředí operačního systému je konfigurováno ke spuštění přímo ve fyzickém hardwarovém systému. Instance operačního systému používaná ke spuštění software pro virtualizaci hardwaru nebo k poskytnutí služeb virtualizace hardwaru (např. virtualizačních technologií společnosti Microsoft nebo podobných technologií) je považována za součást fyzického prostředí operačního systému.</w:t>
      </w:r>
    </w:p>
    <w:p w14:paraId="12B91875" w14:textId="77777777" w:rsidR="003830E7" w:rsidRPr="002638A4" w:rsidRDefault="000E2B2F" w:rsidP="004B334D">
      <w:pPr>
        <w:pStyle w:val="surcontractbody"/>
      </w:pPr>
      <w:r w:rsidRPr="002638A4">
        <w:t>Virtuální prostředí operačního systému je konfigurováno na spouštění ve virtuálním (nebo jinak emulovaném) hardwarovém systému.</w:t>
      </w:r>
    </w:p>
    <w:p w14:paraId="614E8222" w14:textId="0849F397" w:rsidR="000E2B2F" w:rsidRPr="002638A4" w:rsidRDefault="000E2B2F" w:rsidP="006067D3">
      <w:pPr>
        <w:pStyle w:val="surcontractbulletlist1"/>
      </w:pPr>
      <w:r w:rsidRPr="002638A4">
        <w:rPr>
          <w:rStyle w:val="sapcontractemphasize"/>
        </w:rPr>
        <w:t>Server</w:t>
      </w:r>
      <w:r w:rsidRPr="002638A4">
        <w:t>: „Server“ je fyzický hardwarový systém, na kterém lze spustit serverový software. Hardwarový oddíl nebo deska jsou považovány za samostatný server.</w:t>
      </w:r>
    </w:p>
    <w:p w14:paraId="346EB0AF" w14:textId="1C458468" w:rsidR="003830E7" w:rsidRPr="002638A4" w:rsidRDefault="000E2B2F" w:rsidP="006067D3">
      <w:pPr>
        <w:pStyle w:val="surcontractbulletlist1"/>
      </w:pPr>
      <w:r w:rsidRPr="002638A4">
        <w:rPr>
          <w:rStyle w:val="sapcontractemphasize"/>
        </w:rPr>
        <w:t>Serverová farma</w:t>
      </w:r>
      <w:r w:rsidRPr="002638A4">
        <w:t>: „Serverová farma“ je jakékoliv datové centrum nebo skupina datových center, které vlastníte vy a které jsou pod vaší každodenní provozní kontrolou.</w:t>
      </w:r>
    </w:p>
    <w:p w14:paraId="76329F9C" w14:textId="77777777" w:rsidR="003830E7" w:rsidRPr="002638A4" w:rsidRDefault="000E2B2F" w:rsidP="006067D3">
      <w:pPr>
        <w:pStyle w:val="surcontractbulletlist1"/>
      </w:pPr>
      <w:r w:rsidRPr="002638A4">
        <w:lastRenderedPageBreak/>
        <w:t>Sjednocené řešení. Pojem „Sjednocené řešení“ označuje softwarovou aplikaci, kterou vám licencovala společnost SAP a která zahrnuje software licencovaný podle této smlouvy, přidává k takovému software významné a primární funkce a může zahrnovat software získaný od třetí strany dodaný a licencovaný společností SAP.</w:t>
      </w:r>
    </w:p>
    <w:p w14:paraId="3E77CCDF" w14:textId="71D7BB88" w:rsidR="000E2B2F" w:rsidRPr="002638A4" w:rsidRDefault="000E2B2F" w:rsidP="002345F2">
      <w:pPr>
        <w:pStyle w:val="surcontractsectionlev1"/>
      </w:pPr>
      <w:bookmarkStart w:id="824" w:name="_Toc407962215"/>
      <w:r w:rsidRPr="002638A4">
        <w:t>UŽÍVACÍ PRÁVA.</w:t>
      </w:r>
      <w:bookmarkEnd w:id="824"/>
    </w:p>
    <w:p w14:paraId="14FB5FF4" w14:textId="6C23D759" w:rsidR="000E2B2F" w:rsidRPr="002638A4" w:rsidRDefault="000E2B2F" w:rsidP="004B334D">
      <w:pPr>
        <w:pStyle w:val="surcontractbody"/>
      </w:pPr>
      <w:bookmarkStart w:id="825" w:name="_Toc407962216"/>
      <w:r w:rsidRPr="002638A4">
        <w:t>Vaše práva na používání softwaru jsou uvedena v licenci, kterou vám poskytla společnost SAP k používání Sjednoceného řešení na konkrétních pracovištích, k provozování vašich interních obchodních operací (včetně zálohování a pasivní obnovy po havárii) a k poskytování interního školení a testování pro takové interní obchodní operace, pokud platnost této licence neskončila nebo nebyla ukončena a pouze do skončení její platnosti nebo jejího ukončení.</w:t>
      </w:r>
      <w:bookmarkEnd w:id="825"/>
    </w:p>
    <w:p w14:paraId="0A9CDE6C" w14:textId="4EAA3966" w:rsidR="000E2B2F" w:rsidRPr="002638A4" w:rsidRDefault="000E2B2F" w:rsidP="002345F2">
      <w:pPr>
        <w:pStyle w:val="surcontractsectionlev1"/>
      </w:pPr>
      <w:bookmarkStart w:id="826" w:name="_Toc407962217"/>
      <w:r w:rsidRPr="002638A4">
        <w:t>DALŠÍ LICENČNÍ POŽADAVKY A UŽÍVACÍ PRÁVA.</w:t>
      </w:r>
      <w:bookmarkEnd w:id="826"/>
    </w:p>
    <w:p w14:paraId="5057D6D6" w14:textId="77777777" w:rsidR="00BE26EF" w:rsidRPr="002638A4" w:rsidRDefault="000E2B2F" w:rsidP="002345F2">
      <w:pPr>
        <w:pStyle w:val="surcontractsectionlev2"/>
      </w:pPr>
      <w:bookmarkStart w:id="827" w:name="_Toc407962218"/>
      <w:r w:rsidRPr="002638A4">
        <w:t>Software s použitím omezeným na „runtime“. Použití tohoto software je omezeno na „runtime“ (dobu běhu); z tohoto důvodu jej lze použít pouze ke spuštění Sjednoceného řešení a výhradně v rámci Sjednoceného řešení. Software nelze použít ani:</w:t>
      </w:r>
    </w:p>
    <w:p w14:paraId="5430CC12" w14:textId="77777777" w:rsidR="00BE26EF" w:rsidRPr="002638A4" w:rsidRDefault="000E2B2F" w:rsidP="002345F2">
      <w:pPr>
        <w:pStyle w:val="surcontractnumberediii"/>
      </w:pPr>
      <w:r w:rsidRPr="002638A4">
        <w:t>k vývoji nových softwarových aplikací,</w:t>
      </w:r>
    </w:p>
    <w:p w14:paraId="75841226" w14:textId="77777777" w:rsidR="00BE26EF" w:rsidRPr="002638A4" w:rsidRDefault="000E2B2F" w:rsidP="002345F2">
      <w:pPr>
        <w:pStyle w:val="surcontractnumberediii"/>
      </w:pPr>
      <w:r w:rsidRPr="002638A4">
        <w:t>ve spojení s jakýmikoliv jinými softwarovými aplikacemi, databázemi nebo tabulkami, než jsou ty, které jsou obsažené ve Sjednoceném řešení, nebo</w:t>
      </w:r>
    </w:p>
    <w:p w14:paraId="6B000F49" w14:textId="77777777" w:rsidR="00BE26EF" w:rsidRPr="002638A4" w:rsidRDefault="000E2B2F" w:rsidP="002345F2">
      <w:pPr>
        <w:pStyle w:val="surcontractnumberediii"/>
      </w:pPr>
      <w:r w:rsidRPr="002638A4">
        <w:t>jako samostatnou softwarovou aplikaci.</w:t>
      </w:r>
    </w:p>
    <w:p w14:paraId="2B8D9CB6" w14:textId="69152382" w:rsidR="003830E7" w:rsidRPr="002638A4" w:rsidRDefault="000E2B2F" w:rsidP="004B334D">
      <w:pPr>
        <w:pStyle w:val="surcontractbody"/>
      </w:pPr>
      <w:r w:rsidRPr="002638A4">
        <w:t>Předchozí ustanovení vám však nebrání v použití nástroje ke spouštění dotazů nebo sestav v existujících tabulkách. Pro vyloučení pochybností platí, že smíte používat nástroje poskytnuté v rámci Sjednoceného řešení k vytváření nových tabulek během nastavování a přizpůsobování Sjednoceného řešení, pokud budou tyto tabulky použity pouze se samotným Sjednoceným řešením nebo v rámci takového řešení.</w:t>
      </w:r>
      <w:bookmarkEnd w:id="827"/>
    </w:p>
    <w:p w14:paraId="06DAAD6E" w14:textId="1BAD9E37" w:rsidR="000E2B2F" w:rsidRPr="002638A4" w:rsidRDefault="000E2B2F" w:rsidP="002345F2">
      <w:pPr>
        <w:pStyle w:val="surcontractsectionlev2"/>
      </w:pPr>
      <w:bookmarkStart w:id="828" w:name="_Toc407962219"/>
      <w:r w:rsidRPr="002638A4">
        <w:t xml:space="preserve">SQL Server Reporting Services Map Report Item Power View i SQL Reporting Services Map Item zahrnují používání Bing Maps. Obsah poskytovaný prostřednictvím Bing Maps, včetně geokódů, smíte používat pouze v rámci Power View nebo SQL Reporting Services Map Item. Na vaše používání Bing Maps se také vztahují Podmínky používání pro koncového uživatele Bing Maps na adrese </w:t>
      </w:r>
      <w:r w:rsidRPr="002638A4">
        <w:rPr>
          <w:rStyle w:val="sapcontracthyperlink"/>
        </w:rPr>
        <w:t>go.microsoft.com/?linkid=9710837</w:t>
      </w:r>
      <w:r w:rsidRPr="002638A4">
        <w:t xml:space="preserve"> a Prohlášení o ochraně osobních údajů Bing Maps na adrese </w:t>
      </w:r>
      <w:r w:rsidRPr="002638A4">
        <w:rPr>
          <w:rStyle w:val="sapcontracthyperlink"/>
        </w:rPr>
        <w:t>go.microsoft.com/fwlink/?LinkID=248686</w:t>
      </w:r>
      <w:r w:rsidRPr="002638A4">
        <w:t>.</w:t>
      </w:r>
      <w:bookmarkEnd w:id="828"/>
    </w:p>
    <w:p w14:paraId="0BCF14D0" w14:textId="2F7FFEB3" w:rsidR="003830E7" w:rsidRPr="002638A4" w:rsidRDefault="000E2B2F" w:rsidP="002345F2">
      <w:pPr>
        <w:pStyle w:val="surcontractsectionlev2"/>
      </w:pPr>
      <w:r w:rsidRPr="002638A4">
        <w:t>Používání software v rámci serverových farem a napříč serverovými farmami. Software smíte používat na serverech umístěných na vaší serverové farmě a v rámci vašich serverových farem, pokud je software používán pouze se Sjednoceným řešením a v rámci takového řešení.</w:t>
      </w:r>
    </w:p>
    <w:p w14:paraId="492CFCC4" w14:textId="77777777" w:rsidR="00D25F3E" w:rsidRPr="002638A4" w:rsidRDefault="000E2B2F" w:rsidP="002345F2">
      <w:pPr>
        <w:pStyle w:val="surcontractsectionlev2"/>
      </w:pPr>
      <w:r w:rsidRPr="002638A4">
        <w:t>Outsourcingová společnost. Smíte uzavřít smlouvu se třetí stranou, která vám poskytuje provozní služby nebo služby podpory, mimo jiné včetně služeb správy sítě, správy aplikací nebo správy datového centra (včetně provozu, údržby a kontroly serverového hardwaru v datovém centru („outsourcingová společnost“), obsahující ujednání o instalaci nebo zajištění instalace Sjednoceného řešení na serverech vlastněných, provozovaných, spravovaných a řízených outsourcingovou společností, a to za předpokladu, že:</w:t>
      </w:r>
    </w:p>
    <w:p w14:paraId="4AE57091" w14:textId="77777777" w:rsidR="00D25F3E" w:rsidRPr="002638A4" w:rsidRDefault="0027608A" w:rsidP="002345F2">
      <w:pPr>
        <w:pStyle w:val="surcontractnumberediii"/>
      </w:pPr>
      <w:r w:rsidRPr="002638A4">
        <w:t>s výjimkou Microsoft Azure, veškerý takový serverový hardware, na kterém bylo Sjednocené řešení nainstalováno, je a po dobu, kdy je na příslušném serverovém hardwaru nainstalováno Sjednocené řešení, zůstává fyzicky vyhrazen vám pro vaše vlastní používání a</w:t>
      </w:r>
    </w:p>
    <w:p w14:paraId="4DBBD952" w14:textId="77777777" w:rsidR="00D25F3E" w:rsidRPr="002638A4" w:rsidRDefault="000E2B2F" w:rsidP="002345F2">
      <w:pPr>
        <w:pStyle w:val="surcontractnumberediii"/>
      </w:pPr>
      <w:r w:rsidRPr="002638A4">
        <w:t>uzavřeli jste písemnou smlouvu, která chrání Sjednocená řešení a software za komerčně přiměřených podmínek.</w:t>
      </w:r>
    </w:p>
    <w:p w14:paraId="2E9593F3" w14:textId="67233BD9" w:rsidR="000E2B2F" w:rsidRPr="002638A4" w:rsidRDefault="000E2B2F" w:rsidP="004B334D">
      <w:pPr>
        <w:pStyle w:val="surcontractbody"/>
      </w:pPr>
      <w:r w:rsidRPr="002638A4">
        <w:t>Bez ohledu na fyzické umístění serverového hardwaru, který obsahuje software, nesete plnou odpovědnost za všechny své závazky podle této smlouvy, včetně neoprávněného používání nebo distribuce software, které je důsledkem jednání či opomenutí outsourcingové společnosti. Outsourcingová společnost musí podmínky této smlouvy písemně přijmout podpisem. Outsourcingové společnosti smíte udělit přístup k software pouze k provádění provozních služeb nebo služeb podpory (včetně mimo jiné správy software, aktualizace oprav, integrace atd.) pro vaše účely a outsourcingová společnost nesmí software používat ani k němu přistupovat k žádnému jinému účelu.</w:t>
      </w:r>
    </w:p>
    <w:p w14:paraId="3B599BAF" w14:textId="1A40661A" w:rsidR="000E2B2F" w:rsidRPr="002638A4" w:rsidRDefault="000E2B2F" w:rsidP="002345F2">
      <w:pPr>
        <w:pStyle w:val="surcontractsectionlev2"/>
      </w:pPr>
      <w:bookmarkStart w:id="829" w:name="_Toc407962220"/>
      <w:r w:rsidRPr="002638A4">
        <w:t>Virtualizace. S ohledem na jakýkoliv server, pro který jste získali potřebné licence, můžete provozovat libovolný počet instancí serverového software v jakémkoliv počtu fyzických nebo virtuálních prostředích OSA, a to na serverech v rámci vaší serverové farmy nebo na serverech vlastněných a spravovaných outsourcingovou společností v souladu s Oddílem 3.4 (výše).</w:t>
      </w:r>
      <w:bookmarkEnd w:id="829"/>
    </w:p>
    <w:p w14:paraId="77B64A35" w14:textId="4D71A99F" w:rsidR="000E2B2F" w:rsidRPr="002638A4" w:rsidRDefault="000E2B2F" w:rsidP="002345F2">
      <w:pPr>
        <w:pStyle w:val="surcontractsectionlev2"/>
      </w:pPr>
      <w:bookmarkStart w:id="830" w:name="_Toc407962221"/>
      <w:r w:rsidRPr="002638A4">
        <w:t>Server pro převzetí služeb při selhání (fail-over). Smíte vytvořit a spravovat pasivní instance převzetí služeb při selhání v samostatném prostředí OSE pro účely dočasné podpory na serveru jiném než na vašem produktivním serveru, a to na serverech v rámci vaší serverové farmy nebo na serverech vlastněných a spravovaných outsourcingovou společností v souladu s Oddílem 3.4 (výše).</w:t>
      </w:r>
      <w:bookmarkEnd w:id="830"/>
    </w:p>
    <w:p w14:paraId="1336287E" w14:textId="2AFE9D3C" w:rsidR="003830E7" w:rsidRPr="002638A4" w:rsidRDefault="0027608A" w:rsidP="002345F2">
      <w:pPr>
        <w:pStyle w:val="surcontractsectionlev2"/>
      </w:pPr>
      <w:bookmarkStart w:id="831" w:name="_Hlk13232669"/>
      <w:r w:rsidRPr="002638A4">
        <w:t>Microsoft Azure</w:t>
      </w:r>
    </w:p>
    <w:p w14:paraId="11F6CCAE" w14:textId="77777777" w:rsidR="003830E7" w:rsidRPr="002638A4" w:rsidRDefault="0027608A" w:rsidP="004B334D">
      <w:pPr>
        <w:pStyle w:val="surcontractbody"/>
      </w:pPr>
      <w:r w:rsidRPr="002638A4">
        <w:t>„</w:t>
      </w:r>
      <w:r w:rsidRPr="002638A4">
        <w:rPr>
          <w:rStyle w:val="sapcontractemphasize"/>
        </w:rPr>
        <w:t>Způsobilá licence</w:t>
      </w:r>
      <w:r w:rsidRPr="002638A4">
        <w:t>“ označuje platnou smlouvu o poskytování podpory zahrnující Vestavěnou údržbu (Embedded Maintenance) se společností SAP.</w:t>
      </w:r>
    </w:p>
    <w:p w14:paraId="47271365" w14:textId="04E2E19D" w:rsidR="0027608A" w:rsidRPr="002638A4" w:rsidRDefault="0027608A" w:rsidP="004B334D">
      <w:pPr>
        <w:pStyle w:val="surcontractbody"/>
      </w:pPr>
      <w:r w:rsidRPr="002638A4">
        <w:t>S výhradou platné smlouvy o poskytování podpory je Koncový uživatel „Způsobilé licence“ oprávněn využívat služby Microsoft Azure Data Services uvedené v tabulce níže v definovaných poměrech.</w:t>
      </w:r>
    </w:p>
    <w:tbl>
      <w:tblPr>
        <w:tblW w:w="9686" w:type="dxa"/>
        <w:tblInd w:w="715" w:type="dxa"/>
        <w:tblLook w:val="04A0" w:firstRow="1" w:lastRow="0" w:firstColumn="1" w:lastColumn="0" w:noHBand="0" w:noVBand="1"/>
      </w:tblPr>
      <w:tblGrid>
        <w:gridCol w:w="1980"/>
        <w:gridCol w:w="3481"/>
        <w:gridCol w:w="4225"/>
      </w:tblGrid>
      <w:tr w:rsidR="00284452" w:rsidRPr="002638A4" w14:paraId="189AE52E" w14:textId="77777777" w:rsidTr="00284452">
        <w:tc>
          <w:tcPr>
            <w:tcW w:w="1980" w:type="dxa"/>
            <w:tcBorders>
              <w:top w:val="single" w:sz="4" w:space="0" w:color="auto"/>
              <w:left w:val="single" w:sz="4" w:space="0" w:color="auto"/>
              <w:bottom w:val="single" w:sz="4" w:space="0" w:color="auto"/>
            </w:tcBorders>
            <w:shd w:val="clear" w:color="auto" w:fill="0070C0"/>
          </w:tcPr>
          <w:p w14:paraId="7E54B67D" w14:textId="77777777" w:rsidR="0027608A" w:rsidRPr="002638A4" w:rsidRDefault="0027608A" w:rsidP="00D25F3E">
            <w:pPr>
              <w:pStyle w:val="sapcontracttableheader"/>
            </w:pPr>
            <w:r w:rsidRPr="002638A4">
              <w:t>Způsobilá licence</w:t>
            </w:r>
          </w:p>
        </w:tc>
        <w:tc>
          <w:tcPr>
            <w:tcW w:w="3481" w:type="dxa"/>
            <w:tcBorders>
              <w:top w:val="single" w:sz="4" w:space="0" w:color="auto"/>
              <w:bottom w:val="none" w:sz="4" w:space="0" w:color="6E6E6E"/>
            </w:tcBorders>
            <w:shd w:val="clear" w:color="auto" w:fill="0070C0"/>
          </w:tcPr>
          <w:p w14:paraId="12E9E528" w14:textId="77777777" w:rsidR="0027608A" w:rsidRPr="002638A4" w:rsidRDefault="0027608A" w:rsidP="00D25F3E">
            <w:pPr>
              <w:pStyle w:val="sapcontracttableheader"/>
            </w:pPr>
            <w:r w:rsidRPr="002638A4">
              <w:t>Microsoft Azure Data Service</w:t>
            </w:r>
          </w:p>
        </w:tc>
        <w:tc>
          <w:tcPr>
            <w:tcW w:w="4225" w:type="dxa"/>
            <w:tcBorders>
              <w:top w:val="single" w:sz="4" w:space="0" w:color="auto"/>
              <w:right w:val="single" w:sz="4" w:space="0" w:color="auto"/>
            </w:tcBorders>
            <w:shd w:val="clear" w:color="auto" w:fill="0070C0"/>
          </w:tcPr>
          <w:p w14:paraId="3208D9DE" w14:textId="4FD98270" w:rsidR="0027608A" w:rsidRPr="002638A4" w:rsidRDefault="0027608A" w:rsidP="00D25F3E">
            <w:pPr>
              <w:pStyle w:val="sapcontracttableheader"/>
            </w:pPr>
            <w:r w:rsidRPr="002638A4">
              <w:t>Poměr způsobilých licencí k Azure vCores</w:t>
            </w:r>
          </w:p>
        </w:tc>
      </w:tr>
      <w:tr w:rsidR="0027608A" w:rsidRPr="002638A4" w14:paraId="02EBB346" w14:textId="77777777" w:rsidTr="00284452">
        <w:tc>
          <w:tcPr>
            <w:tcW w:w="1980" w:type="dxa"/>
            <w:tcBorders>
              <w:top w:val="single" w:sz="4" w:space="0" w:color="auto"/>
              <w:left w:val="single" w:sz="4" w:space="0" w:color="auto"/>
              <w:bottom w:val="single" w:sz="4" w:space="0" w:color="auto"/>
              <w:right w:val="single" w:sz="4" w:space="0" w:color="6E6E6E"/>
            </w:tcBorders>
          </w:tcPr>
          <w:p w14:paraId="0956CCC9" w14:textId="77777777" w:rsidR="0027608A" w:rsidRPr="002638A4" w:rsidRDefault="0027608A" w:rsidP="00D25F3E">
            <w:pPr>
              <w:pStyle w:val="sapcontracttablecell"/>
            </w:pPr>
            <w:r w:rsidRPr="002638A4">
              <w:t xml:space="preserve">SQL Server Enterprise </w:t>
            </w:r>
          </w:p>
        </w:tc>
        <w:tc>
          <w:tcPr>
            <w:tcW w:w="3481" w:type="dxa"/>
            <w:tcBorders>
              <w:top w:val="none" w:sz="4" w:space="0" w:color="6E6E6E"/>
              <w:left w:val="single" w:sz="4" w:space="0" w:color="6E6E6E"/>
              <w:bottom w:val="single" w:sz="4" w:space="0" w:color="auto"/>
              <w:right w:val="single" w:sz="4" w:space="0" w:color="6E6E6E"/>
            </w:tcBorders>
          </w:tcPr>
          <w:p w14:paraId="61FB01E6" w14:textId="77777777" w:rsidR="0027608A" w:rsidRPr="002638A4" w:rsidRDefault="0027608A" w:rsidP="00D25F3E">
            <w:pPr>
              <w:pStyle w:val="sapcontracttablecell"/>
            </w:pPr>
            <w:r w:rsidRPr="002638A4">
              <w:t>SQL Server Enterprise Virtual Machines</w:t>
            </w:r>
          </w:p>
        </w:tc>
        <w:tc>
          <w:tcPr>
            <w:tcW w:w="4225" w:type="dxa"/>
            <w:tcBorders>
              <w:left w:val="single" w:sz="4" w:space="0" w:color="6E6E6E"/>
              <w:bottom w:val="single" w:sz="4" w:space="0" w:color="auto"/>
              <w:right w:val="single" w:sz="4" w:space="0" w:color="auto"/>
            </w:tcBorders>
          </w:tcPr>
          <w:p w14:paraId="7584CE4F" w14:textId="77777777" w:rsidR="0027608A" w:rsidRPr="002638A4" w:rsidRDefault="0027608A" w:rsidP="00D25F3E">
            <w:pPr>
              <w:pStyle w:val="sapcontracttablecell"/>
            </w:pPr>
            <w:r w:rsidRPr="002638A4">
              <w:t>Právo používat software vymezené v licenci, která vám byla udělena společností SAP pro účely používání Sjednoceného řešení.</w:t>
            </w:r>
          </w:p>
        </w:tc>
      </w:tr>
    </w:tbl>
    <w:p w14:paraId="404001F4" w14:textId="77777777" w:rsidR="0027608A" w:rsidRPr="002638A4" w:rsidRDefault="0027608A" w:rsidP="004B334D">
      <w:pPr>
        <w:pStyle w:val="surcontractbody"/>
      </w:pPr>
      <w:r w:rsidRPr="002638A4">
        <w:t>Koncovým uživatelům nebudou účtovány poplatky za používání produktu SQL Server Enterprise Virtual Machines, ale jsou povinni uhradit příslušné poplatky za výpočetní služby (tj. základní sazbu), uložení a zálohu a dále I/O spojené s využíváním služeb (podle daného případu).</w:t>
      </w:r>
    </w:p>
    <w:p w14:paraId="553C2A2C" w14:textId="002AAFC8" w:rsidR="00D25F3E" w:rsidRPr="002638A4" w:rsidRDefault="000E2B2F" w:rsidP="002345F2">
      <w:pPr>
        <w:pStyle w:val="surcontractsectionlev1"/>
      </w:pPr>
      <w:bookmarkStart w:id="832" w:name="_Toc407962222"/>
      <w:bookmarkEnd w:id="831"/>
      <w:r w:rsidRPr="002638A4">
        <w:t>SDĚLENÍ TŘETÍ STRANY</w:t>
      </w:r>
    </w:p>
    <w:p w14:paraId="2749D7F4" w14:textId="15B73A1F" w:rsidR="000E2B2F" w:rsidRPr="002638A4" w:rsidRDefault="000E2B2F" w:rsidP="004B334D">
      <w:pPr>
        <w:pStyle w:val="surcontractbody"/>
      </w:pPr>
      <w:r w:rsidRPr="002638A4">
        <w:t>Software může obsahovat kód třetí strany, který vám v rámci podmínek uvedených v této smlouvě licencuje společnost Microsoft, nikoliv třetí strana. Případná sdělení ke kódu třetí strany jsou uvedena pouze pro vaši informaci. Skripty třetí strany propojené, volané nebo odkazované z tohoto software jsou vám licencovány třetími stranami, které jsou vlastníky takového kódu, nikoliv společností Microsoft, viz Podmínky používání ASP.NET Ajax CDN: www.asp.net/ajaxlibrary/CDN.ashx.</w:t>
      </w:r>
      <w:bookmarkEnd w:id="832"/>
    </w:p>
    <w:p w14:paraId="66A2CADB" w14:textId="0E4D1E7C" w:rsidR="00D25F3E" w:rsidRPr="002638A4" w:rsidRDefault="000E2B2F" w:rsidP="002345F2">
      <w:pPr>
        <w:pStyle w:val="surcontractsectionlev1"/>
      </w:pPr>
      <w:bookmarkStart w:id="833" w:name="_Toc407962223"/>
      <w:r w:rsidRPr="002638A4">
        <w:t>INTERNETOVÉ SLUŽBY</w:t>
      </w:r>
    </w:p>
    <w:p w14:paraId="56EE797D" w14:textId="6BF6658D" w:rsidR="000E2B2F" w:rsidRPr="002638A4" w:rsidRDefault="000E2B2F" w:rsidP="004B334D">
      <w:pPr>
        <w:pStyle w:val="surcontractbody"/>
      </w:pPr>
      <w:r w:rsidRPr="002638A4">
        <w:t>Microsoft poskytuje k software internetové služby. Může je kdykoliv změnit nebo zrušit.</w:t>
      </w:r>
      <w:bookmarkEnd w:id="833"/>
    </w:p>
    <w:p w14:paraId="6B791FDF" w14:textId="20C8AA65" w:rsidR="00D25F3E" w:rsidRPr="002638A4" w:rsidRDefault="000E2B2F" w:rsidP="002345F2">
      <w:pPr>
        <w:pStyle w:val="surcontractsectionlev1"/>
      </w:pPr>
      <w:bookmarkStart w:id="834" w:name="_Toc407962224"/>
      <w:r w:rsidRPr="002638A4">
        <w:t>SROVNÁVACÍ TESTY</w:t>
      </w:r>
    </w:p>
    <w:p w14:paraId="15B7A60D" w14:textId="607E61C1" w:rsidR="000E2B2F" w:rsidRPr="002638A4" w:rsidRDefault="000E2B2F" w:rsidP="004B334D">
      <w:pPr>
        <w:pStyle w:val="surcontractbody"/>
      </w:pPr>
      <w:r w:rsidRPr="002638A4">
        <w:t>Pokud chcete sdělit výsledky srovnávacích testů třetí straně, je k tomu nutné předem získat písemný souhlas společnosti Microsoft. Toto se však nevztahuje na software Microsoft .NET Framework (viz níže).</w:t>
      </w:r>
      <w:bookmarkEnd w:id="834"/>
    </w:p>
    <w:p w14:paraId="4CD105E3" w14:textId="09DBC423" w:rsidR="00D25F3E" w:rsidRPr="002638A4" w:rsidRDefault="000E2B2F" w:rsidP="002345F2">
      <w:pPr>
        <w:pStyle w:val="surcontractsectionlev1"/>
      </w:pPr>
      <w:bookmarkStart w:id="835" w:name="_Toc407962225"/>
      <w:r w:rsidRPr="002638A4">
        <w:lastRenderedPageBreak/>
        <w:t>SOFTWARE .NET FRAMEWORK</w:t>
      </w:r>
    </w:p>
    <w:p w14:paraId="4169FAF1" w14:textId="3DB7BCC1" w:rsidR="000E2B2F" w:rsidRPr="002638A4" w:rsidRDefault="000E2B2F" w:rsidP="004B334D">
      <w:pPr>
        <w:pStyle w:val="surcontractbody"/>
      </w:pPr>
      <w:r w:rsidRPr="002638A4">
        <w:t>Tento software zahrnuje software Microsoft .NET Framework. Tento software je součástí systému Windows. Na používání software .NET Framework se vztahují licenční podmínky pro operační systém Windows.</w:t>
      </w:r>
      <w:bookmarkEnd w:id="835"/>
    </w:p>
    <w:p w14:paraId="757157C1" w14:textId="18408B24" w:rsidR="00D25F3E" w:rsidRPr="002638A4" w:rsidRDefault="000E2B2F" w:rsidP="002345F2">
      <w:pPr>
        <w:pStyle w:val="surcontractsectionlev1"/>
      </w:pPr>
      <w:bookmarkStart w:id="836" w:name="_Toc407962226"/>
      <w:r w:rsidRPr="002638A4">
        <w:t>SROVNÁVACÍ TEST ROZHRANÍ MICROSOFT .NET FRAMEWORK</w:t>
      </w:r>
    </w:p>
    <w:p w14:paraId="19CCCE90" w14:textId="3B9007C3" w:rsidR="000E2B2F" w:rsidRPr="002638A4" w:rsidRDefault="000E2B2F" w:rsidP="004B334D">
      <w:pPr>
        <w:pStyle w:val="surcontractbody"/>
      </w:pPr>
      <w:r w:rsidRPr="002638A4">
        <w:t>Tento software zahrnuje 1 nebo více komponent software .NET Framework („Komponenty .NET“). Můžete provést interní srovnávací testy těchto komponent. Výsledky jakéhokoliv srovnávacího testu těchto komponent můžete zveřejnit za předpokladu, že splníte podmínky stanovené na webu go.microsoft.com/fwlink/?LinkID=66406. Bez ohledu na jakoukoliv jinou smlouvu, kterou jste případně uzavřeli se společností Microsoft, platí, že pokud zveřejníte takové výsledky srovnávacích testů, společnost Microsoft bude mít právo zveřejnit výsledky srovnávacích testů, které provede u vašich produktů, které konkurují příslušné komponentě .NET, a to za předpokladu, že splní podmínky stanovené na webu go.microsoft.com/fwlink/?LinkID=66406.</w:t>
      </w:r>
      <w:bookmarkEnd w:id="836"/>
    </w:p>
    <w:p w14:paraId="3412800A" w14:textId="44C6D5A7" w:rsidR="00D25F3E" w:rsidRPr="002638A4" w:rsidRDefault="000E2B2F" w:rsidP="002345F2">
      <w:pPr>
        <w:pStyle w:val="surcontractsectionlev1"/>
      </w:pPr>
      <w:bookmarkStart w:id="837" w:name="_Toc407962227"/>
      <w:r w:rsidRPr="002638A4">
        <w:t>ROZSAH LICENCE</w:t>
      </w:r>
    </w:p>
    <w:p w14:paraId="611D2A13" w14:textId="6635ABF3" w:rsidR="000E2B2F" w:rsidRPr="002638A4" w:rsidRDefault="000E2B2F" w:rsidP="004B334D">
      <w:pPr>
        <w:pStyle w:val="surcontractbody"/>
      </w:pPr>
      <w:r w:rsidRPr="002638A4">
        <w:t>Software je licencován, nikoliv prodáván. Pokud vám příslušné zákony neudělí další práva, společnosti SAP a Microsoft si vyhrazují všechna ostatní práva, která nejsou výslovně udělena podle této smlouvy, a to nepřímo či jinak. Přitom je nutné dodržovat technická omezení software, která jej umožňují používat pouze určitým způsobem. Není dovoleno:</w:t>
      </w:r>
      <w:bookmarkEnd w:id="837"/>
    </w:p>
    <w:p w14:paraId="36E40AD9" w14:textId="77777777" w:rsidR="000E2B2F" w:rsidRPr="002638A4" w:rsidRDefault="000E2B2F" w:rsidP="006067D3">
      <w:pPr>
        <w:pStyle w:val="surcontractbulletlist1"/>
      </w:pPr>
      <w:r w:rsidRPr="002638A4">
        <w:t>obcházet technická omezení software,</w:t>
      </w:r>
    </w:p>
    <w:p w14:paraId="6580E88B" w14:textId="77777777" w:rsidR="000E2B2F" w:rsidRPr="002638A4" w:rsidRDefault="000E2B2F" w:rsidP="006067D3">
      <w:pPr>
        <w:pStyle w:val="surcontractbulletlist1"/>
      </w:pPr>
      <w:r w:rsidRPr="002638A4">
        <w:t>provádět zpětnou analýzu (reverzní inženýrství), dekompilaci nebo rozložení software s výjimkou takové činnosti, kterou výslovně povolují platné zákony, a to i přes toto omezení, ale pouze v rozsahu povoleném příslušnými zákony,</w:t>
      </w:r>
    </w:p>
    <w:p w14:paraId="1D6601CD" w14:textId="77777777" w:rsidR="000E2B2F" w:rsidRPr="002638A4" w:rsidRDefault="000E2B2F" w:rsidP="006067D3">
      <w:pPr>
        <w:pStyle w:val="surcontractbulletlist1"/>
      </w:pPr>
      <w:r w:rsidRPr="002638A4">
        <w:t>vytvářet více kopií software, než je uvedeno v této smlouvě nebo povoleno platnými zákony, a to i přes toto omezení,</w:t>
      </w:r>
    </w:p>
    <w:p w14:paraId="6D5FDF20" w14:textId="77777777" w:rsidR="000E2B2F" w:rsidRPr="002638A4" w:rsidRDefault="000E2B2F" w:rsidP="006067D3">
      <w:pPr>
        <w:pStyle w:val="surcontractbulletlist1"/>
      </w:pPr>
      <w:r w:rsidRPr="002638A4">
        <w:t>publikovat software, včetně rozhraní API, která jsou součástí software, pro ostatní uživatele ke kopírování,</w:t>
      </w:r>
    </w:p>
    <w:p w14:paraId="11FFBDAC" w14:textId="77777777" w:rsidR="000E2B2F" w:rsidRPr="002638A4" w:rsidRDefault="000E2B2F" w:rsidP="006067D3">
      <w:pPr>
        <w:pStyle w:val="surcontractbulletlist1"/>
      </w:pPr>
      <w:r w:rsidRPr="002638A4">
        <w:t>sdílet nebo jiným způsobem distribuovat dokumenty, text nebo obrázky vytvořené prostřednictvím funkcí služeb mapování dat software,</w:t>
      </w:r>
    </w:p>
    <w:p w14:paraId="1B1C2A75" w14:textId="77777777" w:rsidR="000E2B2F" w:rsidRPr="002638A4" w:rsidRDefault="000E2B2F" w:rsidP="006067D3">
      <w:pPr>
        <w:pStyle w:val="surcontractbulletlist1"/>
      </w:pPr>
      <w:r w:rsidRPr="002638A4">
        <w:t>pronajímat, pronajímat formou leasingu nebo půjčovat software nebo</w:t>
      </w:r>
    </w:p>
    <w:p w14:paraId="22957C1C" w14:textId="77777777" w:rsidR="000E2B2F" w:rsidRPr="002638A4" w:rsidRDefault="000E2B2F" w:rsidP="006067D3">
      <w:pPr>
        <w:pStyle w:val="surcontractbulletlist1"/>
      </w:pPr>
      <w:r w:rsidRPr="002638A4">
        <w:t>používat software pro komerční služby softwarového hostingu.</w:t>
      </w:r>
    </w:p>
    <w:p w14:paraId="5BC6FB16" w14:textId="77777777" w:rsidR="000E2B2F" w:rsidRPr="002638A4" w:rsidRDefault="000E2B2F" w:rsidP="004B334D">
      <w:pPr>
        <w:pStyle w:val="surcontractbody"/>
      </w:pPr>
      <w:r w:rsidRPr="002638A4">
        <w:t>Dále je zakázáno odebrat, minimalizovat, blokovat nebo upravit loga, obchodní známky, autorská práva, digitální vodoznaky nebo jiná oznámení společnosti Microsoft či jejích dodavatelů zahrnutá v software, včetně obsahu zpřístupněného prostřednictvím software.</w:t>
      </w:r>
    </w:p>
    <w:p w14:paraId="7B9B6EAE" w14:textId="77777777" w:rsidR="000E2B2F" w:rsidRPr="002638A4" w:rsidRDefault="000E2B2F" w:rsidP="004B334D">
      <w:pPr>
        <w:pStyle w:val="surcontractbody"/>
      </w:pPr>
      <w:r w:rsidRPr="002638A4">
        <w:t>Práva pro přístup k software prostřednictvím jakéhokoliv zařízení neposkytují žádné právo implementovat patenty společnosti Microsoft nebo jiné duševní vlastnictví společnosti Microsoft v software nebo zařízeních, které k tomuto zařízení přistupují.</w:t>
      </w:r>
    </w:p>
    <w:p w14:paraId="7FD014A1" w14:textId="6CB46D15" w:rsidR="00E11234" w:rsidRPr="002638A4" w:rsidRDefault="000E2B2F" w:rsidP="002345F2">
      <w:pPr>
        <w:pStyle w:val="surcontractsectionlev1"/>
      </w:pPr>
      <w:bookmarkStart w:id="838" w:name="_Toc407962228"/>
      <w:r w:rsidRPr="002638A4">
        <w:t>ZÁLOŽNÍ KOPIE</w:t>
      </w:r>
    </w:p>
    <w:p w14:paraId="14F1F470" w14:textId="0ADA6832" w:rsidR="000E2B2F" w:rsidRPr="002638A4" w:rsidRDefault="000E2B2F" w:rsidP="004B334D">
      <w:pPr>
        <w:pStyle w:val="surcontractbody"/>
      </w:pPr>
      <w:r w:rsidRPr="002638A4">
        <w:t>Můžete vytvořit 1 záložní kopii médií tohoto softwaru. Můžete ji používat pouze k vytváření instancí tohoto softwaru.</w:t>
      </w:r>
      <w:bookmarkEnd w:id="838"/>
    </w:p>
    <w:p w14:paraId="409A333A" w14:textId="76AC0A6A" w:rsidR="00E11234" w:rsidRPr="002638A4" w:rsidRDefault="000E2B2F" w:rsidP="002345F2">
      <w:pPr>
        <w:pStyle w:val="surcontractsectionlev1"/>
      </w:pPr>
      <w:bookmarkStart w:id="839" w:name="_Toc407962229"/>
      <w:r w:rsidRPr="002638A4">
        <w:t>DOKUMENTACE</w:t>
      </w:r>
    </w:p>
    <w:p w14:paraId="213B1D78" w14:textId="5BED7B25" w:rsidR="000E2B2F" w:rsidRPr="002638A4" w:rsidRDefault="000E2B2F" w:rsidP="004B334D">
      <w:pPr>
        <w:pStyle w:val="surcontractbody"/>
      </w:pPr>
      <w:r w:rsidRPr="002638A4">
        <w:t>Jakákoliv osoba s platným přístupem k vašemu počítači nebo interní síti smí kopírovat a používat dokumentaci pro vaše interní, referenční účely.</w:t>
      </w:r>
      <w:bookmarkEnd w:id="839"/>
    </w:p>
    <w:p w14:paraId="769442F6" w14:textId="30D9C849" w:rsidR="00E11234" w:rsidRPr="002638A4" w:rsidRDefault="000E2B2F" w:rsidP="002345F2">
      <w:pPr>
        <w:pStyle w:val="surcontractsectionlev1"/>
      </w:pPr>
      <w:bookmarkStart w:id="840" w:name="_Toc407962230"/>
      <w:r w:rsidRPr="002638A4">
        <w:t>NEPRODEJNÝ SOFTWARE</w:t>
      </w:r>
    </w:p>
    <w:p w14:paraId="73E64195" w14:textId="36E7D2F1" w:rsidR="000E2B2F" w:rsidRPr="002638A4" w:rsidRDefault="000E2B2F" w:rsidP="004B334D">
      <w:pPr>
        <w:pStyle w:val="surcontractbody"/>
      </w:pPr>
      <w:r w:rsidRPr="002638A4">
        <w:t>Nesmíte prodávat software označený jako „NFR“, „Not for Resale“ nebo „Neprodejný“.</w:t>
      </w:r>
      <w:bookmarkEnd w:id="840"/>
    </w:p>
    <w:p w14:paraId="57308499" w14:textId="7B5BB92B" w:rsidR="00E11234" w:rsidRPr="002638A4" w:rsidRDefault="000E2B2F" w:rsidP="002345F2">
      <w:pPr>
        <w:pStyle w:val="surcontractsectionlev1"/>
      </w:pPr>
      <w:bookmarkStart w:id="841" w:name="_Toc407962231"/>
      <w:r w:rsidRPr="002638A4">
        <w:t>VYDÁNÍ SOFTWARU JAKO „ACADEMIC EDITION“</w:t>
      </w:r>
    </w:p>
    <w:p w14:paraId="636EEBC9" w14:textId="2CFF3F6A" w:rsidR="000E2B2F" w:rsidRPr="002638A4" w:rsidRDefault="000E2B2F" w:rsidP="004B334D">
      <w:pPr>
        <w:pStyle w:val="surcontractbody"/>
      </w:pPr>
      <w:r w:rsidRPr="002638A4">
        <w:t>Musíte být oprávněným uživatelem ze školství („Qualified Educational User“), abyste mohli používat software označený jako „Academic Edition“ nebo „AE“. Pokud nevíte, zda jste uživatelem typu Qualified Educational User, navštivte web www.microsoft.com/education nebo se obraťte na zastoupení společnosti Microsoft pro vaši zemi.</w:t>
      </w:r>
      <w:bookmarkEnd w:id="841"/>
    </w:p>
    <w:p w14:paraId="599EA78F" w14:textId="368EFD81" w:rsidR="00E11234" w:rsidRPr="002638A4" w:rsidRDefault="000E2B2F" w:rsidP="002345F2">
      <w:pPr>
        <w:pStyle w:val="surcontractsectionlev1"/>
      </w:pPr>
      <w:bookmarkStart w:id="842" w:name="_Toc407962232"/>
      <w:r w:rsidRPr="002638A4">
        <w:t>PŘEVOD NA TŘETÍ OSOBU</w:t>
      </w:r>
    </w:p>
    <w:p w14:paraId="31586532" w14:textId="5422E456" w:rsidR="000E2B2F" w:rsidRPr="002638A4" w:rsidRDefault="000E2B2F" w:rsidP="004B334D">
      <w:pPr>
        <w:pStyle w:val="surcontractbody"/>
      </w:pPr>
      <w:r w:rsidRPr="002638A4">
        <w:t>První uživatel tohoto software může tento software a tuto smlouvu převést přímo na jiného koncového uživatele v rámci převodu aplikace na klíč integrovaného software nebo sady aplikací („Sjednocené řešení“), které vám dodala společnost SAP nebo jste jej obdrželi jejím jménem, a to výhradně v rámci Sjednoceného řešení. Před převodem musí koncový uživatel vyjádřit souhlas, že se tato smlouva bude vztahovat na převod a používání tohoto software. První uživatel si nesmí ponechat žádné instance software, pokud mu nezůstala jiná licence na tento software.</w:t>
      </w:r>
      <w:bookmarkEnd w:id="842"/>
    </w:p>
    <w:p w14:paraId="47D851EC" w14:textId="50CBAFF6" w:rsidR="00E11234" w:rsidRPr="002638A4" w:rsidRDefault="000E2B2F" w:rsidP="002345F2">
      <w:pPr>
        <w:pStyle w:val="surcontractsectionlev1"/>
      </w:pPr>
      <w:bookmarkStart w:id="843" w:name="_Toc407962233"/>
      <w:r w:rsidRPr="002638A4">
        <w:t>VÝVOZNÍ OMEZENÍ</w:t>
      </w:r>
    </w:p>
    <w:p w14:paraId="272F0D93" w14:textId="7247CEE0" w:rsidR="000E2B2F" w:rsidRPr="002638A4" w:rsidRDefault="000E2B2F" w:rsidP="004B334D">
      <w:pPr>
        <w:pStyle w:val="surcontractbody"/>
      </w:pPr>
      <w:r w:rsidRPr="002638A4">
        <w:t>Tento software podléhá exportním zákonům a předpisům USA. Musíte dodržet veškeré domácí i mezinárodní exportní zákony a předpisy, které se na software vztahují. Tyto zákony zahrnují omezení týkající se míst určení, koncových uživatelů a koncového použití. Další informace viz www.microsoft.com/exporting.</w:t>
      </w:r>
      <w:bookmarkEnd w:id="843"/>
    </w:p>
    <w:p w14:paraId="4E5B4C6E" w14:textId="1F8FFDB7" w:rsidR="00E11234" w:rsidRPr="002638A4" w:rsidRDefault="000E2B2F" w:rsidP="002345F2">
      <w:pPr>
        <w:pStyle w:val="surcontractsectionlev1"/>
      </w:pPr>
      <w:bookmarkStart w:id="844" w:name="_Toc407962234"/>
      <w:r w:rsidRPr="002638A4">
        <w:t>ÚPLNOST SMLOUVY</w:t>
      </w:r>
    </w:p>
    <w:p w14:paraId="53289525" w14:textId="4E9F3FB1" w:rsidR="000E2B2F" w:rsidRPr="002638A4" w:rsidRDefault="000E2B2F" w:rsidP="004B334D">
      <w:pPr>
        <w:pStyle w:val="surcontractbody"/>
      </w:pPr>
      <w:r w:rsidRPr="002638A4">
        <w:t>Tato smlouva a podmínky platné pro doplňky, aktualizace a internetové služby, které používáte, představují úplnou smlouvu na software.</w:t>
      </w:r>
      <w:bookmarkEnd w:id="844"/>
    </w:p>
    <w:p w14:paraId="69EDB6C7" w14:textId="5F89DD16" w:rsidR="00E11234" w:rsidRPr="002638A4" w:rsidRDefault="000E2B2F" w:rsidP="002345F2">
      <w:pPr>
        <w:pStyle w:val="surcontractsectionlev1"/>
      </w:pPr>
      <w:bookmarkStart w:id="845" w:name="_Toc407962235"/>
      <w:r w:rsidRPr="002638A4">
        <w:t>PRÁVNÍ DOPADY</w:t>
      </w:r>
    </w:p>
    <w:p w14:paraId="56EE96FD" w14:textId="542D539E" w:rsidR="000E2B2F" w:rsidRPr="002638A4" w:rsidRDefault="000E2B2F" w:rsidP="004B334D">
      <w:pPr>
        <w:pStyle w:val="surcontractbody"/>
      </w:pPr>
      <w:r w:rsidRPr="002638A4">
        <w:t>Tato smlouva popisuje určitá zákonná práva. Další vaše práva mohou vyplývat ze zákonů vaší země. Můžete mít rovněž práva vůči společnosti SAP, od které jste software získali. Tato smlouva nemění vaše práva vyplývající ze zákonů ve vaší zemi, pokud to tyto zákony neumožňují.</w:t>
      </w:r>
      <w:bookmarkEnd w:id="845"/>
    </w:p>
    <w:p w14:paraId="39A70275" w14:textId="5716129A" w:rsidR="00E11234" w:rsidRPr="002638A4" w:rsidRDefault="000E2B2F" w:rsidP="002345F2">
      <w:pPr>
        <w:pStyle w:val="surcontractsectionlev1"/>
      </w:pPr>
      <w:bookmarkStart w:id="846" w:name="_Toc407962236"/>
      <w:r w:rsidRPr="002638A4">
        <w:t>ODOLNOST VŮČI CHYBÁM</w:t>
      </w:r>
    </w:p>
    <w:p w14:paraId="1A234CFE" w14:textId="6906819B" w:rsidR="000E2B2F" w:rsidRPr="002638A4" w:rsidRDefault="000E2B2F" w:rsidP="004B334D">
      <w:pPr>
        <w:pStyle w:val="surcontractbody"/>
      </w:pPr>
      <w:r w:rsidRPr="002638A4">
        <w:t>TENTO SOFTWARE NENÍ ODOLNÝ VŮČI CHYBÁM. SPOLEČNOST SAP NEZÁVISLÝM ZPŮSOBEM STANOVILA, JAKÝM ZPŮSOBEM MÁ BÝT TENTO SOFTWARE POUŽÍVÁN V RÁMCI INTEGROVANÉ SOFTWAROVÉ APLIKACE NEBO SADY APLIKACÍ, JIŽ VÁM LICENCUJE, A SPOLEČNOST MICROSOFT SE SPOLÉHÁ NA TO, ŽE SPOLEČNOST SAP PROVEDLA DOSTATEK TESTŮ, ABY OVĚŘILA, ŽE SOFTWARE JE PRO TAKOVÝTO ZPŮSOB POUŽITÍ SKUTEČNĚ VHODNÝ.</w:t>
      </w:r>
      <w:bookmarkEnd w:id="846"/>
    </w:p>
    <w:p w14:paraId="3E94DD59" w14:textId="6FFC7366" w:rsidR="00E11234" w:rsidRPr="002638A4" w:rsidRDefault="000E2B2F" w:rsidP="002345F2">
      <w:pPr>
        <w:pStyle w:val="surcontractsectionlev1"/>
      </w:pPr>
      <w:bookmarkStart w:id="847" w:name="_Toc407962237"/>
      <w:r w:rsidRPr="002638A4">
        <w:t>VYLOUČENÍ ZÁRUK ZE STRANY SPOLEČNOSTI MICROSOFT</w:t>
      </w:r>
    </w:p>
    <w:p w14:paraId="574D6106" w14:textId="0CB2B34A" w:rsidR="000E2B2F" w:rsidRPr="002638A4" w:rsidRDefault="000E2B2F" w:rsidP="004B334D">
      <w:pPr>
        <w:pStyle w:val="surcontractbody"/>
      </w:pPr>
      <w:r w:rsidRPr="002638A4">
        <w:t>SOUHLASÍTE S TÍM, ŽE POKUD JSTE OBDRŽELI JAKÉKOLIV ZÁRUKY TÝKAJÍCÍ SE BUĎTO (A) TOHOTO SOFTWARU NEBO (B) APLIKACE ČI SADY APLIKACÍ, SE KTEROU JSTE SOFTWARE ZÍSKALI, PAK JSOU TAKOVÉTO ZÁRUKY POSKYTOVÁNY VÝHRADNĚ SPOLEČNOSTÍ SAP A NEPOCHÁZEJÍ OD SPOLEČNOSTI MICROSOFT ANI PRO NI NEJSOU ZÁVAZNÉ.</w:t>
      </w:r>
      <w:bookmarkEnd w:id="847"/>
    </w:p>
    <w:p w14:paraId="5BBA77B1" w14:textId="1B8EA003" w:rsidR="00E11234" w:rsidRPr="002638A4" w:rsidRDefault="000E2B2F" w:rsidP="002345F2">
      <w:pPr>
        <w:pStyle w:val="surcontractsectionlev1"/>
      </w:pPr>
      <w:bookmarkStart w:id="848" w:name="_Toc407962238"/>
      <w:r w:rsidRPr="002638A4">
        <w:t>VYLOUČENÍ ODPOVĚDNOSTI SPOLEČNOSTI MICROSOFT ZA URČITÉ ŠKODY</w:t>
      </w:r>
    </w:p>
    <w:p w14:paraId="4E8FF839" w14:textId="18890611" w:rsidR="000E2B2F" w:rsidRPr="002638A4" w:rsidRDefault="000E2B2F" w:rsidP="004B334D">
      <w:pPr>
        <w:pStyle w:val="surcontractbody"/>
      </w:pPr>
      <w:r w:rsidRPr="002638A4">
        <w:t xml:space="preserve">MICROSOFT NENESE (V MAXIMÁLNÍM MOŽNÉM ROZSAHU POVOLENÉM PŘÍSLUŠNÝMI ZÁKONY) ŽÁDNOU ODPOVĚDNOST ZA JAKÉKOLIV NEPŘÍMÉ, ZVLÁŠTNÍ, NÁSLEDNÉ ČI NÁHODNÉ ŠKODY VYPLÝVAJÍCÍ Z NEBO VE SPOJENÍ S POUŽÍVÁNÍM ČI PROVOZEM TOHOTO SOFTWARU NEBO APLIKACE ČI SADY APLIKACÍ, SE KTEROU JSTE SOFTWARE ZÍSKALI, VČETNĚ MJ. POSTIHŮ UDĚLENÝCH STÁTNÍMI ORGÁNY. TOTO OMEZENÍ ZŮSTÁVÁ V PLATNOSTI I V PŘÍPADĚ, ŽE JAKÉKOLIV NÁPRAVNÉ OPATŘENÍ </w:t>
      </w:r>
      <w:r w:rsidRPr="002638A4">
        <w:lastRenderedPageBreak/>
        <w:t>NEBUDE VE SVÉ PODSTATĚ ÚČINNÉ. SPOLEČNOST MICROSOFT NEBUDE V ŽÁDNÉM PŘÍPADĚ ODPOVĚDNÝ ZA ŽÁDNOU ČÁSTKU PŘESAHUJÍCÍ DVĚ STĚ PADESÁT AMERICKÝCH DOLARŮ (250,00 USD).</w:t>
      </w:r>
      <w:bookmarkEnd w:id="848"/>
    </w:p>
    <w:p w14:paraId="5FFCDF2F" w14:textId="030AF8B4" w:rsidR="00E11234" w:rsidRPr="002638A4" w:rsidRDefault="000E2B2F" w:rsidP="002345F2">
      <w:pPr>
        <w:pStyle w:val="surcontractsectionlev1"/>
      </w:pPr>
      <w:bookmarkStart w:id="849" w:name="_Toc407962239"/>
      <w:r w:rsidRPr="002638A4">
        <w:t>POUZE PRO AUSTRÁLII</w:t>
      </w:r>
    </w:p>
    <w:p w14:paraId="043282C5" w14:textId="26387C14" w:rsidR="000E2B2F" w:rsidRPr="002638A4" w:rsidRDefault="000E2B2F" w:rsidP="004B334D">
      <w:pPr>
        <w:pStyle w:val="surcontractbody"/>
        <w:rPr>
          <w:rFonts w:eastAsia="SimSun"/>
        </w:rPr>
      </w:pPr>
      <w:r w:rsidRPr="002638A4">
        <w:t>V tomto odstavci pojem „zboží“ odkazuje na software, pro který společnost Microsoft poskytuje výslovnou záruku. Naše zboží je dodáváno se zárukami, které nelze podle australského spotřebitelského práva vyloučit. V případě závažné závady máte nárok na výměnu nebo vrácení peněz a v případě jiné přiměřeně předvídatelné ztráty nebo škody máte nárok na kompenzaci. Dále máte nárok na opravu nebo výměnu zboží, pokud jeho kvalita nebude dostatečná a selhání nepředstavuje závažnou vadu. Zboží odeslané k opravě může být místo výměny nahrazeno repasovaným zbožím stejného typu. K opravě zboží mohou být použity repasované díly.</w:t>
      </w:r>
      <w:bookmarkEnd w:id="849"/>
    </w:p>
    <w:p w14:paraId="20CF6DCD" w14:textId="77777777" w:rsidR="006E641F" w:rsidRPr="002638A4" w:rsidRDefault="006E641F" w:rsidP="004B334D">
      <w:pPr>
        <w:pStyle w:val="surcontractbody"/>
      </w:pPr>
      <w:r w:rsidRPr="002638A4">
        <w:t>Microsoft, SQL Server a Windows jsou registrované ochranné známky společnosti Microsoft Corporation v USA a dalších zemích.</w:t>
      </w:r>
    </w:p>
    <w:p w14:paraId="25990B2B" w14:textId="77777777" w:rsidR="004F0FCA" w:rsidRPr="002638A4" w:rsidRDefault="00D14F60" w:rsidP="002345F2">
      <w:pPr>
        <w:pStyle w:val="surcontracttitle"/>
      </w:pPr>
      <w:bookmarkStart w:id="850" w:name="_Toc223430450"/>
      <w:bookmarkStart w:id="851" w:name="_Toc73627290"/>
      <w:bookmarkStart w:id="852" w:name="_Toc73629296"/>
      <w:r w:rsidRPr="002638A4">
        <w:t>Podmínky pro Používání Microsoft SQL Serveru, pokud byl v minulosti licencován společností Microsoft nebo Distributorem společnosti Microsoft</w:t>
      </w:r>
      <w:bookmarkEnd w:id="850"/>
      <w:bookmarkEnd w:id="851"/>
      <w:bookmarkEnd w:id="852"/>
    </w:p>
    <w:p w14:paraId="7B4E249E" w14:textId="77777777" w:rsidR="007F4A77" w:rsidRPr="002638A4" w:rsidRDefault="007F4A77" w:rsidP="004B334D">
      <w:pPr>
        <w:pStyle w:val="surcontractbody"/>
      </w:pPr>
      <w:r w:rsidRPr="002638A4">
        <w:t>Software společnosti SAP obsahuje Microsoft SQL Server, jenž byl integrován či nainstalován jako softwarová komponenta takového Software společnosti SAP. Všechny produkty společnosti Microsoft podléhají podmínkám Licenční smlouvy mezi společností Microsoft a koncovými uživateli, jež tvoří součást softwarového balíku, nebo licenčním smlouvám dodaným společně s databází Microsoft SQL Server. Výjimku představuje fakt, že fungování produktu společnosti Microsoft jakožto integrované součásti řešení SAP se může lišit od fungování produktu společnosti Microsoft, který není integrován. Veškeré dotazy týkající se fungování či charakteristik řešení SAP zahrnujících produkty společnosti Microsoft by tudíž měly být adresovány společnosti SAP a ne společnosti Microsoft. Produkt společnosti SAP neobsahuje licenci pro integrovaný produkt společnosti Microsoft. Nejste tudíž oprávněni používat kopii databáze Microsoft SQL Server obsažené v tomto produktu a pro takovýto způsob používání neobdržíte licenci, pokud si nepořídíte nebo jiným způsobem nezískáte stejný počet klientských/serverových licencí, jako je počet uživatelských licencí získaných pro software společnosti SAP. Na základě uzavření smlouvy se společností SAP tak prohlašujete a zaručujete se za to, že jste již získali licenci společnosti Microsoft pro koncové uživatele databáze SQL Server a že uzavřete příslušnou licenční smlouvu.</w:t>
      </w:r>
    </w:p>
    <w:p w14:paraId="7FDFC3D8" w14:textId="77777777" w:rsidR="007F4A77" w:rsidRPr="002638A4" w:rsidRDefault="007F4A77" w:rsidP="004B334D">
      <w:pPr>
        <w:pStyle w:val="surcontractbody"/>
      </w:pPr>
      <w:r w:rsidRPr="002638A4">
        <w:t>Jakmile společnost SAP dodá aktualizovanou verzi software společnosti SAP obsahující aktualizovanou verzi integrovaného produktu společnosti Microsoft, není koncový uživatel oprávněn takovouto aktualizovanou verzi produktu společnosti Microsoft používat, dokud od autorizovaného distributora společnosti Microsoft nezíská požadovaný počet klientských/serverových licencí.</w:t>
      </w:r>
    </w:p>
    <w:p w14:paraId="4E9B8974" w14:textId="77777777" w:rsidR="001B3C74" w:rsidRPr="002638A4" w:rsidRDefault="001B3C74" w:rsidP="002345F2">
      <w:pPr>
        <w:pStyle w:val="surcontracttitle"/>
      </w:pPr>
      <w:bookmarkStart w:id="853" w:name="_Toc73627291"/>
      <w:bookmarkStart w:id="854" w:name="_Toc73629297"/>
      <w:r w:rsidRPr="002638A4">
        <w:t>Podmínky pro Používání databází třetích stran se Softwarem SAP Business One</w:t>
      </w:r>
      <w:bookmarkStart w:id="855" w:name="_Toc305751406"/>
      <w:bookmarkEnd w:id="853"/>
      <w:bookmarkEnd w:id="854"/>
    </w:p>
    <w:p w14:paraId="2CD5FA59" w14:textId="77777777" w:rsidR="0027608A" w:rsidRPr="002638A4" w:rsidRDefault="0027608A" w:rsidP="002345F2">
      <w:pPr>
        <w:pStyle w:val="surcontracttitle"/>
      </w:pPr>
      <w:bookmarkStart w:id="856" w:name="_Toc73627292"/>
      <w:bookmarkStart w:id="857" w:name="_Toc73629298"/>
      <w:r w:rsidRPr="002638A4">
        <w:t>Nasazení SQL Server 2012 a novějších verzí:</w:t>
      </w:r>
      <w:bookmarkEnd w:id="856"/>
      <w:bookmarkEnd w:id="857"/>
    </w:p>
    <w:p w14:paraId="05F1B5B6" w14:textId="054DF8EB" w:rsidR="0027608A" w:rsidRPr="002638A4" w:rsidRDefault="0027608A" w:rsidP="002345F2">
      <w:pPr>
        <w:pStyle w:val="surcontractnumberedabcd"/>
      </w:pPr>
      <w:r w:rsidRPr="002638A4">
        <w:t>Outsourcingová společnost</w:t>
      </w:r>
    </w:p>
    <w:p w14:paraId="4581DE81" w14:textId="77777777" w:rsidR="00E11234" w:rsidRPr="002638A4" w:rsidRDefault="0027608A" w:rsidP="004B334D">
      <w:pPr>
        <w:pStyle w:val="surcontractbody"/>
      </w:pPr>
      <w:r w:rsidRPr="002638A4">
        <w:t>Smíte uzavřít smlouvu se třetí stranou, která vám poskytuje provozní služby nebo služby podpory, mimo jiné včetně služeb správy sítě, správy aplikací nebo správy datového centra (včetně provozu, údržby a kontroly serverového hardwaru v datovém centru („outsourcingová společnost“), obsahující ujednání o instalaci nebo zajištění instalace Sjednoceného řešení na serverech vlastněných, provozovaných, spravovaných a řízených outsourcingovou společností, a to za předpokladu, že:</w:t>
      </w:r>
    </w:p>
    <w:p w14:paraId="5F676879" w14:textId="77777777" w:rsidR="00E11234" w:rsidRPr="002638A4" w:rsidRDefault="0027608A" w:rsidP="002345F2">
      <w:pPr>
        <w:pStyle w:val="surcontractnumberediii"/>
      </w:pPr>
      <w:r w:rsidRPr="002638A4">
        <w:t>s výjimkou Microsoft Azure, veškerý takový serverový hardware, na kterém bylo Sjednocené řešení nainstalováno, je a po dobu, kdy je na příslušném serverovém hardwaru nainstalováno Sjednocené řešení, zůstává fyzicky vyhrazen vám pro vaše vlastní používání a</w:t>
      </w:r>
    </w:p>
    <w:p w14:paraId="6BADA533" w14:textId="77777777" w:rsidR="00E11234" w:rsidRPr="002638A4" w:rsidRDefault="0027608A" w:rsidP="002345F2">
      <w:pPr>
        <w:pStyle w:val="surcontractnumberediii"/>
      </w:pPr>
      <w:r w:rsidRPr="002638A4">
        <w:t>uzavřeli jste písemnou smlouvu, která chrání Sjednocená řešení a software za komerčně přiměřených podmínek.</w:t>
      </w:r>
    </w:p>
    <w:p w14:paraId="24D4A9BC" w14:textId="66F1F76B" w:rsidR="0027608A" w:rsidRPr="002638A4" w:rsidRDefault="0027608A" w:rsidP="004B334D">
      <w:pPr>
        <w:pStyle w:val="surcontractbody"/>
      </w:pPr>
      <w:r w:rsidRPr="002638A4">
        <w:t>Bez ohledu na fyzické umístění serverového hardwaru, který obsahuje software, nesete plnou odpovědnost za všechny své závazky podle této smlouvy, včetně neoprávněného používání nebo distribuce software, které je důsledkem jednání či opomenutí outsourcingové společnosti. Outsourcingová společnost musí podmínky této smlouvy písemně přijmout podpisem. Outsourcingové společnosti smíte udělit přístup k software pouze k provádění provozních služeb nebo služeb podpory (včetně mimo jiné správy software, aktualizace oprav, integrace atd.) pro vaše účely a outsourcingová společnost nesmí software používat ani k němu přistupovat k žádnému jinému účelu.</w:t>
      </w:r>
    </w:p>
    <w:p w14:paraId="3D4E083F" w14:textId="77777777" w:rsidR="003830E7" w:rsidRPr="002638A4" w:rsidRDefault="0027608A" w:rsidP="002345F2">
      <w:pPr>
        <w:pStyle w:val="surcontractnumberedabcd"/>
      </w:pPr>
      <w:r w:rsidRPr="002638A4">
        <w:t>Microsoft Azure</w:t>
      </w:r>
    </w:p>
    <w:p w14:paraId="78894E4E" w14:textId="77777777" w:rsidR="003830E7" w:rsidRPr="002638A4" w:rsidRDefault="0027608A" w:rsidP="004B334D">
      <w:pPr>
        <w:pStyle w:val="surcontractbody"/>
      </w:pPr>
      <w:r w:rsidRPr="002638A4">
        <w:t>„</w:t>
      </w:r>
      <w:r w:rsidRPr="002638A4">
        <w:rPr>
          <w:rStyle w:val="sapcontractdefinedterm"/>
        </w:rPr>
        <w:t>Způsobilá licence</w:t>
      </w:r>
      <w:r w:rsidRPr="002638A4">
        <w:t>“ označuje platnou smlouvu o poskytování podpory zahrnující Vestavěnou údržbu (Embedded Maintenance) se společností SAP.</w:t>
      </w:r>
    </w:p>
    <w:p w14:paraId="530D9D53" w14:textId="77777777" w:rsidR="003830E7" w:rsidRPr="002638A4" w:rsidRDefault="0027608A" w:rsidP="004B334D">
      <w:pPr>
        <w:pStyle w:val="surcontractbody"/>
      </w:pPr>
      <w:r w:rsidRPr="002638A4">
        <w:t>S výhradou platné smlouvy o poskytování podpory je Koncový uživatel „Způsobilé licence“ oprávněn využívat služby Microsoft Azure Data Services uvedené v tabulce níže v definovaných poměrech.</w:t>
      </w:r>
    </w:p>
    <w:p w14:paraId="78C385C5" w14:textId="468E1021" w:rsidR="0027608A" w:rsidRPr="002638A4" w:rsidRDefault="0027608A" w:rsidP="004B334D">
      <w:pPr>
        <w:pStyle w:val="surcontractbody"/>
      </w:pPr>
      <w:r w:rsidRPr="002638A4">
        <w:t xml:space="preserve">Má-li Koncový uživatel zájem o Zvýhodněné hybridní využití Azure (Azure Hybrid Benefit) pro SQL Server s cílem využít dvě a více služeb Microsoft Azure Data Services, je třeba ke každé službě přiřadit nejméně jednu </w:t>
      </w:r>
      <w:r w:rsidRPr="002638A4">
        <w:fldChar w:fldCharType="begin" w:fldLock="1"/>
      </w:r>
      <w:r w:rsidRPr="002638A4">
        <w:instrText xml:space="preserve"> AutoTextList   \s NoStyle \t "Licence označuje právo na stahování, instalaci a používání Produktu a přístup k němu." </w:instrText>
      </w:r>
      <w:r w:rsidRPr="002638A4">
        <w:fldChar w:fldCharType="separate"/>
      </w:r>
      <w:r w:rsidRPr="002638A4">
        <w:t>Licence</w:t>
      </w:r>
      <w:r w:rsidRPr="002638A4">
        <w:fldChar w:fldCharType="end"/>
      </w:r>
      <w:r w:rsidRPr="002638A4">
        <w:t>.</w:t>
      </w:r>
    </w:p>
    <w:tbl>
      <w:tblPr>
        <w:tblW w:w="9647" w:type="dxa"/>
        <w:tblInd w:w="540" w:type="dxa"/>
        <w:tblLook w:val="04A0" w:firstRow="1" w:lastRow="0" w:firstColumn="1" w:lastColumn="0" w:noHBand="0" w:noVBand="1"/>
      </w:tblPr>
      <w:tblGrid>
        <w:gridCol w:w="2430"/>
        <w:gridCol w:w="3150"/>
        <w:gridCol w:w="4067"/>
      </w:tblGrid>
      <w:tr w:rsidR="0027608A" w:rsidRPr="002638A4" w14:paraId="51674AD7" w14:textId="77777777" w:rsidTr="000D7F61">
        <w:tc>
          <w:tcPr>
            <w:tcW w:w="2430" w:type="dxa"/>
            <w:tcBorders>
              <w:bottom w:val="single" w:sz="4" w:space="0" w:color="1F497D" w:themeColor="text2"/>
            </w:tcBorders>
            <w:shd w:val="clear" w:color="auto" w:fill="0070C0"/>
          </w:tcPr>
          <w:p w14:paraId="3031682D" w14:textId="087D3FB8" w:rsidR="0027608A" w:rsidRPr="002638A4" w:rsidRDefault="0027608A" w:rsidP="00E11234">
            <w:pPr>
              <w:pStyle w:val="sapcontracttableheader"/>
            </w:pPr>
            <w:r w:rsidRPr="002638A4">
              <w:t>Způsobilá licence</w:t>
            </w:r>
          </w:p>
        </w:tc>
        <w:tc>
          <w:tcPr>
            <w:tcW w:w="3150" w:type="dxa"/>
            <w:tcBorders>
              <w:bottom w:val="none" w:sz="4" w:space="0" w:color="6E6E6E"/>
            </w:tcBorders>
            <w:shd w:val="clear" w:color="auto" w:fill="0070C0"/>
          </w:tcPr>
          <w:p w14:paraId="72766594" w14:textId="77777777" w:rsidR="0027608A" w:rsidRPr="002638A4" w:rsidRDefault="0027608A" w:rsidP="00E11234">
            <w:pPr>
              <w:pStyle w:val="sapcontracttableheader"/>
            </w:pPr>
            <w:r w:rsidRPr="002638A4">
              <w:t>Microsoft Azure Data Service</w:t>
            </w:r>
          </w:p>
        </w:tc>
        <w:tc>
          <w:tcPr>
            <w:tcW w:w="4067" w:type="dxa"/>
            <w:shd w:val="clear" w:color="auto" w:fill="0070C0"/>
          </w:tcPr>
          <w:p w14:paraId="4323D9CC" w14:textId="77777777" w:rsidR="0027608A" w:rsidRPr="002638A4" w:rsidRDefault="0027608A" w:rsidP="00E11234">
            <w:pPr>
              <w:pStyle w:val="sapcontracttableheader"/>
            </w:pPr>
            <w:r w:rsidRPr="002638A4">
              <w:t>Poměr způsobilých licencí k Azure vCores</w:t>
            </w:r>
          </w:p>
        </w:tc>
      </w:tr>
      <w:tr w:rsidR="0027608A" w:rsidRPr="002638A4" w14:paraId="6B913DC9" w14:textId="77777777" w:rsidTr="000D7F61">
        <w:tc>
          <w:tcPr>
            <w:tcW w:w="2430" w:type="dxa"/>
            <w:tcBorders>
              <w:top w:val="single" w:sz="4" w:space="0" w:color="1F497D" w:themeColor="text2"/>
              <w:left w:val="single" w:sz="4" w:space="0" w:color="6E6E6E"/>
              <w:bottom w:val="single" w:sz="4" w:space="0" w:color="auto"/>
            </w:tcBorders>
          </w:tcPr>
          <w:p w14:paraId="02AEEAE2" w14:textId="77777777" w:rsidR="0027608A" w:rsidRPr="002638A4" w:rsidRDefault="0027608A" w:rsidP="00E11234">
            <w:pPr>
              <w:pStyle w:val="sapcontracttablecell"/>
            </w:pPr>
            <w:r w:rsidRPr="002638A4">
              <w:t xml:space="preserve">SQL Server Standard </w:t>
            </w:r>
          </w:p>
        </w:tc>
        <w:tc>
          <w:tcPr>
            <w:tcW w:w="3150" w:type="dxa"/>
            <w:tcBorders>
              <w:top w:val="single" w:sz="4" w:space="0" w:color="6E6E6E"/>
              <w:left w:val="single" w:sz="4" w:space="0" w:color="6E6E6E"/>
              <w:bottom w:val="single" w:sz="4" w:space="0" w:color="6E6E6E"/>
              <w:right w:val="single" w:sz="4" w:space="0" w:color="6E6E6E"/>
            </w:tcBorders>
          </w:tcPr>
          <w:p w14:paraId="0B758C3D" w14:textId="77777777" w:rsidR="0027608A" w:rsidRPr="002638A4" w:rsidRDefault="0027608A" w:rsidP="00E11234">
            <w:pPr>
              <w:pStyle w:val="sapcontracttablecell"/>
            </w:pPr>
            <w:r w:rsidRPr="002638A4">
              <w:t>SQL Server Standard Virtual Machines</w:t>
            </w:r>
          </w:p>
        </w:tc>
        <w:tc>
          <w:tcPr>
            <w:tcW w:w="4067" w:type="dxa"/>
            <w:tcBorders>
              <w:top w:val="single" w:sz="4" w:space="0" w:color="6E6E6E"/>
              <w:left w:val="single" w:sz="4" w:space="0" w:color="6E6E6E"/>
              <w:bottom w:val="single" w:sz="4" w:space="0" w:color="6E6E6E"/>
              <w:right w:val="single" w:sz="4" w:space="0" w:color="6E6E6E"/>
            </w:tcBorders>
          </w:tcPr>
          <w:p w14:paraId="3791B31D" w14:textId="77777777" w:rsidR="0027608A" w:rsidRPr="002638A4" w:rsidRDefault="0027608A" w:rsidP="00E11234">
            <w:pPr>
              <w:pStyle w:val="sapcontracttablecell"/>
              <w:rPr>
                <w:iCs/>
              </w:rPr>
            </w:pPr>
            <w:r w:rsidRPr="002638A4">
              <w:t>Právo používat software vymezené v licenci, která vám byla udělena společností SAP pro účely používání Sjednoceného řešení.</w:t>
            </w:r>
          </w:p>
        </w:tc>
      </w:tr>
    </w:tbl>
    <w:p w14:paraId="1C3BB025" w14:textId="77777777" w:rsidR="003830E7" w:rsidRPr="002638A4" w:rsidRDefault="0027608A" w:rsidP="004B334D">
      <w:pPr>
        <w:pStyle w:val="surcontractbody"/>
      </w:pPr>
      <w:r w:rsidRPr="002638A4">
        <w:t>Koncovým uživatelům nebudou účtovány poplatky za používání služby Microsoft Azure Data Service, ale jsou povinni uhradit příslušné poplatky za výpočetní služby (tj. základní sazbu), uložení a zálohu a dále I/O spojené s využíváním služeb (podle daného případu). Koncoví uživatelé mohou doplnit zatížení spuštěná na základě Zvýhodněného hybridního využití Azure (Azure Hybrid Benefit) pro SQL Server o plně měřené služby Azure.</w:t>
      </w:r>
    </w:p>
    <w:p w14:paraId="3133A628" w14:textId="77777777" w:rsidR="003830E7" w:rsidRPr="002638A4" w:rsidRDefault="0027608A" w:rsidP="004B334D">
      <w:pPr>
        <w:pStyle w:val="surcontractbody"/>
      </w:pPr>
      <w:r w:rsidRPr="002638A4">
        <w:t xml:space="preserve">Koncový uživatel není oprávněn souběžně přiřadit </w:t>
      </w:r>
      <w:r w:rsidRPr="002638A4">
        <w:fldChar w:fldCharType="begin" w:fldLock="1"/>
      </w:r>
      <w:r w:rsidRPr="002638A4">
        <w:instrText xml:space="preserve"> AutoTextList   \s NoStyle \t "Licence označuje právo na stahování, instalaci a používání Produktu a přístup k němu." </w:instrText>
      </w:r>
      <w:r w:rsidRPr="002638A4">
        <w:fldChar w:fldCharType="separate"/>
      </w:r>
      <w:r w:rsidRPr="002638A4">
        <w:t>Licence</w:t>
      </w:r>
      <w:r w:rsidRPr="002638A4">
        <w:fldChar w:fldCharType="end"/>
      </w:r>
      <w:r w:rsidRPr="002638A4">
        <w:t xml:space="preserve"> ke Zvýhodněnému hybridnímu využití Azure (Azure Hybrid Benefit) pro SQL Server a přiřadit tutéž </w:t>
      </w:r>
      <w:r w:rsidRPr="002638A4">
        <w:fldChar w:fldCharType="begin" w:fldLock="1"/>
      </w:r>
      <w:r w:rsidRPr="002638A4">
        <w:instrText xml:space="preserve"> AutoTextList   \s NoStyle \t "Licence označuje právo na stahování, instalaci a používání Produktu a přístup k němu." </w:instrText>
      </w:r>
      <w:r w:rsidRPr="002638A4">
        <w:fldChar w:fldCharType="separate"/>
      </w:r>
      <w:r w:rsidRPr="002638A4">
        <w:t>Licenci</w:t>
      </w:r>
      <w:r w:rsidRPr="002638A4">
        <w:fldChar w:fldCharType="end"/>
      </w:r>
      <w:r w:rsidRPr="002638A4">
        <w:t xml:space="preserve"> k Serveru vyhrazenému pro její používání, s výjimkou jednorázového přiřazení, a sice na období maximálně 180 dní, aby Koncový uživatel mohl provést migraci příslušných zatížení do služby Azure.</w:t>
      </w:r>
    </w:p>
    <w:p w14:paraId="59868309" w14:textId="77777777" w:rsidR="003830E7" w:rsidRPr="002638A4" w:rsidRDefault="0027608A" w:rsidP="004B334D">
      <w:pPr>
        <w:pStyle w:val="surcontractbody"/>
      </w:pPr>
      <w:r w:rsidRPr="002638A4">
        <w:t xml:space="preserve">Koncový uživatel je oprávněn provést nové přiřazení </w:t>
      </w:r>
      <w:r w:rsidRPr="002638A4">
        <w:fldChar w:fldCharType="begin" w:fldLock="1"/>
      </w:r>
      <w:r w:rsidRPr="002638A4">
        <w:instrText xml:space="preserve"> AutoTextList   \s NoStyle \t "Licence označuje právo na stahování, instalaci a používání Produktu a přístup k němu." </w:instrText>
      </w:r>
      <w:r w:rsidRPr="002638A4">
        <w:fldChar w:fldCharType="separate"/>
      </w:r>
      <w:r w:rsidRPr="002638A4">
        <w:t>Licencí</w:t>
      </w:r>
      <w:r w:rsidRPr="002638A4">
        <w:fldChar w:fldCharType="end"/>
      </w:r>
      <w:r w:rsidRPr="002638A4">
        <w:t xml:space="preserve"> přiřazených k používání na základě Zvýhodněného hybridního využití Azure (Azure Hybrid Benefit) pro SQL Server k Serveru vyhrazenému pro Koncového uživatele za předpokladu, že </w:t>
      </w:r>
      <w:r w:rsidRPr="002638A4">
        <w:fldChar w:fldCharType="begin" w:fldLock="1"/>
      </w:r>
      <w:r w:rsidRPr="002638A4">
        <w:instrText xml:space="preserve"> AutoTextList   \s NoStyle \t "Licence označuje právo na stahování, instalaci a používání Produktu a přístup k němu." </w:instrText>
      </w:r>
      <w:r w:rsidRPr="002638A4">
        <w:fldChar w:fldCharType="separate"/>
      </w:r>
      <w:r w:rsidRPr="002638A4">
        <w:t>Licence</w:t>
      </w:r>
      <w:r w:rsidRPr="002638A4">
        <w:fldChar w:fldCharType="end"/>
      </w:r>
      <w:r w:rsidRPr="002638A4">
        <w:t xml:space="preserve"> zůstanou přiřazené pro použití na základě tohoto zvýhodnění nejméně pro dobu 90 dní po dokončení migrace zatížení.</w:t>
      </w:r>
    </w:p>
    <w:p w14:paraId="3BC162A8" w14:textId="257A2267" w:rsidR="0027608A" w:rsidRPr="002638A4" w:rsidRDefault="0027608A" w:rsidP="004B334D">
      <w:pPr>
        <w:pStyle w:val="surcontractbody"/>
      </w:pPr>
      <w:r w:rsidRPr="002638A4">
        <w:t>Práva na převzetí služeb při selhání</w:t>
      </w:r>
    </w:p>
    <w:p w14:paraId="04F2AD2A" w14:textId="77777777" w:rsidR="0027608A" w:rsidRPr="002638A4" w:rsidRDefault="0027608A" w:rsidP="004B334D">
      <w:pPr>
        <w:pStyle w:val="surcontractbody"/>
      </w:pPr>
      <w:r w:rsidRPr="002638A4">
        <w:t xml:space="preserve">Při přidělování </w:t>
      </w:r>
      <w:r w:rsidRPr="002638A4">
        <w:fldChar w:fldCharType="begin" w:fldLock="1"/>
      </w:r>
      <w:r w:rsidRPr="002638A4">
        <w:instrText xml:space="preserve"> AutoTextList   \s NoStyle \t "Licence označuje právo na stahování, instalaci a používání Produktu a přístup k němu." </w:instrText>
      </w:r>
      <w:r w:rsidRPr="002638A4">
        <w:fldChar w:fldCharType="separate"/>
      </w:r>
      <w:r w:rsidRPr="002638A4">
        <w:t>Licence</w:t>
      </w:r>
      <w:r w:rsidRPr="002638A4">
        <w:fldChar w:fldCharType="end"/>
      </w:r>
      <w:r w:rsidRPr="002638A4">
        <w:t xml:space="preserve"> k SQL Serveru pro použití spolu s SQL Server Virtual Machines na základě Zvýhodněného hybridního využití Azure (Azure Hybrid Benefit) pro SQL Server, je Koncový uživatel dále oprávněn spustit pasivní Instance pro převzetí služeb při selhání pomocí software Microsoft Azure v případě očekávání události převzetí služeb při selhání. Počet licencí, které by jinak byly vyžadovány ke spuštění pasivních Instancí pro převzetí služeb při selhání nesmí překročit počet </w:t>
      </w:r>
      <w:r w:rsidRPr="002638A4">
        <w:fldChar w:fldCharType="begin" w:fldLock="1"/>
      </w:r>
      <w:r w:rsidRPr="002638A4">
        <w:instrText xml:space="preserve"> AutoTextList   \s NoStyle \t "Licence označuje právo na stahování, instalaci a používání Produktu a přístup k němu." </w:instrText>
      </w:r>
      <w:r w:rsidRPr="002638A4">
        <w:fldChar w:fldCharType="separate"/>
      </w:r>
      <w:r w:rsidRPr="002638A4">
        <w:t>Licence</w:t>
      </w:r>
      <w:r w:rsidRPr="002638A4">
        <w:fldChar w:fldCharType="end"/>
      </w:r>
      <w:r w:rsidRPr="002638A4">
        <w:t xml:space="preserve"> vyžadovaných ke spuštění odpovídajícího software SQL Server Virtual Machine na základě Zvýhodněného hybridního využití Azure (Azure Hybrid Benefit).</w:t>
      </w:r>
    </w:p>
    <w:p w14:paraId="7B903624" w14:textId="7D0C533A" w:rsidR="0027608A" w:rsidRPr="002638A4" w:rsidRDefault="0027608A" w:rsidP="002345F2">
      <w:pPr>
        <w:pStyle w:val="surcontracttitle"/>
      </w:pPr>
      <w:bookmarkStart w:id="858" w:name="_Toc73627293"/>
      <w:bookmarkStart w:id="859" w:name="_Toc73629299"/>
      <w:r w:rsidRPr="002638A4">
        <w:lastRenderedPageBreak/>
        <w:t>Podmínky pro Používání software Microsoft</w:t>
      </w:r>
      <w:r w:rsidRPr="002638A4">
        <w:rPr>
          <w:rFonts w:ascii="Symbol" w:hAnsi="Symbol"/>
          <w:vertAlign w:val="superscript"/>
        </w:rPr>
        <w:t></w:t>
      </w:r>
      <w:r w:rsidRPr="002638A4">
        <w:t xml:space="preserve"> SQL Server</w:t>
      </w:r>
      <w:r w:rsidRPr="002638A4">
        <w:rPr>
          <w:rFonts w:ascii="Symbol" w:hAnsi="Symbol"/>
          <w:vertAlign w:val="superscript"/>
        </w:rPr>
        <w:t></w:t>
      </w:r>
      <w:r w:rsidRPr="002638A4">
        <w:t xml:space="preserve"> 2017, Standard Edition (Core-based Runtime a Server CAL Runtime)</w:t>
      </w:r>
      <w:bookmarkEnd w:id="858"/>
      <w:bookmarkEnd w:id="859"/>
    </w:p>
    <w:p w14:paraId="6679EE00" w14:textId="77777777" w:rsidR="0027608A" w:rsidRPr="002638A4" w:rsidRDefault="0027608A" w:rsidP="004B334D">
      <w:pPr>
        <w:pStyle w:val="surcontractbody"/>
      </w:pPr>
      <w:r w:rsidRPr="002638A4">
        <w:t>DŮLEŽITÁ POZNÁMKA: Tyto „Podmínky používání databáze Microsoft SQL Server 2017, Standard Edition“ se vztahují na Microsoft SQL Server Standard Edition verze 2017 (nebo následující verze), a to nejen v případě nových licencí, ale také předchozích licencí k produktu Microsoft SQL-Server Standard Edition licencovanému v rámci smlouvy s osobou ze skupiny SAP SE nebo autorizovaným prodejcem SAP.</w:t>
      </w:r>
    </w:p>
    <w:p w14:paraId="6EAC57A1" w14:textId="77777777" w:rsidR="0027608A" w:rsidRPr="002638A4" w:rsidRDefault="0027608A" w:rsidP="004B334D">
      <w:pPr>
        <w:pStyle w:val="surcontractbody"/>
      </w:pPr>
      <w:r w:rsidRPr="002638A4">
        <w:t>Tyto licenční podmínky představují smlouvu mezi poskytovatelem licence na softwarovou aplikaci nebo sadu aplikací, s níž jste získali software společnosti Microsoft, (dále jen „Poskytovatel licence“) a vámi. Přečtěte si je prosím. Platí pro výše uvedený software, což zahrnuje i případná média, na kterých jste jej obdrželi. Tyto podmínky se vztahují také na veškeré</w:t>
      </w:r>
    </w:p>
    <w:p w14:paraId="64AAAF53" w14:textId="77777777" w:rsidR="0027608A" w:rsidRPr="002638A4" w:rsidRDefault="0027608A" w:rsidP="006067D3">
      <w:pPr>
        <w:pStyle w:val="surcontractbulletlist1"/>
      </w:pPr>
      <w:r w:rsidRPr="002638A4">
        <w:t>aktualizace společnosti Microsoft,</w:t>
      </w:r>
    </w:p>
    <w:p w14:paraId="0314FC77" w14:textId="77777777" w:rsidR="0027608A" w:rsidRPr="002638A4" w:rsidRDefault="0027608A" w:rsidP="006067D3">
      <w:pPr>
        <w:pStyle w:val="surcontractbulletlist1"/>
      </w:pPr>
      <w:r w:rsidRPr="002638A4">
        <w:t>doplňky a</w:t>
      </w:r>
    </w:p>
    <w:p w14:paraId="572617A1" w14:textId="77777777" w:rsidR="0027608A" w:rsidRPr="002638A4" w:rsidRDefault="0027608A" w:rsidP="006067D3">
      <w:pPr>
        <w:pStyle w:val="surcontractbulletlist1"/>
      </w:pPr>
      <w:r w:rsidRPr="002638A4">
        <w:t>internetové služby</w:t>
      </w:r>
    </w:p>
    <w:p w14:paraId="6B655062" w14:textId="77777777" w:rsidR="0027608A" w:rsidRPr="002638A4" w:rsidRDefault="0027608A" w:rsidP="004B334D">
      <w:pPr>
        <w:pStyle w:val="surcontractbody"/>
      </w:pPr>
      <w:r w:rsidRPr="002638A4">
        <w:t>pro tento software, pokud k nim nejsou přiloženy jiné podmínky. V takovém případě platí tyto přiložené podmínky. Poskytovateli licence byla licence na software poskytnuta společností Microsoft Corporation nebo některou z jejích ovládaných či řízených osob (souhrnně „</w:t>
      </w:r>
      <w:r w:rsidRPr="002638A4">
        <w:rPr>
          <w:rStyle w:val="sapcontractdefinedterm"/>
        </w:rPr>
        <w:t>Microsoft</w:t>
      </w:r>
      <w:r w:rsidRPr="002638A4">
        <w:t>“).</w:t>
      </w:r>
    </w:p>
    <w:p w14:paraId="548CB66D" w14:textId="49C1B047" w:rsidR="002261E8" w:rsidRPr="002638A4" w:rsidRDefault="0027608A" w:rsidP="004B334D">
      <w:pPr>
        <w:pStyle w:val="surcontractbody"/>
      </w:pPr>
      <w:r w:rsidRPr="002638A4">
        <w:t>ZA PŘEDPOKLADU DODRŽENÍ TĚCHTO LICENČNÍCH PODMÍNEK MÁTE PRO KAŽDÝ ŘÁDNĚ LICENCOVANÝ SERVER NÍŽE UVEDENÁ PRÁVA.</w:t>
      </w:r>
    </w:p>
    <w:p w14:paraId="650A98B5" w14:textId="2A5AF0C4" w:rsidR="003830E7" w:rsidRPr="002638A4" w:rsidRDefault="0027608A" w:rsidP="00A04BC1">
      <w:pPr>
        <w:pStyle w:val="sapcontractsectionlev1"/>
        <w:numPr>
          <w:ilvl w:val="0"/>
          <w:numId w:val="25"/>
        </w:numPr>
      </w:pPr>
      <w:r w:rsidRPr="002638A4">
        <w:t>PŘEHLED.</w:t>
      </w:r>
    </w:p>
    <w:p w14:paraId="7A0564E9" w14:textId="7FC4CDB8" w:rsidR="003830E7" w:rsidRPr="002638A4" w:rsidRDefault="0027608A" w:rsidP="002345F2">
      <w:pPr>
        <w:pStyle w:val="surcontractsectionlev2"/>
      </w:pPr>
      <w:r w:rsidRPr="002638A4">
        <w:rPr>
          <w:rStyle w:val="sapcontractemphasize"/>
        </w:rPr>
        <w:t>Software</w:t>
      </w:r>
      <w:r w:rsidRPr="002638A4">
        <w:t>: Software zahrnuje</w:t>
      </w:r>
    </w:p>
    <w:p w14:paraId="7B0DD745" w14:textId="6442027F" w:rsidR="003830E7" w:rsidRPr="002638A4" w:rsidRDefault="00422B45" w:rsidP="006067D3">
      <w:pPr>
        <w:pStyle w:val="surcontractbulletlist1"/>
      </w:pPr>
      <w:r w:rsidRPr="002638A4">
        <w:t>serverový software a</w:t>
      </w:r>
    </w:p>
    <w:p w14:paraId="295F2404" w14:textId="26F863C3" w:rsidR="003830E7" w:rsidRPr="002638A4" w:rsidRDefault="0027608A" w:rsidP="006067D3">
      <w:pPr>
        <w:pStyle w:val="surcontractbulletlist1"/>
        <w:rPr>
          <w:rStyle w:val="sapcontractemphasize"/>
        </w:rPr>
      </w:pPr>
      <w:r w:rsidRPr="002638A4">
        <w:t>doplňkový software, který lze se serverovým Software používat jen přímo, nebo nepřímo prostřednictvím dalšího doplňkového software.</w:t>
      </w:r>
    </w:p>
    <w:p w14:paraId="03513A0D" w14:textId="5300E744" w:rsidR="003830E7" w:rsidRPr="002638A4" w:rsidRDefault="0027608A" w:rsidP="002345F2">
      <w:pPr>
        <w:pStyle w:val="surcontractsectionlev2"/>
      </w:pPr>
      <w:r w:rsidRPr="002638A4">
        <w:rPr>
          <w:rStyle w:val="sapcontractemphasize"/>
        </w:rPr>
        <w:t>Licenční model</w:t>
      </w:r>
      <w:r w:rsidRPr="002638A4">
        <w:t>: Software je licencován na základě:</w:t>
      </w:r>
    </w:p>
    <w:p w14:paraId="753027DD" w14:textId="0C84AF73" w:rsidR="003830E7" w:rsidRPr="002638A4" w:rsidRDefault="0027608A" w:rsidP="006067D3">
      <w:pPr>
        <w:pStyle w:val="surcontractbulletlist1"/>
      </w:pPr>
      <w:r w:rsidRPr="002638A4">
        <w:rPr>
          <w:rStyle w:val="sapcontractemphasize"/>
        </w:rPr>
        <w:t>Licenční model jádra</w:t>
      </w:r>
      <w:r w:rsidRPr="002638A4">
        <w:t xml:space="preserve"> – počet fyzických anebo virtuálních jader v serveru nebo</w:t>
      </w:r>
    </w:p>
    <w:p w14:paraId="780B7EE7" w14:textId="40079257" w:rsidR="003830E7" w:rsidRPr="002638A4" w:rsidRDefault="0027608A" w:rsidP="006067D3">
      <w:pPr>
        <w:pStyle w:val="surcontractbulletlist1"/>
      </w:pPr>
      <w:r w:rsidRPr="002638A4">
        <w:rPr>
          <w:rStyle w:val="sapcontractemphasize"/>
        </w:rPr>
        <w:t>Server + klient</w:t>
      </w:r>
      <w:r w:rsidRPr="002638A4">
        <w:t xml:space="preserve"> – počet prostředí operačního systému, ve kterém je serverový software </w:t>
      </w:r>
      <w:r w:rsidRPr="002638A4">
        <w:rPr>
          <w:noProof/>
        </w:rPr>
        <mc:AlternateContent>
          <mc:Choice Requires="wps">
            <w:drawing>
              <wp:anchor distT="0" distB="0" distL="114300" distR="114300" simplePos="0" relativeHeight="251656192" behindDoc="1" locked="0" layoutInCell="1" allowOverlap="1" wp14:anchorId="57EF758E" wp14:editId="187DA161">
                <wp:simplePos x="0" y="0"/>
                <wp:positionH relativeFrom="page">
                  <wp:posOffset>1582420</wp:posOffset>
                </wp:positionH>
                <wp:positionV relativeFrom="paragraph">
                  <wp:posOffset>5080</wp:posOffset>
                </wp:positionV>
                <wp:extent cx="5295265" cy="178435"/>
                <wp:effectExtent l="0" t="0" r="635" b="0"/>
                <wp:wrapNone/>
                <wp:docPr id="108" name="Freeform: 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265" cy="178435"/>
                        </a:xfrm>
                        <a:custGeom>
                          <a:avLst/>
                          <a:gdLst/>
                          <a:ahLst/>
                          <a:cxnLst/>
                          <a:rect l="l" t="t" r="r" b="b"/>
                          <a:pathLst>
                            <a:path w="5295265" h="178308">
                              <a:moveTo>
                                <a:pt x="0" y="178308"/>
                              </a:moveTo>
                              <a:lnTo>
                                <a:pt x="5295265" y="178308"/>
                              </a:lnTo>
                              <a:lnTo>
                                <a:pt x="5295265" y="0"/>
                              </a:lnTo>
                              <a:lnTo>
                                <a:pt x="0" y="0"/>
                              </a:lnTo>
                              <a:lnTo>
                                <a:pt x="0" y="17830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9D90A0B" id="Freeform: Shape 108" o:spid="_x0000_s1026" style="position:absolute;margin-left:124.6pt;margin-top:.4pt;width:416.95pt;height:1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95265,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" path="m,178308r5295265,l5295265,,,,,178308xe" stroked="f" strokeweight="1pt">
                <v:path arrowok="t"/>
                <w10:wrap anchorx="page"/>
              </v:shape>
            </w:pict>
          </mc:Fallback>
        </mc:AlternateContent>
      </w:r>
      <w:r w:rsidRPr="002638A4">
        <w:rPr>
          <w:noProof/>
        </w:rPr>
        <mc:AlternateContent>
          <mc:Choice Requires="wps">
            <w:drawing>
              <wp:anchor distT="0" distB="0" distL="114300" distR="114300" simplePos="0" relativeHeight="251681792" behindDoc="1" locked="0" layoutInCell="1" allowOverlap="1" wp14:anchorId="26A4C315" wp14:editId="19DCC2FD">
                <wp:simplePos x="0" y="0"/>
                <wp:positionH relativeFrom="page">
                  <wp:posOffset>1582420</wp:posOffset>
                </wp:positionH>
                <wp:positionV relativeFrom="paragraph">
                  <wp:posOffset>183515</wp:posOffset>
                </wp:positionV>
                <wp:extent cx="5295265" cy="176530"/>
                <wp:effectExtent l="0" t="0" r="635" b="0"/>
                <wp:wrapNone/>
                <wp:docPr id="109" name="Freeform: 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265" cy="176530"/>
                        </a:xfrm>
                        <a:custGeom>
                          <a:avLst/>
                          <a:gdLst/>
                          <a:ahLst/>
                          <a:cxnLst/>
                          <a:rect l="l" t="t" r="r" b="b"/>
                          <a:pathLst>
                            <a:path w="5295265" h="176784">
                              <a:moveTo>
                                <a:pt x="0" y="176784"/>
                              </a:moveTo>
                              <a:lnTo>
                                <a:pt x="5295265" y="176784"/>
                              </a:lnTo>
                              <a:lnTo>
                                <a:pt x="5295265" y="0"/>
                              </a:lnTo>
                              <a:lnTo>
                                <a:pt x="0" y="0"/>
                              </a:lnTo>
                              <a:lnTo>
                                <a:pt x="0" y="17678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E332DA" id="Freeform: Shape 109" o:spid="_x0000_s1026" style="position:absolute;margin-left:124.6pt;margin-top:14.45pt;width:416.95pt;height:13.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95265,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" path="m,176784r5295265,l5295265,,,,,176784xe" stroked="f" strokeweight="1pt">
                <v:path arrowok="t"/>
                <w10:wrap anchorx="page"/>
              </v:shape>
            </w:pict>
          </mc:Fallback>
        </mc:AlternateContent>
      </w:r>
      <w:r w:rsidRPr="002638A4">
        <w:t>spuštěn, a počet zařízení a uživatelů, kteří instance serverového software používají.</w:t>
      </w:r>
    </w:p>
    <w:p w14:paraId="480F56C6" w14:textId="04234388" w:rsidR="003830E7" w:rsidRPr="002638A4" w:rsidRDefault="0027608A" w:rsidP="002345F2">
      <w:pPr>
        <w:pStyle w:val="surcontractsectionlev2"/>
        <w:rPr>
          <w:rStyle w:val="sapcontractemphasize"/>
        </w:rPr>
      </w:pPr>
      <w:r w:rsidRPr="002638A4">
        <w:rPr>
          <w:rStyle w:val="sapcontractemphasize"/>
        </w:rPr>
        <w:t>Terminologie licencování</w:t>
      </w:r>
    </w:p>
    <w:p w14:paraId="5C391356" w14:textId="229122F3" w:rsidR="003830E7" w:rsidRPr="002638A4" w:rsidRDefault="0027608A" w:rsidP="006067D3">
      <w:pPr>
        <w:pStyle w:val="surcontractbulletlist1"/>
      </w:pPr>
      <w:r w:rsidRPr="002638A4">
        <w:t>Instance. „Instanci“ software vytvoříte provedením procedury nastavení nebo instalace software. Instanci softwaru můžete vytvořit také duplikováním existující instance. Odkazy na software v této smlouvě se vztahují i na „instance“ softwaru.</w:t>
      </w:r>
    </w:p>
    <w:p w14:paraId="020320A1" w14:textId="72A70761" w:rsidR="003830E7" w:rsidRPr="002638A4" w:rsidRDefault="0027608A" w:rsidP="006067D3">
      <w:pPr>
        <w:pStyle w:val="surcontractbulletlist1"/>
      </w:pPr>
      <w:r w:rsidRPr="002638A4">
        <w:t>Spuštění instance „Spuštění instance“ softwaru provedete jejím načtením do paměti a provedením jedné nebo více jejích instrukcí. Po spuštění se instance považuje za spuštěnou (bez ohledu na to, zda se dále provádějí její instrukce či nikoliv), dokud nedojde k jejímu odebrání z paměti.</w:t>
      </w:r>
    </w:p>
    <w:p w14:paraId="2F523AED" w14:textId="187F07E7" w:rsidR="003830E7" w:rsidRPr="002638A4" w:rsidRDefault="0027608A" w:rsidP="006067D3">
      <w:pPr>
        <w:pStyle w:val="surcontractbulletlist1"/>
      </w:pPr>
      <w:r w:rsidRPr="002638A4">
        <w:t>Prostředí operačního systému („</w:t>
      </w:r>
      <w:r w:rsidRPr="002638A4">
        <w:rPr>
          <w:rStyle w:val="sapcontractdefinedterm"/>
        </w:rPr>
        <w:t>Prostředí OS</w:t>
      </w:r>
      <w:r w:rsidRPr="002638A4">
        <w:t>“). „Prostředí operačního systému“ nebo „Prostředí OS“ je</w:t>
      </w:r>
    </w:p>
    <w:p w14:paraId="4B98FFDE" w14:textId="12A16F3C" w:rsidR="003830E7" w:rsidRPr="002638A4" w:rsidRDefault="0027608A" w:rsidP="002345F2">
      <w:pPr>
        <w:pStyle w:val="surcontractnumberediii"/>
      </w:pPr>
      <w:r w:rsidRPr="002638A4">
        <w:t>celá instance operačního systému či jeho část nebo celá instance virtuálního (nebo jinak emulovaného) operačního systému či jeho část, která umožňuje samostatnou počítačovou identitu (primární název počítače nebo podobný jedinečný identifikátor) nebo samostatná práva správce, a</w:t>
      </w:r>
    </w:p>
    <w:p w14:paraId="658C4077" w14:textId="5CC16483" w:rsidR="003830E7" w:rsidRPr="002638A4" w:rsidRDefault="0027608A" w:rsidP="002345F2">
      <w:pPr>
        <w:pStyle w:val="surcontractnumberediii"/>
      </w:pPr>
      <w:r w:rsidRPr="002638A4">
        <w:t>instance aplikací, pokud existují, konfigurované ke spuštění v instanci operačního systému nebo jeho části, jak je uvedeno výše.</w:t>
      </w:r>
    </w:p>
    <w:p w14:paraId="490FE186" w14:textId="479CCDB4" w:rsidR="00632492" w:rsidRPr="002638A4" w:rsidRDefault="0027608A" w:rsidP="004B334D">
      <w:pPr>
        <w:pStyle w:val="surcontractbody"/>
      </w:pPr>
      <w:r w:rsidRPr="002638A4">
        <w:t>Fyzický hardwarový systém může obsahovat kterékoliv z následujících prostředí, případně obojí:</w:t>
      </w:r>
    </w:p>
    <w:p w14:paraId="0B1A055E" w14:textId="7F89B89C" w:rsidR="003830E7" w:rsidRPr="002638A4" w:rsidRDefault="0027608A" w:rsidP="006067D3">
      <w:pPr>
        <w:pStyle w:val="surcontractbulletlist1"/>
      </w:pPr>
      <w:r w:rsidRPr="002638A4">
        <w:t>jedno fyzické prostředí operačního systému</w:t>
      </w:r>
    </w:p>
    <w:p w14:paraId="16C632F0" w14:textId="7781BC52" w:rsidR="003830E7" w:rsidRPr="002638A4" w:rsidRDefault="0027608A" w:rsidP="006067D3">
      <w:pPr>
        <w:pStyle w:val="surcontractbulletlist1"/>
      </w:pPr>
      <w:r w:rsidRPr="002638A4">
        <w:t>jedno nebo více virtuálních prostředí operačního systému.</w:t>
      </w:r>
    </w:p>
    <w:p w14:paraId="3763A020" w14:textId="77777777" w:rsidR="003830E7" w:rsidRPr="002638A4" w:rsidRDefault="0027608A" w:rsidP="004B334D">
      <w:pPr>
        <w:pStyle w:val="surcontractbody"/>
      </w:pPr>
      <w:r w:rsidRPr="002638A4">
        <w:t>Fyzické prostředí operačního systému je konfigurováno ke spuštění přímo ve fyzickém hardwarovém systému. Instance operačního systému používaná ke spuštění software pro virtualizaci hardwaru nebo k poskytnutí služeb virtualizace hardwaru (např. virtualizačních technologií společnosti Microsoft nebo podobných technologií) je považována za součást fyzického prostředí operačního systému.</w:t>
      </w:r>
    </w:p>
    <w:p w14:paraId="796117C5" w14:textId="77777777" w:rsidR="003830E7" w:rsidRPr="002638A4" w:rsidRDefault="0027608A" w:rsidP="004B334D">
      <w:pPr>
        <w:pStyle w:val="surcontractbody"/>
      </w:pPr>
      <w:r w:rsidRPr="002638A4">
        <w:t>Virtuální prostředí operačního systému je konfigurováno na spouštění ve virtuálním (nebo jinak emulovaném) hardwarovém systému.</w:t>
      </w:r>
    </w:p>
    <w:p w14:paraId="6CE15F46" w14:textId="494AB92F" w:rsidR="003830E7" w:rsidRPr="002638A4" w:rsidRDefault="0027608A" w:rsidP="006067D3">
      <w:pPr>
        <w:pStyle w:val="surcontractbulletlist1"/>
      </w:pPr>
      <w:r w:rsidRPr="002638A4">
        <w:rPr>
          <w:rStyle w:val="sapcontractemphasize"/>
        </w:rPr>
        <w:t>Server</w:t>
      </w:r>
      <w:r w:rsidRPr="002638A4">
        <w:t>: Server je fyzický hardwarový systém, na kterém lze spustit serverový software. Hardwarový oddíl nebo deska jsou považovány za samostatný fyzický hardwarový systém.</w:t>
      </w:r>
    </w:p>
    <w:p w14:paraId="2FC53F03" w14:textId="69AA693B" w:rsidR="003830E7" w:rsidRPr="002638A4" w:rsidRDefault="0027608A" w:rsidP="006067D3">
      <w:pPr>
        <w:pStyle w:val="surcontractbulletlist1"/>
      </w:pPr>
      <w:r w:rsidRPr="002638A4">
        <w:rPr>
          <w:rStyle w:val="sapcontractemphasize"/>
        </w:rPr>
        <w:t>Fyzické jádro</w:t>
      </w:r>
      <w:r w:rsidRPr="002638A4">
        <w:t>: Fyzické jádro je jádro ve fyzickém procesoru. Fyzický procesor zahrnuje jedno nebo více fyzických jader.</w:t>
      </w:r>
    </w:p>
    <w:p w14:paraId="0878489D" w14:textId="15A0CABB" w:rsidR="003830E7" w:rsidRPr="002638A4" w:rsidRDefault="0027608A" w:rsidP="006067D3">
      <w:pPr>
        <w:pStyle w:val="surcontractbulletlist1"/>
      </w:pPr>
      <w:r w:rsidRPr="002638A4">
        <w:rPr>
          <w:rStyle w:val="sapcontractemphasize"/>
        </w:rPr>
        <w:t>Hardwarové vlákno</w:t>
      </w:r>
      <w:r w:rsidRPr="002638A4">
        <w:t>: Hardwarové vlákno je buď fyzické jádro, nebo hypervlákno ve fyzickém procesoru.</w:t>
      </w:r>
    </w:p>
    <w:p w14:paraId="045B634F" w14:textId="03ABDF37" w:rsidR="003830E7" w:rsidRPr="002638A4" w:rsidRDefault="0027608A" w:rsidP="006067D3">
      <w:pPr>
        <w:pStyle w:val="surcontractbulletlist1"/>
      </w:pPr>
      <w:r w:rsidRPr="002638A4">
        <w:rPr>
          <w:rStyle w:val="sapcontractemphasize"/>
        </w:rPr>
        <w:t>Virtuální jádro</w:t>
      </w:r>
      <w:r w:rsidRPr="002638A4">
        <w:t>: Virtuální jádro je jednotka výpočetního výkonu ve virtuálním (nebo jinak emulovaném) hardwarovém systému. Virtuální jádro je virtuální reprezentace jednoho nebo více hardwarových vláken. Virtuální prostředí operačního systému používají jedno nebo více virtuálních jader.</w:t>
      </w:r>
    </w:p>
    <w:p w14:paraId="56B09FC5" w14:textId="3DE8CC00" w:rsidR="003830E7" w:rsidRPr="002638A4" w:rsidRDefault="0027608A" w:rsidP="006067D3">
      <w:pPr>
        <w:pStyle w:val="surcontractbulletlist1"/>
      </w:pPr>
      <w:r w:rsidRPr="002638A4">
        <w:rPr>
          <w:rStyle w:val="sapcontractemphasize"/>
        </w:rPr>
        <w:t>Přiřazení licence</w:t>
      </w:r>
      <w:r w:rsidRPr="002638A4">
        <w:t>: Přiřazení licence je stanovení licence pro server, zařízení nebo uživatele podle popisu níže.</w:t>
      </w:r>
    </w:p>
    <w:p w14:paraId="5DE97C14" w14:textId="25BDF6AC" w:rsidR="003830E7" w:rsidRPr="002638A4" w:rsidRDefault="0027608A" w:rsidP="002345F2">
      <w:pPr>
        <w:pStyle w:val="surcontractsectionlev1"/>
      </w:pPr>
      <w:r w:rsidRPr="002638A4">
        <w:t>UŽÍVACÍ PRÁVA LICENČNÍHO MODELU JÁDRA.</w:t>
      </w:r>
    </w:p>
    <w:p w14:paraId="6A93B23B" w14:textId="5159BFA8" w:rsidR="003830E7" w:rsidRPr="002638A4" w:rsidRDefault="0027608A" w:rsidP="002345F2">
      <w:pPr>
        <w:pStyle w:val="surcontractsectionlev2"/>
      </w:pPr>
      <w:r w:rsidRPr="002638A4">
        <w:rPr>
          <w:rStyle w:val="sapcontractemphasize"/>
        </w:rPr>
        <w:t>Licencování serveru</w:t>
      </w:r>
      <w:r w:rsidRPr="002638A4">
        <w:t>:  Před spuštěním instancí serverového software na serveru je třeba určit požadovaný počet softwarových licencí a přiřadit tyto licence k tomuto serveru, jak je popsáno níže.</w:t>
      </w:r>
    </w:p>
    <w:p w14:paraId="3137B740" w14:textId="3DE9925E" w:rsidR="003830E7" w:rsidRPr="002638A4" w:rsidRDefault="0027608A" w:rsidP="002345F2">
      <w:pPr>
        <w:pStyle w:val="surcontractsectionlev2"/>
      </w:pPr>
      <w:r w:rsidRPr="002638A4">
        <w:rPr>
          <w:rStyle w:val="sapcontractemphasize"/>
        </w:rPr>
        <w:t>Určení požadovaného počtu licencí</w:t>
      </w:r>
      <w:r w:rsidRPr="002638A4">
        <w:t>: Máte dvě možnosti licencování:</w:t>
      </w:r>
    </w:p>
    <w:p w14:paraId="12C94EB8" w14:textId="0977DB07" w:rsidR="003830E7" w:rsidRPr="002638A4" w:rsidRDefault="0027608A" w:rsidP="002345F2">
      <w:pPr>
        <w:pStyle w:val="surcontractnumberedabcd"/>
      </w:pPr>
      <w:r w:rsidRPr="002638A4">
        <w:t xml:space="preserve">Fyzická jádra na serveru. Licencovat můžete na základě všech fyzických jader na serveru. Pokud zvolíte tuto možnost, počet požadovaných licencí se rovná počtu fyzických jader na serveru, </w:t>
      </w:r>
      <w:hyperlink r:id="rId21">
        <w:r w:rsidRPr="002638A4">
          <w:rPr>
            <w:color w:val="000000" w:themeColor="text1"/>
          </w:rPr>
          <w:t xml:space="preserve"> přičemž </w:t>
        </w:r>
      </w:hyperlink>
      <w:r w:rsidRPr="002638A4">
        <w:t>minimální počet licencí je čtyři licence na procesor.</w:t>
      </w:r>
    </w:p>
    <w:p w14:paraId="026CB6DB" w14:textId="56F039BA" w:rsidR="003830E7" w:rsidRPr="002638A4" w:rsidRDefault="0027608A" w:rsidP="002345F2">
      <w:pPr>
        <w:pStyle w:val="surcontractnumberedabcd"/>
      </w:pPr>
      <w:r w:rsidRPr="002638A4">
        <w:t>Individuální virtuální prostředí operačního systému. Licencovat můžete na základě virtuálních prostředí OS v rámci serveru, ve kterém je serverový software spuštěn. Pokud zvolíte tuto možnost, potřebujete pro každé virtuální prostředí operačního systému, ve kterém serverový software používáte, počet licencí rovný počtu virtuálních jader ve virtuálním prostředí operačního systému. Minimálním požadavkem jsou čtyři licence na virtuální prostředí OS. Pokud je některé z těchto virtuálních jader v jakémkoliv okamžiku namapováno na více než jedno hardwarové vlákno, potřebujete pro každé dodatečné hardwarové vlákno mapované k tomuto virtuálnímu jádru licenci. Tyto licence se započítávají do minimálního požadavku čtyř licencí na virtuální OS.</w:t>
      </w:r>
    </w:p>
    <w:p w14:paraId="2EBE1114" w14:textId="058137E5" w:rsidR="003830E7" w:rsidRPr="002638A4" w:rsidRDefault="0027608A" w:rsidP="002345F2">
      <w:pPr>
        <w:pStyle w:val="surcontractsectionlev2"/>
      </w:pPr>
      <w:r w:rsidRPr="002638A4">
        <w:t>Přiřazení požadovaného počtu licencí k Serveru.</w:t>
      </w:r>
    </w:p>
    <w:p w14:paraId="79F74359" w14:textId="18309E1C" w:rsidR="003830E7" w:rsidRPr="002638A4" w:rsidRDefault="0027608A" w:rsidP="002345F2">
      <w:pPr>
        <w:pStyle w:val="surcontractnumberedabcd"/>
      </w:pPr>
      <w:r w:rsidRPr="002638A4">
        <w:t>Počáteční přiřazení. Po určení počtu softwarových licencí, které jsou vyžadovány pro server, musíte tento počet licencí k tomuto serveru přiřadit. Server, ke kterému je licence přiřazena, je pro danou licenci považován za „licencovaný server“. Licenci nesmíte přiřadit více než k jednomu serveru. Hardwarový oddíl nebo deska jsou považovány za samostatný server.</w:t>
      </w:r>
    </w:p>
    <w:p w14:paraId="0F6D5369" w14:textId="031472D3" w:rsidR="0027608A" w:rsidRPr="002638A4" w:rsidRDefault="0027608A" w:rsidP="002345F2">
      <w:pPr>
        <w:pStyle w:val="surcontractnumberedabcd"/>
      </w:pPr>
      <w:r w:rsidRPr="002638A4">
        <w:lastRenderedPageBreak/>
        <w:t>Opětovné přiřazení Licenci můžete přiřadit znovu, ale až po uplynutí 90 dní od posledního přiřazení. Licenci lze znovu přiřadit dříve, pokud licencovaný server, ke kterému je licence přiřazena, přestanete používat z důvodu trvalého selhání hardware. Pokud licenci přiřadíte znovu, server, ke kterému jste licenci nyní přiřadili, se stane novým licencovaným serverem na základě dané licence.</w:t>
      </w:r>
    </w:p>
    <w:p w14:paraId="25961A9C" w14:textId="23724F67" w:rsidR="003830E7" w:rsidRPr="002638A4" w:rsidRDefault="0027608A" w:rsidP="002345F2">
      <w:pPr>
        <w:pStyle w:val="surcontractsectionlev2"/>
      </w:pPr>
      <w:r w:rsidRPr="002638A4">
        <w:t>Spouštění instancí serverového software. Vaše právo používat instance serverového software závisí na vybrané možnosti určení počtu požadovaných softwarových licencí:</w:t>
      </w:r>
    </w:p>
    <w:p w14:paraId="0EE6F250" w14:textId="648424CB" w:rsidR="003830E7" w:rsidRPr="002638A4" w:rsidRDefault="0027608A" w:rsidP="002345F2">
      <w:pPr>
        <w:pStyle w:val="surcontractnumberedabcd"/>
      </w:pPr>
      <w:r w:rsidRPr="002638A4">
        <w:t>Fyzická jádra na serveru. Pro každý server, ke kterému jste přiřadili požadovaný počet licencí podle Oddílu 2.2(a), můžete na licencovaném serveru spustit libovolný počet instancí serverového software ve fyzickém prostředí OS.</w:t>
      </w:r>
    </w:p>
    <w:p w14:paraId="5FCA0B35" w14:textId="709F7CA2" w:rsidR="003830E7" w:rsidRPr="002638A4" w:rsidRDefault="0027608A" w:rsidP="002345F2">
      <w:pPr>
        <w:pStyle w:val="surcontractnumberedabcd"/>
      </w:pPr>
      <w:r w:rsidRPr="002638A4">
        <w:t>Individuální virtuální prostředí operačního systému. Pro každé virtuální prostředí OS, pro které jste přiřadili požadovaný počet licencí podle Oddílu 2.2(b), máte nárok na spuštění jakéhokoliv počtu instancí software v tomto virtuálním prostředí OS.</w:t>
      </w:r>
    </w:p>
    <w:p w14:paraId="1F700AA4" w14:textId="30356BD8" w:rsidR="003830E7" w:rsidRPr="002638A4" w:rsidRDefault="0027608A" w:rsidP="002345F2">
      <w:pPr>
        <w:pStyle w:val="surcontractsectionlev2"/>
      </w:pPr>
      <w:r w:rsidRPr="002638A4">
        <w:t>Spouštění instancí doplňkového software. Ve fyzických nebo virtuálních prostředích operačních systémů můžete na jakémkoliv počtu zařízení spustit nebo jinak používat jakýkoliv počet instancí doplňkového software, který je uveden níže, za předpokladu, že je tento doplňkový software používán pouze ve spojení s integrovanou softwarovou aplikací nebo sadou aplikací na klíč („Sjednocené řešení“) dodanou Poskytovatelem licence nebo jeho jménem. Doplňkový software lze se serverovým software používat jen přímo, nebo nepřímo prostřednictvím dalšího doplňkového software.</w:t>
      </w:r>
    </w:p>
    <w:p w14:paraId="5C35B2FD" w14:textId="4DF183F4" w:rsidR="003830E7" w:rsidRPr="002638A4" w:rsidRDefault="0027608A" w:rsidP="006067D3">
      <w:pPr>
        <w:pStyle w:val="surcontractbulletlist1"/>
      </w:pPr>
      <w:r w:rsidRPr="002638A4">
        <w:t>Komponenty dokumentace</w:t>
      </w:r>
    </w:p>
    <w:p w14:paraId="61FEE3CD" w14:textId="0E74D546" w:rsidR="003830E7" w:rsidRPr="002638A4" w:rsidRDefault="0027608A" w:rsidP="006067D3">
      <w:pPr>
        <w:pStyle w:val="surcontractbulletlist1"/>
      </w:pPr>
      <w:r w:rsidRPr="002638A4">
        <w:t>Data Quality Client</w:t>
      </w:r>
    </w:p>
    <w:p w14:paraId="72A5764D" w14:textId="6C9DE196" w:rsidR="003830E7" w:rsidRPr="002638A4" w:rsidRDefault="0027608A" w:rsidP="006067D3">
      <w:pPr>
        <w:pStyle w:val="surcontractbulletlist1"/>
      </w:pPr>
      <w:r w:rsidRPr="002638A4">
        <w:t>Client Connectivity SDK</w:t>
      </w:r>
    </w:p>
    <w:p w14:paraId="4D4ABA7A" w14:textId="6D0C2985" w:rsidR="003830E7" w:rsidRPr="002638A4" w:rsidRDefault="0027608A" w:rsidP="006067D3">
      <w:pPr>
        <w:pStyle w:val="surcontractbulletlist1"/>
      </w:pPr>
      <w:r w:rsidRPr="002638A4">
        <w:t>Client Quality Connectivity</w:t>
      </w:r>
    </w:p>
    <w:p w14:paraId="359778A1" w14:textId="0440207D" w:rsidR="003830E7" w:rsidRPr="002638A4" w:rsidRDefault="0027608A" w:rsidP="006067D3">
      <w:pPr>
        <w:pStyle w:val="surcontractbulletlist1"/>
      </w:pPr>
      <w:r w:rsidRPr="002638A4">
        <w:t>Client Tools SDK</w:t>
      </w:r>
    </w:p>
    <w:p w14:paraId="60947B71" w14:textId="2D209510" w:rsidR="003830E7" w:rsidRPr="002638A4" w:rsidRDefault="0027608A" w:rsidP="006067D3">
      <w:pPr>
        <w:pStyle w:val="surcontractbulletlist1"/>
      </w:pPr>
      <w:r w:rsidRPr="002638A4">
        <w:t>Client Tools Backwards Compatibility</w:t>
      </w:r>
    </w:p>
    <w:p w14:paraId="1A8CC690" w14:textId="572D400B" w:rsidR="003830E7" w:rsidRPr="002638A4" w:rsidRDefault="0027608A" w:rsidP="006067D3">
      <w:pPr>
        <w:pStyle w:val="surcontractbulletlist1"/>
      </w:pPr>
      <w:r w:rsidRPr="002638A4">
        <w:t>Client Tools Connectivity</w:t>
      </w:r>
    </w:p>
    <w:p w14:paraId="0D62BD9E" w14:textId="30E1689D" w:rsidR="003830E7" w:rsidRPr="002638A4" w:rsidRDefault="0027608A" w:rsidP="006067D3">
      <w:pPr>
        <w:pStyle w:val="surcontractbulletlist1"/>
      </w:pPr>
      <w:r w:rsidRPr="002638A4">
        <w:t>Distributed Replay Client</w:t>
      </w:r>
    </w:p>
    <w:p w14:paraId="4C329FD3" w14:textId="3F59B734" w:rsidR="003830E7" w:rsidRPr="002638A4" w:rsidRDefault="0027608A" w:rsidP="006067D3">
      <w:pPr>
        <w:pStyle w:val="surcontractbulletlist1"/>
      </w:pPr>
      <w:r w:rsidRPr="002638A4">
        <w:t>Distributed Replay Controller</w:t>
      </w:r>
    </w:p>
    <w:p w14:paraId="6B8EDC08" w14:textId="4A6A7AEA" w:rsidR="003830E7" w:rsidRPr="002638A4" w:rsidRDefault="0027608A" w:rsidP="002345F2">
      <w:pPr>
        <w:pStyle w:val="surcontractsectionlev2"/>
      </w:pPr>
      <w:r w:rsidRPr="002638A4">
        <w:t>Vytváření a ukládání instancí na vaše servery nebo úložná média. Pro každou softwarovou licenci, kterou získáte, máte ještě další práva, která jsou uvedena níže.</w:t>
      </w:r>
    </w:p>
    <w:p w14:paraId="1ADDE16F" w14:textId="20BD977B" w:rsidR="003830E7" w:rsidRPr="002638A4" w:rsidRDefault="0027608A" w:rsidP="002345F2">
      <w:pPr>
        <w:pStyle w:val="surcontractnumberedabcd"/>
      </w:pPr>
      <w:r w:rsidRPr="002638A4">
        <w:t>Můžete vytvořit libovolný počet instancí serverového software a doplňkového software.</w:t>
      </w:r>
    </w:p>
    <w:p w14:paraId="19FA03A6" w14:textId="5DE7DFB0" w:rsidR="003830E7" w:rsidRPr="002638A4" w:rsidRDefault="0027608A" w:rsidP="002345F2">
      <w:pPr>
        <w:pStyle w:val="surcontractnumberedabcd"/>
      </w:pPr>
      <w:r w:rsidRPr="002638A4">
        <w:t>Instance serverového software a doplňkového software můžete ukládat na kterékoliv vaše servery nebo úložná média.</w:t>
      </w:r>
    </w:p>
    <w:p w14:paraId="46343DA4" w14:textId="3936A9FF" w:rsidR="003830E7" w:rsidRPr="002638A4" w:rsidRDefault="0027608A" w:rsidP="002345F2">
      <w:pPr>
        <w:pStyle w:val="surcontractnumberedabcd"/>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3A23EAB5" w14:textId="374398BC" w:rsidR="003830E7" w:rsidRPr="002638A4" w:rsidRDefault="0027608A" w:rsidP="002345F2">
      <w:pPr>
        <w:pStyle w:val="surcontractsectionlev2"/>
      </w:pPr>
      <w:r w:rsidRPr="002638A4">
        <w:t>Pro přístup nejsou vyžadovány licence pro klientský přístup (CAL). V rámci tohoto licenčního modelu jádra nepotřebujete licence CAL pro uživatele nebo zařízení pro přístup k instancím serverového software.</w:t>
      </w:r>
    </w:p>
    <w:p w14:paraId="24AB4963" w14:textId="1E05F45E" w:rsidR="003830E7" w:rsidRPr="002638A4" w:rsidRDefault="0027608A" w:rsidP="002345F2">
      <w:pPr>
        <w:pStyle w:val="surcontractsectionlev1"/>
      </w:pPr>
      <w:r w:rsidRPr="002638A4">
        <w:t>PRÁVA K POUŽÍVÁNÍ LICENČNÍHO MODELU PŘÍSTUPU K SERVERU A KLIENTOVI</w:t>
      </w:r>
    </w:p>
    <w:p w14:paraId="1681FA35" w14:textId="77777777" w:rsidR="001C6EEB" w:rsidRPr="002638A4" w:rsidRDefault="0027608A" w:rsidP="002345F2">
      <w:pPr>
        <w:pStyle w:val="surcontractsectionlev2"/>
      </w:pPr>
      <w:r w:rsidRPr="002638A4">
        <w:t>Software s použitím omezeným na „runtime“. Použití tohoto software je omezeno na „runtime“ (dobu běhu); z tohoto důvodu jej lze použít pouze ke spuštění integrované softwarové aplikace nebo sady aplikací na klíč, která vám byla dodána Poskytovatelem licence nebo jeho jménem („Sjednocené řešení“), výhradně v rámci Sjednoceného řešení. Software nelze použít ani:</w:t>
      </w:r>
    </w:p>
    <w:p w14:paraId="2069D151" w14:textId="77777777" w:rsidR="001C6EEB" w:rsidRPr="002638A4" w:rsidRDefault="0027608A" w:rsidP="002345F2">
      <w:pPr>
        <w:pStyle w:val="surcontractnumberediii"/>
      </w:pPr>
      <w:r w:rsidRPr="002638A4">
        <w:t>k vývoji nových softwarových aplikací,</w:t>
      </w:r>
    </w:p>
    <w:p w14:paraId="64BEB3E0" w14:textId="77777777" w:rsidR="001C6EEB" w:rsidRPr="002638A4" w:rsidRDefault="0027608A" w:rsidP="002345F2">
      <w:pPr>
        <w:pStyle w:val="surcontractnumberediii"/>
      </w:pPr>
      <w:r w:rsidRPr="002638A4">
        <w:t>ve spojení s jakýmikoliv jinými softwarovými aplikacemi, databázemi nebo tabulkami, než jsou ty, které jsou obsažené ve Sjednoceném řešení, nebo</w:t>
      </w:r>
    </w:p>
    <w:p w14:paraId="34E72CDC" w14:textId="77777777" w:rsidR="001C6EEB" w:rsidRPr="002638A4" w:rsidRDefault="0027608A" w:rsidP="002345F2">
      <w:pPr>
        <w:pStyle w:val="surcontractnumberediii"/>
      </w:pPr>
      <w:r w:rsidRPr="002638A4">
        <w:t>jako samostatnou softwarovou aplikaci.</w:t>
      </w:r>
    </w:p>
    <w:p w14:paraId="457EC10D" w14:textId="2D767805" w:rsidR="003830E7" w:rsidRPr="002638A4" w:rsidRDefault="001C6EEB" w:rsidP="004B334D">
      <w:pPr>
        <w:pStyle w:val="surcontractbody"/>
      </w:pPr>
      <w:r w:rsidRPr="002638A4">
        <w:t>Předchozí ustanovení vám však nebrání v použití nástroje ke spouštění dotazů nebo sestav v existujících tabulkách.</w:t>
      </w:r>
    </w:p>
    <w:p w14:paraId="4825CFF4" w14:textId="76D8993C" w:rsidR="003830E7" w:rsidRPr="002638A4" w:rsidRDefault="0027608A" w:rsidP="002345F2">
      <w:pPr>
        <w:pStyle w:val="surcontractsectionlev2"/>
      </w:pPr>
      <w:r w:rsidRPr="002638A4">
        <w:t>Přiřazení licence k serveru.</w:t>
      </w:r>
    </w:p>
    <w:p w14:paraId="5567C5CA" w14:textId="3B1AE5FC" w:rsidR="003830E7" w:rsidRPr="002638A4" w:rsidRDefault="0027608A" w:rsidP="002345F2">
      <w:pPr>
        <w:pStyle w:val="surcontractnumberedabcd"/>
      </w:pPr>
      <w:r w:rsidRPr="002638A4">
        <w:t>Počáteční přiřazení Než na základě softwarové licence spustíte jakoukoliv instanci serverového software, musíte tuto licenci přiřadit k jednomu ze svých serverů. Pro takovou licenci se daný server považuje za „licencovaný server“. Stejnou licenci nelze přiřadit více než jednomu serveru; stejnému serveru však můžete přiřadit další softwarové licence. Hardwarový oddíl nebo deska jsou považovány za samostatný server.</w:t>
      </w:r>
    </w:p>
    <w:p w14:paraId="08D96EA3" w14:textId="2F014742" w:rsidR="003830E7" w:rsidRPr="002638A4" w:rsidRDefault="0027608A" w:rsidP="002345F2">
      <w:pPr>
        <w:pStyle w:val="surcontractnumberedabcd"/>
      </w:pPr>
      <w:r w:rsidRPr="002638A4">
        <w:t>Opětovné přiřazení Softwarovou licenci můžete přiřadit znovu, ale až po uplynutí 90 dní od posledního přiřazení. Softwarovou licenci můžete znovu přiřadit dříve, pokud licencovaný server trvale vyřadíte z důvodu trvalého selhání hardwaru. Pokud licenci přiřadíte znovu, server, ke kterému jste licenci nyní přiřadili, se stane novým licencovaným serverem na základě dané licence.</w:t>
      </w:r>
    </w:p>
    <w:p w14:paraId="06EF435A" w14:textId="2A268D17" w:rsidR="003830E7" w:rsidRPr="002638A4" w:rsidRDefault="0027608A" w:rsidP="002345F2">
      <w:pPr>
        <w:pStyle w:val="surcontractsectionlev2"/>
      </w:pPr>
      <w:r w:rsidRPr="002638A4">
        <w:rPr>
          <w:rStyle w:val="sapcontractemphasize"/>
        </w:rPr>
        <w:t>Spouštění instancí serverového software</w:t>
      </w:r>
      <w:r w:rsidRPr="002638A4">
        <w:t>: Pro každou softwarovou licenci přiřazenou k serveru můžete v každém okamžiku spustit jakýkoliv počet instancí serverového software v jednom fyzickém nebo virtuálním prostředí OS na licencovaném serveru.</w:t>
      </w:r>
    </w:p>
    <w:p w14:paraId="6D061241" w14:textId="63B71697" w:rsidR="003830E7" w:rsidRPr="002638A4" w:rsidRDefault="00633932" w:rsidP="002345F2">
      <w:pPr>
        <w:pStyle w:val="surcontractsectionlev2"/>
      </w:pPr>
      <w:r w:rsidRPr="002638A4">
        <w:rPr>
          <w:rStyle w:val="sapcontractemphasize"/>
        </w:rPr>
        <w:t>Spouštění instancí doplňkového software</w:t>
      </w:r>
      <w:r w:rsidRPr="002638A4">
        <w:t>: Ve fyzických nebo virtuálních prostředích operačních systémů můžete na jakémkoliv počtu zařízení spustit nebo jinak používat jakýkoliv počet instancí doplňkového software, který je uveden níže, za předpokladu, že je tento doplňkový software používán pouze ve spojení s integrovanou softwarovou aplikací nebo sadou aplikací na klíč („Sjednocené řešení“) dodanou Poskytovatelem licence nebo jeho jménem. Doplňkový software lze se serverovým software používat jen přímo, nebo nepřímo prostřednictvím dalšího doplňkového software.</w:t>
      </w:r>
    </w:p>
    <w:p w14:paraId="522C9578" w14:textId="1D4A1DA3" w:rsidR="003830E7" w:rsidRPr="002638A4" w:rsidRDefault="0027608A" w:rsidP="006067D3">
      <w:pPr>
        <w:pStyle w:val="surcontractbulletlist1"/>
      </w:pPr>
      <w:r w:rsidRPr="002638A4">
        <w:t>Komponenty dokumentace</w:t>
      </w:r>
    </w:p>
    <w:p w14:paraId="253857BF" w14:textId="56B294CF" w:rsidR="003830E7" w:rsidRPr="002638A4" w:rsidRDefault="0027608A" w:rsidP="006067D3">
      <w:pPr>
        <w:pStyle w:val="surcontractbulletlist1"/>
      </w:pPr>
      <w:r w:rsidRPr="002638A4">
        <w:t>Data Quality Client</w:t>
      </w:r>
    </w:p>
    <w:p w14:paraId="56DF5CEE" w14:textId="51C9515B" w:rsidR="003830E7" w:rsidRPr="002638A4" w:rsidRDefault="0027608A" w:rsidP="006067D3">
      <w:pPr>
        <w:pStyle w:val="surcontractbulletlist1"/>
      </w:pPr>
      <w:r w:rsidRPr="002638A4">
        <w:t>Client Connectivity SDK</w:t>
      </w:r>
    </w:p>
    <w:p w14:paraId="6F9B8BA4" w14:textId="2BFF4C9A" w:rsidR="003830E7" w:rsidRPr="002638A4" w:rsidRDefault="0027608A" w:rsidP="006067D3">
      <w:pPr>
        <w:pStyle w:val="surcontractbulletlist1"/>
      </w:pPr>
      <w:r w:rsidRPr="002638A4">
        <w:t>Client Quality Connectivity</w:t>
      </w:r>
    </w:p>
    <w:p w14:paraId="3751152E" w14:textId="074AF1D1" w:rsidR="003830E7" w:rsidRPr="002638A4" w:rsidRDefault="0027608A" w:rsidP="006067D3">
      <w:pPr>
        <w:pStyle w:val="surcontractbulletlist1"/>
      </w:pPr>
      <w:r w:rsidRPr="002638A4">
        <w:t>Client Tools SDK</w:t>
      </w:r>
    </w:p>
    <w:p w14:paraId="549B622E" w14:textId="5E435A9B" w:rsidR="003830E7" w:rsidRPr="002638A4" w:rsidRDefault="0027608A" w:rsidP="006067D3">
      <w:pPr>
        <w:pStyle w:val="surcontractbulletlist1"/>
      </w:pPr>
      <w:r w:rsidRPr="002638A4">
        <w:t>Client Tools Backwards Compatibility</w:t>
      </w:r>
    </w:p>
    <w:p w14:paraId="23F87E18" w14:textId="3986F748" w:rsidR="003830E7" w:rsidRPr="002638A4" w:rsidRDefault="0027608A" w:rsidP="006067D3">
      <w:pPr>
        <w:pStyle w:val="surcontractbulletlist1"/>
      </w:pPr>
      <w:r w:rsidRPr="002638A4">
        <w:t>Client Tools Connectivity</w:t>
      </w:r>
    </w:p>
    <w:p w14:paraId="1271226E" w14:textId="0B48C597" w:rsidR="003830E7" w:rsidRPr="002638A4" w:rsidRDefault="0027608A" w:rsidP="006067D3">
      <w:pPr>
        <w:pStyle w:val="surcontractbulletlist1"/>
      </w:pPr>
      <w:r w:rsidRPr="002638A4">
        <w:t>Distributed Replay Client</w:t>
      </w:r>
    </w:p>
    <w:p w14:paraId="2BC15B47" w14:textId="47D7EA15" w:rsidR="003830E7" w:rsidRPr="002638A4" w:rsidRDefault="0027608A" w:rsidP="006067D3">
      <w:pPr>
        <w:pStyle w:val="surcontractbulletlist1"/>
      </w:pPr>
      <w:r w:rsidRPr="002638A4">
        <w:t>Distributed Replay Controller</w:t>
      </w:r>
    </w:p>
    <w:p w14:paraId="6F54D35B" w14:textId="3B18CD84" w:rsidR="003830E7" w:rsidRPr="002638A4" w:rsidRDefault="0027608A" w:rsidP="002345F2">
      <w:pPr>
        <w:pStyle w:val="surcontractsectionlev2"/>
      </w:pPr>
      <w:r w:rsidRPr="002638A4">
        <w:t>Vytváření a ukládání instancí na vaše servery nebo úložná média. Pro každou softwarovou licenci, kterou získáte, máte ještě další práva, která jsou uvedena níže.</w:t>
      </w:r>
    </w:p>
    <w:p w14:paraId="5E765CBD" w14:textId="01B8E83E" w:rsidR="003830E7" w:rsidRPr="002638A4" w:rsidRDefault="0027608A" w:rsidP="002345F2">
      <w:pPr>
        <w:pStyle w:val="surcontractnumberedabcd"/>
      </w:pPr>
      <w:r w:rsidRPr="002638A4">
        <w:t>Můžete vytvořit libovolný počet instancí serverového software a doplňkového software.</w:t>
      </w:r>
    </w:p>
    <w:p w14:paraId="47714CEC" w14:textId="1117F731" w:rsidR="003830E7" w:rsidRPr="002638A4" w:rsidRDefault="0027608A" w:rsidP="002345F2">
      <w:pPr>
        <w:pStyle w:val="surcontractnumberedabcd"/>
      </w:pPr>
      <w:r w:rsidRPr="002638A4">
        <w:lastRenderedPageBreak/>
        <w:t>Instance serverového software a doplňkového software můžete ukládat na kterékoliv vaše servery nebo úložná média.</w:t>
      </w:r>
    </w:p>
    <w:p w14:paraId="4CB3AC0B" w14:textId="393A149C" w:rsidR="003830E7" w:rsidRPr="002638A4" w:rsidRDefault="0027608A" w:rsidP="002345F2">
      <w:pPr>
        <w:pStyle w:val="surcontractnumberedabcd"/>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12D6579D" w14:textId="7487C19D" w:rsidR="003830E7" w:rsidRPr="002638A4" w:rsidRDefault="0027608A" w:rsidP="002345F2">
      <w:pPr>
        <w:pStyle w:val="surcontractsectionlev2"/>
      </w:pPr>
      <w:r w:rsidRPr="002638A4">
        <w:rPr>
          <w:rStyle w:val="sapcontractemphasize"/>
        </w:rPr>
        <w:t>Licence pro klientský přístup</w:t>
      </w:r>
      <w:r w:rsidRPr="002638A4">
        <w:t xml:space="preserve"> (</w:t>
      </w:r>
      <w:r w:rsidRPr="002638A4">
        <w:rPr>
          <w:rStyle w:val="sapcontractdefinedterm"/>
        </w:rPr>
        <w:t>CAL</w:t>
      </w:r>
      <w:r w:rsidRPr="002638A4">
        <w:t>).</w:t>
      </w:r>
    </w:p>
    <w:p w14:paraId="4C843091" w14:textId="1FF5450B" w:rsidR="003830E7" w:rsidRPr="002638A4" w:rsidRDefault="0027608A" w:rsidP="002345F2">
      <w:pPr>
        <w:pStyle w:val="surcontractnumberedabcd"/>
      </w:pPr>
      <w:r w:rsidRPr="002638A4">
        <w:t>Počáteční přiřazení licencí CAL Je nutné získat a přiřadit licenci CAL pro SQL Server 2017 ke každému zařízení nebo uživateli, který/é přímo nebo nepřímo přistupuje k instancím serverového software. Hardwarový oddíl nebo deska jsou považovány za samostatné zařízení.</w:t>
      </w:r>
    </w:p>
    <w:p w14:paraId="15D63720" w14:textId="4A790C81" w:rsidR="003830E7" w:rsidRPr="002638A4" w:rsidRDefault="0027608A" w:rsidP="006067D3">
      <w:pPr>
        <w:pStyle w:val="surcontractbulletlist1"/>
      </w:pPr>
      <w:r w:rsidRPr="002638A4">
        <w:t>Licence CAL nepotřebujete pro žádné ze svých serverů licencovaných pro spouštění instancí serverového software.</w:t>
      </w:r>
    </w:p>
    <w:p w14:paraId="5FC6F575" w14:textId="07900D32" w:rsidR="003830E7" w:rsidRPr="002638A4" w:rsidRDefault="0027608A" w:rsidP="006067D3">
      <w:pPr>
        <w:pStyle w:val="surcontractbulletlist1"/>
      </w:pPr>
      <w:r w:rsidRPr="002638A4">
        <w:t>Licence CAL nepotřebujete pro přístup až dvou zařízení nebo uživatelů k instancím serverového software pouze za účelem správy těchto instancí.</w:t>
      </w:r>
    </w:p>
    <w:p w14:paraId="5C928CED" w14:textId="6E0140E9" w:rsidR="003830E7" w:rsidRPr="002638A4" w:rsidRDefault="0027608A" w:rsidP="006067D3">
      <w:pPr>
        <w:pStyle w:val="surcontractbulletlist1"/>
      </w:pPr>
      <w:r w:rsidRPr="002638A4">
        <w:t>Vaše licence CAL povolují přístup k vašim instancím starších verzí serverového software, avšak nikoliv pozdějších verzí. Pokud přistupujete k instancím starší verze, můžete také používat licence CAL odpovídající této verzi.</w:t>
      </w:r>
    </w:p>
    <w:p w14:paraId="01E4D0DC" w14:textId="02DAE0F2" w:rsidR="003830E7" w:rsidRPr="002638A4" w:rsidRDefault="0027608A" w:rsidP="002345F2">
      <w:pPr>
        <w:pStyle w:val="surcontractnumberedabcd"/>
      </w:pPr>
      <w:r w:rsidRPr="002638A4">
        <w:t>Typy licencí CAL Existují dva typy licencí CAL: na zařízení a na uživatele. Každá licence CAL na zařízení povoluje přístup k instancím serverového software na vašich licencovaných serverech pro jedno zařízení, používané libovolným uživatelem. Každá licence CAL na uživatele povoluje přístup k instancím serverového software na vašich licencovaných serverech pro jednoho uživatele, který používá libovolné zařízení. Můžete použít kombinaci licencí CAL na zařízení a na uživatele.</w:t>
      </w:r>
    </w:p>
    <w:p w14:paraId="5A0DA398" w14:textId="60473778" w:rsidR="003830E7" w:rsidRPr="002638A4" w:rsidRDefault="0027608A" w:rsidP="002345F2">
      <w:pPr>
        <w:pStyle w:val="surcontractnumberedabcd"/>
      </w:pPr>
      <w:r w:rsidRPr="002638A4">
        <w:t>Nové přiřazení licencí CAL Smíte:</w:t>
      </w:r>
    </w:p>
    <w:p w14:paraId="245CE457" w14:textId="41569740" w:rsidR="003830E7" w:rsidRPr="002638A4" w:rsidRDefault="0027608A" w:rsidP="006067D3">
      <w:pPr>
        <w:pStyle w:val="surcontractbulletlist1"/>
      </w:pPr>
      <w:r w:rsidRPr="002638A4">
        <w:t>trvale přeřadit licenci CAL na zařízení z jednoho zařízení na jiné nebo licenci CAL na uživatele z jednoho uživatele na jiného nebo</w:t>
      </w:r>
    </w:p>
    <w:p w14:paraId="02CEC366" w14:textId="0EF1DD66" w:rsidR="003830E7" w:rsidRPr="002638A4" w:rsidRDefault="000219B0" w:rsidP="006067D3">
      <w:pPr>
        <w:pStyle w:val="surcontractbulletlist1"/>
      </w:pPr>
      <w:r w:rsidRPr="002638A4">
        <w:t>dočasně přeřadit licenci CAL na zařízení na zapůjčené zařízení, zatímco je první zařízení mimo provoz, nebo licenci CAL na uživatele na dočasného pracovníka, zatímco je původní uživatel nepřítomen.</w:t>
      </w:r>
    </w:p>
    <w:p w14:paraId="745DAA6E" w14:textId="7B18186E" w:rsidR="003830E7" w:rsidRPr="002638A4" w:rsidRDefault="0027608A" w:rsidP="002345F2">
      <w:pPr>
        <w:pStyle w:val="surcontractsectionlev1"/>
      </w:pPr>
      <w:r w:rsidRPr="002638A4">
        <w:t>DALŠÍ LICENČNÍ POŽADAVKY A UŽÍVACÍ PRÁVA</w:t>
      </w:r>
    </w:p>
    <w:p w14:paraId="2CE1FE2A" w14:textId="2CAB1731" w:rsidR="003830E7" w:rsidRPr="002638A4" w:rsidRDefault="0027608A" w:rsidP="002345F2">
      <w:pPr>
        <w:pStyle w:val="surcontractsectionlev2"/>
      </w:pPr>
      <w:r w:rsidRPr="002638A4">
        <w:rPr>
          <w:rStyle w:val="sapcontractemphasize"/>
        </w:rPr>
        <w:t>Výběr platformy SQL Server</w:t>
      </w:r>
      <w:r w:rsidRPr="002638A4">
        <w:t>: Licence k software SQL Server jsou nezávislé na platformě a umožňují nasazení a používání na platformách Windows nebo Linux.</w:t>
      </w:r>
    </w:p>
    <w:p w14:paraId="5EE9E1BB" w14:textId="786B0B47" w:rsidR="003830E7" w:rsidRPr="002638A4" w:rsidRDefault="0027608A" w:rsidP="002345F2">
      <w:pPr>
        <w:pStyle w:val="surcontractsectionlev2"/>
      </w:pPr>
      <w:r w:rsidRPr="002638A4">
        <w:rPr>
          <w:rStyle w:val="sapcontractemphasize"/>
        </w:rPr>
        <w:t>Alternativní verze a edice</w:t>
      </w:r>
      <w:r w:rsidRPr="002638A4">
        <w:t>: Místo libovolné povolené instance můžete vytvořit, uložit a používat instanci dřívější verze, nižší edice nebo dřívější verze nižší edice.</w:t>
      </w:r>
    </w:p>
    <w:p w14:paraId="76329009" w14:textId="3C9348E8" w:rsidR="0027608A" w:rsidRPr="002638A4" w:rsidRDefault="0027608A" w:rsidP="006067D3">
      <w:pPr>
        <w:pStyle w:val="surcontractbulletlist1"/>
      </w:pPr>
      <w:r w:rsidRPr="002638A4">
        <w:t>Na používání těchto jiných verzí nebo edicí tímto způsobem se vztahuje tato smlouva. Zahrnuje-li dřívější verze nebo edice komponenty, které nejsou obsaženy v této smlouvě, vztahují se na používání těchto komponent podmínky související s těmito komponentami v dřívější verzi nebo edici. Společnost Microsoft není povinna dodat vám jakékoliv dřívější nebo jiné verze nebo edice softwaru.</w:t>
      </w:r>
    </w:p>
    <w:p w14:paraId="19692EC7" w14:textId="0D8CA83E" w:rsidR="003830E7" w:rsidRPr="002638A4" w:rsidRDefault="0027608A" w:rsidP="006067D3">
      <w:pPr>
        <w:pStyle w:val="surcontractbulletlist1"/>
      </w:pPr>
      <w:r w:rsidRPr="002638A4">
        <w:t>Software může zahrnovat více než jednu verzi, například 32bitovou a 64bitovou. Pro každou instanci software, kterou máte oprávnění vytvářet, uchovávat a spouštět, můžete použít jednu verzi.</w:t>
      </w:r>
    </w:p>
    <w:p w14:paraId="3789735C" w14:textId="6F32D9D8" w:rsidR="003830E7" w:rsidRPr="002638A4" w:rsidRDefault="0027608A" w:rsidP="002345F2">
      <w:pPr>
        <w:pStyle w:val="surcontractsectionlev2"/>
      </w:pPr>
      <w:r w:rsidRPr="002638A4">
        <w:rPr>
          <w:rStyle w:val="sapcontractemphasize"/>
        </w:rPr>
        <w:t>Maximální počet instancí</w:t>
      </w:r>
      <w:r w:rsidRPr="002638A4">
        <w:t>: Tento software nebo váš hardware může omezovat počet instancí serverového software, které lze spustit ve fyzických nebo virtuálních prostředích operačních systémů na serveru.</w:t>
      </w:r>
    </w:p>
    <w:p w14:paraId="45C90C0D" w14:textId="3C6C51E6" w:rsidR="003830E7" w:rsidRPr="002638A4" w:rsidRDefault="0027608A" w:rsidP="002345F2">
      <w:pPr>
        <w:pStyle w:val="surcontractsectionlev2"/>
      </w:pPr>
      <w:r w:rsidRPr="002638A4">
        <w:rPr>
          <w:rStyle w:val="sapcontractemphasize"/>
        </w:rPr>
        <w:t>Multiplexování</w:t>
      </w:r>
      <w:r w:rsidRPr="002638A4">
        <w:t>: Hardware nebo software, který používáte ke</w:t>
      </w:r>
    </w:p>
    <w:p w14:paraId="4FD41EB9" w14:textId="26F9B30B" w:rsidR="003830E7" w:rsidRPr="002638A4" w:rsidRDefault="0027608A" w:rsidP="006067D3">
      <w:pPr>
        <w:pStyle w:val="surcontractbulletlist1"/>
      </w:pPr>
      <w:r w:rsidRPr="002638A4">
        <w:t>sdružení připojení do fondů,</w:t>
      </w:r>
    </w:p>
    <w:p w14:paraId="2A1B7E57" w14:textId="1335574F" w:rsidR="003830E7" w:rsidRPr="002638A4" w:rsidRDefault="0027608A" w:rsidP="006067D3">
      <w:pPr>
        <w:pStyle w:val="surcontractbulletlist1"/>
      </w:pPr>
      <w:r w:rsidRPr="002638A4">
        <w:t>informace o přesměrování, nebo</w:t>
      </w:r>
    </w:p>
    <w:p w14:paraId="27AE1947" w14:textId="793F425E" w:rsidR="003830E7" w:rsidRPr="002638A4" w:rsidRDefault="0027608A" w:rsidP="006067D3">
      <w:pPr>
        <w:pStyle w:val="surcontractbulletlist1"/>
      </w:pPr>
      <w:r w:rsidRPr="002638A4">
        <w:t>snížení počtu zařízení nebo uživatelů, kteří k softwaru přímo přistupují nebo jej používají (což se označuje také jako „multiplexování“ nebo „pooling“), nesnižuje počet licencí jakéhokoliv typu, které musíte získat.</w:t>
      </w:r>
    </w:p>
    <w:p w14:paraId="4611A625" w14:textId="0C5E9561" w:rsidR="003830E7" w:rsidRPr="002638A4" w:rsidRDefault="0027608A" w:rsidP="002345F2">
      <w:pPr>
        <w:pStyle w:val="surcontractsectionlev2"/>
      </w:pPr>
      <w:r w:rsidRPr="002638A4">
        <w:rPr>
          <w:rStyle w:val="sapcontractemphasize"/>
        </w:rPr>
        <w:t>Zákaz oddělování serverového software</w:t>
      </w:r>
      <w:r w:rsidRPr="002638A4">
        <w:t>: Nejste oprávněni oddělit serverový software pro použití ve více než jednom prostředí operačního systému na základě jediné licence, pokud to není výslovně povoleno. To platí i v případě, že prostředí operačních systémů jsou na stejném fyzickém hardwarovém systému.</w:t>
      </w:r>
    </w:p>
    <w:p w14:paraId="78D12F12" w14:textId="4A36A5E9" w:rsidR="0027608A" w:rsidRPr="002638A4" w:rsidRDefault="0027608A" w:rsidP="002345F2">
      <w:pPr>
        <w:pStyle w:val="surcontractsectionlev2"/>
      </w:pPr>
      <w:r w:rsidRPr="002638A4">
        <w:rPr>
          <w:rStyle w:val="sapcontractemphasize"/>
        </w:rPr>
        <w:t>SQL Server Reporting Services Map Report Item</w:t>
      </w:r>
      <w:r w:rsidRPr="002638A4">
        <w:t xml:space="preserve">: Reporting Services Map Item zahrnuje používání služby Bing Maps. Obsah poskytovaný prostřednictvím služby Bing Maps, včetně geokódů, smíte používat pouze v rámci Reporting Services Map Item. Na vaše používání služby Bing Maps se také vztahují Podmínky používání pro koncového uživatele služby Bing Maps na adrese </w:t>
      </w:r>
      <w:hyperlink r:id="rId22">
        <w:r w:rsidRPr="002638A4">
          <w:rPr>
            <w:rStyle w:val="sapcontracthyperlink"/>
          </w:rPr>
          <w:t>http://go.microsoft.com/?linkid=9710837</w:t>
        </w:r>
        <w:r w:rsidRPr="002638A4">
          <w:t xml:space="preserve"> </w:t>
        </w:r>
      </w:hyperlink>
      <w:r w:rsidRPr="002638A4">
        <w:t>a Prohlášení o ochraně osobních údajů služby Bing Maps na adrese</w:t>
      </w:r>
      <w:hyperlink r:id="rId23">
        <w:r w:rsidRPr="002638A4">
          <w:rPr>
            <w:rStyle w:val="sapcontracthyperlink"/>
          </w:rPr>
          <w:t xml:space="preserve"> http://go.microsoft.com/fwlink/?LinkID=248686</w:t>
        </w:r>
        <w:r w:rsidRPr="002638A4">
          <w:t>.</w:t>
        </w:r>
      </w:hyperlink>
    </w:p>
    <w:p w14:paraId="1127E317" w14:textId="2D87BC01" w:rsidR="003830E7" w:rsidRPr="002638A4" w:rsidRDefault="0027608A" w:rsidP="002345F2">
      <w:pPr>
        <w:pStyle w:val="surcontractsectionlev2"/>
      </w:pPr>
      <w:r w:rsidRPr="002638A4">
        <w:rPr>
          <w:rStyle w:val="sapcontractemphasize"/>
        </w:rPr>
        <w:t>Zahrnuté programy společnosti Microsoft</w:t>
      </w:r>
      <w:r w:rsidRPr="002638A4">
        <w:t xml:space="preserve">: Software zahrnuje další programy společnosti Microsoft uvedené na adrese </w:t>
      </w:r>
      <w:hyperlink r:id="rId24">
        <w:r w:rsidRPr="002638A4">
          <w:rPr>
            <w:rStyle w:val="sapcontracthyperlink"/>
          </w:rPr>
          <w:t>http://go.microsoft.com/fwlink/?LinkID=298186</w:t>
        </w:r>
        <w:r w:rsidRPr="002638A4">
          <w:t>.</w:t>
        </w:r>
      </w:hyperlink>
      <w:r w:rsidRPr="002638A4">
        <w:t xml:space="preserve"> Společnost Microsoft vám tyto programy poskytuje pouze v rámci usnadnění a tyto programy jsou licencovány a podporovány na základě samostatných podmínek a zásad těchto programů. Tyto programy smíte používat pouze ve spojení se zde licencovaným software. Pokud s licenčními podmínkami programů nesouhlasíte, nesmíte je používat.</w:t>
      </w:r>
    </w:p>
    <w:p w14:paraId="7CD72D21" w14:textId="65EB3EE6" w:rsidR="00697582" w:rsidRPr="002638A4" w:rsidRDefault="0027608A" w:rsidP="002345F2">
      <w:pPr>
        <w:pStyle w:val="surcontractsectionlev1"/>
      </w:pPr>
      <w:r w:rsidRPr="002638A4">
        <w:t>SDĚLENÍ TŘETÍ STRANY</w:t>
      </w:r>
    </w:p>
    <w:p w14:paraId="1E9B5B9A" w14:textId="3871B26F" w:rsidR="003830E7" w:rsidRPr="002638A4" w:rsidRDefault="0027608A" w:rsidP="004B334D">
      <w:pPr>
        <w:pStyle w:val="surcontractbody"/>
      </w:pPr>
      <w:r w:rsidRPr="002638A4">
        <w:t>Software může obsahovat komponenty třetích stran, na něž se vztahují samostatná právní sdělení nebo jiné smlouvy, jak může být popsáno v souboru ThirdPartyNotices dodávaném spolu se software. I v případě, že se na tyto komponenty vztahují jiné smlouvy, platí zároveň také níže uvedená vyloučení odpovědnosti a omezení a vyloučení náhrad škod.</w:t>
      </w:r>
    </w:p>
    <w:p w14:paraId="2BF75F4D" w14:textId="4C0FE7A3" w:rsidR="00697582" w:rsidRPr="002638A4" w:rsidRDefault="0027608A" w:rsidP="002345F2">
      <w:pPr>
        <w:pStyle w:val="surcontractsectionlev1"/>
      </w:pPr>
      <w:r w:rsidRPr="002638A4">
        <w:t>KLÍČE PRODUKTU</w:t>
      </w:r>
    </w:p>
    <w:p w14:paraId="6A8148D9" w14:textId="300787F4" w:rsidR="003830E7" w:rsidRPr="002638A4" w:rsidRDefault="0027608A" w:rsidP="004B334D">
      <w:pPr>
        <w:pStyle w:val="surcontractbody"/>
      </w:pPr>
      <w:r w:rsidRPr="002638A4">
        <w:t>Instalace software nebo přístup k němu vyžaduje klíč. Nesete odpovědnost za používání klíčů, které vám byly přiřazeny. Nejste oprávněni sdílet klíče se třetími stranami. Nejste oprávněni používat klíče přiřazené třetím stranám.</w:t>
      </w:r>
    </w:p>
    <w:p w14:paraId="7B05A429" w14:textId="2277AC83" w:rsidR="00697582" w:rsidRPr="002638A4" w:rsidRDefault="0027608A" w:rsidP="002345F2">
      <w:pPr>
        <w:pStyle w:val="surcontractsectionlev1"/>
      </w:pPr>
      <w:r w:rsidRPr="002638A4">
        <w:t>INTERNETOVÉ SLUŽBY</w:t>
      </w:r>
    </w:p>
    <w:p w14:paraId="00BDC078" w14:textId="7AB7DF7C" w:rsidR="003830E7" w:rsidRPr="002638A4" w:rsidRDefault="0027608A" w:rsidP="004B334D">
      <w:pPr>
        <w:pStyle w:val="surcontractbody"/>
      </w:pPr>
      <w:r w:rsidRPr="002638A4">
        <w:t>Microsoft poskytuje k software internetové služby. Může je kdykoliv změnit nebo zrušit.</w:t>
      </w:r>
    </w:p>
    <w:p w14:paraId="7E4B03EF" w14:textId="1EE2EC4D" w:rsidR="00697582" w:rsidRPr="002638A4" w:rsidRDefault="0027608A" w:rsidP="002345F2">
      <w:pPr>
        <w:pStyle w:val="surcontractsectionlev1"/>
      </w:pPr>
      <w:r w:rsidRPr="002638A4">
        <w:t>SROVNÁVACÍ TESTY</w:t>
      </w:r>
    </w:p>
    <w:p w14:paraId="26637F82" w14:textId="0D0119E4" w:rsidR="0027608A" w:rsidRPr="002638A4" w:rsidRDefault="0027608A" w:rsidP="004B334D">
      <w:pPr>
        <w:pStyle w:val="surcontractbody"/>
      </w:pPr>
      <w:r w:rsidRPr="002638A4">
        <w:t>Pokud chcete sdělit výsledky srovnávacích testů třetí straně, je k tomu nutné předem získat písemný souhlas společnosti Microsoft.</w:t>
      </w:r>
    </w:p>
    <w:p w14:paraId="1E2FDAE1" w14:textId="2CEC9EDD" w:rsidR="00697582" w:rsidRPr="002638A4" w:rsidRDefault="0027608A" w:rsidP="002345F2">
      <w:pPr>
        <w:pStyle w:val="surcontractsectionlev1"/>
      </w:pPr>
      <w:r w:rsidRPr="002638A4">
        <w:t>SOFTWARE .NET FRAMEWORK</w:t>
      </w:r>
    </w:p>
    <w:p w14:paraId="0494C7B0" w14:textId="0AC40CE8" w:rsidR="003830E7" w:rsidRPr="002638A4" w:rsidRDefault="0027608A" w:rsidP="004B334D">
      <w:pPr>
        <w:pStyle w:val="surcontractbody"/>
      </w:pPr>
      <w:r w:rsidRPr="002638A4">
        <w:t>Tento software zahrnuje software Microsoft .NET Framework. Tento software je součástí systému Windows. Na používání software .NET Framework se vztahují licenční podmínky pro operační systém Windows.</w:t>
      </w:r>
    </w:p>
    <w:p w14:paraId="1B953582" w14:textId="463269EF" w:rsidR="00697582" w:rsidRPr="002638A4" w:rsidRDefault="0027608A" w:rsidP="002345F2">
      <w:pPr>
        <w:pStyle w:val="surcontractsectionlev1"/>
      </w:pPr>
      <w:r w:rsidRPr="002638A4">
        <w:t>KANADA</w:t>
      </w:r>
    </w:p>
    <w:p w14:paraId="307C7BEB" w14:textId="4D499991" w:rsidR="003830E7" w:rsidRPr="002638A4" w:rsidRDefault="0027608A" w:rsidP="004B334D">
      <w:pPr>
        <w:pStyle w:val="surcontractbody"/>
      </w:pPr>
      <w:r w:rsidRPr="002638A4">
        <w:t>Aktualizace můžete přestat přijímat, vypnete-li funkci automatické aktualizace nebo vypnete-li připojení k internetu. Informace o postupu vypnutí aktualizací pro konkrétní zařízení nebo software najdete v dokumentaci produktu.</w:t>
      </w:r>
    </w:p>
    <w:p w14:paraId="6A63B464" w14:textId="0E0C5632" w:rsidR="00697582" w:rsidRPr="002638A4" w:rsidRDefault="0027608A" w:rsidP="002345F2">
      <w:pPr>
        <w:pStyle w:val="surcontractsectionlev1"/>
      </w:pPr>
      <w:r w:rsidRPr="002638A4">
        <w:lastRenderedPageBreak/>
        <w:t>ROZSAH LICENCE</w:t>
      </w:r>
    </w:p>
    <w:p w14:paraId="5AC2331E" w14:textId="0DD974D4" w:rsidR="003830E7" w:rsidRPr="002638A4" w:rsidRDefault="0027608A" w:rsidP="004B334D">
      <w:pPr>
        <w:pStyle w:val="surcontractbody"/>
      </w:pPr>
      <w:r w:rsidRPr="002638A4">
        <w:t>Software je licencován, nikoliv prodáván. Pokud vám příslušné zákony neudělí další práva, Poskytovatel licence a společnost Microsoft si vyhrazují všechna ostatní práva, která nejsou výslovně udělena podle této smlouvy, a to nepřímo či jinak. Přitom je nutné dodržovat technická omezení software, která jej umožňují používat pouze určitým způsobem. Není dovoleno:</w:t>
      </w:r>
    </w:p>
    <w:p w14:paraId="33875D3F" w14:textId="59816CF6" w:rsidR="003830E7" w:rsidRPr="002638A4" w:rsidRDefault="0027608A" w:rsidP="006067D3">
      <w:pPr>
        <w:pStyle w:val="surcontractbulletlist1"/>
      </w:pPr>
      <w:r w:rsidRPr="002638A4">
        <w:t>obcházet technická omezení software,</w:t>
      </w:r>
    </w:p>
    <w:p w14:paraId="476E217A" w14:textId="77777777" w:rsidR="00697582" w:rsidRPr="002638A4" w:rsidRDefault="0027608A" w:rsidP="006067D3">
      <w:pPr>
        <w:pStyle w:val="surcontractbulletlist1"/>
      </w:pPr>
      <w:r w:rsidRPr="002638A4">
        <w:t>provádět zpětný vývoj, dekompilaci nebo demontování software nebo se jinak pokoušet odvodit zdrojový kód software s výjimkou a pouze v rozsahu případů:</w:t>
      </w:r>
    </w:p>
    <w:p w14:paraId="4F41E760" w14:textId="77777777" w:rsidR="00697582" w:rsidRPr="002638A4" w:rsidRDefault="0027608A" w:rsidP="002345F2">
      <w:pPr>
        <w:pStyle w:val="surcontractnumberediii"/>
      </w:pPr>
      <w:r w:rsidRPr="002638A4">
        <w:t>povolených platnými právními předpisy, a to i přes toto omezení nebo</w:t>
      </w:r>
    </w:p>
    <w:p w14:paraId="06EFB21C" w14:textId="50405677" w:rsidR="003830E7" w:rsidRPr="002638A4" w:rsidRDefault="0027608A" w:rsidP="002345F2">
      <w:pPr>
        <w:pStyle w:val="surcontractnumberediii"/>
      </w:pPr>
      <w:r w:rsidRPr="002638A4">
        <w:t>nezbytných k ladění změn v libovolných knihovnách licencovaných na základě licence GNU Lesser Public License, které jsou zahrnuty v software a na něž je prostřednictvím software odkazováno, vytvářet více kopií software, než je uvedeno v této smlouvě nebo povoleno platnými právními předpisy, a to i přes toto omezení,</w:t>
      </w:r>
    </w:p>
    <w:p w14:paraId="5CE58FFC" w14:textId="455562CE" w:rsidR="0027608A" w:rsidRPr="002638A4" w:rsidRDefault="0027608A" w:rsidP="006067D3">
      <w:pPr>
        <w:pStyle w:val="surcontractbulletlist1"/>
      </w:pPr>
      <w:r w:rsidRPr="002638A4">
        <w:t>publikovat software, včetně rozhraní API, které jsou součástí software, pro ostatní uživatele ke kopírování,</w:t>
      </w:r>
    </w:p>
    <w:p w14:paraId="6DD18ECF" w14:textId="102F57D7" w:rsidR="0027608A" w:rsidRPr="002638A4" w:rsidRDefault="0027608A" w:rsidP="006067D3">
      <w:pPr>
        <w:pStyle w:val="surcontractbulletlist1"/>
      </w:pPr>
      <w:r w:rsidRPr="002638A4">
        <w:t>sdílet nebo jiným způsobem distribuovat dokumenty, text nebo obrázky vytvořené prostřednictvím funkcí služeb mapování dat software,</w:t>
      </w:r>
    </w:p>
    <w:p w14:paraId="2BA1056C" w14:textId="37804B02" w:rsidR="003830E7" w:rsidRPr="002638A4" w:rsidRDefault="0027608A" w:rsidP="006067D3">
      <w:pPr>
        <w:pStyle w:val="surcontractbulletlist1"/>
      </w:pPr>
      <w:r w:rsidRPr="002638A4">
        <w:t>pronajímat, pronajímat formou leasingu nebo půjčovat software nebo</w:t>
      </w:r>
    </w:p>
    <w:p w14:paraId="1FC82B52" w14:textId="20D5A94E" w:rsidR="003830E7" w:rsidRPr="002638A4" w:rsidRDefault="0027608A" w:rsidP="006067D3">
      <w:pPr>
        <w:pStyle w:val="surcontractbulletlist1"/>
      </w:pPr>
      <w:r w:rsidRPr="002638A4">
        <w:t>používat software pro komerční služby softwarového hostingu.</w:t>
      </w:r>
    </w:p>
    <w:p w14:paraId="7AFA9EDA" w14:textId="77777777" w:rsidR="003830E7" w:rsidRPr="002638A4" w:rsidRDefault="0027608A" w:rsidP="004B334D">
      <w:pPr>
        <w:pStyle w:val="surcontractbody"/>
      </w:pPr>
      <w:r w:rsidRPr="002638A4">
        <w:t>Dále je zakázáno odebrat, minimalizovat, blokovat nebo upravit loga, obchodní známky, autorská práva, digitální vodoznaky nebo jiná oznámení společnosti Microsoft či jejích dodavatelů zahrnutá v software, včetně obsahu zpřístupněného prostřednictvím software;</w:t>
      </w:r>
    </w:p>
    <w:p w14:paraId="3A110156" w14:textId="3FCCCEBB" w:rsidR="003830E7" w:rsidRPr="002638A4" w:rsidRDefault="0027608A" w:rsidP="006067D3">
      <w:pPr>
        <w:pStyle w:val="surcontractbulletlist1"/>
      </w:pPr>
      <w:r w:rsidRPr="002638A4">
        <w:t>Práva pro přístup k software prostřednictvím jakéhokoliv zařízení neposkytují žádné právo implementovat patenty společnosti Microsoft nebo jiné duševní vlastnictví společnosti Microsoft v software nebo zařízeních, které k tomuto zařízení přistupují.</w:t>
      </w:r>
    </w:p>
    <w:p w14:paraId="4435D41C" w14:textId="60171255" w:rsidR="00DA3F08" w:rsidRPr="002638A4" w:rsidRDefault="0027608A" w:rsidP="002345F2">
      <w:pPr>
        <w:pStyle w:val="surcontractsectionlev1"/>
      </w:pPr>
      <w:r w:rsidRPr="002638A4">
        <w:t>ZÁLOŽNÍ KOPIE</w:t>
      </w:r>
    </w:p>
    <w:p w14:paraId="2869367E" w14:textId="54D9D7BA" w:rsidR="003830E7" w:rsidRPr="002638A4" w:rsidRDefault="0027608A" w:rsidP="004B334D">
      <w:pPr>
        <w:pStyle w:val="surcontractbody"/>
      </w:pPr>
      <w:r w:rsidRPr="002638A4">
        <w:t>Můžete vytvořit jednu záložní kopii média tohoto softwaru. Můžete ji používat pouze k vytváření instancí tohoto softwaru.</w:t>
      </w:r>
    </w:p>
    <w:p w14:paraId="35174806" w14:textId="5932D4FC" w:rsidR="00DA3F08" w:rsidRPr="002638A4" w:rsidRDefault="0027608A" w:rsidP="002345F2">
      <w:pPr>
        <w:pStyle w:val="surcontractsectionlev1"/>
      </w:pPr>
      <w:r w:rsidRPr="002638A4">
        <w:t>DOKUMENTACE</w:t>
      </w:r>
    </w:p>
    <w:p w14:paraId="5C963154" w14:textId="737D9DAF" w:rsidR="003830E7" w:rsidRPr="002638A4" w:rsidRDefault="0027608A" w:rsidP="004B334D">
      <w:pPr>
        <w:pStyle w:val="surcontractbody"/>
      </w:pPr>
      <w:r w:rsidRPr="002638A4">
        <w:t>Jakákoliv osoba s platným přístupem k vašemu počítači nebo interní síti smí kopírovat a používat dokumentaci pro vaše interní, referenční účely.</w:t>
      </w:r>
    </w:p>
    <w:p w14:paraId="7A537102" w14:textId="6E234A0B" w:rsidR="00DA3F08" w:rsidRPr="002638A4" w:rsidRDefault="0027608A" w:rsidP="002345F2">
      <w:pPr>
        <w:pStyle w:val="surcontractsectionlev1"/>
      </w:pPr>
      <w:r w:rsidRPr="002638A4">
        <w:t>NEPRODEJNÝ SOFTWARE</w:t>
      </w:r>
    </w:p>
    <w:p w14:paraId="1DDE2AA8" w14:textId="1ADBB8F6" w:rsidR="00632492" w:rsidRPr="002638A4" w:rsidRDefault="0027608A" w:rsidP="006067D3">
      <w:pPr>
        <w:pStyle w:val="surcontractbody"/>
      </w:pPr>
      <w:r w:rsidRPr="002638A4">
        <w:t>Nesmíte prodávat software označený jako „NFR“, „Not for Resale“ nebo „Neprodejný“.</w:t>
      </w:r>
    </w:p>
    <w:p w14:paraId="375AC89D" w14:textId="30CEF2B2" w:rsidR="00DA3F08" w:rsidRPr="002638A4" w:rsidRDefault="0027608A" w:rsidP="002345F2">
      <w:pPr>
        <w:pStyle w:val="surcontractsectionlev1"/>
      </w:pPr>
      <w:r w:rsidRPr="002638A4">
        <w:t>VYDÁNÍ SOFTWARU JAKO „ACADEMIC EDITION“</w:t>
      </w:r>
    </w:p>
    <w:p w14:paraId="5D0BDDFD" w14:textId="4B443C78" w:rsidR="003830E7" w:rsidRPr="002638A4" w:rsidRDefault="0027608A" w:rsidP="004B334D">
      <w:pPr>
        <w:pStyle w:val="surcontractbody"/>
      </w:pPr>
      <w:r w:rsidRPr="002638A4">
        <w:t xml:space="preserve">Musíte být oprávněným uživatelem ze školství („Qualified Educational User“), abyste mohli používat software označený jako „Academic Edition“ nebo „AE“. Pokud nevíte, zda jste uživatelem typu Qualified Educational User, navštivte web </w:t>
      </w:r>
      <w:hyperlink r:id="rId25" w:history="1">
        <w:r w:rsidRPr="002638A4">
          <w:t>www.microsoft.com/education</w:t>
        </w:r>
      </w:hyperlink>
      <w:r w:rsidRPr="002638A4">
        <w:t xml:space="preserve"> nebo se obraťte na zastoupení společnosti Microsoft pro vaši zemi.</w:t>
      </w:r>
    </w:p>
    <w:p w14:paraId="0FB1ADF8" w14:textId="2E6BC196" w:rsidR="00DA3F08" w:rsidRPr="002638A4" w:rsidRDefault="0027608A" w:rsidP="002345F2">
      <w:pPr>
        <w:pStyle w:val="surcontractsectionlev1"/>
      </w:pPr>
      <w:r w:rsidRPr="002638A4">
        <w:t>DOKLAD K LICENCI</w:t>
      </w:r>
    </w:p>
    <w:p w14:paraId="3A30E5F9" w14:textId="13D093B9" w:rsidR="003830E7" w:rsidRPr="002638A4" w:rsidRDefault="0027608A" w:rsidP="004B334D">
      <w:pPr>
        <w:pStyle w:val="surcontractbody"/>
      </w:pPr>
      <w:r w:rsidRPr="002638A4">
        <w:t xml:space="preserve">Pokud jste software získali na disku nebo jiném médiu, identifikuje licencovaný software originální štítek dokladu k licenci společnosti Microsoft s originální kopií software. Aby byl tento štítek platný, musí být uveden na balení společnosti Microsoft a nelze jej přenášet odděleně. Pokud štítek obdržíte odděleně, je neplatný. Balení se štítkem si uchovejte, abyste mohli dokázat, že k používání software máte licenci. Chcete-li identifikovat originální software společnosti Microsoft, přejděte na adresu </w:t>
      </w:r>
      <w:hyperlink r:id="rId26" w:history="1">
        <w:r w:rsidRPr="002638A4">
          <w:rPr>
            <w:rStyle w:val="sapcontracthyperlink"/>
          </w:rPr>
          <w:t>www.howtotell.com</w:t>
        </w:r>
      </w:hyperlink>
      <w:r w:rsidRPr="002638A4">
        <w:t>.</w:t>
      </w:r>
    </w:p>
    <w:p w14:paraId="3F792A7E" w14:textId="265FFC57" w:rsidR="00B9324E" w:rsidRPr="002638A4" w:rsidRDefault="0027608A" w:rsidP="002345F2">
      <w:pPr>
        <w:pStyle w:val="surcontractsectionlev1"/>
      </w:pPr>
      <w:r w:rsidRPr="002638A4">
        <w:t>PŘEVOD NA TŘETÍ OSOBU</w:t>
      </w:r>
    </w:p>
    <w:p w14:paraId="11F41071" w14:textId="0822F0B6" w:rsidR="003830E7" w:rsidRPr="002638A4" w:rsidRDefault="0027608A" w:rsidP="004B334D">
      <w:pPr>
        <w:pStyle w:val="surcontractbody"/>
      </w:pPr>
      <w:r w:rsidRPr="002638A4">
        <w:t>První uživatel software je oprávněn převést software a tuto smlouvu přímo na jiného koncového uživatele jako součást převodu Sjednoceného řešení. Před převodem musí koncový uživatel vyjádřit souhlas, že se tato smlouva bude vztahovat na převod a používání tohoto software. První uživatel si nesmí ponechat žádné instance software, pokud mu nezůstala jiná licence na tento software.</w:t>
      </w:r>
    </w:p>
    <w:p w14:paraId="13DFFC87" w14:textId="43BFE8AA" w:rsidR="003830E7" w:rsidRPr="002638A4" w:rsidRDefault="0027608A" w:rsidP="004B334D">
      <w:pPr>
        <w:pStyle w:val="surcontractbody"/>
      </w:pPr>
      <w:r w:rsidRPr="002638A4">
        <w:t>Ustanovení tohoto oddílu neplatí, pokud jste software získali jako spotřebitel v Německu nebo jiné zemi uvedené na seznamu na následující webové stránce (</w:t>
      </w:r>
      <w:hyperlink r:id="rId27" w:history="1">
        <w:r w:rsidRPr="002638A4">
          <w:t>aka.ms/transfer</w:t>
        </w:r>
      </w:hyperlink>
      <w:r w:rsidRPr="002638A4">
        <w:t>), v takovém případě je nezbytné, aby byl převod software na třetí stranu a právo na jeho používání v souladu s platnými právními předpisy.</w:t>
      </w:r>
    </w:p>
    <w:p w14:paraId="6A42529C" w14:textId="0D6823C2" w:rsidR="00B9324E" w:rsidRPr="002638A4" w:rsidRDefault="0027608A" w:rsidP="002345F2">
      <w:pPr>
        <w:pStyle w:val="surcontractsectionlev1"/>
      </w:pPr>
      <w:r w:rsidRPr="002638A4">
        <w:t>VÝVOZNÍ OMEZENÍ</w:t>
      </w:r>
    </w:p>
    <w:p w14:paraId="5905C770" w14:textId="344D8E09" w:rsidR="003830E7" w:rsidRPr="002638A4" w:rsidRDefault="0027608A" w:rsidP="004B334D">
      <w:pPr>
        <w:pStyle w:val="surcontractbody"/>
      </w:pPr>
      <w:r w:rsidRPr="002638A4">
        <w:t xml:space="preserve">Tento software podléhá exportním zákonům a předpisům USA. Musíte dodržet veškeré domácí i mezinárodní exportní zákony a předpisy, které se na software vztahují. Tyto zákony zahrnují omezení týkající se míst určení, koncových uživatelů a koncového použití. Další informace viz </w:t>
      </w:r>
      <w:hyperlink r:id="rId28" w:history="1">
        <w:r w:rsidRPr="002638A4">
          <w:rPr>
            <w:rStyle w:val="sapcontracthyperlink"/>
          </w:rPr>
          <w:t>www.microsoft.com/exporting</w:t>
        </w:r>
      </w:hyperlink>
      <w:r w:rsidRPr="002638A4">
        <w:t>.</w:t>
      </w:r>
    </w:p>
    <w:p w14:paraId="62590BD0" w14:textId="0D2702C2" w:rsidR="00B9324E" w:rsidRPr="002638A4" w:rsidRDefault="0027608A" w:rsidP="002345F2">
      <w:pPr>
        <w:pStyle w:val="surcontractsectionlev1"/>
      </w:pPr>
      <w:r w:rsidRPr="002638A4">
        <w:t>ÚPLNOST SMLOUVY</w:t>
      </w:r>
    </w:p>
    <w:p w14:paraId="011C9AEA" w14:textId="1D29A985" w:rsidR="003830E7" w:rsidRPr="002638A4" w:rsidRDefault="0027608A" w:rsidP="004B334D">
      <w:pPr>
        <w:pStyle w:val="surcontractbody"/>
      </w:pPr>
      <w:r w:rsidRPr="002638A4">
        <w:t>Tato smlouva (včetně níže uvedené záruky) a podmínky dodatků aktualizací, internetových služeb a služeb podpory, které využíváte, představují úplnou smlouvu na software a služby podpory.</w:t>
      </w:r>
    </w:p>
    <w:p w14:paraId="72740A5A" w14:textId="1E09F843" w:rsidR="003830E7" w:rsidRPr="002638A4" w:rsidRDefault="0027608A" w:rsidP="002345F2">
      <w:pPr>
        <w:pStyle w:val="surcontractsectionlev1"/>
      </w:pPr>
      <w:r w:rsidRPr="002638A4">
        <w:t>ROZHODNÉ PRÁVO</w:t>
      </w:r>
    </w:p>
    <w:p w14:paraId="5E194D4E" w14:textId="1120759A" w:rsidR="003830E7" w:rsidRPr="002638A4" w:rsidRDefault="0027608A" w:rsidP="002345F2">
      <w:pPr>
        <w:pStyle w:val="surcontractsectionlev2"/>
      </w:pPr>
      <w:r w:rsidRPr="002638A4">
        <w:rPr>
          <w:rStyle w:val="sapcontractemphasize"/>
        </w:rPr>
        <w:t>Spojené státy</w:t>
      </w:r>
      <w:r w:rsidRPr="002638A4">
        <w:t>: Jestliže jste software získali ve Spojených státech, výklad této smlouvy se řídí právními předpisy státu Washington, které se vztahují i na nároky z titulu porušení této smlouvy bez ohledu na zásady kolizních norem. Všechny ostatní nároky, včetně nároků dle státních právních přepisů na ochranu spotřebitele, právních předpisů týkajících se nekalé soutěže a občanskoprávních deliktů, se řídí právními předpisy státu, ve kterém máte bydliště.</w:t>
      </w:r>
    </w:p>
    <w:p w14:paraId="1AB740F2" w14:textId="7B3B20A0" w:rsidR="003830E7" w:rsidRPr="002638A4" w:rsidRDefault="0027608A" w:rsidP="002345F2">
      <w:pPr>
        <w:pStyle w:val="surcontractsectionlev2"/>
      </w:pPr>
      <w:r w:rsidRPr="002638A4">
        <w:rPr>
          <w:rStyle w:val="sapcontractemphasize"/>
        </w:rPr>
        <w:t>Mimo Spojené státy</w:t>
      </w:r>
      <w:r w:rsidRPr="002638A4">
        <w:t>: Jestliže jste software získali v jakékoliv jiné zemi, vztahují se na něj právní předpisy dané země.</w:t>
      </w:r>
    </w:p>
    <w:p w14:paraId="176974E5" w14:textId="43B634E1" w:rsidR="00B9324E" w:rsidRPr="002638A4" w:rsidRDefault="0027608A" w:rsidP="002345F2">
      <w:pPr>
        <w:pStyle w:val="surcontractsectionlev1"/>
      </w:pPr>
      <w:r w:rsidRPr="002638A4">
        <w:t>PRÁVNÍ DOPADY</w:t>
      </w:r>
    </w:p>
    <w:p w14:paraId="4457AD02" w14:textId="50779A5B" w:rsidR="003830E7" w:rsidRPr="002638A4" w:rsidRDefault="0027608A" w:rsidP="004B334D">
      <w:pPr>
        <w:pStyle w:val="surcontractbody"/>
      </w:pPr>
      <w:r w:rsidRPr="002638A4">
        <w:t>Tato smlouva popisuje určitá zákonná práva. Další vaše práva mohou vyplývat ze zákonů vaší země. Můžete mít rovněž práva vůči subjektu, od kterého jste software získali. Tato smlouva nemění vaše práva vyplývající z právních předpisů platných ve vaší zemi, pokud to tyto zákony neumožňují.</w:t>
      </w:r>
    </w:p>
    <w:p w14:paraId="678A206F" w14:textId="390B24B5" w:rsidR="00B9324E" w:rsidRPr="002638A4" w:rsidRDefault="0027608A" w:rsidP="002345F2">
      <w:pPr>
        <w:pStyle w:val="surcontractsectionlev1"/>
      </w:pPr>
      <w:r w:rsidRPr="002638A4">
        <w:t>ODOLNOST VŮČI CHYBÁM</w:t>
      </w:r>
    </w:p>
    <w:p w14:paraId="2248000D" w14:textId="4EF6A7A4" w:rsidR="00B800D5" w:rsidRPr="002638A4" w:rsidRDefault="0027608A" w:rsidP="004B334D">
      <w:pPr>
        <w:pStyle w:val="surcontractbody"/>
      </w:pPr>
      <w:r w:rsidRPr="002638A4">
        <w:t>TENTO SOFTWARE NENÍ ODOLNÝ VŮČI CHYBÁM. POSKYTOVATEL LICENCE NEZÁVISLÝM ZPŮSOBEM STANOVIL, JAKÝM ZPŮSOBEM MÁ BÝT TENTO SOFTWARE POUŽÍVÁN V RÁMCI INTEGROVANÉ SOFTWAROVÉ APLIKACE NEBO SADY APLIKACÍ, JIŽ VÁM LICENCUJE, A SPOLEČNOST MICROSOFT SE SPOLÉHÁ NA TO, ŽE POSKYTOVATEL LICENCE PROVEDL DOSTATEK TESTŮ, ABY OVĚŘIL, ŽE SOFTWARE JE PRO TAKOVÝTO ZPŮSOB POUŽITÍ SKUTEČNĚ VHODNÝ.</w:t>
      </w:r>
    </w:p>
    <w:p w14:paraId="28DCB9BE" w14:textId="77777777" w:rsidR="00B9324E" w:rsidRPr="002638A4" w:rsidRDefault="0027608A" w:rsidP="004B334D">
      <w:pPr>
        <w:pStyle w:val="surcontractbody"/>
      </w:pPr>
      <w:r w:rsidRPr="002638A4">
        <w:t>VYLOUČENÍ ZÁRUK ZE STRANY SPOLEČNOSTI MICROSOFT SOUHLASÍTE S TÍM, ŽE POKUD JSTE OBDRŽELI JAKÉKOLIV ZÁRUKY TÝKAJÍCÍ SE BUĎTO</w:t>
      </w:r>
    </w:p>
    <w:p w14:paraId="2B9A4A57" w14:textId="77777777" w:rsidR="00B9324E" w:rsidRPr="002638A4" w:rsidRDefault="0027608A" w:rsidP="002345F2">
      <w:pPr>
        <w:pStyle w:val="surcontractnumberedabcd"/>
      </w:pPr>
      <w:r w:rsidRPr="002638A4">
        <w:lastRenderedPageBreak/>
        <w:t>TOHOTO SOFTWARU NEBO</w:t>
      </w:r>
    </w:p>
    <w:p w14:paraId="65EEE570" w14:textId="294DE015" w:rsidR="0027608A" w:rsidRPr="002638A4" w:rsidRDefault="0027608A" w:rsidP="002345F2">
      <w:pPr>
        <w:pStyle w:val="surcontractnumberedabcd"/>
      </w:pPr>
      <w:r w:rsidRPr="002638A4">
        <w:t>SOFTWAROVÉ APLIKACE ČI SADY APLIKACÍ, SE KTEROU JSTE SOFTWARE ZÍSKALI, PAK JSOU TAKOVÉTO ZÁRUKY POSKYTOVÁNY VÝHRADNĚ POSKYTOVATELEM LICENCE A NEPOCHÁZEJÍ OD SPOLEČNOSTI MICROSOFT ANI PRO NI NEJSOU ZÁVAZNÉ. SPOLEČNOST MICROSOFT NEPOSKYTUJE ŽÁDNOU PŘEDPOKLÁDANOU ZÁRUKU PRODEJNOSTI ANI ŽÁDNOU JINOU VÝSLOVNOU ČI PŘEDPOKLÁDANOU ZÁRUKU.</w:t>
      </w:r>
    </w:p>
    <w:p w14:paraId="08800EB4" w14:textId="7C477FF7" w:rsidR="0027608A" w:rsidRPr="002638A4" w:rsidRDefault="0027608A" w:rsidP="004B334D">
      <w:pPr>
        <w:pStyle w:val="surcontractbody"/>
      </w:pPr>
      <w:r w:rsidRPr="002638A4">
        <w:t>VYLOUČENÍ ODPOVĚDNOSTI SPOLEČNOSTI MICROSOFT ZA URČITÉ ŠKODY MICROSOFT NENESE (V MAXIMÁLNÍM MOŽNÉM ROZSAHU POVOLENÉM PŘÍSLUŠNÝMI ZÁKONY) ŽÁDNOU ODPOVĚDNOST ZA JAKÉKOLIV NEPŘÍMÉ, ZVLÁŠTNÍ, NÁSLEDNÉ ČI NÁHODNÉ ŠKODY VYPLÝVAJÍCÍ Z NEBO VE SPOJENÍ S POUŽÍVÁNÍM ČI PROVOZEM TOHOTO SOFTWARU NEBO APLIKACE ČI SADY APLIKACÍ, SE KTEROU JSTE SOFTWARE ZÍSKALI, VČETNĚ MJ. POSTIHŮ UDĚLENÝCH STÁTNÍMI ORGÁNY. TOTO OMEZENÍ ZŮSTÁVÁ V PLATNOSTI I V PŘÍPADĚ, ŽE JAKÉKOLIV NÁPRAVNÉ OPATŘENÍ NEBUDE VE SVÉ PODSTATĚ ÚČINNÉ. SPOLEČNOST MICROSOFT NEBUDE V ŽÁDNÉM PŘÍPADĚ ODPOVĚDNÝ ZA ŽÁDNOU ČÁSTKU PŘESAHUJÍCÍ DVĚ STĚ PADESÁT AMERICKÝCH DOLARŮ (250,00 USD).</w:t>
      </w:r>
    </w:p>
    <w:p w14:paraId="3FF50374" w14:textId="4EEDB591" w:rsidR="001B3C74" w:rsidRPr="002638A4" w:rsidRDefault="00BD4EB6" w:rsidP="002345F2">
      <w:pPr>
        <w:pStyle w:val="surcontracttitle"/>
      </w:pPr>
      <w:bookmarkStart w:id="860" w:name="_Toc73627294"/>
      <w:bookmarkStart w:id="861" w:name="_Toc73629300"/>
      <w:r w:rsidRPr="002638A4">
        <w:t>Podmínky pro Užívání software Microsoft</w:t>
      </w:r>
      <w:r w:rsidRPr="002638A4">
        <w:rPr>
          <w:rFonts w:ascii="Symbol" w:hAnsi="Symbol"/>
          <w:vertAlign w:val="superscript"/>
        </w:rPr>
        <w:t></w:t>
      </w:r>
      <w:r w:rsidRPr="002638A4">
        <w:t xml:space="preserve"> SQL Server</w:t>
      </w:r>
      <w:r w:rsidRPr="002638A4">
        <w:rPr>
          <w:rFonts w:ascii="Symbol" w:hAnsi="Symbol"/>
          <w:vertAlign w:val="superscript"/>
        </w:rPr>
        <w:t></w:t>
      </w:r>
      <w:r w:rsidRPr="002638A4">
        <w:t xml:space="preserve"> 2014, Standard Edition</w:t>
      </w:r>
      <w:bookmarkEnd w:id="855"/>
      <w:r w:rsidRPr="002638A4">
        <w:t xml:space="preserve"> (Core-based Runtime a Server CAL Runtime)</w:t>
      </w:r>
      <w:bookmarkEnd w:id="860"/>
      <w:bookmarkEnd w:id="861"/>
    </w:p>
    <w:p w14:paraId="35924A97" w14:textId="77777777" w:rsidR="00BD4EB6" w:rsidRPr="002638A4" w:rsidRDefault="00BD4EB6" w:rsidP="004B334D">
      <w:pPr>
        <w:pStyle w:val="surcontractbody"/>
      </w:pPr>
      <w:r w:rsidRPr="002638A4">
        <w:t>DŮLEŽITÁ POZNÁMKA: Tyto „Podmínky používání databáze Microsoft SQL Server 2014, Standard Edition“ se vztahují na Microsoft SQL Server Standard Edition verze 2014 (nebo následující verze), a to nejen v případě nových licencí, ale také předchozích licencí k produktu Microsoft SQL-Server Standard Edition licencovanému v rámci smlouvy s osobou ze skupiny SAP SE nebo autorizovaným prodejcem SAP.</w:t>
      </w:r>
    </w:p>
    <w:p w14:paraId="48444757" w14:textId="77777777" w:rsidR="00195696" w:rsidRPr="002638A4" w:rsidRDefault="00195696" w:rsidP="004B334D">
      <w:pPr>
        <w:pStyle w:val="surcontractbody"/>
      </w:pPr>
      <w:r w:rsidRPr="002638A4">
        <w:t>Tyto licenční podmínky představují smlouvu mezi poskytovatelem licence na softwarovou aplikaci nebo sadu aplikací, s níž jste získali software společnosti Microsoft, (dále jen „Poskytovatel licence“) a vámi. Přečtěte si je prosím. Platí pro výše uvedený software, což zahrnuje i případná média, na kterých jste jej obdrželi. Tyto podmínky se vztahují také na veškeré</w:t>
      </w:r>
    </w:p>
    <w:p w14:paraId="7E71AF31" w14:textId="77777777" w:rsidR="00195696" w:rsidRPr="002638A4" w:rsidRDefault="00195696" w:rsidP="006067D3">
      <w:pPr>
        <w:pStyle w:val="surcontractbulletlist1"/>
      </w:pPr>
      <w:r w:rsidRPr="002638A4">
        <w:t>aktualizace společnosti Microsoft,</w:t>
      </w:r>
    </w:p>
    <w:p w14:paraId="6A5ADBCA" w14:textId="77777777" w:rsidR="00195696" w:rsidRPr="002638A4" w:rsidRDefault="00195696" w:rsidP="006067D3">
      <w:pPr>
        <w:pStyle w:val="surcontractbulletlist1"/>
      </w:pPr>
      <w:r w:rsidRPr="002638A4">
        <w:t>doplňky a</w:t>
      </w:r>
    </w:p>
    <w:p w14:paraId="3AAED14A" w14:textId="77777777" w:rsidR="00195696" w:rsidRPr="002638A4" w:rsidRDefault="00195696" w:rsidP="006067D3">
      <w:pPr>
        <w:pStyle w:val="surcontractbulletlist1"/>
      </w:pPr>
      <w:r w:rsidRPr="002638A4">
        <w:t>internetové služby</w:t>
      </w:r>
    </w:p>
    <w:p w14:paraId="5F9FD5DA" w14:textId="77777777" w:rsidR="00195696" w:rsidRPr="002638A4" w:rsidRDefault="00195696" w:rsidP="004B334D">
      <w:pPr>
        <w:pStyle w:val="surcontractbody"/>
      </w:pPr>
      <w:r w:rsidRPr="002638A4">
        <w:t>pro tento software, pokud k nim nejsou přiloženy jiné podmínky. V takovém případě platí tyto přiložené podmínky. Poskytovateli licence byla licence na software poskytnuta společností Microsoft Corporation nebo některou z jejích ovládaných ři řízených osob (dále souhrnně „Microsoft“).</w:t>
      </w:r>
    </w:p>
    <w:p w14:paraId="1E599A7A" w14:textId="77777777" w:rsidR="003830E7" w:rsidRPr="002638A4" w:rsidRDefault="00195696" w:rsidP="004B334D">
      <w:pPr>
        <w:pStyle w:val="surcontractbody"/>
        <w:rPr>
          <w:rStyle w:val="sapcontractemphasize"/>
        </w:rPr>
      </w:pPr>
      <w:r w:rsidRPr="002638A4">
        <w:rPr>
          <w:rStyle w:val="sapcontractemphasize"/>
        </w:rPr>
        <w:t>POUŽITÍM TOHOTO SOFTWARU TYTO PODMÍNKY PŘIJÍMÁTE. POKUD JE NEPŘIJÍMÁTE, SOFTWARE NEPOUŽÍVEJTE. MÍSTO TOHO JE VRAŤTE DO MÍSTA NÁKUPU, KDE OBDRŽÍTE REFUNDACI NEBO DOBROPIS.</w:t>
      </w:r>
    </w:p>
    <w:p w14:paraId="6F3362DB" w14:textId="77777777" w:rsidR="003830E7" w:rsidRPr="002638A4" w:rsidRDefault="00195696" w:rsidP="004B334D">
      <w:pPr>
        <w:pStyle w:val="surcontractbody"/>
      </w:pPr>
      <w:r w:rsidRPr="002638A4">
        <w:t>Tyto podmínky nahrazují případné elektronické podmínky, které mohou být obsaženy u software. Pokud jsou kterékoliv z podmínek obsažených u software v rozporu s těmito podmínkami, platí zde uvedené podmínky.</w:t>
      </w:r>
    </w:p>
    <w:p w14:paraId="24C06701" w14:textId="77777777" w:rsidR="003830E7" w:rsidRPr="002638A4" w:rsidRDefault="00195696" w:rsidP="004B334D">
      <w:pPr>
        <w:pStyle w:val="surcontractbody"/>
      </w:pPr>
      <w:r w:rsidRPr="002638A4">
        <w:rPr>
          <w:rStyle w:val="sapcontractemphasize"/>
        </w:rPr>
        <w:t>DŮLEŽITÉ SDĚLENÍ: AUTOMATICKÉ AKTUALIZACE PŘEDCHOZÍCH VERZÍ SERVERU SQL SERVER.</w:t>
      </w:r>
      <w:r w:rsidRPr="002638A4">
        <w:t xml:space="preserve"> Pokud je tento software nainstalován na serverech nebo zařízeních, na kterých běží jakékoliv podporované edice serveru SQL Server starší než verze SQL Server 2014 (nebo jejich komponenty), tento software automaticky aktualizuje a nahradí určité soubory nebo funkce v rámci těchto edic soubory z tohoto software. Tuto funkci nelze vypnout. Odebrání těchto souborů může způsobit chyby software a původní soubory nemusí být možné obnovit. Instalací tohoto software na serveru nebo zařízení, na kterém jsou takové edice spuštěny, vyjadřujete svůj souhlas s těmito aktualizacemi ve všech takových edicích a kopiích software SQL Server (včetně jejich komponent), které jsou na takovém serveru nebo zařízení spuštěny.</w:t>
      </w:r>
    </w:p>
    <w:p w14:paraId="37B56BFD" w14:textId="21646D43" w:rsidR="00195696" w:rsidRPr="002638A4" w:rsidRDefault="00195696" w:rsidP="004B334D">
      <w:pPr>
        <w:pStyle w:val="surcontractbody"/>
        <w:rPr>
          <w:rStyle w:val="sapcontractemphasize"/>
        </w:rPr>
      </w:pPr>
      <w:r w:rsidRPr="002638A4">
        <w:rPr>
          <w:rStyle w:val="sapcontractemphasize"/>
        </w:rPr>
        <w:t>POKUD DODRŽÍTE TYTO LICENČNÍ PODMÍNKY, MÁTE PRO KAŽDÝ SERVER, KTERÝ SI ŘÁDNĚ LICENCUJETE, NÍŽE UVEDENÁ PRÁVA.</w:t>
      </w:r>
    </w:p>
    <w:p w14:paraId="45FCA419" w14:textId="5A6233FB" w:rsidR="00195696" w:rsidRPr="002638A4" w:rsidRDefault="00195696" w:rsidP="00A04BC1">
      <w:pPr>
        <w:pStyle w:val="sapcontractsectionlev1"/>
        <w:numPr>
          <w:ilvl w:val="0"/>
          <w:numId w:val="26"/>
        </w:numPr>
      </w:pPr>
      <w:r w:rsidRPr="002638A4">
        <w:t>PŘEHLED.</w:t>
      </w:r>
    </w:p>
    <w:p w14:paraId="08302F19" w14:textId="6F01F46B" w:rsidR="00195696" w:rsidRPr="002638A4" w:rsidRDefault="00195696" w:rsidP="002345F2">
      <w:pPr>
        <w:pStyle w:val="surcontractsectionlev2"/>
      </w:pPr>
      <w:r w:rsidRPr="002638A4">
        <w:rPr>
          <w:rStyle w:val="sapcontractemphasize"/>
        </w:rPr>
        <w:t>Software</w:t>
      </w:r>
      <w:r w:rsidRPr="002638A4">
        <w:t>: Software zahrnuje</w:t>
      </w:r>
    </w:p>
    <w:p w14:paraId="3B8B87A8" w14:textId="77777777" w:rsidR="00195696" w:rsidRPr="002638A4" w:rsidRDefault="00195696" w:rsidP="006067D3">
      <w:pPr>
        <w:pStyle w:val="surcontractbulletlist1"/>
      </w:pPr>
      <w:r w:rsidRPr="002638A4">
        <w:t>serverový software a</w:t>
      </w:r>
    </w:p>
    <w:p w14:paraId="72E00CFF" w14:textId="77777777" w:rsidR="00195696" w:rsidRPr="002638A4" w:rsidRDefault="00195696" w:rsidP="006067D3">
      <w:pPr>
        <w:pStyle w:val="surcontractbulletlist1"/>
      </w:pPr>
      <w:r w:rsidRPr="002638A4">
        <w:t>doplňkový software, který lze se serverovým Software používat jen přímo, nebo nepřímo prostřednictvím dalšího doplňkového software.</w:t>
      </w:r>
    </w:p>
    <w:p w14:paraId="185F9218" w14:textId="745AF166" w:rsidR="00195696" w:rsidRPr="002638A4" w:rsidRDefault="00195696" w:rsidP="002345F2">
      <w:pPr>
        <w:pStyle w:val="surcontractsectionlev2"/>
      </w:pPr>
      <w:r w:rsidRPr="002638A4">
        <w:rPr>
          <w:rStyle w:val="sapcontractemphasize"/>
        </w:rPr>
        <w:t>Licenční model</w:t>
      </w:r>
      <w:r w:rsidRPr="002638A4">
        <w:t>: Software je licencován na základě:</w:t>
      </w:r>
    </w:p>
    <w:p w14:paraId="25745526" w14:textId="5FEBC8EB" w:rsidR="00195696" w:rsidRPr="002638A4" w:rsidRDefault="00195696" w:rsidP="006067D3">
      <w:pPr>
        <w:pStyle w:val="surcontractbulletlist1"/>
      </w:pPr>
      <w:r w:rsidRPr="002638A4">
        <w:rPr>
          <w:rStyle w:val="sapcontractemphasize"/>
        </w:rPr>
        <w:t>Licenční model jádra</w:t>
      </w:r>
      <w:r w:rsidRPr="002638A4">
        <w:t>: – počet fyzických nebo virtuálních jader v serveru nebo</w:t>
      </w:r>
    </w:p>
    <w:p w14:paraId="17495C5C" w14:textId="7387CABE" w:rsidR="003830E7" w:rsidRPr="002638A4" w:rsidRDefault="00195696" w:rsidP="006067D3">
      <w:pPr>
        <w:pStyle w:val="surcontractbulletlist1"/>
      </w:pPr>
      <w:r w:rsidRPr="002638A4">
        <w:rPr>
          <w:rStyle w:val="sapcontractemphasize"/>
        </w:rPr>
        <w:t>Server + klient</w:t>
      </w:r>
      <w:r w:rsidRPr="002638A4">
        <w:t>: – počet instancí prostředí operačního systému (Prostředí OS), ve kterém je software serveru spuštěn, a počet zařízení a uživatelů, kteří instance softwarového serveru používají.</w:t>
      </w:r>
    </w:p>
    <w:p w14:paraId="634359A9" w14:textId="44333C1B" w:rsidR="00195696" w:rsidRPr="002638A4" w:rsidRDefault="00195696" w:rsidP="002345F2">
      <w:pPr>
        <w:pStyle w:val="surcontractsectionlev2"/>
        <w:rPr>
          <w:rStyle w:val="sapcontractemphasize"/>
        </w:rPr>
      </w:pPr>
      <w:r w:rsidRPr="002638A4">
        <w:rPr>
          <w:rStyle w:val="sapcontractemphasize"/>
        </w:rPr>
        <w:t>Terminologie licencování</w:t>
      </w:r>
    </w:p>
    <w:p w14:paraId="29D397D1" w14:textId="7DEFAECC" w:rsidR="00195696" w:rsidRPr="002638A4" w:rsidRDefault="00195696" w:rsidP="006067D3">
      <w:pPr>
        <w:pStyle w:val="surcontractbulletlist1"/>
      </w:pPr>
      <w:r w:rsidRPr="002638A4">
        <w:rPr>
          <w:rStyle w:val="sapcontractemphasize"/>
        </w:rPr>
        <w:t>Instance</w:t>
      </w:r>
      <w:r w:rsidRPr="002638A4">
        <w:t>: „Instanci“ software vytvoříte provedením procedury nastavení nebo instalace software. Instanci softwaru můžete vytvořit také duplikováním existující instance. Odkazy na software v této smlouvě se vztahují i na „instance“ softwaru.</w:t>
      </w:r>
    </w:p>
    <w:p w14:paraId="3573E439" w14:textId="1997674B" w:rsidR="00195696" w:rsidRPr="002638A4" w:rsidRDefault="00195696" w:rsidP="006067D3">
      <w:pPr>
        <w:pStyle w:val="surcontractbulletlist1"/>
      </w:pPr>
      <w:r w:rsidRPr="002638A4">
        <w:rPr>
          <w:rStyle w:val="sapcontractemphasize"/>
        </w:rPr>
        <w:t>Spuštění instance</w:t>
      </w:r>
      <w:r w:rsidRPr="002638A4">
        <w:t>: „Spuštění instance“ softwaru provedete jejím načtením do paměti a provedením jedné nebo více jejích instrukcí. Po spuštění se instance považuje za spuštěnou (bez ohledu na to, zda se dále provádějí její instrukce či nikoliv), dokud nedojde k jejímu odebrání z paměti.</w:t>
      </w:r>
    </w:p>
    <w:p w14:paraId="3A073A7F" w14:textId="3A038742" w:rsidR="00195696" w:rsidRPr="002638A4" w:rsidRDefault="00195696" w:rsidP="006067D3">
      <w:pPr>
        <w:pStyle w:val="surcontractbulletlist1"/>
      </w:pPr>
      <w:r w:rsidRPr="002638A4">
        <w:rPr>
          <w:rStyle w:val="sapcontractemphasize"/>
        </w:rPr>
        <w:t>Prostředí operačního systému</w:t>
      </w:r>
      <w:r w:rsidRPr="002638A4">
        <w:t xml:space="preserve"> („</w:t>
      </w:r>
      <w:r w:rsidRPr="002638A4">
        <w:rPr>
          <w:rStyle w:val="sapcontractdefinedterm"/>
        </w:rPr>
        <w:t>Prostředí OS</w:t>
      </w:r>
      <w:r w:rsidRPr="002638A4">
        <w:t>“): „Prostředí operačního systému“ nebo „Prostředí OS“ je</w:t>
      </w:r>
    </w:p>
    <w:p w14:paraId="769EFE07" w14:textId="0B03170D" w:rsidR="003830E7" w:rsidRPr="002638A4" w:rsidRDefault="00195696" w:rsidP="002345F2">
      <w:pPr>
        <w:pStyle w:val="surcontractnumberediii"/>
      </w:pPr>
      <w:r w:rsidRPr="002638A4">
        <w:t>celá instance operačního systému či jeho část nebo celá instance virtuálního (nebo jinak emulovaného) operačního systému či jeho část, která umožňuje samostatnou počítačovou identitu (primární název počítače nebo podobný jedinečný identifikátor) nebo samostatná práva správce, a</w:t>
      </w:r>
    </w:p>
    <w:p w14:paraId="59DA0FF4" w14:textId="11CF894A" w:rsidR="00195696" w:rsidRPr="002638A4" w:rsidRDefault="00195696" w:rsidP="002345F2">
      <w:pPr>
        <w:pStyle w:val="surcontractnumberediii"/>
      </w:pPr>
      <w:r w:rsidRPr="002638A4">
        <w:t>instance aplikací, pokud existují, konfigurované ke spuštění v instanci operačního systému nebo jeho části, jak je uvedeno výše.</w:t>
      </w:r>
    </w:p>
    <w:p w14:paraId="1DA2DB9C" w14:textId="77777777" w:rsidR="00195696" w:rsidRPr="002638A4" w:rsidRDefault="00195696" w:rsidP="004B334D">
      <w:pPr>
        <w:pStyle w:val="surcontractbody"/>
      </w:pPr>
      <w:r w:rsidRPr="002638A4">
        <w:t>Fyzický hardwarový systém může obsahovat kterékoliv z následujících prostředí, případně obojí:</w:t>
      </w:r>
    </w:p>
    <w:p w14:paraId="0BCFAC98" w14:textId="77777777" w:rsidR="00195696" w:rsidRPr="002638A4" w:rsidRDefault="00195696" w:rsidP="006067D3">
      <w:pPr>
        <w:pStyle w:val="surcontractbulletlist1"/>
      </w:pPr>
      <w:r w:rsidRPr="002638A4">
        <w:t>jedno fyzické prostředí operačního systému</w:t>
      </w:r>
    </w:p>
    <w:p w14:paraId="391CEA2F" w14:textId="77777777" w:rsidR="00195696" w:rsidRPr="002638A4" w:rsidRDefault="00195696" w:rsidP="006067D3">
      <w:pPr>
        <w:pStyle w:val="surcontractbulletlist1"/>
      </w:pPr>
      <w:r w:rsidRPr="002638A4">
        <w:t>jedno nebo více virtuálních prostředí operačního systému.</w:t>
      </w:r>
    </w:p>
    <w:p w14:paraId="093F53F8" w14:textId="77777777" w:rsidR="003830E7" w:rsidRPr="002638A4" w:rsidRDefault="00195696" w:rsidP="004B334D">
      <w:pPr>
        <w:pStyle w:val="surcontractbody"/>
      </w:pPr>
      <w:r w:rsidRPr="002638A4">
        <w:t>Fyzické prostředí operačního systému je konfigurováno ke spuštění přímo ve fyzickém hardwarovém systému. Instance operačního systému používaná ke spuštění software pro virtualizaci hardwaru nebo k poskytnutí služeb virtualizace hardwaru (např. virtualizačních technologií společnosti Microsoft nebo podobných technologií) je považována za součást fyzického prostředí operačního systému.</w:t>
      </w:r>
    </w:p>
    <w:p w14:paraId="51DF544A" w14:textId="77777777" w:rsidR="003830E7" w:rsidRPr="002638A4" w:rsidRDefault="00195696" w:rsidP="004B334D">
      <w:pPr>
        <w:pStyle w:val="surcontractbody"/>
      </w:pPr>
      <w:r w:rsidRPr="002638A4">
        <w:t>Virtuální prostředí operačního systému je konfigurováno na spouštění ve virtuálním (nebo jinak emulovaném) hardwarovém systému.</w:t>
      </w:r>
    </w:p>
    <w:p w14:paraId="1A66CB38" w14:textId="3029AB6A" w:rsidR="00195696" w:rsidRPr="002638A4" w:rsidRDefault="00195696" w:rsidP="006067D3">
      <w:pPr>
        <w:pStyle w:val="surcontractbulletlist1"/>
      </w:pPr>
      <w:r w:rsidRPr="002638A4">
        <w:rPr>
          <w:rStyle w:val="sapcontractemphasize"/>
        </w:rPr>
        <w:t>Server</w:t>
      </w:r>
      <w:r w:rsidRPr="002638A4">
        <w:t>: Server je fyzický hardwarový systém, na kterém lze spustit serverový software. Hardwarový oddíl nebo deska jsou považovány za samostatný fyzický hardwarový systém.</w:t>
      </w:r>
    </w:p>
    <w:p w14:paraId="748ED565" w14:textId="5E0A5DCD" w:rsidR="00195696" w:rsidRPr="002638A4" w:rsidRDefault="00195696" w:rsidP="006067D3">
      <w:pPr>
        <w:pStyle w:val="surcontractbulletlist1"/>
      </w:pPr>
      <w:r w:rsidRPr="002638A4">
        <w:rPr>
          <w:rStyle w:val="sapcontractemphasize"/>
        </w:rPr>
        <w:t>Fyzické jádro</w:t>
      </w:r>
      <w:r w:rsidRPr="002638A4">
        <w:t>: Fyzické jádro je jádro ve fyzickém procesoru. Fyzický procesor zahrnuje jedno nebo více fyzických jader.</w:t>
      </w:r>
    </w:p>
    <w:p w14:paraId="57617D29" w14:textId="52A10F82" w:rsidR="003830E7" w:rsidRPr="002638A4" w:rsidRDefault="00195696" w:rsidP="006067D3">
      <w:pPr>
        <w:pStyle w:val="surcontractbulletlist1"/>
      </w:pPr>
      <w:r w:rsidRPr="002638A4">
        <w:rPr>
          <w:rStyle w:val="sapcontractemphasize"/>
        </w:rPr>
        <w:t>Hardwarové vlákno</w:t>
      </w:r>
      <w:r w:rsidRPr="002638A4">
        <w:t>: Hardwarové vlákno je buď fyzické jádro, nebo hypervlákno ve fyzickém procesoru.</w:t>
      </w:r>
    </w:p>
    <w:p w14:paraId="1C29D6DE" w14:textId="3CF0FA78" w:rsidR="003830E7" w:rsidRPr="002638A4" w:rsidRDefault="00195696" w:rsidP="006067D3">
      <w:pPr>
        <w:pStyle w:val="surcontractbulletlist1"/>
      </w:pPr>
      <w:r w:rsidRPr="002638A4">
        <w:rPr>
          <w:rStyle w:val="sapcontractemphasize"/>
        </w:rPr>
        <w:lastRenderedPageBreak/>
        <w:t>Virtuální jádro</w:t>
      </w:r>
      <w:r w:rsidRPr="002638A4">
        <w:t>: Virtuální jádro je jednotka výpočetního výkonu ve virtuálním (nebo jinak emulovaném) hardwarovém systému. Virtuální jádro je virtuální reprezentace jednoho nebo více hardwarových vláken. Virtuální prostředí operačního systému používají jedno nebo více virtuálních jader.</w:t>
      </w:r>
    </w:p>
    <w:p w14:paraId="5D3A69B8" w14:textId="4E08FDC6" w:rsidR="00195696" w:rsidRPr="002638A4" w:rsidRDefault="00195696" w:rsidP="006067D3">
      <w:pPr>
        <w:pStyle w:val="surcontractbulletlist1"/>
      </w:pPr>
      <w:r w:rsidRPr="002638A4">
        <w:rPr>
          <w:rStyle w:val="sapcontractemphasize"/>
        </w:rPr>
        <w:t>Přiřazení licence</w:t>
      </w:r>
      <w:r w:rsidRPr="002638A4">
        <w:t>: Přiřazení licence je stanovení licence pro server, zařízení nebo uživatele podle popisu níže.</w:t>
      </w:r>
    </w:p>
    <w:p w14:paraId="24F69C07" w14:textId="7762A882" w:rsidR="00195696" w:rsidRPr="002638A4" w:rsidRDefault="00195696" w:rsidP="006067D3">
      <w:pPr>
        <w:pStyle w:val="surcontractbulletlist1"/>
      </w:pPr>
      <w:r w:rsidRPr="002638A4">
        <w:rPr>
          <w:rStyle w:val="sapcontractemphasize"/>
        </w:rPr>
        <w:t>Faktor jádra</w:t>
      </w:r>
      <w:r w:rsidRPr="002638A4">
        <w:t>: Faktor jádra (core factor) je číselná hodnota spojená s konkrétním fyzickým procesorem pro účely stanovení počtu licencí vyžadovaných k licencování všech fyzických jader na serveru.</w:t>
      </w:r>
    </w:p>
    <w:p w14:paraId="23CC740A" w14:textId="3BC46AFA" w:rsidR="00195696" w:rsidRPr="002638A4" w:rsidRDefault="00195696" w:rsidP="002345F2">
      <w:pPr>
        <w:pStyle w:val="surcontractsectionlev1"/>
      </w:pPr>
      <w:r w:rsidRPr="002638A4">
        <w:t>UŽÍVACÍ PRÁVA LICENČNÍHO MODELU JÁDRA</w:t>
      </w:r>
    </w:p>
    <w:p w14:paraId="7720FEA8" w14:textId="3BDEE314" w:rsidR="003830E7" w:rsidRPr="002638A4" w:rsidRDefault="00195696" w:rsidP="002345F2">
      <w:pPr>
        <w:pStyle w:val="surcontractsectionlev2"/>
      </w:pPr>
      <w:r w:rsidRPr="002638A4">
        <w:rPr>
          <w:rStyle w:val="sapcontractemphasize"/>
        </w:rPr>
        <w:t>Licencování serveru</w:t>
      </w:r>
      <w:r w:rsidRPr="002638A4">
        <w:t>:  Před spuštěním instancí serverového software na serveru je třeba určit požadovaný počet softwarových licencí a přiřadit tyto licence k tomuto serveru, jak je popsáno níže.</w:t>
      </w:r>
    </w:p>
    <w:p w14:paraId="253E501A" w14:textId="203E80B3" w:rsidR="00195696" w:rsidRPr="002638A4" w:rsidRDefault="00195696" w:rsidP="002345F2">
      <w:pPr>
        <w:pStyle w:val="surcontractsectionlev2"/>
      </w:pPr>
      <w:r w:rsidRPr="002638A4">
        <w:rPr>
          <w:rStyle w:val="sapcontractemphasize"/>
        </w:rPr>
        <w:t>Určení požadovaného počtu licencí</w:t>
      </w:r>
      <w:r w:rsidRPr="002638A4">
        <w:t>: Máte dvě možnosti licencování:</w:t>
      </w:r>
    </w:p>
    <w:p w14:paraId="07CDA508" w14:textId="125971FC" w:rsidR="003830E7" w:rsidRPr="002638A4" w:rsidRDefault="00195696" w:rsidP="002345F2">
      <w:pPr>
        <w:pStyle w:val="surcontractnumberedabcd"/>
      </w:pPr>
      <w:r w:rsidRPr="002638A4">
        <w:rPr>
          <w:rStyle w:val="sapcontractemphasize"/>
        </w:rPr>
        <w:t>Fyzická jádra na serveru</w:t>
      </w:r>
      <w:r w:rsidRPr="002638A4">
        <w:t xml:space="preserve">: Licencovat můžete na základě všech fyzických jader na serveru. Pokud zvolíte tuto možnost, počet požadovaných licencí se rovná počtu fyzických jader na serveru vynásobenému příslušným faktorem jádra uvedeným na adrese </w:t>
      </w:r>
      <w:r w:rsidRPr="002638A4">
        <w:rPr>
          <w:rStyle w:val="sapcontracthyperlink"/>
        </w:rPr>
        <w:t>go.microsoft.com/fwlink/?LinkID=229882</w:t>
      </w:r>
      <w:r w:rsidRPr="002638A4">
        <w:t>.</w:t>
      </w:r>
    </w:p>
    <w:p w14:paraId="0EBBAEF5" w14:textId="4B01E776" w:rsidR="003830E7" w:rsidRPr="002638A4" w:rsidRDefault="00195696" w:rsidP="002345F2">
      <w:pPr>
        <w:pStyle w:val="surcontractnumberedabcd"/>
      </w:pPr>
      <w:r w:rsidRPr="002638A4">
        <w:rPr>
          <w:rStyle w:val="sapcontractemphasize"/>
        </w:rPr>
        <w:t>Individuální virtuální prostředí OS</w:t>
      </w:r>
      <w:r w:rsidRPr="002638A4">
        <w:t>: Licencovat můžete na základě virtuálních prostředí OS v rámci serveru, ve kterém je serverový software spuštěn. Pokud zvolíte tuto možnost, potřebujete pro každé virtuální prostředí operačního systému, ve kterém serverový software používáte, počet licencí rovný počtu virtuálních jader ve virtuálním prostředí operačního systému. Minimálním požadavkem jsou čtyři licence na virtuální prostředí OS. Pokud je některé z těchto virtuálních jader v jakémkoliv okamžiku namapováno na více než jedno hardwarové vlákno, potřebujete pro každé dodatečné hardwarové vlákno mapované k tomuto virtuálnímu jádru licenci. Tyto licence se započítávají do minimálního požadavku čtyř licencí na virtuální OS.</w:t>
      </w:r>
    </w:p>
    <w:p w14:paraId="141398A0" w14:textId="3E64A0D8" w:rsidR="00195696" w:rsidRPr="002638A4" w:rsidRDefault="00195696" w:rsidP="002345F2">
      <w:pPr>
        <w:pStyle w:val="surcontractsectionlev2"/>
      </w:pPr>
      <w:r w:rsidRPr="002638A4">
        <w:t>Přiřazení požadovaného počtu licencí k Serveru</w:t>
      </w:r>
    </w:p>
    <w:p w14:paraId="4ED2F543" w14:textId="50F1FA4B" w:rsidR="00195696" w:rsidRPr="002638A4" w:rsidRDefault="00195696" w:rsidP="002345F2">
      <w:pPr>
        <w:pStyle w:val="surcontractnumberedabcd"/>
      </w:pPr>
      <w:r w:rsidRPr="002638A4">
        <w:rPr>
          <w:rStyle w:val="sapcontractemphasize"/>
        </w:rPr>
        <w:t>Počáteční přiřazení</w:t>
      </w:r>
      <w:r w:rsidRPr="002638A4">
        <w:t>: Po určení počtu softwarových licencí, které jsou pro server vyžadovány, musíte tento počet licencí k tomuto serveru přiřadit. Server, ke kterému je licence přiřazena, je pro danou licenci považován za „licencovaný server“. Licenci nesmíte přiřadit více než k jednomu serveru. Hardwarový oddíl nebo deska jsou považovány za samostatný server.</w:t>
      </w:r>
    </w:p>
    <w:p w14:paraId="0E17DB97" w14:textId="45212E07" w:rsidR="00195696" w:rsidRPr="002638A4" w:rsidRDefault="00195696" w:rsidP="002345F2">
      <w:pPr>
        <w:pStyle w:val="surcontractnumberedabcd"/>
      </w:pPr>
      <w:r w:rsidRPr="002638A4">
        <w:rPr>
          <w:rStyle w:val="sapcontractemphasize"/>
        </w:rPr>
        <w:t>Nové přiřazení</w:t>
      </w:r>
      <w:r w:rsidRPr="002638A4">
        <w:t>: Licenci můžete přiřadit znovu, ale až po uplynutí 90 dní od jejího posledního přiřazení. Licenci lze znovu přiřadit dříve, pokud licencovaný server, ke kterému je licence přiřazena, přestanete používat z důvodu trvalého selhání hardware. Pokud licenci přiřadíte znovu, server, ke kterému jste licenci nyní přiřadili, se stane novým licencovaným serverem na základě dané licence.</w:t>
      </w:r>
    </w:p>
    <w:p w14:paraId="444FF7F0" w14:textId="03913FF5" w:rsidR="00195696" w:rsidRPr="002638A4" w:rsidRDefault="00195696" w:rsidP="002345F2">
      <w:pPr>
        <w:pStyle w:val="surcontractsectionlev2"/>
      </w:pPr>
      <w:r w:rsidRPr="002638A4">
        <w:rPr>
          <w:rStyle w:val="sapcontractemphasize"/>
        </w:rPr>
        <w:t>Spouštění instancí serverového software</w:t>
      </w:r>
      <w:r w:rsidRPr="002638A4">
        <w:t>: Vaše právo spustit instance serverového software závisí na vybrané možnosti určení počtu požadovaných softwarových licencí:</w:t>
      </w:r>
    </w:p>
    <w:p w14:paraId="4AE781FC" w14:textId="2508D3B3" w:rsidR="00195696" w:rsidRPr="002638A4" w:rsidRDefault="00195696" w:rsidP="002345F2">
      <w:pPr>
        <w:pStyle w:val="surcontractnumberedabcd"/>
      </w:pPr>
      <w:r w:rsidRPr="002638A4">
        <w:rPr>
          <w:rStyle w:val="sapcontractemphasize"/>
        </w:rPr>
        <w:t>Fyzická jádra na serveru</w:t>
      </w:r>
      <w:r w:rsidRPr="002638A4">
        <w:t>:Pro každý server, ke kterému jste přiřadili požadovaný počet licencí podle Oddílu 2.2(a), můžete na licencovaném serveru spustit libovolný počet instancí serverového software ve fyzickém prostředí OS.</w:t>
      </w:r>
    </w:p>
    <w:p w14:paraId="44332545" w14:textId="15600A0E" w:rsidR="003830E7" w:rsidRPr="002638A4" w:rsidRDefault="00195696" w:rsidP="002345F2">
      <w:pPr>
        <w:pStyle w:val="surcontractnumberedabcd"/>
      </w:pPr>
      <w:r w:rsidRPr="002638A4">
        <w:rPr>
          <w:rStyle w:val="sapcontractemphasize"/>
        </w:rPr>
        <w:t>Individuální virtuální prostředí OS</w:t>
      </w:r>
      <w:r w:rsidRPr="002638A4">
        <w:t>: Pro každé virtuální prostředí OS, pro které jste přiřadili požadovaný počet licencí podle Oddílu 2.2(b), máte nárok na spuštění jakéhokoliv počtu instancí software v tomto virtuálním prostředí OS.</w:t>
      </w:r>
    </w:p>
    <w:p w14:paraId="7B603C05" w14:textId="371C4DBE" w:rsidR="00195696" w:rsidRPr="002638A4" w:rsidRDefault="00195696" w:rsidP="002345F2">
      <w:pPr>
        <w:pStyle w:val="surcontractsectionlev2"/>
      </w:pPr>
      <w:r w:rsidRPr="002638A4">
        <w:rPr>
          <w:rStyle w:val="sapcontractemphasize"/>
        </w:rPr>
        <w:t>Spouštění instancí doplňkového software</w:t>
      </w:r>
      <w:r w:rsidRPr="002638A4">
        <w:t>: Ve fyzických nebo virtuálních prostředích OS můžete na libovolném počtu zařízení spouštět nebo jinak používat jakýkoliv počet instancí dalšího software uvedeného níže. Doplňkový software lze se serverovým software používat jen přímo, nebo nepřímo prostřednictvím dalšího doplňkového software.</w:t>
      </w:r>
    </w:p>
    <w:p w14:paraId="35EB7491" w14:textId="350FD5C1" w:rsidR="00195696" w:rsidRPr="002638A4" w:rsidRDefault="00195696" w:rsidP="006067D3">
      <w:pPr>
        <w:pStyle w:val="surcontractbulletlist1"/>
      </w:pPr>
      <w:r w:rsidRPr="002638A4">
        <w:t>Client Tools Connectivity</w:t>
      </w:r>
    </w:p>
    <w:p w14:paraId="24E3B61E" w14:textId="72876215" w:rsidR="00195696" w:rsidRPr="002638A4" w:rsidRDefault="00195696" w:rsidP="006067D3">
      <w:pPr>
        <w:pStyle w:val="surcontractbulletlist1"/>
      </w:pPr>
      <w:r w:rsidRPr="002638A4">
        <w:t>Komponenty dokumentace</w:t>
      </w:r>
    </w:p>
    <w:p w14:paraId="4ECE75C3" w14:textId="6F125E7E" w:rsidR="00195696" w:rsidRPr="002638A4" w:rsidRDefault="00195696" w:rsidP="002345F2">
      <w:pPr>
        <w:pStyle w:val="surcontractsectionlev2"/>
      </w:pPr>
      <w:r w:rsidRPr="002638A4">
        <w:rPr>
          <w:rStyle w:val="sapcontractemphasize"/>
        </w:rPr>
        <w:t>Vytváření a ukládání instancí na servery nebo úložná média</w:t>
      </w:r>
      <w:r w:rsidRPr="002638A4">
        <w:t>: Pro každou softwarovou licenci, kterou získáte, máte ještě další práva, která jsou uvedena níže.</w:t>
      </w:r>
    </w:p>
    <w:p w14:paraId="6188A403" w14:textId="31BCD644" w:rsidR="00195696" w:rsidRPr="002638A4" w:rsidRDefault="00195696" w:rsidP="002345F2">
      <w:pPr>
        <w:pStyle w:val="surcontractnumberedabcd"/>
      </w:pPr>
      <w:r w:rsidRPr="002638A4">
        <w:t>Můžete vytvořit libovolný počet instancí serverového software a doplňkového software.</w:t>
      </w:r>
    </w:p>
    <w:p w14:paraId="5208EFB0" w14:textId="167F5937" w:rsidR="00195696" w:rsidRPr="002638A4" w:rsidRDefault="00195696" w:rsidP="002345F2">
      <w:pPr>
        <w:pStyle w:val="surcontractnumberedabcd"/>
      </w:pPr>
      <w:r w:rsidRPr="002638A4">
        <w:t>Instance serverového software a doplňkového software můžete ukládat na kterékoliv vaše servery nebo úložná média.</w:t>
      </w:r>
    </w:p>
    <w:p w14:paraId="3BE022A8" w14:textId="51680178" w:rsidR="00195696" w:rsidRPr="002638A4" w:rsidRDefault="00195696" w:rsidP="002345F2">
      <w:pPr>
        <w:pStyle w:val="surcontractnumberedabcd"/>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209E5A34" w14:textId="2FF451DA" w:rsidR="00195696" w:rsidRPr="002638A4" w:rsidRDefault="00195696" w:rsidP="002345F2">
      <w:pPr>
        <w:pStyle w:val="surcontractsectionlev2"/>
      </w:pPr>
      <w:r w:rsidRPr="002638A4">
        <w:rPr>
          <w:rStyle w:val="sapcontractemphasize"/>
        </w:rPr>
        <w:t>Pro přístup nejsou vyžadovány licence pro klientský přístup (CAL)</w:t>
      </w:r>
      <w:r w:rsidRPr="002638A4">
        <w:t>: V rámci tohoto licenčního modelu jádra nepotřebujete licence CAL pro uživatele nebo zařízení pro přístup k instancím serverového software.</w:t>
      </w:r>
    </w:p>
    <w:p w14:paraId="75F74831" w14:textId="3CC78B3D" w:rsidR="00195696" w:rsidRPr="002638A4" w:rsidRDefault="00195696" w:rsidP="002345F2">
      <w:pPr>
        <w:pStyle w:val="surcontractsectionlev1"/>
      </w:pPr>
      <w:r w:rsidRPr="002638A4">
        <w:t>UŽÍVACÍ PRÁVA LICENČNÍHO MODELU PŘÍSTUPU K SERVERU A KLIENTU</w:t>
      </w:r>
    </w:p>
    <w:p w14:paraId="2A996EB2" w14:textId="545F37F4" w:rsidR="00195696" w:rsidRPr="002638A4" w:rsidRDefault="00195696" w:rsidP="002345F2">
      <w:pPr>
        <w:pStyle w:val="surcontractsectionlev2"/>
        <w:rPr>
          <w:rStyle w:val="sapcontractemphasize"/>
        </w:rPr>
      </w:pPr>
      <w:r w:rsidRPr="002638A4">
        <w:rPr>
          <w:rStyle w:val="sapcontractemphasize"/>
        </w:rPr>
        <w:t>Přiřazení licence k serveru</w:t>
      </w:r>
    </w:p>
    <w:p w14:paraId="5B3875E8" w14:textId="13E7F5F9" w:rsidR="00195696" w:rsidRPr="002638A4" w:rsidRDefault="00195696" w:rsidP="002345F2">
      <w:pPr>
        <w:pStyle w:val="surcontractnumberedabcd"/>
      </w:pPr>
      <w:r w:rsidRPr="002638A4">
        <w:rPr>
          <w:rStyle w:val="sapcontractemphasize"/>
        </w:rPr>
        <w:t>Počáteční přiřazení</w:t>
      </w:r>
      <w:r w:rsidRPr="002638A4">
        <w:t>: Než na základě softwarové licence spustíte jakoukoliv instanci serverového software, musíte tuto licenci přiřadit k jednomu ze svých serverů. Pro takovou licenci se daný server považuje za „licencovaný server“. Stejnou licenci nelze přiřadit více než jednomu serveru; stejnému serveru však můžete přiřadit další softwarové licence. Hardwarový oddíl nebo deska jsou považovány za samostatný server.</w:t>
      </w:r>
    </w:p>
    <w:p w14:paraId="20103DEB" w14:textId="6A11E094" w:rsidR="00195696" w:rsidRPr="002638A4" w:rsidRDefault="00195696" w:rsidP="002345F2">
      <w:pPr>
        <w:pStyle w:val="surcontractnumberedabcd"/>
      </w:pPr>
      <w:r w:rsidRPr="002638A4">
        <w:rPr>
          <w:rStyle w:val="sapcontractemphasize"/>
        </w:rPr>
        <w:t>Nové přiřazení</w:t>
      </w:r>
      <w:r w:rsidRPr="002638A4">
        <w:t>:Softwarovou licenci můžete přiřadit znovu, ale až po uplynutí 90 dní od posledního přiřazení. Softwarovou licenci můžete znovu přiřadit dříve, pokud licencovaný server trvale vyřadíte z důvodu trvalého selhání hardwaru. Pokud licenci přiřadíte znovu, server, ke kterému jste licenci nyní přiřadili, se stane novým licencovaným serverem na základě dané licence.</w:t>
      </w:r>
    </w:p>
    <w:p w14:paraId="2A2424C8" w14:textId="0918DC27" w:rsidR="00195696" w:rsidRPr="002638A4" w:rsidRDefault="00195696" w:rsidP="002345F2">
      <w:pPr>
        <w:pStyle w:val="surcontractsectionlev2"/>
      </w:pPr>
      <w:r w:rsidRPr="002638A4">
        <w:rPr>
          <w:rStyle w:val="sapcontractemphasize"/>
        </w:rPr>
        <w:t>Spouštění instancí serverového software</w:t>
      </w:r>
      <w:r w:rsidRPr="002638A4">
        <w:t>: Pro každou softwarovou licenci přiřazenou k serveru můžete v každém okamžiku spustit jakýkoliv počet instancí serverového software v jednom fyzickém nebo virtuálním prostředí OS na licencovaném serveru.</w:t>
      </w:r>
    </w:p>
    <w:p w14:paraId="47A3E047" w14:textId="5346FCF8" w:rsidR="00195696" w:rsidRPr="002638A4" w:rsidRDefault="00195696" w:rsidP="002345F2">
      <w:pPr>
        <w:pStyle w:val="surcontractsectionlev2"/>
      </w:pPr>
      <w:r w:rsidRPr="002638A4">
        <w:rPr>
          <w:rStyle w:val="sapcontractemphasize"/>
        </w:rPr>
        <w:t>Spouštění instancí doplňkového software</w:t>
      </w:r>
      <w:r w:rsidRPr="002638A4">
        <w:t>: Ve fyzických nebo virtuálních prostředích OS můžete na libovolném počtu zařízení spouštět nebo jinak používat jakýkoliv počet instancí dalšího software uvedeného níže. Doplňkový software lze se serverovým software používat jen přímo, nebo nepřímo prostřednictvím dalšího doplňkového software.</w:t>
      </w:r>
    </w:p>
    <w:p w14:paraId="74DFD28A" w14:textId="3625A60D" w:rsidR="00195696" w:rsidRPr="002638A4" w:rsidRDefault="00195696" w:rsidP="006067D3">
      <w:pPr>
        <w:pStyle w:val="surcontractbulletlist1"/>
      </w:pPr>
      <w:r w:rsidRPr="002638A4">
        <w:t>Client Tools Connectivity</w:t>
      </w:r>
    </w:p>
    <w:p w14:paraId="499CF4AA" w14:textId="4966A950" w:rsidR="00195696" w:rsidRPr="002638A4" w:rsidRDefault="00195696" w:rsidP="006067D3">
      <w:pPr>
        <w:pStyle w:val="surcontractbulletlist1"/>
      </w:pPr>
      <w:r w:rsidRPr="002638A4">
        <w:t>Komponenty dokumentace</w:t>
      </w:r>
    </w:p>
    <w:p w14:paraId="2562F367" w14:textId="23D622A5" w:rsidR="00195696" w:rsidRPr="002638A4" w:rsidRDefault="00195696" w:rsidP="002345F2">
      <w:pPr>
        <w:pStyle w:val="surcontractsectionlev2"/>
      </w:pPr>
      <w:r w:rsidRPr="002638A4">
        <w:rPr>
          <w:rStyle w:val="sapcontractemphasize"/>
        </w:rPr>
        <w:t>Vytváření a ukládání instancí na servery nebo úložná média</w:t>
      </w:r>
      <w:r w:rsidRPr="002638A4">
        <w:t>: Pro každou softwarovou licenci, kterou získáte, máte ještě další práva, která jsou uvedena níže.</w:t>
      </w:r>
    </w:p>
    <w:p w14:paraId="6020817F" w14:textId="45052482" w:rsidR="00195696" w:rsidRPr="002638A4" w:rsidRDefault="00195696" w:rsidP="002345F2">
      <w:pPr>
        <w:pStyle w:val="surcontractnumberedabcd"/>
      </w:pPr>
      <w:r w:rsidRPr="002638A4">
        <w:t>Můžete vytvořit libovolný počet instancí serverového software a doplňkového software.</w:t>
      </w:r>
    </w:p>
    <w:p w14:paraId="5A14BF20" w14:textId="00B4B260" w:rsidR="00195696" w:rsidRPr="002638A4" w:rsidRDefault="00195696" w:rsidP="002345F2">
      <w:pPr>
        <w:pStyle w:val="surcontractnumberedabcd"/>
      </w:pPr>
      <w:r w:rsidRPr="002638A4">
        <w:t>Instance serverového software a doplňkového software můžete ukládat na kterékoliv vaše servery nebo úložná média.</w:t>
      </w:r>
    </w:p>
    <w:p w14:paraId="68F50E3B" w14:textId="370CDA81" w:rsidR="00195696" w:rsidRPr="002638A4" w:rsidRDefault="00195696" w:rsidP="002345F2">
      <w:pPr>
        <w:pStyle w:val="surcontractnumberedabcd"/>
      </w:pPr>
      <w:r w:rsidRPr="002638A4">
        <w:lastRenderedPageBreak/>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4D9C8E4C" w14:textId="1E64EEBB" w:rsidR="003830E7" w:rsidRPr="002638A4" w:rsidRDefault="00195696" w:rsidP="002345F2">
      <w:pPr>
        <w:pStyle w:val="surcontractsectionlev2"/>
      </w:pPr>
      <w:r w:rsidRPr="002638A4">
        <w:t>Licence pro klientský přístup (CAL)</w:t>
      </w:r>
    </w:p>
    <w:p w14:paraId="746EE6E3" w14:textId="1499A89E" w:rsidR="00195696" w:rsidRPr="002638A4" w:rsidRDefault="00195696" w:rsidP="002345F2">
      <w:pPr>
        <w:pStyle w:val="surcontractnumberedabcd"/>
      </w:pPr>
      <w:r w:rsidRPr="002638A4">
        <w:rPr>
          <w:rStyle w:val="sapcontractemphasize"/>
        </w:rPr>
        <w:t>Počáteční přiřazení licencí CAL</w:t>
      </w:r>
      <w:r w:rsidRPr="002638A4">
        <w:t>: Musíte získat a přiřadit licenci CAL na SQL Server 2014 ke každému zařízení nebo uživateli, který přímo nebo nepřímo přistupuje k instancím serverového software. Hardwarový oddíl nebo deska jsou považovány za samostatné zařízení.</w:t>
      </w:r>
    </w:p>
    <w:p w14:paraId="5D9C7D89" w14:textId="5620CAB7" w:rsidR="00195696" w:rsidRPr="002638A4" w:rsidRDefault="00195696" w:rsidP="006067D3">
      <w:pPr>
        <w:pStyle w:val="surcontractbulletlist1"/>
      </w:pPr>
      <w:r w:rsidRPr="002638A4">
        <w:t>Licence CAL nepotřebujete pro žádné ze svých serverů licencovaných pro spouštění instancí serverového software.</w:t>
      </w:r>
    </w:p>
    <w:p w14:paraId="5788E056" w14:textId="7EC29AAA" w:rsidR="00195696" w:rsidRPr="002638A4" w:rsidRDefault="00195696" w:rsidP="006067D3">
      <w:pPr>
        <w:pStyle w:val="surcontractbulletlist1"/>
      </w:pPr>
      <w:r w:rsidRPr="002638A4">
        <w:t>Licence CAL nepotřebujete pro přístup až dvou zařízení nebo uživatelů k instancím serverového software pouze za účelem správy těchto instancí.</w:t>
      </w:r>
    </w:p>
    <w:p w14:paraId="39132ED7" w14:textId="44CCE311" w:rsidR="00195696" w:rsidRPr="002638A4" w:rsidRDefault="00195696" w:rsidP="006067D3">
      <w:pPr>
        <w:pStyle w:val="surcontractbulletlist1"/>
      </w:pPr>
      <w:r w:rsidRPr="002638A4">
        <w:t>Vaše licence CAL povolují přístup k vašim instancím starších verzí serverového software, avšak nikoliv pozdějších verzí. Pokud přistupujete k instancím starší verze, můžete také používat licence CAL odpovídající této verzi.</w:t>
      </w:r>
    </w:p>
    <w:p w14:paraId="2FF8C1A7" w14:textId="52CB2746" w:rsidR="00195696" w:rsidRPr="002638A4" w:rsidRDefault="00195696" w:rsidP="002345F2">
      <w:pPr>
        <w:pStyle w:val="surcontractnumberedabcd"/>
      </w:pPr>
      <w:r w:rsidRPr="002638A4">
        <w:rPr>
          <w:rStyle w:val="sapcontractemphasize"/>
        </w:rPr>
        <w:t>Typy licencí CAL</w:t>
      </w:r>
      <w:r w:rsidRPr="002638A4">
        <w:t>: Existují dva typy licencí CAL: jeden na zařízení a jeden na uživatele. Každá licence CAL na zařízení povoluje přístup k instancím serverového software na vašich licencovaných serverech pro jedno zařízení, používané libovolným uživatelem. Každá licence CAL na uživatele povoluje přístup k instancím serverového software na vašich licencovaných serverech pro jednoho uživatele, který používá libovolné zařízení. Můžete použít kombinaci licencí CAL na zařízení a na uživatele.</w:t>
      </w:r>
    </w:p>
    <w:p w14:paraId="7529EB72" w14:textId="448AE2DC" w:rsidR="00195696" w:rsidRPr="002638A4" w:rsidRDefault="00195696" w:rsidP="002345F2">
      <w:pPr>
        <w:pStyle w:val="surcontractnumberedabcd"/>
      </w:pPr>
      <w:r w:rsidRPr="002638A4">
        <w:rPr>
          <w:rStyle w:val="sapcontractemphasize"/>
        </w:rPr>
        <w:t>Nové přiřazení licencí CAL</w:t>
      </w:r>
      <w:r w:rsidRPr="002638A4">
        <w:t>: Můžete:</w:t>
      </w:r>
    </w:p>
    <w:p w14:paraId="643A7510" w14:textId="3E303F38" w:rsidR="00195696" w:rsidRPr="002638A4" w:rsidRDefault="00195696" w:rsidP="006067D3">
      <w:pPr>
        <w:pStyle w:val="surcontractbulletlist1"/>
      </w:pPr>
      <w:r w:rsidRPr="002638A4">
        <w:t>trvale přeřadit licenci CAL na zařízení z jednoho zařízení na jiné nebo licenci CAL na uživatele z jednoho uživatele na jiného nebo</w:t>
      </w:r>
    </w:p>
    <w:p w14:paraId="31A9E25F" w14:textId="0A6150E6" w:rsidR="00195696" w:rsidRPr="002638A4" w:rsidRDefault="00195696" w:rsidP="006067D3">
      <w:pPr>
        <w:pStyle w:val="surcontractbulletlist1"/>
      </w:pPr>
      <w:r w:rsidRPr="002638A4">
        <w:t>dočasně přeřadit licenci CAL na zařízení na zapůjčené zařízení, zatímco je první zařízení mimo provoz, nebo licenci CAL na uživatele na dočasného pracovníka, zatímco je původní uživatel nepřítomen.</w:t>
      </w:r>
    </w:p>
    <w:p w14:paraId="5D5E1E24" w14:textId="3E88B805" w:rsidR="00195696" w:rsidRPr="002638A4" w:rsidRDefault="00195696" w:rsidP="002345F2">
      <w:pPr>
        <w:pStyle w:val="surcontractsectionlev1"/>
      </w:pPr>
      <w:r w:rsidRPr="002638A4">
        <w:t>DALŠÍ LICENČNÍ POŽADAVKY NEBO UŽÍVACÍ PRÁVA</w:t>
      </w:r>
    </w:p>
    <w:p w14:paraId="7EB73DCA" w14:textId="21379D2C" w:rsidR="00195696" w:rsidRPr="002638A4" w:rsidRDefault="00195696" w:rsidP="002345F2">
      <w:pPr>
        <w:pStyle w:val="surcontractsectionlev2"/>
      </w:pPr>
      <w:r w:rsidRPr="002638A4">
        <w:rPr>
          <w:rStyle w:val="sapcontractemphasize"/>
        </w:rPr>
        <w:t>Maximální počet instancí</w:t>
      </w:r>
      <w:r w:rsidRPr="002638A4">
        <w:t>: Tento software nebo váš hardware může omezovat počet instancí serverového software, které lze spustit ve fyzických nebo virtuálních prostředích operačních systémů na serveru.</w:t>
      </w:r>
    </w:p>
    <w:p w14:paraId="56CA721B" w14:textId="50DE708A" w:rsidR="00195696" w:rsidRPr="002638A4" w:rsidRDefault="00195696" w:rsidP="002345F2">
      <w:pPr>
        <w:pStyle w:val="surcontractsectionlev2"/>
      </w:pPr>
      <w:r w:rsidRPr="002638A4">
        <w:rPr>
          <w:rStyle w:val="sapcontractemphasize"/>
        </w:rPr>
        <w:t>Multiplexování</w:t>
      </w:r>
      <w:r w:rsidRPr="002638A4">
        <w:t>: Hardware nebo software, který používáte ke</w:t>
      </w:r>
    </w:p>
    <w:p w14:paraId="2F885C3D" w14:textId="77777777" w:rsidR="00195696" w:rsidRPr="002638A4" w:rsidRDefault="00195696" w:rsidP="006067D3">
      <w:pPr>
        <w:pStyle w:val="surcontractbulletlist1"/>
      </w:pPr>
      <w:r w:rsidRPr="002638A4">
        <w:t>sdružení připojení do fondů,</w:t>
      </w:r>
    </w:p>
    <w:p w14:paraId="1D474F41" w14:textId="77777777" w:rsidR="00195696" w:rsidRPr="002638A4" w:rsidRDefault="00195696" w:rsidP="006067D3">
      <w:pPr>
        <w:pStyle w:val="surcontractbulletlist1"/>
      </w:pPr>
      <w:r w:rsidRPr="002638A4">
        <w:t>informace o přesměrování, nebo</w:t>
      </w:r>
    </w:p>
    <w:p w14:paraId="53B821D7" w14:textId="77777777" w:rsidR="00195696" w:rsidRPr="002638A4" w:rsidRDefault="00195696" w:rsidP="006067D3">
      <w:pPr>
        <w:pStyle w:val="surcontractbulletlist1"/>
      </w:pPr>
      <w:r w:rsidRPr="002638A4">
        <w:t>snížení počtu zařízení nebo uživatelů, kteří k software přímo přistupují nebo jej používají</w:t>
      </w:r>
    </w:p>
    <w:p w14:paraId="59F71BE8" w14:textId="0D1AE538" w:rsidR="00195696" w:rsidRPr="002638A4" w:rsidRDefault="00195696" w:rsidP="004B334D">
      <w:pPr>
        <w:pStyle w:val="surcontractbody"/>
      </w:pPr>
      <w:r w:rsidRPr="002638A4">
        <w:t>(což se označuje také jako „multiplexing“ nebo „sdružení do fondu“), nesnižuje počet licencí jakéhokoliv typu, které musíte získat.</w:t>
      </w:r>
    </w:p>
    <w:p w14:paraId="77F67536" w14:textId="6B207139" w:rsidR="00195696" w:rsidRPr="002638A4" w:rsidRDefault="00195696" w:rsidP="002345F2">
      <w:pPr>
        <w:pStyle w:val="surcontractsectionlev2"/>
      </w:pPr>
      <w:r w:rsidRPr="002638A4">
        <w:rPr>
          <w:rStyle w:val="sapcontractemphasize"/>
        </w:rPr>
        <w:t>Zákaz oddělování serverového software</w:t>
      </w:r>
      <w:r w:rsidRPr="002638A4">
        <w:t>: Nejste oprávněni oddělit serverový software pro použití ve více než jednom prostředí operačního systému na základě jediné licence, pokud to není výslovně povoleno. To platí i v případě, že prostředí operačních systémů jsou na stejném fyzickém hardwarovém systému.</w:t>
      </w:r>
    </w:p>
    <w:p w14:paraId="44FB81F7" w14:textId="241EEC58" w:rsidR="00195696" w:rsidRPr="002638A4" w:rsidRDefault="00195696" w:rsidP="002345F2">
      <w:pPr>
        <w:pStyle w:val="surcontractsectionlev2"/>
      </w:pPr>
      <w:r w:rsidRPr="002638A4">
        <w:rPr>
          <w:rStyle w:val="sapcontractemphasize"/>
        </w:rPr>
        <w:t>SQL Server Reporting Services Map Report Item</w:t>
      </w:r>
      <w:r w:rsidRPr="002638A4">
        <w:t>: Power View i SQL Reporting Services Map Item zahrnují používání Bing Maps. Obsah poskytovaný prostřednictvím Bing Maps, včetně geokódů, smíte používat pouze v rámci Power View nebo SQL Reporting Services Map Item. Na vaše používání Bing Maps se také vztahují Podmínky používání pro koncového uživatele Bing Maps na adrese go.microsoft.com/?linkid=9710837 a Prohlášení o ochraně osobních údajů Bing Maps na adrese go.microsoft.com/fwlink/?LinkID=248686.</w:t>
      </w:r>
    </w:p>
    <w:p w14:paraId="7FB5C98D" w14:textId="0F1A9BE9" w:rsidR="00195696" w:rsidRPr="002638A4" w:rsidRDefault="00195696" w:rsidP="002345F2">
      <w:pPr>
        <w:pStyle w:val="surcontractsectionlev2"/>
      </w:pPr>
      <w:r w:rsidRPr="002638A4">
        <w:rPr>
          <w:rStyle w:val="sapcontractemphasize"/>
        </w:rPr>
        <w:t>Zahrnuté programy společnosti Microsoft</w:t>
      </w:r>
      <w:r w:rsidRPr="002638A4">
        <w:t>: Software zahrnuje další programy společnosti Microsoft uvedené na adrese go.microsoft.com/fwlink/?LinkID=298186. Společnost Microsoft vám tyto programy poskytuje pouze v rámci usnadnění a tyto programy jsou licencovány a podporovány na základě samostatných podmínek a zásad těchto programů. Tyto programy smíte používat pouze ve spojení se zde licencovaným software. Pokud s licenčními podmínkami programů nesouhlasíte, nesmíte je používat.</w:t>
      </w:r>
    </w:p>
    <w:p w14:paraId="7C022AD8" w14:textId="1F6A4B75" w:rsidR="00195696" w:rsidRPr="002638A4" w:rsidRDefault="00195696" w:rsidP="002345F2">
      <w:pPr>
        <w:pStyle w:val="surcontractsectionlev2"/>
      </w:pPr>
      <w:r w:rsidRPr="002638A4">
        <w:rPr>
          <w:rStyle w:val="sapcontractemphasize"/>
        </w:rPr>
        <w:t>Software s použitím omezeným na „runtime“</w:t>
      </w:r>
      <w:r w:rsidRPr="002638A4">
        <w:t>: Použití tohoto software je omezeno na „runtime“ (dobu běhu); z tohoto důvodu jej lze použít pouze ke spuštění Sjednoceného řešení a výhradně v rámci Sjednoceného řešení. Software nelze použít (i) k vývoji nových softwarových aplikací, (ii) ve spojení s jakýmikoliv jinými softwarovými aplikacemi, databázemi nebo tabulkami, než jsou ty, které jsou obsažené ve Sjednoceném řešení, anebo (iii) jako samostatnou softwarovou aplikaci. Předchozí ustanovení vám však nebrání v použití nástroje ke spouštění dotazů nebo sestav v existujících tabulkách. Pro vyloučení pochybností platí, že smíte používat nástroje poskytnuté v rámci Sjednoceného řešení k vytváření nových tabulek během nastavování a přizpůsobování Sjednoceného řešení, pokud budou tyto tabulky použity pouze se samotným Sjednoceným řešením nebo v rámci takového řešení.</w:t>
      </w:r>
    </w:p>
    <w:p w14:paraId="7A328DC9" w14:textId="65E068B6" w:rsidR="00195696" w:rsidRPr="002638A4" w:rsidRDefault="00195696" w:rsidP="002345F2">
      <w:pPr>
        <w:pStyle w:val="surcontractsectionlev2"/>
      </w:pPr>
      <w:r w:rsidRPr="002638A4">
        <w:rPr>
          <w:rStyle w:val="sapcontractemphasize"/>
        </w:rPr>
        <w:t>Používání software v rámci serverových farem a napříč serverovými farmami</w:t>
      </w:r>
      <w:r w:rsidRPr="002638A4">
        <w:t>: Software smíte používat na serverech umístěných na vaší serverové farmě a v rámci vašich serverových farem, pokud je software používán pouze se Sjednoceným řešením a v rámci takového řešení.</w:t>
      </w:r>
    </w:p>
    <w:p w14:paraId="007658D3" w14:textId="4CB13E69" w:rsidR="00195696" w:rsidRPr="002638A4" w:rsidRDefault="00195696" w:rsidP="002345F2">
      <w:pPr>
        <w:pStyle w:val="surcontractsectionlev2"/>
      </w:pPr>
      <w:r w:rsidRPr="002638A4">
        <w:rPr>
          <w:rStyle w:val="sapcontractemphasize"/>
        </w:rPr>
        <w:t>Outsourcingová společnost</w:t>
      </w:r>
      <w:r w:rsidRPr="002638A4">
        <w:t>: Smíte uzavřít smlouvu se třetí stranou, která vám poskytuje provozní služby nebo služby podpory, mimo jiné včetně služeb správy sítě, správy aplikací nebo správy datového centra (včetně provozu, údržby a kontroly serverového hardwaru v datovém centru („outsourcingová společnost“), obsahující ujednání o instalaci nebo zajištění instalace Sjednoceného řešení na serverech vlastněných, provozovaných, spravovaných a řízených outsourcingovou společností, a to za předpokladu, že: (i) veškerý takový serverový hardware, na kterém bylo Sjednocené řešení nainstalováno, je a nepřetržitě zůstává fyzicky vyhrazen výhradně pro vaše účely a vaše používání a (ii) uzavřeli jste písemnou smlouvu, která chrání Sjednocená řešení a software za komerčně přiměřených podmínek. Bez ohledu na fyzické umístění serverového hardwaru, který obsahuje software, nesete plnou odpovědnost za všechny své závazky podle této smlouvy, včetně neoprávněného používání nebo distribuce software, které je důsledkem jednání či opomenutí outsourcingové společnosti. Outsourcingová společnost musí podmínky této smlouvy písemně přijmout podpisem. Outsourcingové společnosti smíte udělit přístup k software pouze k provádění provozních služeb nebo služeb podpory (včetně mimo jiné správy software, aktualizace oprav, integrace atd.) pro vaše účely a outsourcingová společnost nesmí software používat ani k němu přistupovat k žádnému jinému účelu.</w:t>
      </w:r>
    </w:p>
    <w:p w14:paraId="68D061CE" w14:textId="1D4510F4" w:rsidR="00A03D97" w:rsidRPr="002638A4" w:rsidRDefault="00195696" w:rsidP="002345F2">
      <w:pPr>
        <w:pStyle w:val="surcontractsectionlev1"/>
      </w:pPr>
      <w:r w:rsidRPr="002638A4">
        <w:t>SDĚLENÍ TŘETÍ STRANY</w:t>
      </w:r>
    </w:p>
    <w:p w14:paraId="573A536B" w14:textId="1E4EC5AA" w:rsidR="00195696" w:rsidRPr="002638A4" w:rsidRDefault="00195696" w:rsidP="004B334D">
      <w:pPr>
        <w:pStyle w:val="surcontractbody"/>
      </w:pPr>
      <w:r w:rsidRPr="002638A4">
        <w:t xml:space="preserve">Software může obsahovat kód třetí strany, který vám v rámci podmínek uvedených v této smlouvě licencuje společnost Microsoft, nikoliv třetí strana. Případná sdělení ke kódu třetí strany jsou uvedena pouze pro vaši informaci. Skripty třetí strany propojené, volané nebo odkazované z tohoto software jsou vám licencovány třetími stranami, které jsou vlastníky takového kódu, nikoliv společností Microsoft, viz Podmínky používání ASP.NET Ajax CDN: </w:t>
      </w:r>
      <w:hyperlink r:id="rId29" w:history="1">
        <w:r w:rsidRPr="002638A4">
          <w:rPr>
            <w:rStyle w:val="sapcontracthyperlink"/>
          </w:rPr>
          <w:t>www.asp.net/ajaxlibrary/CDN.ashx</w:t>
        </w:r>
      </w:hyperlink>
      <w:r w:rsidRPr="002638A4">
        <w:t>.</w:t>
      </w:r>
    </w:p>
    <w:p w14:paraId="79634275" w14:textId="6FF96B8D" w:rsidR="00DF5706" w:rsidRPr="002638A4" w:rsidRDefault="00195696" w:rsidP="002345F2">
      <w:pPr>
        <w:pStyle w:val="surcontractsectionlev1"/>
      </w:pPr>
      <w:r w:rsidRPr="002638A4">
        <w:t>INTERNETOVÉ SLUŽBY</w:t>
      </w:r>
    </w:p>
    <w:p w14:paraId="739F159F" w14:textId="68FE2877" w:rsidR="00195696" w:rsidRPr="002638A4" w:rsidRDefault="00195696" w:rsidP="004B334D">
      <w:pPr>
        <w:pStyle w:val="surcontractbody"/>
      </w:pPr>
      <w:r w:rsidRPr="002638A4">
        <w:t>Microsoft poskytuje k software internetové služby. Může je kdykoliv změnit nebo zrušit.</w:t>
      </w:r>
    </w:p>
    <w:p w14:paraId="596050E9" w14:textId="5F0CE185" w:rsidR="00DF5706" w:rsidRPr="002638A4" w:rsidRDefault="00195696" w:rsidP="002345F2">
      <w:pPr>
        <w:pStyle w:val="surcontractsectionlev1"/>
      </w:pPr>
      <w:r w:rsidRPr="002638A4">
        <w:t>SROVNÁVACÍ TESTY</w:t>
      </w:r>
    </w:p>
    <w:p w14:paraId="390D73B1" w14:textId="6CB0E579" w:rsidR="00195696" w:rsidRPr="002638A4" w:rsidRDefault="00195696" w:rsidP="004B334D">
      <w:pPr>
        <w:pStyle w:val="surcontractbody"/>
      </w:pPr>
      <w:r w:rsidRPr="002638A4">
        <w:t>Pokud chcete sdělit výsledky srovnávacích testů třetí straně, je k tomu nutné předem získat písemný souhlas společnosti Microsoft. Toto se však nevztahuje na software Microsoft .NET Framework (viz níže).</w:t>
      </w:r>
    </w:p>
    <w:p w14:paraId="24267C02" w14:textId="7370230D" w:rsidR="00DF5706" w:rsidRPr="002638A4" w:rsidRDefault="00195696" w:rsidP="002345F2">
      <w:pPr>
        <w:pStyle w:val="surcontractsectionlev1"/>
      </w:pPr>
      <w:r w:rsidRPr="002638A4">
        <w:lastRenderedPageBreak/>
        <w:t>SOFTWARE .NET FRAMEWORK</w:t>
      </w:r>
    </w:p>
    <w:p w14:paraId="541C1BC0" w14:textId="594416AB" w:rsidR="00195696" w:rsidRPr="002638A4" w:rsidRDefault="00195696" w:rsidP="004B334D">
      <w:pPr>
        <w:pStyle w:val="surcontractbody"/>
      </w:pPr>
      <w:r w:rsidRPr="002638A4">
        <w:t>Tento software zahrnuje software Microsoft .NET Framework. Tento software je součástí systému Windows. Na používání software .NET Framework se vztahují licenční podmínky pro operační systém Windows.</w:t>
      </w:r>
    </w:p>
    <w:p w14:paraId="69278A9F" w14:textId="2CFDF345" w:rsidR="00DF5706" w:rsidRPr="002638A4" w:rsidRDefault="00195696" w:rsidP="002345F2">
      <w:pPr>
        <w:pStyle w:val="surcontractsectionlev1"/>
      </w:pPr>
      <w:r w:rsidRPr="002638A4">
        <w:t>SROVNÁVACÍ TEST ROZHRANÍ MICROSOFT .NET FRAMEWORK</w:t>
      </w:r>
    </w:p>
    <w:p w14:paraId="55617568" w14:textId="7EA05D48" w:rsidR="00195696" w:rsidRPr="002638A4" w:rsidRDefault="00195696" w:rsidP="004B334D">
      <w:pPr>
        <w:pStyle w:val="surcontractbody"/>
      </w:pPr>
      <w:r w:rsidRPr="002638A4">
        <w:t>Tento software zahrnuje jednu nebo více komponent software .NET Framework („</w:t>
      </w:r>
      <w:r w:rsidRPr="002638A4">
        <w:rPr>
          <w:rStyle w:val="sapcontractdefinedterm"/>
        </w:rPr>
        <w:t>Komponenty .NET</w:t>
      </w:r>
      <w:r w:rsidRPr="002638A4">
        <w:t>“). Můžete provést interní srovnávací testy těchto komponent. Výsledky jakéhokoliv srovnávacího testu těchto komponent můžete zveřejnit za předpokladu, že splníte podmínky stanovené na webu go.microsoft.com/fwlink/?LinkID=66406. Bez ohledu na jakoukoliv jinou smlouvu, kterou jste případně uzavřeli se společností Microsoft, platí, že pokud zveřejníte takové výsledky srovnávacích testů, společnost Microsoft bude mít právo zveřejnit výsledky srovnávacích testů, které provede u vašich produktů, které konkurují příslušné komponentě .NET, a to za předpokladu, že splní podmínky stanovené na webu go.microsoft.com/fwlink/?LinkID=66406.</w:t>
      </w:r>
    </w:p>
    <w:p w14:paraId="5D53E1EC" w14:textId="760F0F3F" w:rsidR="00DF5706" w:rsidRPr="002638A4" w:rsidRDefault="00195696" w:rsidP="002345F2">
      <w:pPr>
        <w:pStyle w:val="surcontractsectionlev1"/>
      </w:pPr>
      <w:r w:rsidRPr="002638A4">
        <w:t>ROZSAH LICENCE</w:t>
      </w:r>
    </w:p>
    <w:p w14:paraId="16E1FCC3" w14:textId="36D6DD42" w:rsidR="00195696" w:rsidRPr="002638A4" w:rsidRDefault="00195696" w:rsidP="004B334D">
      <w:pPr>
        <w:pStyle w:val="surcontractbody"/>
      </w:pPr>
      <w:r w:rsidRPr="002638A4">
        <w:t>Software je licencován, nikoliv prodáván. Pokud vám příslušné zákony neudělí další práva, Poskytovatel licence a společnost Microsoft si vyhrazují všechna ostatní práva, která nejsou výslovně udělena podle této smlouvy, a to nepřímo či jinak. Přitom je nutné dodržovat technická omezení software, která jej umožňují používat pouze určitým způsobem. Není dovoleno:</w:t>
      </w:r>
    </w:p>
    <w:p w14:paraId="76AA807B" w14:textId="77777777" w:rsidR="00195696" w:rsidRPr="002638A4" w:rsidRDefault="00195696" w:rsidP="006067D3">
      <w:pPr>
        <w:pStyle w:val="surcontractbulletlist1"/>
      </w:pPr>
      <w:r w:rsidRPr="002638A4">
        <w:t>obcházet technická omezení software,</w:t>
      </w:r>
    </w:p>
    <w:p w14:paraId="060FDF01" w14:textId="77777777" w:rsidR="00195696" w:rsidRPr="002638A4" w:rsidRDefault="00195696" w:rsidP="006067D3">
      <w:pPr>
        <w:pStyle w:val="surcontractbulletlist1"/>
      </w:pPr>
      <w:r w:rsidRPr="002638A4">
        <w:t>provádět zpětnou analýzu (reverzní inženýrství), dekompilaci nebo rozložení software s výjimkou takové činnosti, kterou výslovně povolují platné zákony, a to i přes toto omezení, ale pouze v rozsahu povoleném příslušnými zákony,</w:t>
      </w:r>
    </w:p>
    <w:p w14:paraId="29EAE7A1" w14:textId="77777777" w:rsidR="00195696" w:rsidRPr="002638A4" w:rsidRDefault="00195696" w:rsidP="006067D3">
      <w:pPr>
        <w:pStyle w:val="surcontractbulletlist1"/>
      </w:pPr>
      <w:r w:rsidRPr="002638A4">
        <w:t>vytvářet více kopií software, než je uvedeno v této smlouvě nebo povoleno platnými zákony, a to i přes toto omezení,</w:t>
      </w:r>
    </w:p>
    <w:p w14:paraId="33C4E328" w14:textId="77777777" w:rsidR="00195696" w:rsidRPr="002638A4" w:rsidRDefault="00195696" w:rsidP="006067D3">
      <w:pPr>
        <w:pStyle w:val="surcontractbulletlist1"/>
      </w:pPr>
      <w:r w:rsidRPr="002638A4">
        <w:t>publikovat software, včetně rozhraní API, která jsou součástí software, pro ostatní uživatele ke kopírování,</w:t>
      </w:r>
    </w:p>
    <w:p w14:paraId="234B3CF1" w14:textId="77777777" w:rsidR="00195696" w:rsidRPr="002638A4" w:rsidRDefault="00195696" w:rsidP="006067D3">
      <w:pPr>
        <w:pStyle w:val="surcontractbulletlist1"/>
      </w:pPr>
      <w:r w:rsidRPr="002638A4">
        <w:t>sdílet nebo jiným způsobem distribuovat dokumenty, text nebo obrázky vytvořené prostřednictvím funkcí služeb mapování dat software,</w:t>
      </w:r>
    </w:p>
    <w:p w14:paraId="186DA100" w14:textId="77777777" w:rsidR="00195696" w:rsidRPr="002638A4" w:rsidRDefault="00195696" w:rsidP="006067D3">
      <w:pPr>
        <w:pStyle w:val="surcontractbulletlist1"/>
      </w:pPr>
      <w:r w:rsidRPr="002638A4">
        <w:t>pronajímat, pronajímat formou leasingu nebo půjčovat software nebo</w:t>
      </w:r>
    </w:p>
    <w:p w14:paraId="40C6405C" w14:textId="77777777" w:rsidR="00195696" w:rsidRPr="002638A4" w:rsidRDefault="00195696" w:rsidP="006067D3">
      <w:pPr>
        <w:pStyle w:val="surcontractbulletlist1"/>
      </w:pPr>
      <w:r w:rsidRPr="002638A4">
        <w:t>používat software pro komerční služby softwarového hostingu.</w:t>
      </w:r>
    </w:p>
    <w:p w14:paraId="109FEE94" w14:textId="77777777" w:rsidR="00195696" w:rsidRPr="002638A4" w:rsidRDefault="00195696" w:rsidP="004B334D">
      <w:pPr>
        <w:pStyle w:val="surcontractbody"/>
      </w:pPr>
      <w:r w:rsidRPr="002638A4">
        <w:t>Dále je zakázáno odebrat, minimalizovat, blokovat nebo upravit loga, obchodní známky, autorská práva, digitální vodoznaky nebo jiná oznámení společnosti Microsoft či jejích dodavatelů zahrnutá v software, včetně obsahu zpřístupněného prostřednictvím software;</w:t>
      </w:r>
    </w:p>
    <w:p w14:paraId="62905F7B" w14:textId="6BF2F9A0" w:rsidR="00195696" w:rsidRPr="002638A4" w:rsidRDefault="00195696" w:rsidP="004B334D">
      <w:pPr>
        <w:pStyle w:val="surcontractbody"/>
      </w:pPr>
      <w:r w:rsidRPr="002638A4">
        <w:t>Práva pro přístup k software prostřednictvím jakéhokoliv zařízení neposkytují žádné právo implementovat patenty společnosti Microsoft nebo jiné duševní vlastnictví společnosti Microsoft v software nebo zařízeních, které k tomuto zařízení přistupují.</w:t>
      </w:r>
    </w:p>
    <w:p w14:paraId="3213B92A" w14:textId="39B36171" w:rsidR="00DF5706" w:rsidRPr="002638A4" w:rsidRDefault="00195696" w:rsidP="002345F2">
      <w:pPr>
        <w:pStyle w:val="surcontractsectionlev1"/>
      </w:pPr>
      <w:r w:rsidRPr="002638A4">
        <w:t>ZÁLOŽNÍ KOPIE</w:t>
      </w:r>
    </w:p>
    <w:p w14:paraId="57ABE8F8" w14:textId="751141BC" w:rsidR="00195696" w:rsidRPr="002638A4" w:rsidRDefault="00195696" w:rsidP="004B334D">
      <w:pPr>
        <w:pStyle w:val="surcontractbody"/>
      </w:pPr>
      <w:r w:rsidRPr="002638A4">
        <w:t>Můžete vytvořit jednu záložní kopii média tohoto softwaru. Můžete ji používat pouze k vytváření instancí tohoto softwaru.</w:t>
      </w:r>
    </w:p>
    <w:p w14:paraId="3D010272" w14:textId="6AC7A3A2" w:rsidR="00DF5706" w:rsidRPr="002638A4" w:rsidRDefault="00195696" w:rsidP="002345F2">
      <w:pPr>
        <w:pStyle w:val="surcontractsectionlev1"/>
      </w:pPr>
      <w:r w:rsidRPr="002638A4">
        <w:t>DOKUMENTACE</w:t>
      </w:r>
    </w:p>
    <w:p w14:paraId="79155286" w14:textId="6285AB14" w:rsidR="00195696" w:rsidRPr="002638A4" w:rsidRDefault="00195696" w:rsidP="004B334D">
      <w:pPr>
        <w:pStyle w:val="surcontractbody"/>
      </w:pPr>
      <w:r w:rsidRPr="002638A4">
        <w:t>Jakákoliv osoba s platným přístupem k vašemu počítači nebo interní síti smí kopírovat a používat dokumentaci pro vaše interní, referenční účely.</w:t>
      </w:r>
    </w:p>
    <w:p w14:paraId="6DBC9DEF" w14:textId="7803D5D4" w:rsidR="00DF5706" w:rsidRPr="002638A4" w:rsidRDefault="00195696" w:rsidP="002345F2">
      <w:pPr>
        <w:pStyle w:val="surcontractsectionlev1"/>
      </w:pPr>
      <w:r w:rsidRPr="002638A4">
        <w:t>NEPRODEJNÝ SOFTWARE</w:t>
      </w:r>
    </w:p>
    <w:p w14:paraId="420BD61E" w14:textId="77FE3177" w:rsidR="00195696" w:rsidRPr="002638A4" w:rsidRDefault="00195696" w:rsidP="004B334D">
      <w:pPr>
        <w:pStyle w:val="surcontractbody"/>
      </w:pPr>
      <w:r w:rsidRPr="002638A4">
        <w:t>Nesmíte prodávat software označený jako „NFR“, „Not for Resale“ nebo „Neprodejný“.</w:t>
      </w:r>
    </w:p>
    <w:p w14:paraId="24D246E7" w14:textId="31F6C0F8" w:rsidR="00DF5706" w:rsidRPr="002638A4" w:rsidRDefault="00195696" w:rsidP="002345F2">
      <w:pPr>
        <w:pStyle w:val="surcontractsectionlev1"/>
      </w:pPr>
      <w:r w:rsidRPr="002638A4">
        <w:t>VYDÁNÍ SOFTWARU JAKO „ACADEMIC EDITION“</w:t>
      </w:r>
    </w:p>
    <w:p w14:paraId="5B22050E" w14:textId="4F01CECB" w:rsidR="00195696" w:rsidRPr="002638A4" w:rsidRDefault="00195696" w:rsidP="004B334D">
      <w:pPr>
        <w:pStyle w:val="surcontractbody"/>
      </w:pPr>
      <w:r w:rsidRPr="002638A4">
        <w:t xml:space="preserve">Musíte být oprávněným uživatelem ze školství („Qualified Educational User“), abyste mohli používat software označený jako „Academic Edition“ nebo „AE“. Pokud nevíte, zda jste uživatelem typu Qualified Educational User, navštivte web </w:t>
      </w:r>
      <w:hyperlink r:id="rId30" w:history="1">
        <w:r w:rsidRPr="002638A4">
          <w:rPr>
            <w:rStyle w:val="sapcontracthyperlink"/>
          </w:rPr>
          <w:t>www.microsoft.com/education</w:t>
        </w:r>
      </w:hyperlink>
      <w:r w:rsidRPr="002638A4">
        <w:t xml:space="preserve"> nebo se obraťte na zastoupení společnosti Microsoft pro vaši zemi.</w:t>
      </w:r>
    </w:p>
    <w:p w14:paraId="6BB9F4B9" w14:textId="57EE4522" w:rsidR="00DF5706" w:rsidRPr="002638A4" w:rsidRDefault="00195696" w:rsidP="002345F2">
      <w:pPr>
        <w:pStyle w:val="surcontractsectionlev1"/>
      </w:pPr>
      <w:r w:rsidRPr="002638A4">
        <w:t>PŘEVOD NA TŘETÍ OSOBU</w:t>
      </w:r>
    </w:p>
    <w:p w14:paraId="4328C0DA" w14:textId="582A598A" w:rsidR="00195696" w:rsidRPr="002638A4" w:rsidRDefault="00195696" w:rsidP="004B334D">
      <w:pPr>
        <w:pStyle w:val="surcontractbody"/>
      </w:pPr>
      <w:r w:rsidRPr="002638A4">
        <w:t>První uživatel tohoto software může tento software a tuto smlouvu převést přímo na jiného koncového uživatele v rámci převodu aplikace na klíč integrovaného software nebo sady aplikací („Sjednocené řešení“), které vám dodal Poskytovatel licence nebo jste jej obdrželi jeho jménem, a to výhradně v rámci Sjednoceného řešení. Před převodem musí koncový uživatel vyjádřit souhlas, že se tato smlouva bude vztahovat na převod a používání tohoto software. První uživatel si nesmí ponechat žádné instance software, pokud mu nezůstala jiná licence na tento software.</w:t>
      </w:r>
    </w:p>
    <w:p w14:paraId="3B115009" w14:textId="22383912" w:rsidR="00DF5706" w:rsidRPr="002638A4" w:rsidRDefault="00195696" w:rsidP="002345F2">
      <w:pPr>
        <w:pStyle w:val="surcontractsectionlev1"/>
      </w:pPr>
      <w:r w:rsidRPr="002638A4">
        <w:t>VÝVOZNÍ OMEZENÍ</w:t>
      </w:r>
    </w:p>
    <w:p w14:paraId="0D7B5213" w14:textId="136718E4" w:rsidR="00195696" w:rsidRPr="002638A4" w:rsidRDefault="00195696" w:rsidP="004B334D">
      <w:pPr>
        <w:pStyle w:val="surcontractbody"/>
      </w:pPr>
      <w:r w:rsidRPr="002638A4">
        <w:t xml:space="preserve">Tento software podléhá exportním zákonům a předpisům USA. Musíte dodržet veškeré domácí i mezinárodní exportní zákony a předpisy, které se na software vztahují. Tyto zákony zahrnují omezení týkající se míst určení, koncových uživatelů a koncového použití. Další informace viz </w:t>
      </w:r>
      <w:hyperlink r:id="rId31" w:history="1">
        <w:r w:rsidRPr="002638A4">
          <w:rPr>
            <w:rStyle w:val="sapcontracthyperlink"/>
          </w:rPr>
          <w:t>www.microsoft.com/exporting</w:t>
        </w:r>
      </w:hyperlink>
      <w:r w:rsidRPr="002638A4">
        <w:t>.</w:t>
      </w:r>
    </w:p>
    <w:p w14:paraId="39904CE7" w14:textId="6FE31660" w:rsidR="00DF5706" w:rsidRPr="002638A4" w:rsidRDefault="00195696" w:rsidP="002345F2">
      <w:pPr>
        <w:pStyle w:val="surcontractsectionlev1"/>
      </w:pPr>
      <w:r w:rsidRPr="002638A4">
        <w:t>ÚPLNOST SMLOUVY</w:t>
      </w:r>
    </w:p>
    <w:p w14:paraId="4F086570" w14:textId="46C974BD" w:rsidR="00195696" w:rsidRPr="002638A4" w:rsidRDefault="00195696" w:rsidP="004B334D">
      <w:pPr>
        <w:pStyle w:val="surcontractbody"/>
      </w:pPr>
      <w:r w:rsidRPr="002638A4">
        <w:t>Tato smlouva a podmínky platné pro doplňky, aktualizace a internetové služby, které používáte, představují úplnou smlouvu na software.</w:t>
      </w:r>
    </w:p>
    <w:p w14:paraId="40DDD592" w14:textId="19572C24" w:rsidR="00DF5706" w:rsidRPr="002638A4" w:rsidRDefault="00195696" w:rsidP="002345F2">
      <w:pPr>
        <w:pStyle w:val="surcontractsectionlev1"/>
      </w:pPr>
      <w:r w:rsidRPr="002638A4">
        <w:t>PRÁVNÍ DOPADY</w:t>
      </w:r>
    </w:p>
    <w:p w14:paraId="10285EEB" w14:textId="4215294A" w:rsidR="00195696" w:rsidRPr="002638A4" w:rsidRDefault="00195696" w:rsidP="004B334D">
      <w:pPr>
        <w:pStyle w:val="surcontractbody"/>
      </w:pPr>
      <w:r w:rsidRPr="002638A4">
        <w:t>Tato smlouva popisuje určitá zákonná práva. Další vaše práva mohou vyplývat ze zákonů vaší země. Můžete mít rovněž práva vůči Poskytovateli licence, od kterého jste software získali. Tato smlouva nemění vaše práva vyplývající ze zákonů ve vaší zemi, pokud to tyto zákony neumožňují.</w:t>
      </w:r>
    </w:p>
    <w:p w14:paraId="099296C6" w14:textId="57AEE7D2" w:rsidR="00DF5706" w:rsidRPr="002638A4" w:rsidRDefault="00195696" w:rsidP="002345F2">
      <w:pPr>
        <w:pStyle w:val="surcontractsectionlev1"/>
      </w:pPr>
      <w:r w:rsidRPr="002638A4">
        <w:t>ODOLNOST VŮČI CHYBÁM</w:t>
      </w:r>
    </w:p>
    <w:p w14:paraId="77CE200E" w14:textId="01E6AD4A" w:rsidR="00195696" w:rsidRPr="002638A4" w:rsidRDefault="00195696" w:rsidP="004B334D">
      <w:pPr>
        <w:pStyle w:val="surcontractbody"/>
      </w:pPr>
      <w:r w:rsidRPr="002638A4">
        <w:t>TENTO SOFTWARE NENÍ ODOLNÝ VŮČI CHYBÁM. POSKYTOVATEL LICENCE NEZÁVISLÝM ZPŮSOBEM STANOVIL, JAKÝM ZPŮSOBEM MÁ BÝT TENTO SOFTWARE POUŽÍVÁN V RÁMCI INTEGROVANÉ SOFTWAROVÉ APLIKACE NEBO SADY APLIKACÍ, JIŽ VÁM LICENCUJE, A SPOLEČNOST MICROSOFT SE SPOLÉHÁ NA TO, ŽE POSKYTOVATEL LICENCE PROVEDL DOSTATEK TESTŮ, ABY OVĚŘIL, ŽE SOFTWARE JE PRO TAKOVÝTO ZPŮSOB POUŽITÍ SKUTEČNĚ VHODNÝ.</w:t>
      </w:r>
    </w:p>
    <w:p w14:paraId="555EE5F3" w14:textId="34A86E86" w:rsidR="00DF5706" w:rsidRPr="002638A4" w:rsidRDefault="00195696" w:rsidP="002345F2">
      <w:pPr>
        <w:pStyle w:val="surcontractsectionlev1"/>
      </w:pPr>
      <w:r w:rsidRPr="002638A4">
        <w:t>VYLOUČENÍ ZÁRUK ZE STRANY SPOLEČNOSTI MICROSOFT</w:t>
      </w:r>
    </w:p>
    <w:p w14:paraId="39B0AC40" w14:textId="79B2A488" w:rsidR="00195696" w:rsidRPr="002638A4" w:rsidRDefault="00195696" w:rsidP="004B334D">
      <w:pPr>
        <w:pStyle w:val="surcontractbody"/>
      </w:pPr>
      <w:r w:rsidRPr="002638A4">
        <w:t>SOUHLASÍTE S TÍM, ŽE POKUD JSTE OBDRŽELI JAKÉKOLIV ZÁRUKY TÝKAJÍCÍ SE BUĎTO (A) TOHOTO SOFTWARU NEBO (B) APLIKACE ČI SADY APLIKACÍ, SE KTEROU JSTE SOFTWARE ZÍSKALI, PAK JSOU TAKOVÉTO ZÁRUKY POSKYTOVÁNY VÝHRADNĚ POSKYTOVATELEM LICENCE A NEPOCHÁZEJÍ OD SPOLEČNOSTI MICROSOFT ANI PRO NI NEJSOU ZÁVAZNÉ.</w:t>
      </w:r>
    </w:p>
    <w:p w14:paraId="38F9A7FB" w14:textId="5CAE1B0E" w:rsidR="00DF5706" w:rsidRPr="002638A4" w:rsidRDefault="00195696" w:rsidP="002345F2">
      <w:pPr>
        <w:pStyle w:val="surcontractsectionlev1"/>
      </w:pPr>
      <w:r w:rsidRPr="002638A4">
        <w:t>VYLOUČENÍ ODPOVĚDNOSTI SPOLEČNOSTI MICROSOFT ZA URČITÉ ŠKODY</w:t>
      </w:r>
    </w:p>
    <w:p w14:paraId="49CCF422" w14:textId="1DD96B64" w:rsidR="00195696" w:rsidRPr="002638A4" w:rsidRDefault="00195696" w:rsidP="004B334D">
      <w:pPr>
        <w:pStyle w:val="surcontractbody"/>
      </w:pPr>
      <w:r w:rsidRPr="002638A4">
        <w:t xml:space="preserve">MICROSOFT NENESE (V MAXIMÁLNÍM MOŽNÉM ROZSAHU POVOLENÉM PŘÍSLUŠNÝMI ZÁKONY) ŽÁDNOU ODPOVĚDNOST ZA JAKÉKOLIV NEPŘÍMÉ, ZVLÁŠTNÍ, NÁSLEDNÉ ČI NÁHODNÉ ŠKODY VYPLÝVAJÍCÍ Z NEBO VE SPOJENÍ S POUŽÍVÁNÍM ČI PROVOZEM TOHOTO SOFTWARU NEBO APLIKACE ČI SADY APLIKACÍ, SE KTEROU JSTE SOFTWARE ZÍSKALI, VČETNĚ MJ. POSTIHŮ UDĚLENÝCH STÁTNÍMI ORGÁNY. TOTO OMEZENÍ ZŮSTÁVÁ V PLATNOSTI I V PŘÍPADĚ, ŽE JAKÉKOLIV NÁPRAVNÉ OPATŘENÍ </w:t>
      </w:r>
      <w:r w:rsidRPr="002638A4">
        <w:lastRenderedPageBreak/>
        <w:t>NEBUDE VE SVÉ PODSTATĚ ÚČINNÉ. SPOLEČNOST MICROSOFT NEBUDE V ŽÁDNÉM PŘÍPADĚ ODPOVĚDNÝ ZA ŽÁDNOU ČÁSTKU PŘESAHUJÍCÍ DVĚ STĚ PADESÁT AMERICKÝCH DOLARŮ (250,00 USD).</w:t>
      </w:r>
    </w:p>
    <w:p w14:paraId="4545E681" w14:textId="25A8CF10" w:rsidR="00DF5706" w:rsidRPr="002638A4" w:rsidRDefault="00195696" w:rsidP="002345F2">
      <w:pPr>
        <w:pStyle w:val="surcontractsectionlev1"/>
      </w:pPr>
      <w:r w:rsidRPr="002638A4">
        <w:t>POUZE PRO AUSTRÁLII</w:t>
      </w:r>
    </w:p>
    <w:p w14:paraId="56BE90DF" w14:textId="07F10B29" w:rsidR="00195696" w:rsidRPr="002638A4" w:rsidRDefault="00195696" w:rsidP="004B334D">
      <w:pPr>
        <w:pStyle w:val="surcontractbody"/>
      </w:pPr>
      <w:r w:rsidRPr="002638A4">
        <w:t>V tomto odstavci pojem „zboží“ odkazuje na software, pro který společnost Microsoft poskytuje výslovnou záruku. Naše zboží je dodáváno se zárukami, které nelze podle australského spotřebitelského práva vyloučit. V případě závažné závady máte nárok na výměnu nebo vrácení peněz a v případě jiné přiměřeně předvídatelné ztráty nebo škody máte nárok na kompenzaci. Dále máte nárok na opravu nebo výměnu zboží, pokud jeho kvalita nebude dostatečná a selhání nepředstavuje závažnou vadu. Zboží odeslané k opravě může být místo výměny nahrazeno repasovaným zbožím stejného typu. K opravě zboží mohou být použity repasované díly.</w:t>
      </w:r>
    </w:p>
    <w:p w14:paraId="67C890A7" w14:textId="77777777" w:rsidR="00195696" w:rsidRPr="002638A4" w:rsidRDefault="00195696" w:rsidP="004B334D">
      <w:pPr>
        <w:pStyle w:val="surcontractbody"/>
      </w:pPr>
      <w:r w:rsidRPr="002638A4">
        <w:t>Microsoft, SQL Server a Windows jsou registrované ochranné známky společnosti Microsoft Corporation v USA a dalších zemích.</w:t>
      </w:r>
    </w:p>
    <w:p w14:paraId="1975342A" w14:textId="1F66D66D" w:rsidR="0096683E" w:rsidRPr="002638A4" w:rsidRDefault="00672398" w:rsidP="002345F2">
      <w:pPr>
        <w:pStyle w:val="surcontracttitle"/>
      </w:pPr>
      <w:bookmarkStart w:id="862" w:name="_Toc73627295"/>
      <w:bookmarkStart w:id="863" w:name="_Toc73629301"/>
      <w:r w:rsidRPr="002638A4">
        <w:t>Microsoft</w:t>
      </w:r>
      <w:r w:rsidRPr="002638A4">
        <w:rPr>
          <w:rFonts w:ascii="Symbol" w:hAnsi="Symbol"/>
          <w:vertAlign w:val="superscript"/>
        </w:rPr>
        <w:t></w:t>
      </w:r>
      <w:r w:rsidRPr="002638A4">
        <w:t xml:space="preserve"> SQL Server</w:t>
      </w:r>
      <w:r w:rsidRPr="002638A4">
        <w:rPr>
          <w:rFonts w:ascii="Symbol" w:hAnsi="Symbol"/>
          <w:vertAlign w:val="superscript"/>
        </w:rPr>
        <w:t></w:t>
      </w:r>
      <w:r w:rsidRPr="002638A4">
        <w:t xml:space="preserve"> 2008, Standard Edition (Server Proc Runtime) Software</w:t>
      </w:r>
      <w:bookmarkEnd w:id="862"/>
      <w:bookmarkEnd w:id="863"/>
    </w:p>
    <w:p w14:paraId="405EE881" w14:textId="77777777" w:rsidR="0096683E" w:rsidRPr="002638A4" w:rsidRDefault="0096683E" w:rsidP="004B334D">
      <w:pPr>
        <w:pStyle w:val="surcontractbody"/>
      </w:pPr>
      <w:r w:rsidRPr="002638A4">
        <w:t>Tyto licenční podmínky představují smlouvu mezi poskytovatelem licence na softwarovou aplikaci nebo sadu aplikací, s níž jste získali software společnosti Microsoft, (dále jen „</w:t>
      </w:r>
      <w:r w:rsidRPr="002638A4">
        <w:rPr>
          <w:rStyle w:val="sapcontractdefinedterm"/>
        </w:rPr>
        <w:t>Poskytovatel licence</w:t>
      </w:r>
      <w:r w:rsidRPr="002638A4">
        <w:t>“) a vámi. Přečtěte si je prosím. Platí pro výše uvedený software, což zahrnuje i případná média, na kterých jste jej obdrželi. Tyto podmínky se vztahují také na veškeré</w:t>
      </w:r>
    </w:p>
    <w:p w14:paraId="140A6E03" w14:textId="77777777" w:rsidR="0096683E" w:rsidRPr="002638A4" w:rsidRDefault="0096683E" w:rsidP="006067D3">
      <w:pPr>
        <w:pStyle w:val="surcontractbulletlist1"/>
      </w:pPr>
      <w:r w:rsidRPr="002638A4">
        <w:t>aktualizace společnosti Microsoft,</w:t>
      </w:r>
    </w:p>
    <w:p w14:paraId="6F2B3810" w14:textId="77777777" w:rsidR="0096683E" w:rsidRPr="002638A4" w:rsidRDefault="0096683E" w:rsidP="006067D3">
      <w:pPr>
        <w:pStyle w:val="surcontractbulletlist1"/>
      </w:pPr>
      <w:r w:rsidRPr="002638A4">
        <w:t>doplňky a</w:t>
      </w:r>
    </w:p>
    <w:p w14:paraId="6812A8E2" w14:textId="77777777" w:rsidR="0096683E" w:rsidRPr="002638A4" w:rsidRDefault="0096683E" w:rsidP="006067D3">
      <w:pPr>
        <w:pStyle w:val="surcontractbulletlist1"/>
      </w:pPr>
      <w:r w:rsidRPr="002638A4">
        <w:t>internetové služby</w:t>
      </w:r>
    </w:p>
    <w:p w14:paraId="2EE5D5AC" w14:textId="77777777" w:rsidR="0096683E" w:rsidRPr="002638A4" w:rsidRDefault="0096683E" w:rsidP="004B334D">
      <w:pPr>
        <w:pStyle w:val="surcontractbody"/>
      </w:pPr>
      <w:r w:rsidRPr="002638A4">
        <w:t>pro tento software, pokud k nim nejsou přiloženy jiné podmínky. V takovém případě platí tyto přiložené podmínky. Poskytovateli licence byla licence na software poskytnuta společností Microsoft Corporation nebo některou z jejích ovládaných či řízených osob (souhrnně „</w:t>
      </w:r>
      <w:r w:rsidRPr="002638A4">
        <w:rPr>
          <w:rStyle w:val="sapcontractdefinedterm"/>
        </w:rPr>
        <w:t>Microsoft</w:t>
      </w:r>
      <w:r w:rsidRPr="002638A4">
        <w:t>“).</w:t>
      </w:r>
    </w:p>
    <w:p w14:paraId="4242ECB8" w14:textId="77777777" w:rsidR="0096683E" w:rsidRPr="002638A4" w:rsidRDefault="0096683E" w:rsidP="004B334D">
      <w:pPr>
        <w:pStyle w:val="surcontractbody"/>
        <w:rPr>
          <w:rStyle w:val="sapcontractemphasize"/>
        </w:rPr>
      </w:pPr>
      <w:r w:rsidRPr="002638A4">
        <w:rPr>
          <w:rStyle w:val="sapcontractemphasize"/>
        </w:rPr>
        <w:t>POUŽITÍM TOHOTO SOFTWARU TYTO PODMÍNKY PŘIJÍMÁTE. POKUD JE NEPŘIJÍMÁTE, SOFTWARE NEPOUŽÍVEJTE. MÍSTO TOHO JE VRAŤTE DO MÍSTA NÁKUPU, KDE OBDRŽÍTE REFUNDACI NEBO DOBROPIS.</w:t>
      </w:r>
    </w:p>
    <w:p w14:paraId="1C802264" w14:textId="77777777" w:rsidR="0096683E" w:rsidRPr="002638A4" w:rsidRDefault="0096683E" w:rsidP="004B334D">
      <w:pPr>
        <w:pStyle w:val="surcontractbody"/>
      </w:pPr>
      <w:r w:rsidRPr="002638A4">
        <w:t>Tyto podmínky nahrazují případné elektronické podmínky, které mohou být obsaženy u software. Pokud jsou kterékoliv z podmínek obsažených u software v rozporu s těmito podmínkami, platí zde uvedené podmínky.</w:t>
      </w:r>
    </w:p>
    <w:p w14:paraId="7AB41E1B" w14:textId="55457420" w:rsidR="0096683E" w:rsidRPr="002638A4" w:rsidRDefault="0096683E" w:rsidP="00A04BC1">
      <w:pPr>
        <w:pStyle w:val="sapcontractsectionlev1"/>
        <w:numPr>
          <w:ilvl w:val="0"/>
          <w:numId w:val="27"/>
        </w:numPr>
      </w:pPr>
      <w:r w:rsidRPr="002638A4">
        <w:t>PŘEHLED</w:t>
      </w:r>
    </w:p>
    <w:p w14:paraId="6AF3F275" w14:textId="66ED8C1D" w:rsidR="0096683E" w:rsidRPr="002638A4" w:rsidRDefault="0096683E" w:rsidP="002345F2">
      <w:pPr>
        <w:pStyle w:val="surcontractnumberedabcd"/>
      </w:pPr>
      <w:r w:rsidRPr="002638A4">
        <w:rPr>
          <w:rStyle w:val="sapcontractemphasize"/>
        </w:rPr>
        <w:t>Software</w:t>
      </w:r>
      <w:r w:rsidRPr="002638A4">
        <w:t>: Software zahrnuje</w:t>
      </w:r>
    </w:p>
    <w:p w14:paraId="2BA96E10" w14:textId="77777777" w:rsidR="0096683E" w:rsidRPr="002638A4" w:rsidRDefault="0096683E" w:rsidP="006067D3">
      <w:pPr>
        <w:pStyle w:val="surcontractbulletlist1"/>
      </w:pPr>
      <w:r w:rsidRPr="002638A4">
        <w:t>serverový software a</w:t>
      </w:r>
    </w:p>
    <w:p w14:paraId="1DF02385" w14:textId="77777777" w:rsidR="0096683E" w:rsidRPr="002638A4" w:rsidRDefault="0096683E" w:rsidP="006067D3">
      <w:pPr>
        <w:pStyle w:val="surcontractbulletlist1"/>
      </w:pPr>
      <w:r w:rsidRPr="002638A4">
        <w:t>doplňkový software, který lze se serverovým Software používat jen přímo, nebo nepřímo prostřednictvím dalšího doplňkového software.</w:t>
      </w:r>
    </w:p>
    <w:p w14:paraId="208F78A4" w14:textId="4779F2B2" w:rsidR="0096683E" w:rsidRPr="002638A4" w:rsidRDefault="0096683E" w:rsidP="002345F2">
      <w:pPr>
        <w:pStyle w:val="surcontractnumberedabcd"/>
      </w:pPr>
      <w:r w:rsidRPr="002638A4">
        <w:t>Licenční model: Software je licencován na základě</w:t>
      </w:r>
    </w:p>
    <w:p w14:paraId="3B13DE74" w14:textId="77777777" w:rsidR="0096683E" w:rsidRPr="002638A4" w:rsidRDefault="0096683E" w:rsidP="006067D3">
      <w:pPr>
        <w:pStyle w:val="surcontractbulletlist1"/>
      </w:pPr>
      <w:r w:rsidRPr="002638A4">
        <w:t>počtu fyzických a virtuálních procesorů používaných v prostředích operačních systémů, v nichž spouštíte instance serverového software.</w:t>
      </w:r>
    </w:p>
    <w:p w14:paraId="0449EECC" w14:textId="3A22A04E" w:rsidR="0096683E" w:rsidRPr="002638A4" w:rsidRDefault="0096683E" w:rsidP="002345F2">
      <w:pPr>
        <w:pStyle w:val="surcontractnumberedabcd"/>
      </w:pPr>
      <w:r w:rsidRPr="002638A4">
        <w:t>Terminologie licencování</w:t>
      </w:r>
    </w:p>
    <w:p w14:paraId="235AB5BE" w14:textId="03DD4935" w:rsidR="0096683E" w:rsidRPr="002638A4" w:rsidRDefault="0096683E" w:rsidP="006067D3">
      <w:pPr>
        <w:pStyle w:val="surcontractbulletlist1"/>
      </w:pPr>
      <w:r w:rsidRPr="002638A4">
        <w:rPr>
          <w:rStyle w:val="sapcontractemphasize"/>
        </w:rPr>
        <w:t>Instance</w:t>
      </w:r>
      <w:r w:rsidRPr="002638A4">
        <w:t>: „Instanci“ software vytvoříte provedením procedury nastavení nebo instalace software. Instanci software můžete vytvořit také duplikováním existující instance. Odkazy na software v této smlouvě se vztahují i na „instance“ software.</w:t>
      </w:r>
    </w:p>
    <w:p w14:paraId="69FB0540" w14:textId="5F508BDD" w:rsidR="0096683E" w:rsidRPr="002638A4" w:rsidRDefault="0096683E" w:rsidP="006067D3">
      <w:pPr>
        <w:pStyle w:val="surcontractbulletlist1"/>
      </w:pPr>
      <w:r w:rsidRPr="002638A4">
        <w:rPr>
          <w:rStyle w:val="sapcontractemphasize"/>
        </w:rPr>
        <w:t>Spuštění instance</w:t>
      </w:r>
      <w:r w:rsidRPr="002638A4">
        <w:t>: „Spuštění instance“ software provedete jejím načtením do paměti a provedením jedné nebo více jejích instrukcí. Po spuštění se instance považuje za spuštěnou (bez ohledu na to, zda se dále provádějí její instrukce či nikoliv), dokud nedojde k jejímu odebrání z paměti.</w:t>
      </w:r>
    </w:p>
    <w:p w14:paraId="5E05502D" w14:textId="53422C53" w:rsidR="0096683E" w:rsidRPr="002638A4" w:rsidRDefault="0096683E" w:rsidP="006067D3">
      <w:pPr>
        <w:pStyle w:val="surcontractbulletlist1"/>
      </w:pPr>
      <w:r w:rsidRPr="002638A4">
        <w:rPr>
          <w:rStyle w:val="sapcontractemphasize"/>
        </w:rPr>
        <w:t>Prostředí operačního systému</w:t>
      </w:r>
      <w:r w:rsidRPr="002638A4">
        <w:t>: „Prostředí operačního systému“ je</w:t>
      </w:r>
    </w:p>
    <w:p w14:paraId="0CE1A5B8" w14:textId="77777777" w:rsidR="0096683E" w:rsidRPr="002638A4" w:rsidRDefault="0096683E" w:rsidP="006067D3">
      <w:pPr>
        <w:pStyle w:val="surcontractbulletlist1"/>
      </w:pPr>
      <w:r w:rsidRPr="002638A4">
        <w:t>celá instance operačního systému či jeho část nebo celá instance virtuálního (nebo jinak emulovaného) operačního systému či jeho část, která umožňuje samostatnou počítačovou identitu (primární název počítače nebo podobný jedinečný identifikátor) nebo samostatná práva správce, a</w:t>
      </w:r>
    </w:p>
    <w:p w14:paraId="479F2F61" w14:textId="77777777" w:rsidR="0096683E" w:rsidRPr="002638A4" w:rsidRDefault="0096683E" w:rsidP="006067D3">
      <w:pPr>
        <w:pStyle w:val="surcontractbulletlist1"/>
      </w:pPr>
      <w:r w:rsidRPr="002638A4">
        <w:t>instance aplikací, pokud existují, konfigurované ke spuštění v instanci operačního systému nebo jeho části, jak je uvedeno výše.</w:t>
      </w:r>
    </w:p>
    <w:p w14:paraId="40E9642B" w14:textId="77777777" w:rsidR="0096683E" w:rsidRPr="002638A4" w:rsidRDefault="0096683E" w:rsidP="004B334D">
      <w:pPr>
        <w:pStyle w:val="surcontractbody"/>
      </w:pPr>
      <w:r w:rsidRPr="002638A4">
        <w:t>Existují dva typy prostředí operačního systému: fyzické a virtuální. Fyzické prostředí operačního systému je konfigurováno na spouštění přímo ve fyzickém hardwarovém systému. Instance operačního systému používaná ke spuštění software pro virtualizaci hardwaru (např. software Microsoft Virtual Server nebo podobných technologií) nebo k poskytnutí služeb virtualizace hardwaru (např. virtualizačních technologií společnosti Microsoft nebo podobných technologií) je považována za součást fyzického prostředí operačního systému. Virtuální prostředí operačního systému je konfigurováno na spouštění ve virtuálním (nebo jinak emulovaném) hardwarovém systému. Fyzický hardwarový systém může obsahovat kterékoliv z následujících prostředí, případně obojí:</w:t>
      </w:r>
    </w:p>
    <w:p w14:paraId="54B4ADD8" w14:textId="77777777" w:rsidR="0096683E" w:rsidRPr="002638A4" w:rsidRDefault="0096683E" w:rsidP="006067D3">
      <w:pPr>
        <w:pStyle w:val="surcontractbulletlist2"/>
      </w:pPr>
      <w:r w:rsidRPr="002638A4">
        <w:t>jedno fyzické prostředí operačního systému,</w:t>
      </w:r>
    </w:p>
    <w:p w14:paraId="327E2AB6" w14:textId="77777777" w:rsidR="0096683E" w:rsidRPr="002638A4" w:rsidRDefault="0096683E" w:rsidP="006067D3">
      <w:pPr>
        <w:pStyle w:val="surcontractbulletlist2"/>
      </w:pPr>
      <w:r w:rsidRPr="002638A4">
        <w:t>jedno nebo více virtuálních prostředí operačního systému.</w:t>
      </w:r>
    </w:p>
    <w:p w14:paraId="2D394988" w14:textId="4455142A" w:rsidR="0096683E" w:rsidRPr="002638A4" w:rsidRDefault="0096683E" w:rsidP="006067D3">
      <w:pPr>
        <w:pStyle w:val="surcontractbulletlist1"/>
      </w:pPr>
      <w:r w:rsidRPr="002638A4">
        <w:rPr>
          <w:rStyle w:val="sapcontractemphasize"/>
        </w:rPr>
        <w:t>Server</w:t>
      </w:r>
      <w:r w:rsidRPr="002638A4">
        <w:t>: Server je fyzický hardwarový systém, na kterém lze spustit serverový software. Hardwarový oddíl nebo deska jsou považovány za samostatný fyzický hardwarový systém.</w:t>
      </w:r>
    </w:p>
    <w:p w14:paraId="09C6AFD7" w14:textId="2D8099D2" w:rsidR="0096683E" w:rsidRPr="002638A4" w:rsidRDefault="0096683E" w:rsidP="006067D3">
      <w:pPr>
        <w:pStyle w:val="surcontractbulletlist1"/>
      </w:pPr>
      <w:r w:rsidRPr="002638A4">
        <w:rPr>
          <w:rStyle w:val="sapcontractemphasize"/>
        </w:rPr>
        <w:t>Fyzické a virtuální procesory</w:t>
      </w:r>
      <w:r w:rsidRPr="002638A4">
        <w:t>: Fyzický procesor představuje procesor ve fyzickém hardwarovém systému. Fyzická prostředí operačních systémů používají fyzické procesory. Virtuální procesor představuje procesor ve virtuálním (nebo jinak emulovaném) hardwarovém systému. Virtuální prostředí operačních systémů používají virtuální procesory. U virtuálního procesoru se předpokládá, že obsahuje stejný počet vláken (podprocesů) a jader jako každý fyzický procesor v základním fyzickém hardwarovém systému.</w:t>
      </w:r>
    </w:p>
    <w:p w14:paraId="26547EE2" w14:textId="5F087CE2" w:rsidR="0096683E" w:rsidRPr="002638A4" w:rsidRDefault="0096683E" w:rsidP="006067D3">
      <w:pPr>
        <w:pStyle w:val="surcontractbulletlist1"/>
      </w:pPr>
      <w:r w:rsidRPr="002638A4">
        <w:rPr>
          <w:rStyle w:val="sapcontractemphasize"/>
        </w:rPr>
        <w:t>Přiřazení licence</w:t>
      </w:r>
      <w:r w:rsidRPr="002638A4">
        <w:t>: „Přiřazení licence“ znamená jednoduše její přidělení k jednomu serveru.</w:t>
      </w:r>
    </w:p>
    <w:p w14:paraId="12946B49" w14:textId="664C03DA" w:rsidR="0096683E" w:rsidRPr="002638A4" w:rsidRDefault="0096683E" w:rsidP="002345F2">
      <w:pPr>
        <w:pStyle w:val="surcontractsectionlev1"/>
      </w:pPr>
      <w:r w:rsidRPr="002638A4">
        <w:t>UŽÍVACÍ PRÁVA</w:t>
      </w:r>
    </w:p>
    <w:p w14:paraId="62E4986C" w14:textId="7CB539BA" w:rsidR="0096683E" w:rsidRPr="002638A4" w:rsidRDefault="0096683E" w:rsidP="002345F2">
      <w:pPr>
        <w:pStyle w:val="surcontractnumberedabcd"/>
      </w:pPr>
      <w:r w:rsidRPr="002638A4">
        <w:rPr>
          <w:rStyle w:val="sapcontractemphasize"/>
        </w:rPr>
        <w:t>Licencování serveru</w:t>
      </w:r>
      <w:r w:rsidRPr="002638A4">
        <w:t>: Před spuštěním instancí serverového software na serveru je třeba určit požadovaný počet softwarových licencí a přiřadit tyto licence k tomuto serveru, jak je popsáno níže.</w:t>
      </w:r>
    </w:p>
    <w:p w14:paraId="76B85D51" w14:textId="51567CD4" w:rsidR="0096683E" w:rsidRPr="002638A4" w:rsidRDefault="0096683E" w:rsidP="002345F2">
      <w:pPr>
        <w:pStyle w:val="surcontractnumberediii"/>
      </w:pPr>
      <w:r w:rsidRPr="002638A4">
        <w:t>Určení požadovaného počtu licencí: Nejprve musíte určit, kolik softwarových licencí potřebujete. Celkový počet softwarových licencí potřebný pro server se rovná součtu softwarových licencí požadovaných podle níže uvedených odstavců (a) a (b).</w:t>
      </w:r>
    </w:p>
    <w:p w14:paraId="19E0F6D2" w14:textId="77777777" w:rsidR="0096683E" w:rsidRPr="002638A4" w:rsidRDefault="0096683E" w:rsidP="006067D3">
      <w:pPr>
        <w:pStyle w:val="surcontractbodyindent2"/>
      </w:pPr>
      <w:r w:rsidRPr="002638A4">
        <w:t>(a)</w:t>
      </w:r>
      <w:r w:rsidRPr="002638A4">
        <w:tab/>
        <w:t>Chcete-li instance serverového software spouštět na serveru ve fyzickém prostředí operačního systému, potřebujete softwarovou licenci pro každý fyzický procesor, které fyzické prostředí operačního systému používá.</w:t>
      </w:r>
    </w:p>
    <w:p w14:paraId="66699CA5" w14:textId="77777777" w:rsidR="0096683E" w:rsidRPr="002638A4" w:rsidRDefault="0096683E" w:rsidP="006067D3">
      <w:pPr>
        <w:pStyle w:val="surcontractbodyindent2"/>
      </w:pPr>
      <w:r w:rsidRPr="002638A4">
        <w:t>(b)</w:t>
      </w:r>
      <w:r w:rsidRPr="002638A4">
        <w:tab/>
        <w:t>Chcete-li instance serverového software spouštět na serveru ve virtuálních prostředích operačních systémů, potřebujete softwarovou licenci pro každý virtuální procesor, který každé z těchto virtuálních prostředí operačních systémů používá. Pokud virtuální prostředí operačního systému používá zlomek virtuálního procesoru, počítá se tento zlomek jako úplný virtuální procesor.</w:t>
      </w:r>
    </w:p>
    <w:p w14:paraId="7CAB5548" w14:textId="2B29A9ED" w:rsidR="0096683E" w:rsidRPr="002638A4" w:rsidRDefault="0096683E" w:rsidP="002345F2">
      <w:pPr>
        <w:pStyle w:val="surcontractnumberedabcd"/>
      </w:pPr>
      <w:r w:rsidRPr="002638A4">
        <w:t>Přiřazení požadovaného počtu licencí k Serveru:</w:t>
      </w:r>
    </w:p>
    <w:p w14:paraId="53F3A836" w14:textId="35E2C33E" w:rsidR="0096683E" w:rsidRPr="002638A4" w:rsidRDefault="0096683E" w:rsidP="00A04BC1">
      <w:pPr>
        <w:pStyle w:val="sapcontractnumberediii"/>
        <w:numPr>
          <w:ilvl w:val="6"/>
          <w:numId w:val="43"/>
        </w:numPr>
        <w:rPr>
          <w:sz w:val="16"/>
          <w:szCs w:val="16"/>
        </w:rPr>
      </w:pPr>
      <w:r w:rsidRPr="002638A4">
        <w:rPr>
          <w:sz w:val="16"/>
        </w:rPr>
        <w:t>Po určení počtu softwarových licencí, které potřebujete pro server, musíte tento počet softwarových licencí k tomuto serveru přiřadit. Tento server se stane licencovaným serverem pro všechny tyto licence. Stejnou licenci nesmíte přiřadit více než k jednomu serveru. Hardwarový oddíl nebo deska jsou považovány za samostatný server.</w:t>
      </w:r>
    </w:p>
    <w:p w14:paraId="4588FF9A" w14:textId="5C78805C" w:rsidR="0096683E" w:rsidRPr="002638A4" w:rsidRDefault="0096683E" w:rsidP="002345F2">
      <w:pPr>
        <w:pStyle w:val="surcontractnumberediii"/>
      </w:pPr>
      <w:r w:rsidRPr="002638A4">
        <w:lastRenderedPageBreak/>
        <w:t>Softwarovou licenci můžete přiřadit znovu, ale až po uplynutí 90 dní od posledního přiřazení. Softwarovou licenci můžete znovu přiřadit dříve, pokud licencovaný server trvale vyřadíte z důvodu trvalého selhání hardwaru. Pokud licenci přiřadíte znovu, server, ke kterému jste licenci nyní přiřadili, se stane novým licencovaným serverem na základě dané licence.</w:t>
      </w:r>
    </w:p>
    <w:p w14:paraId="33C28492" w14:textId="55DE03AB" w:rsidR="0096683E" w:rsidRPr="002638A4" w:rsidRDefault="0096683E" w:rsidP="002345F2">
      <w:pPr>
        <w:pStyle w:val="surcontractnumberedabcd"/>
      </w:pPr>
      <w:r w:rsidRPr="002638A4">
        <w:rPr>
          <w:rStyle w:val="sapcontractemphasize"/>
        </w:rPr>
        <w:t>Spouštění instancí serverového software</w:t>
      </w:r>
      <w:r w:rsidRPr="002638A4">
        <w:t>: U každého serveru, ke kterému jste přiřadili požadovaný počet softwarových licencí, můžete v jakoukoliv chvíli spustit libovolný počet instancí serverového software ve fyzických a virtuálních prostředích operačních systémů na licencovaném serveru. Celkový počet fyzických a virtuálních procesorů používaných těmito prostředími operačních systémů však nesmí překročit počet softwarových licencí přiřazených k tomuto serveru.</w:t>
      </w:r>
    </w:p>
    <w:p w14:paraId="4864B5C5" w14:textId="6E984FD4" w:rsidR="0096683E" w:rsidRPr="002638A4" w:rsidRDefault="0096683E" w:rsidP="002345F2">
      <w:pPr>
        <w:pStyle w:val="surcontractnumberedabcd"/>
      </w:pPr>
      <w:r w:rsidRPr="002638A4">
        <w:rPr>
          <w:rStyle w:val="sapcontractemphasize"/>
        </w:rPr>
        <w:t>Spouštění instancí doplňkového software</w:t>
      </w:r>
      <w:r w:rsidRPr="002638A4">
        <w:t>: Ve fyzických a virtuálních prostředích operačních systémů na jakémkoliv počtu zařízení můžete spustit nebo jinak používat jakýkoliv počet instancí doplňkového software, který je uveden níže, za předpokladu, že tento doplňkový software se používá ve spojení s integrovanou softwarovou aplikací nebo sadou aplikací na klíč (dále jen „Sjednocené řešení“), dodanou Poskytovatelem licence nebo jeho jménem. Doplňkový software můžete se serverovým Software používat jen přímo, nebo nepřímo prostřednictvím dalšího doplňkového software.</w:t>
      </w:r>
    </w:p>
    <w:p w14:paraId="5A9E3383" w14:textId="77777777" w:rsidR="0096683E" w:rsidRPr="002638A4" w:rsidRDefault="0096683E" w:rsidP="006067D3">
      <w:pPr>
        <w:pStyle w:val="surcontractbulletlist1"/>
      </w:pPr>
      <w:r w:rsidRPr="002638A4">
        <w:t>Business Intelligence Development Studio</w:t>
      </w:r>
    </w:p>
    <w:p w14:paraId="022B067B" w14:textId="77777777" w:rsidR="0096683E" w:rsidRPr="002638A4" w:rsidRDefault="0096683E" w:rsidP="006067D3">
      <w:pPr>
        <w:pStyle w:val="surcontractbulletlist1"/>
      </w:pPr>
      <w:r w:rsidRPr="002638A4">
        <w:t>Client Tools Backward Compatibility</w:t>
      </w:r>
    </w:p>
    <w:p w14:paraId="47A440A6" w14:textId="77777777" w:rsidR="0096683E" w:rsidRPr="002638A4" w:rsidRDefault="0096683E" w:rsidP="006067D3">
      <w:pPr>
        <w:pStyle w:val="surcontractbulletlist1"/>
      </w:pPr>
      <w:r w:rsidRPr="002638A4">
        <w:t>Client Tools Connectivity</w:t>
      </w:r>
    </w:p>
    <w:p w14:paraId="03510158" w14:textId="77777777" w:rsidR="0096683E" w:rsidRPr="002638A4" w:rsidRDefault="0096683E" w:rsidP="006067D3">
      <w:pPr>
        <w:pStyle w:val="surcontractbulletlist1"/>
      </w:pPr>
      <w:r w:rsidRPr="002638A4">
        <w:t>Client Tools Software Development Kit</w:t>
      </w:r>
    </w:p>
    <w:p w14:paraId="55AD39B3" w14:textId="77777777" w:rsidR="0096683E" w:rsidRPr="002638A4" w:rsidRDefault="0096683E" w:rsidP="006067D3">
      <w:pPr>
        <w:pStyle w:val="surcontractbulletlist1"/>
      </w:pPr>
      <w:r w:rsidRPr="002638A4">
        <w:t>Management Studio</w:t>
      </w:r>
    </w:p>
    <w:p w14:paraId="718B72BA" w14:textId="77777777" w:rsidR="0096683E" w:rsidRPr="002638A4" w:rsidRDefault="0096683E" w:rsidP="006067D3">
      <w:pPr>
        <w:pStyle w:val="surcontractbulletlist1"/>
      </w:pPr>
      <w:r w:rsidRPr="002638A4">
        <w:t>Microsoft Sync Framework</w:t>
      </w:r>
    </w:p>
    <w:p w14:paraId="0DBD2D3A" w14:textId="77777777" w:rsidR="0096683E" w:rsidRPr="002638A4" w:rsidRDefault="0096683E" w:rsidP="006067D3">
      <w:pPr>
        <w:pStyle w:val="surcontractbulletlist1"/>
      </w:pPr>
      <w:r w:rsidRPr="002638A4">
        <w:t>SQL Server 2008 Books Online</w:t>
      </w:r>
    </w:p>
    <w:p w14:paraId="2F4E19B1" w14:textId="77777777" w:rsidR="00E5613E" w:rsidRPr="002638A4" w:rsidRDefault="00E5613E" w:rsidP="002345F2">
      <w:pPr>
        <w:pStyle w:val="surcontractnumberedabcd"/>
      </w:pPr>
      <w:r w:rsidRPr="002638A4">
        <w:rPr>
          <w:rStyle w:val="sapcontractemphasize"/>
        </w:rPr>
        <w:t>Software s použitím omezeným na „runtime“</w:t>
      </w:r>
      <w:r w:rsidRPr="002638A4">
        <w:t>: Použití tohoto software je omezeno na „runtime“ (dobu běhu); z tohoto důvodu jej lze použít ke spuštění Sjednoceného řešení výhradně v rámci Sjednoceného řešení. Software nelze použít ani:</w:t>
      </w:r>
    </w:p>
    <w:p w14:paraId="1B2EC685" w14:textId="77777777" w:rsidR="00E5613E" w:rsidRPr="002638A4" w:rsidRDefault="0096683E" w:rsidP="006067D3">
      <w:pPr>
        <w:pStyle w:val="surcontractbulletlist1"/>
      </w:pPr>
      <w:r w:rsidRPr="002638A4">
        <w:t>k vývoji nových softwarových aplikací,</w:t>
      </w:r>
    </w:p>
    <w:p w14:paraId="07189AE8" w14:textId="77777777" w:rsidR="00E5613E" w:rsidRPr="002638A4" w:rsidRDefault="0096683E" w:rsidP="006067D3">
      <w:pPr>
        <w:pStyle w:val="surcontractbulletlist1"/>
      </w:pPr>
      <w:r w:rsidRPr="002638A4">
        <w:t>ve spojení s jakýmikoliv jinými softwarovými aplikacemi, databázemi nebo tabulkami, než jsou ty, které jsou obsažené ve Sjednoceném řešení, nebo</w:t>
      </w:r>
    </w:p>
    <w:p w14:paraId="2D7CD407" w14:textId="34BE643F" w:rsidR="0096683E" w:rsidRPr="002638A4" w:rsidRDefault="0096683E" w:rsidP="006067D3">
      <w:pPr>
        <w:pStyle w:val="surcontractbulletlist1"/>
      </w:pPr>
      <w:r w:rsidRPr="002638A4">
        <w:t>jako samostatnou softwarovou aplikaci. Předchozí ustanovení vám však nebrání v použití nástroje ke spouštění dotazů nebo sestav v existujících tabulkách.</w:t>
      </w:r>
    </w:p>
    <w:p w14:paraId="28DECEBC" w14:textId="3D855999" w:rsidR="0096683E" w:rsidRPr="002638A4" w:rsidRDefault="0096683E" w:rsidP="002345F2">
      <w:pPr>
        <w:pStyle w:val="surcontractnumberedabcd"/>
      </w:pPr>
      <w:r w:rsidRPr="002638A4">
        <w:rPr>
          <w:rStyle w:val="sapcontractemphasize"/>
        </w:rPr>
        <w:t>Vytváření a ukládání instancí na vaše servery nebo úložná média</w:t>
      </w:r>
      <w:r w:rsidRPr="002638A4">
        <w:t>: Pro každou softwarovou licenci, kterou získáte, máte ještě další práva, která jsou uvedena níže.</w:t>
      </w:r>
    </w:p>
    <w:p w14:paraId="06ADD300" w14:textId="77777777" w:rsidR="0096683E" w:rsidRPr="002638A4" w:rsidRDefault="0096683E" w:rsidP="006067D3">
      <w:pPr>
        <w:pStyle w:val="surcontractbulletlist1"/>
      </w:pPr>
      <w:r w:rsidRPr="002638A4">
        <w:t>Můžete vytvořit libovolný počet instancí serverového software a doplňkového software.</w:t>
      </w:r>
    </w:p>
    <w:p w14:paraId="55844C2A" w14:textId="77777777" w:rsidR="0096683E" w:rsidRPr="002638A4" w:rsidRDefault="0096683E" w:rsidP="006067D3">
      <w:pPr>
        <w:pStyle w:val="surcontractbulletlist1"/>
      </w:pPr>
      <w:r w:rsidRPr="002638A4">
        <w:t>Instance serverového software a doplňkového software můžete ukládat na kterékoliv vaše servery nebo úložná média.</w:t>
      </w:r>
    </w:p>
    <w:p w14:paraId="4F6AC4B1" w14:textId="77777777" w:rsidR="0096683E" w:rsidRPr="002638A4" w:rsidRDefault="0096683E" w:rsidP="006067D3">
      <w:pPr>
        <w:pStyle w:val="surcontractbulletlist1"/>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4E08A78C" w14:textId="19981AD3" w:rsidR="0096683E" w:rsidRPr="002638A4" w:rsidRDefault="0096683E" w:rsidP="002345F2">
      <w:pPr>
        <w:pStyle w:val="surcontractnumberedabcd"/>
      </w:pPr>
      <w:r w:rsidRPr="002638A4">
        <w:rPr>
          <w:rStyle w:val="sapcontractemphasize"/>
        </w:rPr>
        <w:t>Pro přístup nejsou vyžadovány licence pro klientský přístup (CAL)</w:t>
      </w:r>
      <w:r w:rsidRPr="002638A4">
        <w:t>: Nepotřebujete licence CAL pro další zařízení pro přístup k instancím serverového software.</w:t>
      </w:r>
    </w:p>
    <w:p w14:paraId="3D107941" w14:textId="513775C0" w:rsidR="0096683E" w:rsidRPr="002638A4" w:rsidRDefault="0096683E" w:rsidP="002345F2">
      <w:pPr>
        <w:pStyle w:val="surcontractsectionlev1"/>
      </w:pPr>
      <w:r w:rsidRPr="002638A4">
        <w:t>DALŠÍ LICENČNÍ POŽADAVKY NEBO UŽÍVACÍ PRÁVA</w:t>
      </w:r>
    </w:p>
    <w:p w14:paraId="3C0892D2" w14:textId="44EC0F3D" w:rsidR="0096683E" w:rsidRPr="002638A4" w:rsidRDefault="0096683E" w:rsidP="002345F2">
      <w:pPr>
        <w:pStyle w:val="surcontractnumberedabcd"/>
      </w:pPr>
      <w:r w:rsidRPr="002638A4">
        <w:rPr>
          <w:rStyle w:val="sapcontractemphasize"/>
        </w:rPr>
        <w:t>Maximální počet instancí</w:t>
      </w:r>
      <w:r w:rsidRPr="002638A4">
        <w:t>: Tento software nebo váš hardware může omezovat počet instancí serverového software, které lze spustit ve fyzických nebo virtuálních prostředích operačních systémů na serveru.</w:t>
      </w:r>
    </w:p>
    <w:p w14:paraId="2FF564D2" w14:textId="2CDBCCD2" w:rsidR="0096683E" w:rsidRPr="002638A4" w:rsidRDefault="0096683E" w:rsidP="002345F2">
      <w:pPr>
        <w:pStyle w:val="surcontractnumberedabcd"/>
      </w:pPr>
      <w:r w:rsidRPr="002638A4">
        <w:rPr>
          <w:rStyle w:val="sapcontractemphasize"/>
        </w:rPr>
        <w:t>Multiplexování</w:t>
      </w:r>
      <w:r w:rsidRPr="002638A4">
        <w:t>: Hardware nebo software, který používáte ke</w:t>
      </w:r>
    </w:p>
    <w:p w14:paraId="7429A0A8" w14:textId="77777777" w:rsidR="0096683E" w:rsidRPr="002638A4" w:rsidRDefault="0096683E" w:rsidP="006067D3">
      <w:pPr>
        <w:pStyle w:val="surcontractbulletlist1"/>
      </w:pPr>
      <w:r w:rsidRPr="002638A4">
        <w:t>sdružení připojení do fondů,</w:t>
      </w:r>
    </w:p>
    <w:p w14:paraId="7C053B19" w14:textId="77777777" w:rsidR="0096683E" w:rsidRPr="002638A4" w:rsidRDefault="0096683E" w:rsidP="006067D3">
      <w:pPr>
        <w:pStyle w:val="surcontractbulletlist1"/>
      </w:pPr>
      <w:r w:rsidRPr="002638A4">
        <w:t>přesměrování informací a</w:t>
      </w:r>
    </w:p>
    <w:p w14:paraId="6FB927D7" w14:textId="77777777" w:rsidR="0096683E" w:rsidRPr="002638A4" w:rsidRDefault="0096683E" w:rsidP="006067D3">
      <w:pPr>
        <w:pStyle w:val="surcontractbulletlist1"/>
      </w:pPr>
      <w:r w:rsidRPr="002638A4">
        <w:t>snížení počtu zařízení nebo uživatelů, kteří k software přímo přistupují nebo jej používají, nebo</w:t>
      </w:r>
    </w:p>
    <w:p w14:paraId="2D3A4364" w14:textId="77777777" w:rsidR="0096683E" w:rsidRPr="002638A4" w:rsidRDefault="0096683E" w:rsidP="006067D3">
      <w:pPr>
        <w:pStyle w:val="surcontractbulletlist1"/>
      </w:pPr>
      <w:r w:rsidRPr="002638A4">
        <w:t>snížení počtu zařízení nebo uživatelů, které software přímo spravuje,</w:t>
      </w:r>
    </w:p>
    <w:p w14:paraId="2F38168A" w14:textId="77777777" w:rsidR="0096683E" w:rsidRPr="002638A4" w:rsidRDefault="0096683E" w:rsidP="004B334D">
      <w:pPr>
        <w:pStyle w:val="surcontractbody"/>
      </w:pPr>
      <w:r w:rsidRPr="002638A4">
        <w:t>(což se označuje také jako „multiplexing“ nebo „sdružení do fondu“), nesnižuje počet licencí jakéhokoliv typu, které musíte získat.</w:t>
      </w:r>
    </w:p>
    <w:p w14:paraId="15C5835A" w14:textId="74DEF3BB" w:rsidR="0096683E" w:rsidRPr="002638A4" w:rsidRDefault="0096683E" w:rsidP="002345F2">
      <w:pPr>
        <w:pStyle w:val="surcontractnumberedabcd"/>
      </w:pPr>
      <w:r w:rsidRPr="002638A4">
        <w:rPr>
          <w:rStyle w:val="sapcontractemphasize"/>
        </w:rPr>
        <w:t>Zahrnuté programy společnosti Microsoft</w:t>
      </w:r>
      <w:r w:rsidRPr="002638A4">
        <w:t>: Software zahrnuje další programy společnosti Microsoft Na vaše používání těchto programů se vztahují k nim přiložené licenční podmínky.</w:t>
      </w:r>
    </w:p>
    <w:p w14:paraId="554CD7A8" w14:textId="21F6B200" w:rsidR="0096683E" w:rsidRPr="002638A4" w:rsidRDefault="0096683E" w:rsidP="002345F2">
      <w:pPr>
        <w:pStyle w:val="surcontractnumberedabcd"/>
      </w:pPr>
      <w:r w:rsidRPr="002638A4">
        <w:rPr>
          <w:rStyle w:val="sapcontractemphasize"/>
        </w:rPr>
        <w:t>Zákaz oddělování serverového software</w:t>
      </w:r>
      <w:r w:rsidRPr="002638A4">
        <w:t>: Nesmíte oddělit serverový software pro použití ve více než jednom prostředí operačního systému na základě jediné licence, pokud to není výslovně dovoleno. To platí i v případě, že prostředí operačních systémů jsou na stejném fyzickém hardwarovém systému.</w:t>
      </w:r>
    </w:p>
    <w:p w14:paraId="7FFA1833" w14:textId="74FB9AD5" w:rsidR="0096683E" w:rsidRPr="002638A4" w:rsidRDefault="0096683E" w:rsidP="002345F2">
      <w:pPr>
        <w:pStyle w:val="surcontractnumberedabcd"/>
      </w:pPr>
      <w:r w:rsidRPr="002638A4">
        <w:rPr>
          <w:rStyle w:val="sapcontractemphasize"/>
        </w:rPr>
        <w:t>Server pro převzetí služeb při selhání (fail-over)</w:t>
      </w:r>
      <w:r w:rsidRPr="002638A4">
        <w:t>: Na každé prostředí operačního systému, ve kterém spouštíte instance serverového software, můžete v odděleném prostředí operačního systému spustit pro dočasnou podporu až stejný počet pasivních instancí pro převzetí služeb při selhání. Počet procesorů používaných v tomto odděleném prostředí operačního systému nesmí překročit počet procesorů používaných v odpovídajícím prostředí operačního systému, v němž jsou spuštěny aktivní instance. Pasivní instance pro převzetí služeb při selhání můžete spustit na jiném serveru než na licencovaném serveru.</w:t>
      </w:r>
    </w:p>
    <w:p w14:paraId="509F886D" w14:textId="1341A274" w:rsidR="00F97680" w:rsidRPr="002638A4" w:rsidRDefault="0096683E" w:rsidP="002345F2">
      <w:pPr>
        <w:pStyle w:val="surcontractsectionlev1"/>
      </w:pPr>
      <w:r w:rsidRPr="002638A4">
        <w:t>INTERNETOVÉ SLUŽBY</w:t>
      </w:r>
    </w:p>
    <w:p w14:paraId="387F6A5E" w14:textId="23DF8289" w:rsidR="0096683E" w:rsidRPr="002638A4" w:rsidRDefault="0096683E" w:rsidP="004B334D">
      <w:pPr>
        <w:pStyle w:val="surcontractbody"/>
      </w:pPr>
      <w:r w:rsidRPr="002638A4">
        <w:t>Microsoft poskytuje k software internetové služby. Může je kdykoliv změnit nebo zrušit.</w:t>
      </w:r>
    </w:p>
    <w:p w14:paraId="3E1D9EB9" w14:textId="115EE1BF" w:rsidR="00F97680" w:rsidRPr="002638A4" w:rsidRDefault="0096683E" w:rsidP="002345F2">
      <w:pPr>
        <w:pStyle w:val="surcontractsectionlev1"/>
      </w:pPr>
      <w:r w:rsidRPr="002638A4">
        <w:t>SOFTWARE MICROSOFT .NET FRAMEWORK A POWERSHELL</w:t>
      </w:r>
    </w:p>
    <w:p w14:paraId="0B206C26" w14:textId="1A8D69B9" w:rsidR="0096683E" w:rsidRPr="002638A4" w:rsidRDefault="0096683E" w:rsidP="004B334D">
      <w:pPr>
        <w:pStyle w:val="surcontractbody"/>
      </w:pPr>
      <w:r w:rsidRPr="002638A4">
        <w:t>Tento software zahrnuje software Microsoft .NET Framework a PowerShell. Tyto softwarové komponenty jsou součástí systému Windows.</w:t>
      </w:r>
    </w:p>
    <w:p w14:paraId="333BD57A" w14:textId="19797B38" w:rsidR="00F97680" w:rsidRPr="002638A4" w:rsidRDefault="0096683E" w:rsidP="002345F2">
      <w:pPr>
        <w:pStyle w:val="surcontractsectionlev1"/>
      </w:pPr>
      <w:r w:rsidRPr="002638A4">
        <w:t>SROVNÁVACÍ TESTY</w:t>
      </w:r>
    </w:p>
    <w:p w14:paraId="75E192AB" w14:textId="20F35CCD" w:rsidR="0096683E" w:rsidRPr="002638A4" w:rsidRDefault="0096683E" w:rsidP="004B334D">
      <w:pPr>
        <w:pStyle w:val="surcontractbody"/>
      </w:pPr>
      <w:r w:rsidRPr="002638A4">
        <w:t>Pokud chcete sdělit výsledky srovnávacích testů třetí straně, je k tomu nutné předem získat písemný souhlas společnosti Microsoft. To se však netýká komponent systému Windows. Informace týkající se software Microsoft .NET Framework viz níže.</w:t>
      </w:r>
    </w:p>
    <w:p w14:paraId="14E0CBFB" w14:textId="0EFE185B" w:rsidR="00F97680" w:rsidRPr="002638A4" w:rsidRDefault="0096683E" w:rsidP="002345F2">
      <w:pPr>
        <w:pStyle w:val="surcontractsectionlev1"/>
      </w:pPr>
      <w:r w:rsidRPr="002638A4">
        <w:t>MICROSOFT .NET FRAMEWORK</w:t>
      </w:r>
    </w:p>
    <w:p w14:paraId="69C4920B" w14:textId="322A0F96" w:rsidR="0096683E" w:rsidRPr="002638A4" w:rsidRDefault="0096683E" w:rsidP="004B334D">
      <w:pPr>
        <w:pStyle w:val="surcontractbody"/>
      </w:pPr>
      <w:r w:rsidRPr="002638A4">
        <w:t xml:space="preserve">Tento software zahrnuje jednu nebo více komponent software .NET Framework („Komponenty .NET“). Můžete provést interní srovnávací testy těchto komponent. Výsledky jakéhokoliv srovnávacího testu těchto komponent můžete zveřejnit za předpokladu, že splníte podmínky stanovené na webu </w:t>
      </w:r>
      <w:hyperlink r:id="rId32" w:history="1">
        <w:r w:rsidRPr="002638A4">
          <w:rPr>
            <w:rFonts w:asciiTheme="minorHAnsi" w:hAnsiTheme="minorHAnsi"/>
          </w:rPr>
          <w:t>http://go.microsoft.com/fwlink/?LinkID=66406</w:t>
        </w:r>
      </w:hyperlink>
      <w:r w:rsidRPr="002638A4">
        <w:t xml:space="preserve">. Bez ohledu na jakoukoliv jinou smlouvu, kterou jste případně uzavřeli se společností Microsoft, platí, že pokud zveřejníte takové výsledky srovnávacích testů, společnost Microsoft bude mít právo zveřejnit výsledky srovnávacích testů, které provede u vašich produktů, které konkurují příslušné komponentě .NET, a to za předpokladu, že splní podmínky stanovené na webu </w:t>
      </w:r>
      <w:hyperlink r:id="rId33" w:history="1">
        <w:r w:rsidRPr="002638A4">
          <w:rPr>
            <w:rFonts w:asciiTheme="minorHAnsi" w:hAnsiTheme="minorHAnsi"/>
          </w:rPr>
          <w:t>http://go.microsoft.com/fwlink/?LinkID=66406</w:t>
        </w:r>
      </w:hyperlink>
      <w:r w:rsidRPr="002638A4">
        <w:t>.</w:t>
      </w:r>
    </w:p>
    <w:p w14:paraId="28371DF3" w14:textId="6584BE0E" w:rsidR="00F97680" w:rsidRPr="002638A4" w:rsidRDefault="0096683E" w:rsidP="002345F2">
      <w:pPr>
        <w:pStyle w:val="surcontractsectionlev1"/>
      </w:pPr>
      <w:r w:rsidRPr="002638A4">
        <w:lastRenderedPageBreak/>
        <w:t>ROZSAH LICENCE</w:t>
      </w:r>
    </w:p>
    <w:p w14:paraId="3523ADCD" w14:textId="12A4AE4F" w:rsidR="0096683E" w:rsidRPr="002638A4" w:rsidRDefault="0096683E" w:rsidP="004B334D">
      <w:pPr>
        <w:pStyle w:val="surcontractbody"/>
      </w:pPr>
      <w:r w:rsidRPr="002638A4">
        <w:t xml:space="preserve">Software je licencován, nikoliv prodáván. Tato smlouva pouze poskytuje určitá práva k použití software. Poskytovatel licence a společnost Microsoft si vyhrazují všechna ostatní práva. Nemáte-li podle platných zákonů větší práva (i přes tato omezení), můžete používat software pouze způsobem výslovně uvedeným v této smlouvě. Přitom je nutné dodržovat technická omezení software, která jej umožňují používat pouze určitým způsobem. Další informace viz </w:t>
      </w:r>
      <w:hyperlink r:id="rId34" w:history="1">
        <w:r w:rsidRPr="002638A4">
          <w:rPr>
            <w:rFonts w:asciiTheme="minorHAnsi" w:hAnsiTheme="minorHAnsi"/>
          </w:rPr>
          <w:t>www.microsoft.com/licensing/userights</w:t>
        </w:r>
      </w:hyperlink>
      <w:r w:rsidRPr="002638A4">
        <w:t>.</w:t>
      </w:r>
    </w:p>
    <w:p w14:paraId="34CF6A57" w14:textId="77777777" w:rsidR="0096683E" w:rsidRPr="002638A4" w:rsidRDefault="0096683E" w:rsidP="004B334D">
      <w:pPr>
        <w:pStyle w:val="surcontractbody"/>
      </w:pPr>
      <w:r w:rsidRPr="002638A4">
        <w:t>Není dovoleno:</w:t>
      </w:r>
    </w:p>
    <w:p w14:paraId="142F4F6B" w14:textId="77777777" w:rsidR="0096683E" w:rsidRPr="002638A4" w:rsidRDefault="0096683E" w:rsidP="006067D3">
      <w:pPr>
        <w:pStyle w:val="surcontractbulletlist1"/>
      </w:pPr>
      <w:r w:rsidRPr="002638A4">
        <w:t>obcházet technická omezení software,</w:t>
      </w:r>
    </w:p>
    <w:p w14:paraId="76067E1B" w14:textId="77777777" w:rsidR="0096683E" w:rsidRPr="002638A4" w:rsidRDefault="0096683E" w:rsidP="006067D3">
      <w:pPr>
        <w:pStyle w:val="surcontractbulletlist1"/>
      </w:pPr>
      <w:r w:rsidRPr="002638A4">
        <w:t>provádět zpětnou analýzu (reverzní inženýrství), dekompilaci nebo rozložení software s výjimkou takové činnosti, kterou výslovně povolují platné zákony, a to i přes toto omezení, ale pouze v rozsahu povoleném příslušnými zákony,</w:t>
      </w:r>
    </w:p>
    <w:p w14:paraId="7220C186" w14:textId="77777777" w:rsidR="0096683E" w:rsidRPr="002638A4" w:rsidRDefault="0096683E" w:rsidP="006067D3">
      <w:pPr>
        <w:pStyle w:val="surcontractbulletlist1"/>
      </w:pPr>
      <w:r w:rsidRPr="002638A4">
        <w:t>vytvářet více kopií software, než je uvedeno v této smlouvě nebo povoleno platnými zákony, a to i přes toto omezení,</w:t>
      </w:r>
    </w:p>
    <w:p w14:paraId="6DAD2B49" w14:textId="77777777" w:rsidR="0096683E" w:rsidRPr="002638A4" w:rsidRDefault="0096683E" w:rsidP="006067D3">
      <w:pPr>
        <w:pStyle w:val="surcontractbulletlist1"/>
      </w:pPr>
      <w:r w:rsidRPr="002638A4">
        <w:t>publikovat software, aby jej mohli jiní kopírovat,</w:t>
      </w:r>
    </w:p>
    <w:p w14:paraId="2762883B" w14:textId="77777777" w:rsidR="0096683E" w:rsidRPr="002638A4" w:rsidRDefault="0096683E" w:rsidP="006067D3">
      <w:pPr>
        <w:pStyle w:val="surcontractbulletlist1"/>
      </w:pPr>
      <w:r w:rsidRPr="002638A4">
        <w:t>pronajímat, pronajímat formou leasingu nebo půjčovat software nebo</w:t>
      </w:r>
    </w:p>
    <w:p w14:paraId="0A110AE4" w14:textId="77777777" w:rsidR="0096683E" w:rsidRPr="002638A4" w:rsidRDefault="0096683E" w:rsidP="006067D3">
      <w:pPr>
        <w:pStyle w:val="surcontractbulletlist1"/>
      </w:pPr>
      <w:r w:rsidRPr="002638A4">
        <w:t>používat software pro komerční služby softwarového hostingu.</w:t>
      </w:r>
    </w:p>
    <w:p w14:paraId="4ADB7CEF" w14:textId="77777777" w:rsidR="0096683E" w:rsidRPr="002638A4" w:rsidRDefault="0096683E" w:rsidP="004B334D">
      <w:pPr>
        <w:pStyle w:val="surcontractbody"/>
      </w:pPr>
      <w:r w:rsidRPr="002638A4">
        <w:t>Práva pro přístup k software prostřednictvím jakéhokoliv zařízení neposkytují žádné právo implementovat patenty společnosti Microsoft nebo jiné duševní vlastnictví společnosti Microsoft v software nebo zařízeních, které k tomuto zařízení přistupují.</w:t>
      </w:r>
    </w:p>
    <w:p w14:paraId="52A7FB2E" w14:textId="115C0288" w:rsidR="00F236F2" w:rsidRPr="002638A4" w:rsidRDefault="0096683E" w:rsidP="002345F2">
      <w:pPr>
        <w:pStyle w:val="surcontractsectionlev1"/>
      </w:pPr>
      <w:r w:rsidRPr="002638A4">
        <w:t>ZÁLOŽNÍ KOPIE</w:t>
      </w:r>
    </w:p>
    <w:p w14:paraId="6154A7D3" w14:textId="71472D76" w:rsidR="0096683E" w:rsidRPr="002638A4" w:rsidRDefault="0096683E" w:rsidP="004B334D">
      <w:pPr>
        <w:pStyle w:val="surcontractbody"/>
      </w:pPr>
      <w:r w:rsidRPr="002638A4">
        <w:t>Můžete vytvořit jednu záložní kopii média tohoto softwaru. Můžete ji používat pouze k vytváření instancí tohoto softwaru.</w:t>
      </w:r>
    </w:p>
    <w:p w14:paraId="2F08F308" w14:textId="05605639" w:rsidR="00F236F2" w:rsidRPr="002638A4" w:rsidRDefault="0096683E" w:rsidP="002345F2">
      <w:pPr>
        <w:pStyle w:val="surcontractsectionlev1"/>
      </w:pPr>
      <w:r w:rsidRPr="002638A4">
        <w:t>DOKUMENTACE</w:t>
      </w:r>
    </w:p>
    <w:p w14:paraId="07B7430A" w14:textId="4A580D74" w:rsidR="0096683E" w:rsidRPr="002638A4" w:rsidRDefault="0096683E" w:rsidP="004B334D">
      <w:pPr>
        <w:pStyle w:val="surcontractbody"/>
      </w:pPr>
      <w:r w:rsidRPr="002638A4">
        <w:t>Jakákoliv osoba s platným přístupem k vašemu počítači nebo interní síti smí kopírovat a používat dokumentaci pro vaše interní, referenční účely.</w:t>
      </w:r>
    </w:p>
    <w:p w14:paraId="2F3E2980" w14:textId="7ECAEFCF" w:rsidR="00F236F2" w:rsidRPr="002638A4" w:rsidRDefault="0096683E" w:rsidP="002345F2">
      <w:pPr>
        <w:pStyle w:val="surcontractsectionlev1"/>
      </w:pPr>
      <w:r w:rsidRPr="002638A4">
        <w:t>NEPRODEJNÝ SOFTWARE</w:t>
      </w:r>
    </w:p>
    <w:p w14:paraId="1C939400" w14:textId="34C2C64C" w:rsidR="0096683E" w:rsidRPr="002638A4" w:rsidRDefault="0096683E" w:rsidP="004B334D">
      <w:pPr>
        <w:pStyle w:val="surcontractbody"/>
      </w:pPr>
      <w:r w:rsidRPr="002638A4">
        <w:t>Nesmíte prodávat software označený jako „NFR“, „Not for Resale“ nebo „Neprodejný“.</w:t>
      </w:r>
    </w:p>
    <w:p w14:paraId="354B9901" w14:textId="30397E6D" w:rsidR="00F236F2" w:rsidRPr="002638A4" w:rsidRDefault="0096683E" w:rsidP="002345F2">
      <w:pPr>
        <w:pStyle w:val="surcontractsectionlev1"/>
      </w:pPr>
      <w:r w:rsidRPr="002638A4">
        <w:t>VYDÁNÍ SOFTWARU JAKO „ACADEMIC EDITION“</w:t>
      </w:r>
    </w:p>
    <w:p w14:paraId="64A194C5" w14:textId="7EE1BE39" w:rsidR="0096683E" w:rsidRPr="002638A4" w:rsidRDefault="0096683E" w:rsidP="004B334D">
      <w:pPr>
        <w:pStyle w:val="surcontractbody"/>
      </w:pPr>
      <w:r w:rsidRPr="002638A4">
        <w:t>Musíte být oprávněným uživatelem ze školství („Qualified Educational User“), abyste mohli používat software označený jako „Academic Edition“ nebo „AE“. Pokud nevíte, zda jste uživatelem typu Qualified Educational User, navštivte web www.microsoft.com/education nebo se obraťte na zastoupení společnosti Microsoft pro vaši zemi.</w:t>
      </w:r>
    </w:p>
    <w:p w14:paraId="3BB497CA" w14:textId="1A2FF6ED" w:rsidR="00F236F2" w:rsidRPr="002638A4" w:rsidRDefault="0096683E" w:rsidP="002345F2">
      <w:pPr>
        <w:pStyle w:val="surcontractsectionlev1"/>
      </w:pPr>
      <w:r w:rsidRPr="002638A4">
        <w:t>Přenos na jiné zařízení</w:t>
      </w:r>
    </w:p>
    <w:p w14:paraId="25D5426D" w14:textId="6E57DC8A" w:rsidR="0096683E" w:rsidRPr="002638A4" w:rsidRDefault="0096683E" w:rsidP="004B334D">
      <w:pPr>
        <w:pStyle w:val="surcontractbody"/>
      </w:pPr>
      <w:r w:rsidRPr="002638A4">
        <w:t>Software můžete odinstalovat a nainstalovat na jiné zařízení pro vaše použití výhradně v rámci Sjednoceného řešení. Výsledkem tohoto kroku nesmí být sdílení této licence mezi zařízeními, aby se snížil počet licencí, které potřebujete.</w:t>
      </w:r>
    </w:p>
    <w:p w14:paraId="3C704D00" w14:textId="3B46D71C" w:rsidR="00F236F2" w:rsidRPr="002638A4" w:rsidRDefault="0096683E" w:rsidP="002345F2">
      <w:pPr>
        <w:pStyle w:val="surcontractsectionlev1"/>
      </w:pPr>
      <w:r w:rsidRPr="002638A4">
        <w:t>PŘEVOD NA TŘETÍ OSOBU</w:t>
      </w:r>
    </w:p>
    <w:p w14:paraId="016228EB" w14:textId="1DD2D634" w:rsidR="0096683E" w:rsidRPr="002638A4" w:rsidRDefault="0096683E" w:rsidP="004B334D">
      <w:pPr>
        <w:pStyle w:val="surcontractbody"/>
      </w:pPr>
      <w:r w:rsidRPr="002638A4">
        <w:t>První uživatel tohoto software může tento software, tuto smlouvu a licence CAL převést přímo na jiného koncového uživatele v rámci převodu Sjednoceného řešení, které vám dodal Poskytovatel licence nebo jste jej obdrželi jeho jménem, a to výhradně v rámci Sjednoceného řešení. Před převodem musí koncový uživatel vyjádřit souhlas, že se tato smlouva bude vztahovat na převod a používání tohoto software. První uživatel si nesmí ponechat žádné instance software, pokud mu nezůstala jiná licence na tento software.</w:t>
      </w:r>
    </w:p>
    <w:p w14:paraId="4DE41EC8" w14:textId="437DC05D" w:rsidR="00F236F2" w:rsidRPr="002638A4" w:rsidRDefault="0096683E" w:rsidP="002345F2">
      <w:pPr>
        <w:pStyle w:val="surcontractsectionlev1"/>
      </w:pPr>
      <w:r w:rsidRPr="002638A4">
        <w:t>VÝVOZNÍ OMEZENÍ</w:t>
      </w:r>
    </w:p>
    <w:p w14:paraId="2DC86044" w14:textId="1E696F6B" w:rsidR="0096683E" w:rsidRPr="002638A4" w:rsidRDefault="0096683E" w:rsidP="004B334D">
      <w:pPr>
        <w:pStyle w:val="surcontractbody"/>
      </w:pPr>
      <w:r w:rsidRPr="002638A4">
        <w:t>Tento software podléhá exportním zákonům a předpisům USA. Musíte dodržet veškeré domácí i mezinárodní exportní zákony a předpisy, které se na software vztahují. Tyto zákony zahrnují omezení týkající se míst určení, koncových uživatelů a koncového použití. Další informace viz www.microsoft.com/exporting.</w:t>
      </w:r>
    </w:p>
    <w:p w14:paraId="46DA7AD9" w14:textId="46A7B863" w:rsidR="00F236F2" w:rsidRPr="002638A4" w:rsidRDefault="0096683E" w:rsidP="002345F2">
      <w:pPr>
        <w:pStyle w:val="surcontractsectionlev1"/>
      </w:pPr>
      <w:r w:rsidRPr="002638A4">
        <w:t>ÚPLNOST SMLOUVY</w:t>
      </w:r>
    </w:p>
    <w:p w14:paraId="7B21E093" w14:textId="374756D2" w:rsidR="0096683E" w:rsidRPr="002638A4" w:rsidRDefault="0096683E" w:rsidP="004B334D">
      <w:pPr>
        <w:pStyle w:val="surcontractbody"/>
      </w:pPr>
      <w:r w:rsidRPr="002638A4">
        <w:t>Tato smlouva a podmínky platné pro doplňky, aktualizace a internetové služby, které používáte, představují úplnou smlouvu na software.</w:t>
      </w:r>
    </w:p>
    <w:p w14:paraId="73761D11" w14:textId="1545F9CF" w:rsidR="00F236F2" w:rsidRPr="002638A4" w:rsidRDefault="0096683E" w:rsidP="002345F2">
      <w:pPr>
        <w:pStyle w:val="surcontractsectionlev1"/>
      </w:pPr>
      <w:r w:rsidRPr="002638A4">
        <w:t>PRÁVNÍ DOPADY</w:t>
      </w:r>
    </w:p>
    <w:p w14:paraId="5DB164DE" w14:textId="203384B0" w:rsidR="0096683E" w:rsidRPr="002638A4" w:rsidRDefault="0096683E" w:rsidP="004B334D">
      <w:pPr>
        <w:pStyle w:val="surcontractbody"/>
      </w:pPr>
      <w:r w:rsidRPr="002638A4">
        <w:t>Tato smlouva popisuje určitá zákonná práva. Další vaše práva mohou vyplývat ze zákonů vaší země. Můžete mít rovněž práva vůči Poskytovateli licence, od kterého jste software získali. Tato smlouva nemění vaše práva vyplývající ze zákonů ve vaší zemi, pokud to tyto zákony neumožňují.</w:t>
      </w:r>
    </w:p>
    <w:p w14:paraId="621A66D7" w14:textId="29E8221E" w:rsidR="00F236F2" w:rsidRPr="002638A4" w:rsidRDefault="0096683E" w:rsidP="002345F2">
      <w:pPr>
        <w:pStyle w:val="surcontractsectionlev1"/>
      </w:pPr>
      <w:r w:rsidRPr="002638A4">
        <w:t>ODOLNOST VŮČI CHYBÁM</w:t>
      </w:r>
    </w:p>
    <w:p w14:paraId="79778BCF" w14:textId="144CD1D4" w:rsidR="0096683E" w:rsidRPr="002638A4" w:rsidRDefault="0096683E" w:rsidP="004B334D">
      <w:pPr>
        <w:pStyle w:val="surcontractbody"/>
      </w:pPr>
      <w:r w:rsidRPr="002638A4">
        <w:t>TENTO SOFTWARE NENÍ ODOLNÝ VŮČI CHYBÁM. POSKYTOVATEL LICENCE NEZÁVISLÝM ZPŮSOBEM STANOVIL, JAKÝM ZPŮSOBEM MÁ BÝT TENTO SOFTWARE POUŽÍVÁN V RÁMCI INTEGROVANÉ SOFTWAROVÉ APLIKACE NEBO SADY APLIKACÍ, JIŽ VÁM LICENCUJE, A SPOLEČNOST MICROSOFT SE SPOLÉHÁ NA TO, ŽE POSKYTOVATEL LICENCE PROVEDL DOSTATEK TESTŮ, ABY OVĚŘIL, ŽE SOFTWARE JE PRO TAKOVÝTO ZPŮSOB POUŽITÍ SKUTEČNĚ VHODNÝ.</w:t>
      </w:r>
    </w:p>
    <w:p w14:paraId="40744A5D" w14:textId="4855ADB9" w:rsidR="00F236F2" w:rsidRPr="002638A4" w:rsidRDefault="0096683E" w:rsidP="002345F2">
      <w:pPr>
        <w:pStyle w:val="surcontractsectionlev1"/>
      </w:pPr>
      <w:r w:rsidRPr="002638A4">
        <w:t>VYLOUČENÍ ZÁRUK ZE STRANY SPOLEČNOSTI MICROSOFT</w:t>
      </w:r>
    </w:p>
    <w:p w14:paraId="7A3B8B5E" w14:textId="7B066C43" w:rsidR="0096683E" w:rsidRPr="002638A4" w:rsidRDefault="0096683E" w:rsidP="004B334D">
      <w:pPr>
        <w:pStyle w:val="surcontractbody"/>
      </w:pPr>
      <w:r w:rsidRPr="002638A4">
        <w:t>SOUHLASÍTE S TÍM, ŽE POKUD JSTE OBDRŽELI JAKÉKOLIV ZÁRUKY TÝKAJÍCÍ SE BUĎTO (A) TOHOTO SOFTWARU NEBO (B) APLIKACE ČI SADY APLIKACÍ, SE KTEROU JSTE SOFTWARE ZÍSKALI, PAK JSOU TAKOVÉTO ZÁRUKY POSKYTOVÁNY VÝHRADNĚ POSKYTOVATELEM LICENCE A NEPOCHÁZEJÍ OD SPOLEČNOSTI MICROSOFT ANI PRO NI NEJSOU ZÁVAZNÉ.</w:t>
      </w:r>
    </w:p>
    <w:p w14:paraId="367C8D5A" w14:textId="63477588" w:rsidR="00F236F2" w:rsidRPr="002638A4" w:rsidRDefault="0096683E" w:rsidP="002345F2">
      <w:pPr>
        <w:pStyle w:val="surcontractsectionlev1"/>
      </w:pPr>
      <w:r w:rsidRPr="002638A4">
        <w:t>VYLOUČENÍ ODPOVĚDNOSTI SPOLEČNOSTI MICROSOFT ZA URČITÉ ŠKODY</w:t>
      </w:r>
    </w:p>
    <w:p w14:paraId="595E8910" w14:textId="3E03E532" w:rsidR="0096683E" w:rsidRPr="002638A4" w:rsidRDefault="0096683E" w:rsidP="004B334D">
      <w:pPr>
        <w:pStyle w:val="surcontractbody"/>
      </w:pPr>
      <w:r w:rsidRPr="002638A4">
        <w:t>MICROSOFT NENESE (V MAXIMÁLNÍM MOŽNÉM ROZSAHU POVOLENÉM PŘÍSLUŠNÝMI ZÁKONY) ŽÁDNOU ODPOVĚDNOST ZA JAKÉKOLIV NEPŘÍMÉ, ZVLÁŠTNÍ, NÁSLEDNÉ ČI NÁHODNÉ ŠKODY VYPLÝVAJÍCÍ Z NEBO VE SPOJENÍ S POUŽÍVÁNÍM ČI PROVOZEM TOHOTO SOFTWARU NEBO APLIKACE ČI SADY APLIKACÍ, SE KTEROU JSTE SOFTWARE ZÍSKALI, VČETNĚ MJ. POSTIHŮ UDĚLENÝCH STÁTNÍMI ORGÁNY. TOTO OMEZENÍ ZŮSTÁVÁ V PLATNOSTI I V PŘÍPADĚ, ŽE JAKÉKOLIV NÁPRAVNÉ OPATŘENÍ NEBUDE VE SVÉ PODSTATĚ ÚČINNÉ. SPOLEČNOST MICROSOFT NEBUDE V ŽÁDNÉM PŘÍPADĚ ODPOVĚDNÝ ZA ŽÁDNOU ČÁSTKU PŘESAHUJÍCÍ DVĚ STĚ PADESÁT AMERICKÝCH DOLARŮ (250,00 USD).</w:t>
      </w:r>
    </w:p>
    <w:p w14:paraId="1ABD04A7" w14:textId="77777777" w:rsidR="0096683E" w:rsidRPr="002638A4" w:rsidRDefault="0096683E" w:rsidP="004B334D">
      <w:pPr>
        <w:pStyle w:val="surcontractbody"/>
      </w:pPr>
      <w:r w:rsidRPr="002638A4">
        <w:t>Microsoft a SQL Server jsou registrované ochranné známky společnosti Microsoft Corporation v USA a dalších zemích.</w:t>
      </w:r>
    </w:p>
    <w:p w14:paraId="1C457EFF" w14:textId="173B0224" w:rsidR="001B3C74" w:rsidRPr="002638A4" w:rsidRDefault="00672398" w:rsidP="002345F2">
      <w:pPr>
        <w:pStyle w:val="surcontracttitle"/>
      </w:pPr>
      <w:bookmarkStart w:id="864" w:name="_Toc305751407"/>
      <w:bookmarkStart w:id="865" w:name="_Toc73627296"/>
      <w:bookmarkStart w:id="866" w:name="_Toc73629302"/>
      <w:r w:rsidRPr="002638A4">
        <w:t>Software Microsoft</w:t>
      </w:r>
      <w:r w:rsidRPr="002638A4">
        <w:rPr>
          <w:rFonts w:ascii="Symbol" w:hAnsi="Symbol"/>
          <w:vertAlign w:val="superscript"/>
        </w:rPr>
        <w:t></w:t>
      </w:r>
      <w:r w:rsidRPr="002638A4">
        <w:t xml:space="preserve"> SQL Server</w:t>
      </w:r>
      <w:r w:rsidRPr="002638A4">
        <w:rPr>
          <w:rFonts w:ascii="Symbol" w:hAnsi="Symbol"/>
          <w:vertAlign w:val="superscript"/>
        </w:rPr>
        <w:t></w:t>
      </w:r>
      <w:r w:rsidRPr="002638A4">
        <w:t xml:space="preserve"> 2008, Standard Edition (Server CAL Runtime)</w:t>
      </w:r>
      <w:bookmarkEnd w:id="864"/>
      <w:bookmarkEnd w:id="865"/>
      <w:bookmarkEnd w:id="866"/>
    </w:p>
    <w:p w14:paraId="3125CADD" w14:textId="77777777" w:rsidR="001B3C74" w:rsidRPr="002638A4" w:rsidRDefault="001B3C74" w:rsidP="004B334D">
      <w:pPr>
        <w:pStyle w:val="surcontractbody"/>
      </w:pPr>
      <w:r w:rsidRPr="002638A4">
        <w:t>Tyto licenční podmínky představují smlouvu mezi poskytovatelem licence na softwarovou aplikaci nebo sadu aplikací, s níž jste získali software společnosti Microsoft, (dále jen „Poskytovatel licence“) a vámi. Přečtěte si je prosím. Platí pro výše uvedený software, což zahrnuje i případná média, na kterých jste jej obdrželi. Tyto podmínky se vztahují také na veškeré</w:t>
      </w:r>
    </w:p>
    <w:p w14:paraId="11E44C0A" w14:textId="77777777" w:rsidR="001B3C74" w:rsidRPr="002638A4" w:rsidRDefault="001B3C74" w:rsidP="006067D3">
      <w:pPr>
        <w:pStyle w:val="surcontractbulletlist1"/>
      </w:pPr>
      <w:r w:rsidRPr="002638A4">
        <w:t>aktualizace společnosti Microsoft,</w:t>
      </w:r>
    </w:p>
    <w:p w14:paraId="7E45E79B" w14:textId="77777777" w:rsidR="001B3C74" w:rsidRPr="002638A4" w:rsidRDefault="001B3C74" w:rsidP="006067D3">
      <w:pPr>
        <w:pStyle w:val="surcontractbulletlist1"/>
      </w:pPr>
      <w:r w:rsidRPr="002638A4">
        <w:lastRenderedPageBreak/>
        <w:t>doplňky a</w:t>
      </w:r>
    </w:p>
    <w:p w14:paraId="5AD32C8E" w14:textId="77777777" w:rsidR="001B3C74" w:rsidRPr="002638A4" w:rsidRDefault="001B3C74" w:rsidP="006067D3">
      <w:pPr>
        <w:pStyle w:val="surcontractbulletlist1"/>
      </w:pPr>
      <w:r w:rsidRPr="002638A4">
        <w:t>internetové služby</w:t>
      </w:r>
    </w:p>
    <w:p w14:paraId="7261182D" w14:textId="77777777" w:rsidR="001B3C74" w:rsidRPr="002638A4" w:rsidRDefault="001B3C74" w:rsidP="004B334D">
      <w:pPr>
        <w:pStyle w:val="surcontractbody"/>
      </w:pPr>
      <w:r w:rsidRPr="002638A4">
        <w:t>pro tento software, pokud k nim nejsou přiloženy jiné podmínky. V takovém případě platí tyto přiložené podmínky. Poskytovateli licence byla licence na software poskytnuta společností Microsoft Corporation nebo některou z jejích ovládaných či řízených osob (dále souhrnně „Microsoft“).</w:t>
      </w:r>
    </w:p>
    <w:p w14:paraId="11E97953" w14:textId="77777777" w:rsidR="00C66E4E" w:rsidRPr="002638A4" w:rsidRDefault="001B3C74" w:rsidP="004B334D">
      <w:pPr>
        <w:pStyle w:val="surcontractbody"/>
        <w:rPr>
          <w:rStyle w:val="sapcontractemphasize"/>
        </w:rPr>
      </w:pPr>
      <w:r w:rsidRPr="002638A4">
        <w:rPr>
          <w:rStyle w:val="sapcontractemphasize"/>
        </w:rPr>
        <w:t>POUŽITÍM TOHOTO SOFTWARU TYTO PODMÍNKY PŘIJÍMÁTE. POKUD JE NEPŘIJÍMÁTE, SOFTWARE NEPOUŽÍVEJTE. MÍSTO TOHO JE VRAŤTE DO MÍSTA NÁKUPU, KDE OBDRŽÍTE REFUNDACI NEBO DOBROPIS.</w:t>
      </w:r>
    </w:p>
    <w:p w14:paraId="44E02C1C" w14:textId="77777777" w:rsidR="001B3C74" w:rsidRPr="002638A4" w:rsidRDefault="001B3C74" w:rsidP="004B334D">
      <w:pPr>
        <w:pStyle w:val="surcontractbody"/>
        <w:rPr>
          <w:rStyle w:val="sapcontractemphasize"/>
        </w:rPr>
      </w:pPr>
      <w:r w:rsidRPr="002638A4">
        <w:rPr>
          <w:rStyle w:val="sapcontractemphasize"/>
        </w:rPr>
        <w:t>Tyto podmínky nahrazují případné elektronické podmínky, které mohou být obsaženy u software. Pokud jsou kterékoliv z podmínek obsažených u software v rozporu s těmito podmínkami, platí zde uvedené podmínky.</w:t>
      </w:r>
    </w:p>
    <w:p w14:paraId="67090889" w14:textId="77777777" w:rsidR="001B3C74" w:rsidRPr="002638A4" w:rsidRDefault="001B3C74" w:rsidP="004B334D">
      <w:pPr>
        <w:pStyle w:val="surcontractbody"/>
        <w:rPr>
          <w:rStyle w:val="sapcontractemphasize"/>
        </w:rPr>
      </w:pPr>
      <w:r w:rsidRPr="002638A4">
        <w:rPr>
          <w:rStyle w:val="sapcontractemphasize"/>
        </w:rPr>
        <w:t>POKUD DODRŽÍTE TYTO LICENČNÍ PODMÍNKY, MÁTE PRO KAŽDOU SOFTWAROVOU LICENCI, KTEROU ZÍSKÁTE, JEŠTĚ DALŠÍ PRÁVA, KTERÁ JSOU UVEDENA NÍŽE.</w:t>
      </w:r>
    </w:p>
    <w:p w14:paraId="60994BDB" w14:textId="4B0E1B24" w:rsidR="001B3C74" w:rsidRPr="002638A4" w:rsidRDefault="001B3C74" w:rsidP="00A04BC1">
      <w:pPr>
        <w:pStyle w:val="sapcontractsectionlev1"/>
        <w:numPr>
          <w:ilvl w:val="0"/>
          <w:numId w:val="28"/>
        </w:numPr>
      </w:pPr>
      <w:r w:rsidRPr="002638A4">
        <w:t>PŘEHLED</w:t>
      </w:r>
    </w:p>
    <w:p w14:paraId="73FFF376" w14:textId="74FF3B65" w:rsidR="001B3C74" w:rsidRPr="002638A4" w:rsidRDefault="001B3C74" w:rsidP="002345F2">
      <w:pPr>
        <w:pStyle w:val="surcontractnumberedabcd"/>
      </w:pPr>
      <w:r w:rsidRPr="002638A4">
        <w:rPr>
          <w:rStyle w:val="sapcontractemphasize"/>
        </w:rPr>
        <w:t>Software</w:t>
      </w:r>
      <w:r w:rsidRPr="002638A4">
        <w:t>: Software zahrnuje</w:t>
      </w:r>
    </w:p>
    <w:p w14:paraId="3D2BED14" w14:textId="77777777" w:rsidR="001B3C74" w:rsidRPr="002638A4" w:rsidRDefault="001B3C74" w:rsidP="006067D3">
      <w:pPr>
        <w:pStyle w:val="surcontractbulletlist1"/>
      </w:pPr>
      <w:r w:rsidRPr="002638A4">
        <w:t>serverový software a</w:t>
      </w:r>
    </w:p>
    <w:p w14:paraId="5932F1CE" w14:textId="77777777" w:rsidR="001B3C74" w:rsidRPr="002638A4" w:rsidRDefault="001B3C74" w:rsidP="006067D3">
      <w:pPr>
        <w:pStyle w:val="surcontractbulletlist1"/>
      </w:pPr>
      <w:r w:rsidRPr="002638A4">
        <w:t>doplňkový software, který lze se serverovým Software používat jen přímo, nebo nepřímo prostřednictvím dalšího doplňkového software.</w:t>
      </w:r>
    </w:p>
    <w:p w14:paraId="12734800" w14:textId="1355CD01" w:rsidR="001B3C74" w:rsidRPr="002638A4" w:rsidRDefault="001B3C74" w:rsidP="002345F2">
      <w:pPr>
        <w:pStyle w:val="surcontractnumberedabcd"/>
      </w:pPr>
      <w:r w:rsidRPr="002638A4">
        <w:rPr>
          <w:rStyle w:val="sapcontractemphasize"/>
        </w:rPr>
        <w:t>Licenční model</w:t>
      </w:r>
      <w:r w:rsidRPr="002638A4">
        <w:t>: Software je licencován na základě</w:t>
      </w:r>
    </w:p>
    <w:p w14:paraId="6B9DEB82" w14:textId="77777777" w:rsidR="001B3C74" w:rsidRPr="002638A4" w:rsidRDefault="001B3C74" w:rsidP="006067D3">
      <w:pPr>
        <w:pStyle w:val="surcontractbulletlist1"/>
      </w:pPr>
      <w:r w:rsidRPr="002638A4">
        <w:t>počtu instancí serverového software, který spustíte, a</w:t>
      </w:r>
    </w:p>
    <w:p w14:paraId="2460CD52" w14:textId="77777777" w:rsidR="001B3C74" w:rsidRPr="002638A4" w:rsidRDefault="001B3C74" w:rsidP="006067D3">
      <w:pPr>
        <w:pStyle w:val="surcontractbulletlist1"/>
      </w:pPr>
      <w:r w:rsidRPr="002638A4">
        <w:t>počtu zařízení a uživatelů, které přistupují k instancím serverového software.</w:t>
      </w:r>
    </w:p>
    <w:p w14:paraId="30B17644" w14:textId="4EBBD16E" w:rsidR="001B3C74" w:rsidRPr="002638A4" w:rsidRDefault="001B3C74" w:rsidP="002345F2">
      <w:pPr>
        <w:pStyle w:val="surcontractnumberedabcd"/>
        <w:rPr>
          <w:rStyle w:val="sapcontractemphasize"/>
        </w:rPr>
      </w:pPr>
      <w:r w:rsidRPr="002638A4">
        <w:rPr>
          <w:rStyle w:val="sapcontractemphasize"/>
        </w:rPr>
        <w:t>Terminologie licencování</w:t>
      </w:r>
    </w:p>
    <w:p w14:paraId="2312E061" w14:textId="5EF7A9DF" w:rsidR="001B3C74" w:rsidRPr="002638A4" w:rsidRDefault="001B3C74" w:rsidP="006067D3">
      <w:pPr>
        <w:pStyle w:val="surcontractbulletlist1"/>
      </w:pPr>
      <w:r w:rsidRPr="002638A4">
        <w:rPr>
          <w:rStyle w:val="sapcontractemphasize"/>
        </w:rPr>
        <w:t>Instance</w:t>
      </w:r>
      <w:r w:rsidRPr="002638A4">
        <w:t>: „Instanci“ software vytvoříte provedením procedury nastavení nebo instalace software. Instanci software můžete vytvořit také duplikováním existující instance. Odkazy na software v této smlouvě se vztahují i na „instance“ software.</w:t>
      </w:r>
    </w:p>
    <w:p w14:paraId="26369C44" w14:textId="5891DEC3" w:rsidR="001B3C74" w:rsidRPr="002638A4" w:rsidRDefault="001B3C74" w:rsidP="006067D3">
      <w:pPr>
        <w:pStyle w:val="surcontractbulletlist1"/>
      </w:pPr>
      <w:r w:rsidRPr="002638A4">
        <w:rPr>
          <w:rStyle w:val="sapcontractemphasize"/>
        </w:rPr>
        <w:t>Spuštění instance</w:t>
      </w:r>
      <w:r w:rsidRPr="002638A4">
        <w:t>: „Spuštění instance“ software provedete jejím načtením do paměti a provedením jedné nebo více jejích instrukcí. Po spuštění se instance považuje za spuštěnou (bez ohledu na to, zda se dále provádějí její instrukce či nikoliv), dokud nedojde k jejímu odebrání z paměti.</w:t>
      </w:r>
    </w:p>
    <w:p w14:paraId="1815AAEE" w14:textId="17E461BA" w:rsidR="00C66E4E" w:rsidRPr="002638A4" w:rsidRDefault="001B3C74" w:rsidP="006067D3">
      <w:pPr>
        <w:pStyle w:val="surcontractbulletlist1"/>
      </w:pPr>
      <w:r w:rsidRPr="002638A4">
        <w:rPr>
          <w:rStyle w:val="sapcontractemphasize"/>
        </w:rPr>
        <w:t>Prostředí operačního systému</w:t>
      </w:r>
      <w:r w:rsidRPr="002638A4">
        <w:t>: „Prostředí operačního systému“ je</w:t>
      </w:r>
    </w:p>
    <w:p w14:paraId="124B3837" w14:textId="77777777" w:rsidR="00C66E4E" w:rsidRPr="002638A4" w:rsidRDefault="001B3C74" w:rsidP="006067D3">
      <w:pPr>
        <w:pStyle w:val="surcontractbulletlist2"/>
      </w:pPr>
      <w:r w:rsidRPr="002638A4">
        <w:t>celá instance operačního systému či jeho část nebo celá instance virtuálního (nebo jinak emulovaného) operačního systému či jeho část, která umožňuje samostatnou počítačovou identitu (primární název počítače nebo podobný jedinečný identifikátor) nebo samostatná práva správce, a</w:t>
      </w:r>
    </w:p>
    <w:p w14:paraId="6AB861F5" w14:textId="77777777" w:rsidR="00C66E4E" w:rsidRPr="002638A4" w:rsidRDefault="001B3C74" w:rsidP="006067D3">
      <w:pPr>
        <w:pStyle w:val="surcontractbulletlist2"/>
      </w:pPr>
      <w:r w:rsidRPr="002638A4">
        <w:t>instance aplikací, pokud existují, konfigurované ke spuštění v instanci operačního systému nebo jeho části, jak je uvedeno výše.</w:t>
      </w:r>
    </w:p>
    <w:p w14:paraId="3E92D4E3" w14:textId="77777777" w:rsidR="001B3C74" w:rsidRPr="002638A4" w:rsidRDefault="001B3C74" w:rsidP="004B334D">
      <w:pPr>
        <w:pStyle w:val="surcontractbody"/>
      </w:pPr>
      <w:r w:rsidRPr="002638A4">
        <w:t>Existují dva typy prostředí operačního systému: fyzické a virtuální. Fyzické prostředí operačního systému je konfigurováno na spouštění přímo ve fyzickém hardwarovém systému. Instance operačního systému používaná ke spuštění software pro virtualizaci hardwaru (např. software Microsoft Virtual Server nebo podobných technologií) nebo k poskytnutí služeb virtualizace hardwaru (např. virtualizačních technologií společnosti Microsoft nebo podobných technologií) je považována za součást fyzického prostředí operačního systému. Virtuální prostředí operačního systému je konfigurováno na spouštění ve virtuálním (nebo jinak emulovaném) hardwarovém systému. Fyzický hardwarový systém může obsahovat kterékoliv z následujících prostředí, případně obojí:</w:t>
      </w:r>
    </w:p>
    <w:p w14:paraId="21FDDCFC" w14:textId="77777777" w:rsidR="001B3C74" w:rsidRPr="002638A4" w:rsidRDefault="001B3C74" w:rsidP="006067D3">
      <w:pPr>
        <w:pStyle w:val="surcontractbulletlist2"/>
      </w:pPr>
      <w:r w:rsidRPr="002638A4">
        <w:t>jedno fyzické prostředí operačního systému,</w:t>
      </w:r>
    </w:p>
    <w:p w14:paraId="23138531" w14:textId="77777777" w:rsidR="001B3C74" w:rsidRPr="002638A4" w:rsidRDefault="001B3C74" w:rsidP="006067D3">
      <w:pPr>
        <w:pStyle w:val="surcontractbulletlist2"/>
      </w:pPr>
      <w:r w:rsidRPr="002638A4">
        <w:t>jedno nebo více virtuálních prostředí operačního systému.</w:t>
      </w:r>
    </w:p>
    <w:p w14:paraId="3EE973E1" w14:textId="3E039194" w:rsidR="001B3C74" w:rsidRPr="002638A4" w:rsidRDefault="001B3C74" w:rsidP="006067D3">
      <w:pPr>
        <w:pStyle w:val="surcontractbulletlist1"/>
      </w:pPr>
      <w:r w:rsidRPr="002638A4">
        <w:rPr>
          <w:rStyle w:val="sapcontractemphasize"/>
        </w:rPr>
        <w:t>Server</w:t>
      </w:r>
      <w:r w:rsidRPr="002638A4">
        <w:t>: Server je fyzický hardwarový systém, na kterém lze spustit serverový software. Hardwarový oddíl nebo deska jsou považovány za samostatný fyzický hardwarový systém.</w:t>
      </w:r>
    </w:p>
    <w:p w14:paraId="1D0F58BB" w14:textId="2DCC9872" w:rsidR="006642AE" w:rsidRPr="002638A4" w:rsidRDefault="001B3C74" w:rsidP="006067D3">
      <w:pPr>
        <w:pStyle w:val="surcontractbulletlist1"/>
      </w:pPr>
      <w:r w:rsidRPr="002638A4">
        <w:rPr>
          <w:rStyle w:val="sapcontractemphasize"/>
        </w:rPr>
        <w:t>Přiřazení licence</w:t>
      </w:r>
      <w:r w:rsidRPr="002638A4">
        <w:t>: „Přiřazení licence“ znamená jednoduše její přidělení k jednomu zařízení nebo uživateli.</w:t>
      </w:r>
    </w:p>
    <w:p w14:paraId="70CBB72D" w14:textId="50A6D148" w:rsidR="001B3C74" w:rsidRPr="002638A4" w:rsidRDefault="001B3C74" w:rsidP="002345F2">
      <w:pPr>
        <w:pStyle w:val="surcontractsectionlev1"/>
      </w:pPr>
      <w:r w:rsidRPr="002638A4">
        <w:t>UŽÍVACÍ PRÁVA</w:t>
      </w:r>
    </w:p>
    <w:p w14:paraId="523F30DC" w14:textId="44121319" w:rsidR="001B3C74" w:rsidRPr="002638A4" w:rsidRDefault="001B3C74" w:rsidP="002345F2">
      <w:pPr>
        <w:pStyle w:val="surcontractnumberedabcd"/>
        <w:rPr>
          <w:rStyle w:val="sapcontractemphasize"/>
        </w:rPr>
      </w:pPr>
      <w:r w:rsidRPr="002638A4">
        <w:rPr>
          <w:rStyle w:val="sapcontractemphasize"/>
        </w:rPr>
        <w:t>Přiřazení licence k serveru</w:t>
      </w:r>
    </w:p>
    <w:p w14:paraId="5D4236F8" w14:textId="50CCA31D" w:rsidR="001B3C74" w:rsidRPr="002638A4" w:rsidRDefault="001B3C74" w:rsidP="002345F2">
      <w:pPr>
        <w:pStyle w:val="surcontractnumberediii"/>
      </w:pPr>
      <w:r w:rsidRPr="002638A4">
        <w:t>Než na základě softwarové licence spustíte jakoukoliv instanci serverového software, musíte tuto licenci přiřadit k jednomu ze svých serverů. Tento server se stane licencovaným serverem pro tuto konkrétní licenci. K témuž serveru můžete přiřadit další softwarové licence, avšak tutéž licenci nesmíte přiřadit k více než jednomu serveru. Hardwarový oddíl nebo deska jsou považovány za samostatný server.</w:t>
      </w:r>
    </w:p>
    <w:p w14:paraId="5043BA22" w14:textId="2DE5E478" w:rsidR="001B3C74" w:rsidRPr="002638A4" w:rsidRDefault="001B3C74" w:rsidP="002345F2">
      <w:pPr>
        <w:pStyle w:val="surcontractnumberediii"/>
      </w:pPr>
      <w:r w:rsidRPr="002638A4">
        <w:t>Softwarovou licenci můžete přiřadit znovu, ale až po uplynutí 90 dní od posledního přiřazení. Softwarovou licenci můžete znovu přiřadit dříve, pokud licencovaný server trvale vyřadíte z důvodu trvalého selhání hardwaru. Pokud licenci přiřadíte znovu, server, ke kterému jste licenci nyní přiřadili, se stane novým licencovaným serverem na základě dané licence.</w:t>
      </w:r>
    </w:p>
    <w:p w14:paraId="514895B9" w14:textId="075EF2D8" w:rsidR="001B3C74" w:rsidRPr="002638A4" w:rsidRDefault="001B3C74" w:rsidP="002345F2">
      <w:pPr>
        <w:pStyle w:val="surcontractnumberedabcd"/>
      </w:pPr>
      <w:r w:rsidRPr="002638A4">
        <w:rPr>
          <w:rStyle w:val="sapcontractemphasize"/>
        </w:rPr>
        <w:t>Spouštění instancí serverového software</w:t>
      </w:r>
      <w:r w:rsidRPr="002638A4">
        <w:t>: Najednou můžete spustit jakýkoliv počet instancí serverového software v jednom fyzickém nebo virtuálním prostředí operačního systému na licencovaném serveru.</w:t>
      </w:r>
    </w:p>
    <w:p w14:paraId="68A4BF35" w14:textId="5C012C04" w:rsidR="001B3C74" w:rsidRPr="002638A4" w:rsidRDefault="001B3C74" w:rsidP="002345F2">
      <w:pPr>
        <w:pStyle w:val="surcontractnumberedabcd"/>
      </w:pPr>
      <w:r w:rsidRPr="002638A4">
        <w:rPr>
          <w:rStyle w:val="sapcontractemphasize"/>
        </w:rPr>
        <w:t>Spouštění instancí doplňkového software</w:t>
      </w:r>
      <w:r w:rsidRPr="002638A4">
        <w:t>: Ve fyzických a virtuálních prostředích operačních systémů na jakémkoliv počtu zařízení můžete spustit nebo jinak používat jakýkoliv počet instancí doplňkového software, který je uveden níže, a to výhradně za účelem podpory vašeho používání integrované softwarové aplikace nebo sady aplikací na klíč (dále jen „Sjednocené řešení“), dodané Poskytovatelem licence nebo jeho jménem. Doplňkový software můžete se serverovým Software používat jen přímo, nebo nepřímo prostřednictvím dalšího doplňkového software.</w:t>
      </w:r>
    </w:p>
    <w:p w14:paraId="13484EC4" w14:textId="77777777" w:rsidR="001B3C74" w:rsidRPr="002638A4" w:rsidRDefault="001B3C74" w:rsidP="006067D3">
      <w:pPr>
        <w:pStyle w:val="surcontractbulletlist1"/>
      </w:pPr>
      <w:r w:rsidRPr="002638A4">
        <w:t>Business Intelligence Development Studio</w:t>
      </w:r>
    </w:p>
    <w:p w14:paraId="58026801" w14:textId="77777777" w:rsidR="001B3C74" w:rsidRPr="002638A4" w:rsidRDefault="001B3C74" w:rsidP="006067D3">
      <w:pPr>
        <w:pStyle w:val="surcontractbulletlist1"/>
      </w:pPr>
      <w:r w:rsidRPr="002638A4">
        <w:t>Client Tools Backward Compatibility</w:t>
      </w:r>
    </w:p>
    <w:p w14:paraId="6F5CCE0B" w14:textId="77777777" w:rsidR="001B3C74" w:rsidRPr="002638A4" w:rsidRDefault="001B3C74" w:rsidP="006067D3">
      <w:pPr>
        <w:pStyle w:val="surcontractbulletlist1"/>
      </w:pPr>
      <w:r w:rsidRPr="002638A4">
        <w:t>Client Tools Connectivity</w:t>
      </w:r>
    </w:p>
    <w:p w14:paraId="56597A79" w14:textId="77777777" w:rsidR="001B3C74" w:rsidRPr="002638A4" w:rsidRDefault="001B3C74" w:rsidP="006067D3">
      <w:pPr>
        <w:pStyle w:val="surcontractbulletlist1"/>
      </w:pPr>
      <w:r w:rsidRPr="002638A4">
        <w:t>Client Tools Software Development Kit</w:t>
      </w:r>
    </w:p>
    <w:p w14:paraId="41BC652D" w14:textId="77777777" w:rsidR="001B3C74" w:rsidRPr="002638A4" w:rsidRDefault="001B3C74" w:rsidP="006067D3">
      <w:pPr>
        <w:pStyle w:val="surcontractbulletlist1"/>
      </w:pPr>
      <w:r w:rsidRPr="002638A4">
        <w:t>Management Studio</w:t>
      </w:r>
    </w:p>
    <w:p w14:paraId="7382346E" w14:textId="77777777" w:rsidR="001B3C74" w:rsidRPr="002638A4" w:rsidRDefault="001B3C74" w:rsidP="006067D3">
      <w:pPr>
        <w:pStyle w:val="surcontractbulletlist1"/>
      </w:pPr>
      <w:r w:rsidRPr="002638A4">
        <w:t>Microsoft Sync Framework</w:t>
      </w:r>
    </w:p>
    <w:p w14:paraId="65224BEE" w14:textId="77777777" w:rsidR="001B3C74" w:rsidRPr="002638A4" w:rsidRDefault="001B3C74" w:rsidP="006067D3">
      <w:pPr>
        <w:pStyle w:val="surcontractbulletlist1"/>
      </w:pPr>
      <w:r w:rsidRPr="002638A4">
        <w:t>SQL Server 2008 Books Online</w:t>
      </w:r>
    </w:p>
    <w:p w14:paraId="6FC7DFEC" w14:textId="035C9549" w:rsidR="001B3C74" w:rsidRPr="002638A4" w:rsidRDefault="001B3C74" w:rsidP="002345F2">
      <w:pPr>
        <w:pStyle w:val="surcontractnumberedabcd"/>
      </w:pPr>
      <w:r w:rsidRPr="002638A4">
        <w:rPr>
          <w:rStyle w:val="sapcontractemphasize"/>
        </w:rPr>
        <w:t>Vytváření a ukládání instancí na vaše servery nebo úložná média</w:t>
      </w:r>
      <w:r w:rsidRPr="002638A4">
        <w:t>: Pro každou softwarovou licenci, kterou získáte, máte ještě další práva, která jsou uvedena níže.</w:t>
      </w:r>
    </w:p>
    <w:p w14:paraId="61E6413E" w14:textId="77777777" w:rsidR="001B3C74" w:rsidRPr="002638A4" w:rsidRDefault="001B3C74" w:rsidP="006067D3">
      <w:pPr>
        <w:pStyle w:val="surcontractbulletlist1"/>
      </w:pPr>
      <w:r w:rsidRPr="002638A4">
        <w:t>Můžete vytvořit libovolný počet instancí serverového software a doplňkového software.</w:t>
      </w:r>
    </w:p>
    <w:p w14:paraId="5961BF90" w14:textId="77777777" w:rsidR="001B3C74" w:rsidRPr="002638A4" w:rsidRDefault="001B3C74" w:rsidP="006067D3">
      <w:pPr>
        <w:pStyle w:val="surcontractbulletlist1"/>
      </w:pPr>
      <w:r w:rsidRPr="002638A4">
        <w:t>Instance serverového software a doplňkového software můžete ukládat na kterékoliv vaše servery nebo úložná média.</w:t>
      </w:r>
    </w:p>
    <w:p w14:paraId="15FEE190" w14:textId="77777777" w:rsidR="001B3C74" w:rsidRPr="002638A4" w:rsidRDefault="001B3C74" w:rsidP="006067D3">
      <w:pPr>
        <w:pStyle w:val="surcontractbulletlist1"/>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6E201A84" w14:textId="0F408EB1" w:rsidR="001B3C74" w:rsidRPr="002638A4" w:rsidRDefault="001B3C74" w:rsidP="002345F2">
      <w:pPr>
        <w:pStyle w:val="surcontractnumberedabcd"/>
      </w:pPr>
      <w:r w:rsidRPr="002638A4">
        <w:rPr>
          <w:rStyle w:val="sapcontractemphasize"/>
        </w:rPr>
        <w:t>Zahrnuté programy společnosti Microsoft</w:t>
      </w:r>
      <w:r w:rsidRPr="002638A4">
        <w:t>: Software zahrnuje další programy společnosti Microsoft Na vaše používání těchto programů se vztahují k nim přiložené licenční podmínky.</w:t>
      </w:r>
    </w:p>
    <w:p w14:paraId="60A6258C" w14:textId="1D9791E6" w:rsidR="001B3C74" w:rsidRPr="002638A4" w:rsidRDefault="001B3C74" w:rsidP="002345F2">
      <w:pPr>
        <w:pStyle w:val="surcontractsectionlev1"/>
      </w:pPr>
      <w:r w:rsidRPr="002638A4">
        <w:lastRenderedPageBreak/>
        <w:t>DALŠÍ LICENČNÍ POŽADAVKY NEBO UŽÍVACÍ PRÁVA</w:t>
      </w:r>
    </w:p>
    <w:p w14:paraId="60FB65C4" w14:textId="278CF7E3" w:rsidR="001B3C74" w:rsidRPr="002638A4" w:rsidRDefault="001B3C74" w:rsidP="002345F2">
      <w:pPr>
        <w:pStyle w:val="surcontractnumberedabcd"/>
      </w:pPr>
      <w:r w:rsidRPr="002638A4">
        <w:rPr>
          <w:rStyle w:val="sapcontractemphasize"/>
        </w:rPr>
        <w:t>Licence pro klientský přístup (CAL)</w:t>
      </w:r>
    </w:p>
    <w:p w14:paraId="277BFE59" w14:textId="221EBC19" w:rsidR="001B3C74" w:rsidRPr="002638A4" w:rsidRDefault="001B3C74" w:rsidP="002345F2">
      <w:pPr>
        <w:pStyle w:val="surcontractnumberediii"/>
      </w:pPr>
      <w:r w:rsidRPr="002638A4">
        <w:t>Je nutné získat a přiřadit licenci CAL pro SQL Server 2008 ke každému zařízení nebo uživateli, který/é přímo nebo nepřímo přistupuje k instancím serverového software. Hardwarový oddíl nebo deska jsou považovány za samostatné zařízení.</w:t>
      </w:r>
    </w:p>
    <w:p w14:paraId="5AD9769F" w14:textId="77777777" w:rsidR="001B3C74" w:rsidRPr="002638A4" w:rsidRDefault="001B3C74" w:rsidP="006067D3">
      <w:pPr>
        <w:pStyle w:val="surcontractbulletlist1"/>
      </w:pPr>
      <w:r w:rsidRPr="002638A4">
        <w:t>K instancím serverového software nesmíte přistupovat na základě licencí CAL pro Workgroup Edition.</w:t>
      </w:r>
    </w:p>
    <w:p w14:paraId="63A886E1" w14:textId="77777777" w:rsidR="001B3C74" w:rsidRPr="002638A4" w:rsidRDefault="001B3C74" w:rsidP="006067D3">
      <w:pPr>
        <w:pStyle w:val="surcontractbulletlist1"/>
      </w:pPr>
      <w:r w:rsidRPr="002638A4">
        <w:t>Pro přístup k instancím serverového software v doméně SBS 2008 můžete namísto licencí CAL na SQL Server 2008 použít svou licenci Windows Small Business Server („SBS“) 2008 CAL Suite for Premium Users or Devices.</w:t>
      </w:r>
    </w:p>
    <w:p w14:paraId="534B4CC4" w14:textId="77777777" w:rsidR="001B3C74" w:rsidRPr="002638A4" w:rsidRDefault="001B3C74" w:rsidP="006067D3">
      <w:pPr>
        <w:pStyle w:val="surcontractbulletlist1"/>
      </w:pPr>
      <w:r w:rsidRPr="002638A4">
        <w:t>Pro přístup k instancím serverového software v doméně SBS 2008 můžete namísto licencí CAL na SQL Server 2008 použít svou licenci Windows Essential Business Server („EBS“) CAL Suite for Premium Users or Devices.</w:t>
      </w:r>
    </w:p>
    <w:p w14:paraId="0ACCCBAE" w14:textId="77777777" w:rsidR="001B3C74" w:rsidRPr="002638A4" w:rsidRDefault="001B3C74" w:rsidP="006067D3">
      <w:pPr>
        <w:pStyle w:val="surcontractbulletlist1"/>
      </w:pPr>
      <w:r w:rsidRPr="002638A4">
        <w:t>Licence CAL nepotřebujete pro žádné ze svých serverů licencovaných pro spouštění instancí serverového software.</w:t>
      </w:r>
    </w:p>
    <w:p w14:paraId="6DAE88D5" w14:textId="77777777" w:rsidR="001B3C74" w:rsidRPr="002638A4" w:rsidRDefault="001B3C74" w:rsidP="006067D3">
      <w:pPr>
        <w:pStyle w:val="surcontractbulletlist1"/>
      </w:pPr>
      <w:r w:rsidRPr="002638A4">
        <w:t>Licence CAL nepotřebujete pro přístup až dvou zařízení nebo uživatelů k instancím serverového software pouze za účelem správy těchto instancí.</w:t>
      </w:r>
    </w:p>
    <w:p w14:paraId="5BC43D2D" w14:textId="77777777" w:rsidR="001B3C74" w:rsidRPr="002638A4" w:rsidRDefault="001B3C74" w:rsidP="006067D3">
      <w:pPr>
        <w:pStyle w:val="surcontractbulletlist1"/>
      </w:pPr>
      <w:r w:rsidRPr="002638A4">
        <w:t>Vaše licence CAL povolují přístup k vašim instancím starších verzí serverového software, avšak nikoliv pozdějších verzí. Pokud přistupujete k instancím starší verze, můžete také používat licence CAL odpovídající této verzi.</w:t>
      </w:r>
    </w:p>
    <w:p w14:paraId="126BD379" w14:textId="2BE9E330" w:rsidR="001B3C74" w:rsidRPr="002638A4" w:rsidRDefault="001B3C74" w:rsidP="002345F2">
      <w:pPr>
        <w:pStyle w:val="surcontractnumberediii"/>
      </w:pPr>
      <w:r w:rsidRPr="002638A4">
        <w:rPr>
          <w:rStyle w:val="sapcontractemphasize"/>
        </w:rPr>
        <w:t>Typy licencí CAL</w:t>
      </w:r>
      <w:r w:rsidRPr="002638A4">
        <w:t>: Existují dva typy licencí CAL: jeden na zařízení a jeden na uživatele. Každá licence CAL na zařízení povoluje přístup k instancím serverového software na vašich licencovaných serverech pro jedno zařízení, používané libovolným uživatelem. Každá licence CAL na uživatele povoluje přístup k instancím serverového software na vašich licencovaných serverech pro jednoho uživatele, který používá libovolné zařízení. Můžete použít kombinaci licencí CAL na zařízení a na uživatele.</w:t>
      </w:r>
    </w:p>
    <w:p w14:paraId="4D9C808E" w14:textId="6105FDE0" w:rsidR="001B3C74" w:rsidRPr="002638A4" w:rsidRDefault="001B3C74" w:rsidP="002345F2">
      <w:pPr>
        <w:pStyle w:val="surcontractnumberediii"/>
      </w:pPr>
      <w:r w:rsidRPr="002638A4">
        <w:rPr>
          <w:rStyle w:val="sapcontractemphasize"/>
        </w:rPr>
        <w:t>Nové přiřazení licencí CAL</w:t>
      </w:r>
      <w:r w:rsidRPr="002638A4">
        <w:t>: Můžete:</w:t>
      </w:r>
    </w:p>
    <w:p w14:paraId="07FC98E3" w14:textId="77777777" w:rsidR="001B3C74" w:rsidRPr="002638A4" w:rsidRDefault="001B3C74" w:rsidP="006067D3">
      <w:pPr>
        <w:pStyle w:val="surcontractbulletlist1"/>
      </w:pPr>
      <w:r w:rsidRPr="002638A4">
        <w:t>trvale přeřadit licenci CAL na zařízení z jednoho zařízení na jiné nebo licenci CAL na uživatele z jednoho uživatele na jiného nebo</w:t>
      </w:r>
    </w:p>
    <w:p w14:paraId="0081F304" w14:textId="77777777" w:rsidR="001B3C74" w:rsidRPr="002638A4" w:rsidRDefault="001B3C74" w:rsidP="006067D3">
      <w:pPr>
        <w:pStyle w:val="surcontractbulletlist1"/>
      </w:pPr>
      <w:r w:rsidRPr="002638A4">
        <w:t>dočasně přeřadit licenci CAL na zařízení na zapůjčené zařízení, zatímco je první zařízení mimo provoz, nebo licenci CAL na uživatele na dočasného pracovníka, zatímco je původní uživatel nepřítomen.</w:t>
      </w:r>
    </w:p>
    <w:p w14:paraId="37939042" w14:textId="77777777" w:rsidR="00FC7085" w:rsidRPr="002638A4" w:rsidRDefault="001B3C74" w:rsidP="002345F2">
      <w:pPr>
        <w:pStyle w:val="surcontractnumberedabcd"/>
      </w:pPr>
      <w:r w:rsidRPr="002638A4">
        <w:rPr>
          <w:rStyle w:val="sapcontractemphasize"/>
        </w:rPr>
        <w:t>Software s použitím omezeným na „runtime“</w:t>
      </w:r>
      <w:r w:rsidRPr="002638A4">
        <w:t>: Použití tohoto software je omezeno na „runtime“ (dobu běhu); z tohoto důvodu jej lze použít pouze ve spojení se Sjednoceným řešením. Software nelze použít ani:</w:t>
      </w:r>
    </w:p>
    <w:p w14:paraId="71F47F24" w14:textId="77777777" w:rsidR="00FC7085" w:rsidRPr="002638A4" w:rsidRDefault="001B3C74" w:rsidP="00A04BC1">
      <w:pPr>
        <w:pStyle w:val="sapcontractnumberediii"/>
        <w:numPr>
          <w:ilvl w:val="6"/>
          <w:numId w:val="44"/>
        </w:numPr>
        <w:rPr>
          <w:sz w:val="16"/>
          <w:szCs w:val="16"/>
        </w:rPr>
      </w:pPr>
      <w:r w:rsidRPr="002638A4">
        <w:rPr>
          <w:sz w:val="16"/>
        </w:rPr>
        <w:t>k vývoji nových softwarových aplikací,</w:t>
      </w:r>
    </w:p>
    <w:p w14:paraId="7DDCE5EE" w14:textId="77777777" w:rsidR="00FC7085" w:rsidRPr="002638A4" w:rsidRDefault="001B3C74" w:rsidP="002345F2">
      <w:pPr>
        <w:pStyle w:val="surcontractnumberediii"/>
      </w:pPr>
      <w:r w:rsidRPr="002638A4">
        <w:t>ve spojení s jakýmikoliv jinými softwarovými aplikacemi, databázemi nebo tabulkami, než jsou ty, které jsou obsažené ve Sjednoceném řešení, nebo</w:t>
      </w:r>
    </w:p>
    <w:p w14:paraId="7B89CF42" w14:textId="77777777" w:rsidR="00FC7085" w:rsidRPr="002638A4" w:rsidRDefault="001B3C74" w:rsidP="002345F2">
      <w:pPr>
        <w:pStyle w:val="surcontractnumberediii"/>
      </w:pPr>
      <w:r w:rsidRPr="002638A4">
        <w:t>jako samostatnou softwarovou aplikaci. Předchozí ustanovení vám však nebrání v použití nástroje ke spouštění dotazů nebo sestav v existujících tabulkách.</w:t>
      </w:r>
    </w:p>
    <w:p w14:paraId="14549CEC" w14:textId="7685869B" w:rsidR="001B3C74" w:rsidRPr="002638A4" w:rsidRDefault="001B3C74" w:rsidP="004B334D">
      <w:pPr>
        <w:pStyle w:val="surcontractbody"/>
      </w:pPr>
      <w:r w:rsidRPr="002638A4">
        <w:t>Licence CAL vám povoluje přístup k instancím serverového software ve verzi umožňující použití pouze v režimu „runtime“, který je vám licencován a dodán v rámci Sjednoceného řešení, v souladu s dalšími ustanoveními této smlouvy.</w:t>
      </w:r>
    </w:p>
    <w:p w14:paraId="0D14D39E" w14:textId="2B3B7480" w:rsidR="001B3C74" w:rsidRPr="002638A4" w:rsidRDefault="001B3C74" w:rsidP="002345F2">
      <w:pPr>
        <w:pStyle w:val="surcontractnumberedabcd"/>
      </w:pPr>
      <w:r w:rsidRPr="002638A4">
        <w:rPr>
          <w:rStyle w:val="sapcontractemphasize"/>
        </w:rPr>
        <w:t>Maximální počet instancí</w:t>
      </w:r>
      <w:r w:rsidRPr="002638A4">
        <w:t>: Tento software nebo váš hardware může omezovat počet instancí serverového software, které lze spustit ve fyzických nebo virtuálních prostředích operačních systémů na serveru.</w:t>
      </w:r>
    </w:p>
    <w:p w14:paraId="7307171F" w14:textId="1114E9A7" w:rsidR="001B3C74" w:rsidRPr="002638A4" w:rsidRDefault="001B3C74" w:rsidP="002345F2">
      <w:pPr>
        <w:pStyle w:val="surcontractnumberedabcd"/>
      </w:pPr>
      <w:r w:rsidRPr="002638A4">
        <w:rPr>
          <w:rStyle w:val="sapcontractemphasize"/>
        </w:rPr>
        <w:t>Multiplexování</w:t>
      </w:r>
      <w:r w:rsidRPr="002638A4">
        <w:t>: Hardware nebo software, který používáte ke</w:t>
      </w:r>
    </w:p>
    <w:p w14:paraId="720EE3BA" w14:textId="77777777" w:rsidR="001B3C74" w:rsidRPr="002638A4" w:rsidRDefault="001B3C74" w:rsidP="006067D3">
      <w:pPr>
        <w:pStyle w:val="surcontractbulletlist1"/>
      </w:pPr>
      <w:r w:rsidRPr="002638A4">
        <w:t>sdružení připojení do fondů,</w:t>
      </w:r>
    </w:p>
    <w:p w14:paraId="40434889" w14:textId="77777777" w:rsidR="001B3C74" w:rsidRPr="002638A4" w:rsidRDefault="001B3C74" w:rsidP="006067D3">
      <w:pPr>
        <w:pStyle w:val="surcontractbulletlist1"/>
      </w:pPr>
      <w:r w:rsidRPr="002638A4">
        <w:t>přesměrování informací a</w:t>
      </w:r>
    </w:p>
    <w:p w14:paraId="7042943F" w14:textId="77777777" w:rsidR="001B3C74" w:rsidRPr="002638A4" w:rsidRDefault="001B3C74" w:rsidP="006067D3">
      <w:pPr>
        <w:pStyle w:val="surcontractbulletlist1"/>
      </w:pPr>
      <w:r w:rsidRPr="002638A4">
        <w:t>snížení počtu zařízení nebo uživatelů, kteří k software přímo přistupují nebo jej používají, nebo</w:t>
      </w:r>
    </w:p>
    <w:p w14:paraId="453E24FB" w14:textId="77777777" w:rsidR="001B3C74" w:rsidRPr="002638A4" w:rsidRDefault="001B3C74" w:rsidP="006067D3">
      <w:pPr>
        <w:pStyle w:val="surcontractbulletlist1"/>
      </w:pPr>
      <w:r w:rsidRPr="002638A4">
        <w:t>snížení počtu zařízení nebo uživatelů, které software přímo spravuje,</w:t>
      </w:r>
    </w:p>
    <w:p w14:paraId="7C1D80D4" w14:textId="77777777" w:rsidR="001B3C74" w:rsidRPr="002638A4" w:rsidRDefault="001B3C74" w:rsidP="004B334D">
      <w:pPr>
        <w:pStyle w:val="surcontractbody"/>
      </w:pPr>
      <w:r w:rsidRPr="002638A4">
        <w:t>(což se označuje také jako „multiplexing“ nebo „sdružení do fondu“), nesnižuje počet licencí jakéhokoliv typu, které musíte získat.</w:t>
      </w:r>
    </w:p>
    <w:p w14:paraId="12E44871" w14:textId="15D7E364" w:rsidR="001B3C74" w:rsidRPr="002638A4" w:rsidRDefault="001B3C74" w:rsidP="002345F2">
      <w:pPr>
        <w:pStyle w:val="surcontractnumberedabcd"/>
      </w:pPr>
      <w:r w:rsidRPr="002638A4">
        <w:rPr>
          <w:rStyle w:val="sapcontractemphasize"/>
        </w:rPr>
        <w:t>Zákaz oddělování serverového software</w:t>
      </w:r>
      <w:r w:rsidRPr="002638A4">
        <w:t>: Nesmíte oddělit serverový software pro použití ve více než jednom prostředí operačního systému na základě jediné licence, pokud to není výslovně dovoleno. To platí i v případě, že prostředí operačních systémů jsou na stejném fyzickém hardwarovém systému.</w:t>
      </w:r>
    </w:p>
    <w:p w14:paraId="5ABBE19A" w14:textId="5E07188E" w:rsidR="001B3C74" w:rsidRPr="002638A4" w:rsidRDefault="001B3C74" w:rsidP="002345F2">
      <w:pPr>
        <w:pStyle w:val="surcontractnumberedabcd"/>
      </w:pPr>
      <w:r w:rsidRPr="002638A4">
        <w:rPr>
          <w:rStyle w:val="sapcontractemphasize"/>
        </w:rPr>
        <w:t>Server pro převzetí služeb při selhání (fail-over)</w:t>
      </w:r>
      <w:r w:rsidRPr="002638A4">
        <w:t>: Na každé prostředí operačního systému, ve kterém spouštíte instance serverového software, můžete v odděleném prostředí operačního systému spustit pro dočasnou podporu až stejný počet pasivních instancí pro převzetí služeb při selhání. Pasivní instance pro převzetí služeb při selhání můžete spustit na jiném serveru než na licencovaném serveru.</w:t>
      </w:r>
    </w:p>
    <w:p w14:paraId="3FD648DF" w14:textId="1AB66237" w:rsidR="00FC7085" w:rsidRPr="002638A4" w:rsidRDefault="001B3C74" w:rsidP="002345F2">
      <w:pPr>
        <w:pStyle w:val="surcontractsectionlev1"/>
      </w:pPr>
      <w:r w:rsidRPr="002638A4">
        <w:t>INTERNETOVÉ SLUŽBY</w:t>
      </w:r>
    </w:p>
    <w:p w14:paraId="74CAC6E1" w14:textId="13F52D44" w:rsidR="001B3C74" w:rsidRPr="002638A4" w:rsidRDefault="001B3C74" w:rsidP="004B334D">
      <w:pPr>
        <w:pStyle w:val="surcontractbody"/>
      </w:pPr>
      <w:r w:rsidRPr="002638A4">
        <w:t>Microsoft poskytuje k software internetové služby. Může je kdykoliv změnit nebo zrušit.</w:t>
      </w:r>
    </w:p>
    <w:p w14:paraId="63C06DF8" w14:textId="6847A313" w:rsidR="00FC7085" w:rsidRPr="002638A4" w:rsidRDefault="001B3C74" w:rsidP="002345F2">
      <w:pPr>
        <w:pStyle w:val="surcontractsectionlev1"/>
      </w:pPr>
      <w:r w:rsidRPr="002638A4">
        <w:t>SOFTWARE .NET FRAMEWORK A POWERSHELL</w:t>
      </w:r>
    </w:p>
    <w:p w14:paraId="223CA232" w14:textId="3B0902E2" w:rsidR="001B3C74" w:rsidRPr="002638A4" w:rsidRDefault="001B3C74" w:rsidP="004B334D">
      <w:pPr>
        <w:pStyle w:val="surcontractbody"/>
      </w:pPr>
      <w:r w:rsidRPr="002638A4">
        <w:t>Tento software zahrnuje software Microsoft .NET Framework a PowerShell. Tyto softwarové komponenty jsou součástí systému Windows.</w:t>
      </w:r>
    </w:p>
    <w:p w14:paraId="471EBFF4" w14:textId="01B6C577" w:rsidR="00FC7085" w:rsidRPr="002638A4" w:rsidRDefault="001B3C74" w:rsidP="002345F2">
      <w:pPr>
        <w:pStyle w:val="surcontractsectionlev1"/>
      </w:pPr>
      <w:r w:rsidRPr="002638A4">
        <w:t>SROVNÁVACÍ TESTY</w:t>
      </w:r>
    </w:p>
    <w:p w14:paraId="0B2726C4" w14:textId="624D3608" w:rsidR="001B3C74" w:rsidRPr="002638A4" w:rsidRDefault="001B3C74" w:rsidP="004B334D">
      <w:pPr>
        <w:pStyle w:val="surcontractbody"/>
      </w:pPr>
      <w:r w:rsidRPr="002638A4">
        <w:t>Pokud chcete sdělit výsledky srovnávacích testů třetí straně, je k tomu nutné předem získat písemný souhlas společnosti Microsoft. To se však netýká komponent systému Windows. Informace týkající se software Microsoft .NET Framework viz níže.</w:t>
      </w:r>
    </w:p>
    <w:p w14:paraId="34C3607E" w14:textId="46599A0A" w:rsidR="00FC7085" w:rsidRPr="002638A4" w:rsidRDefault="001B3C74" w:rsidP="002345F2">
      <w:pPr>
        <w:pStyle w:val="surcontractsectionlev1"/>
      </w:pPr>
      <w:r w:rsidRPr="002638A4">
        <w:t>MICROSOFT .NET FRAMEWORK</w:t>
      </w:r>
    </w:p>
    <w:p w14:paraId="7806F56E" w14:textId="21EBA822" w:rsidR="001B3C74" w:rsidRPr="002638A4" w:rsidRDefault="001B3C74" w:rsidP="004B334D">
      <w:pPr>
        <w:pStyle w:val="surcontractbody"/>
      </w:pPr>
      <w:r w:rsidRPr="002638A4">
        <w:t xml:space="preserve">Tento software zahrnuje jednu nebo více komponent software .NET Framework („Komponenty .NET“). Můžete provést interní srovnávací testy těchto komponent. Výsledky jakéhokoliv srovnávacího testu těchto komponent můžete zveřejnit za předpokladu, že splníte podmínky stanovené na webu </w:t>
      </w:r>
      <w:hyperlink r:id="rId35" w:history="1">
        <w:r w:rsidRPr="002638A4">
          <w:t>http://go.microsoft.com/fwlink/?LinkID=66406</w:t>
        </w:r>
      </w:hyperlink>
      <w:r w:rsidRPr="002638A4">
        <w:t xml:space="preserve">. Bez ohledu na jakoukoliv jinou smlouvu, kterou jste případně uzavřeli se společností Microsoft, platí, že pokud zveřejníte takové výsledky srovnávacích testů, společnost Microsoft bude mít právo zveřejnit výsledky srovnávacích testů, které provede u vašich produktů, které konkurují příslušné komponentě .NET, a to za předpokladu, že splní podmínky stanovené na webu </w:t>
      </w:r>
      <w:hyperlink r:id="rId36" w:history="1">
        <w:r w:rsidRPr="002638A4">
          <w:t>http://go.microsoft.com/fwlink/?LinkID=66406</w:t>
        </w:r>
      </w:hyperlink>
      <w:r w:rsidRPr="002638A4">
        <w:t>.</w:t>
      </w:r>
    </w:p>
    <w:p w14:paraId="1205A5D1" w14:textId="7DB70562" w:rsidR="00FC7085" w:rsidRPr="002638A4" w:rsidRDefault="001B3C74" w:rsidP="002345F2">
      <w:pPr>
        <w:pStyle w:val="surcontractsectionlev1"/>
      </w:pPr>
      <w:r w:rsidRPr="002638A4">
        <w:t>ROZSAH LICENCE</w:t>
      </w:r>
    </w:p>
    <w:p w14:paraId="3E02810F" w14:textId="16A9FAC2" w:rsidR="001B3C74" w:rsidRPr="002638A4" w:rsidRDefault="001B3C74" w:rsidP="004B334D">
      <w:pPr>
        <w:pStyle w:val="surcontractbody"/>
      </w:pPr>
      <w:r w:rsidRPr="002638A4">
        <w:t>Software je licencován, nikoliv prodáván. Tato smlouva pouze poskytuje určitá práva k použití software. Poskytovatel licence a společnost Microsoft si vyhrazují všechna ostatní práva. Nemáte-li podle platných zákonů větší práva (i přes tato omezení), můžete používat software pouze způsobem výslovně uvedeným v této smlouvě. Přitom je nutné dodržovat technická omezení software, která jej umožňují používat pouze určitým způsobem. Další informace viz www.microsoft.com/licensing/userights. Není dovoleno:</w:t>
      </w:r>
    </w:p>
    <w:p w14:paraId="011DFF49" w14:textId="77777777" w:rsidR="001B3C74" w:rsidRPr="002638A4" w:rsidRDefault="001B3C74" w:rsidP="006067D3">
      <w:pPr>
        <w:pStyle w:val="surcontractbulletlist1"/>
      </w:pPr>
      <w:r w:rsidRPr="002638A4">
        <w:t>obcházet technická omezení software,</w:t>
      </w:r>
    </w:p>
    <w:p w14:paraId="76D73708" w14:textId="77777777" w:rsidR="001B3C74" w:rsidRPr="002638A4" w:rsidRDefault="001B3C74" w:rsidP="006067D3">
      <w:pPr>
        <w:pStyle w:val="surcontractbulletlist1"/>
      </w:pPr>
      <w:r w:rsidRPr="002638A4">
        <w:t>provádět zpětnou analýzu (reverzní inženýrství), dekompilaci nebo rozložení software s výjimkou takové činnosti, kterou výslovně povolují platné zákony, a to i přes toto omezení, ale pouze v rozsahu povoleném příslušnými zákony,</w:t>
      </w:r>
    </w:p>
    <w:p w14:paraId="396731DB" w14:textId="77777777" w:rsidR="001B3C74" w:rsidRPr="002638A4" w:rsidRDefault="001B3C74" w:rsidP="006067D3">
      <w:pPr>
        <w:pStyle w:val="surcontractbulletlist1"/>
      </w:pPr>
      <w:r w:rsidRPr="002638A4">
        <w:t>vytvářet více kopií software, než je uvedeno v této smlouvě nebo povoleno platnými zákony, a to i přes toto omezení,</w:t>
      </w:r>
    </w:p>
    <w:p w14:paraId="46F07EFE" w14:textId="77777777" w:rsidR="001B3C74" w:rsidRPr="002638A4" w:rsidRDefault="001B3C74" w:rsidP="006067D3">
      <w:pPr>
        <w:pStyle w:val="surcontractbulletlist1"/>
      </w:pPr>
      <w:r w:rsidRPr="002638A4">
        <w:t>publikovat software, aby jej mohli jiní kopírovat,</w:t>
      </w:r>
    </w:p>
    <w:p w14:paraId="1344A759" w14:textId="77777777" w:rsidR="001B3C74" w:rsidRPr="002638A4" w:rsidRDefault="001B3C74" w:rsidP="006067D3">
      <w:pPr>
        <w:pStyle w:val="surcontractbulletlist1"/>
      </w:pPr>
      <w:r w:rsidRPr="002638A4">
        <w:lastRenderedPageBreak/>
        <w:t>pronajímat, pronajímat formou leasingu nebo půjčovat software nebo</w:t>
      </w:r>
    </w:p>
    <w:p w14:paraId="4BD4C956" w14:textId="77777777" w:rsidR="001B3C74" w:rsidRPr="002638A4" w:rsidRDefault="001B3C74" w:rsidP="006067D3">
      <w:pPr>
        <w:pStyle w:val="surcontractbulletlist1"/>
      </w:pPr>
      <w:r w:rsidRPr="002638A4">
        <w:t>používat software pro komerční služby softwarového hostingu.</w:t>
      </w:r>
    </w:p>
    <w:p w14:paraId="3D3CD770" w14:textId="77777777" w:rsidR="001B3C74" w:rsidRPr="002638A4" w:rsidRDefault="001B3C74" w:rsidP="004B334D">
      <w:pPr>
        <w:pStyle w:val="surcontractbody"/>
      </w:pPr>
      <w:r w:rsidRPr="002638A4">
        <w:t>Práva pro přístup k software prostřednictvím jakéhokoliv zařízení neposkytují žádné právo implementovat patenty společnosti Microsoft nebo jiné duševní vlastnictví společnosti Microsoft v software nebo zařízeních, které k tomuto zařízení přistupují.</w:t>
      </w:r>
    </w:p>
    <w:p w14:paraId="4F914935" w14:textId="13B2532B" w:rsidR="00FC7085" w:rsidRPr="002638A4" w:rsidRDefault="001B3C74" w:rsidP="002345F2">
      <w:pPr>
        <w:pStyle w:val="surcontractsectionlev1"/>
      </w:pPr>
      <w:r w:rsidRPr="002638A4">
        <w:t>ZÁLOŽNÍ KOPIE</w:t>
      </w:r>
    </w:p>
    <w:p w14:paraId="6221AC71" w14:textId="0D13E6FE" w:rsidR="001B3C74" w:rsidRPr="002638A4" w:rsidRDefault="001B3C74" w:rsidP="004B334D">
      <w:pPr>
        <w:pStyle w:val="surcontractbody"/>
      </w:pPr>
      <w:r w:rsidRPr="002638A4">
        <w:t>Můžete vytvořit jednu záložní kopii média tohoto softwaru. Můžete ji používat pouze k vytváření instancí tohoto softwaru.</w:t>
      </w:r>
    </w:p>
    <w:p w14:paraId="3907D5EE" w14:textId="7CA6E359" w:rsidR="00FC7085" w:rsidRPr="002638A4" w:rsidRDefault="001B3C74" w:rsidP="002345F2">
      <w:pPr>
        <w:pStyle w:val="surcontractsectionlev1"/>
      </w:pPr>
      <w:r w:rsidRPr="002638A4">
        <w:t>DOKUMENTACE</w:t>
      </w:r>
    </w:p>
    <w:p w14:paraId="40E15334" w14:textId="1D574BE8" w:rsidR="001B3C74" w:rsidRPr="002638A4" w:rsidRDefault="001B3C74" w:rsidP="004B334D">
      <w:pPr>
        <w:pStyle w:val="surcontractbody"/>
      </w:pPr>
      <w:r w:rsidRPr="002638A4">
        <w:t>Jakákoliv osoba s platným přístupem k vašemu počítači nebo interní síti smí kopírovat a používat dokumentaci pro vaše interní, referenční účely.</w:t>
      </w:r>
    </w:p>
    <w:p w14:paraId="68A745B2" w14:textId="7429BEEA" w:rsidR="00FC7085" w:rsidRPr="002638A4" w:rsidRDefault="001B3C74" w:rsidP="002345F2">
      <w:pPr>
        <w:pStyle w:val="surcontractsectionlev1"/>
      </w:pPr>
      <w:r w:rsidRPr="002638A4">
        <w:t>NEPRODEJNÝ SOFTWARE</w:t>
      </w:r>
    </w:p>
    <w:p w14:paraId="1F41B7CD" w14:textId="1968E85F" w:rsidR="001B3C74" w:rsidRPr="002638A4" w:rsidRDefault="001B3C74" w:rsidP="004B334D">
      <w:pPr>
        <w:pStyle w:val="surcontractbody"/>
      </w:pPr>
      <w:r w:rsidRPr="002638A4">
        <w:t>Nesmíte prodávat software označený jako „NFR“, „Not for Resale“ nebo „Neprodejný“.</w:t>
      </w:r>
    </w:p>
    <w:p w14:paraId="394C6BAC" w14:textId="43CB6ED7" w:rsidR="00FC7085" w:rsidRPr="002638A4" w:rsidRDefault="001B3C74" w:rsidP="002345F2">
      <w:pPr>
        <w:pStyle w:val="surcontractsectionlev1"/>
      </w:pPr>
      <w:r w:rsidRPr="002638A4">
        <w:t>VYDÁNÍ SOFTWARU JAKO „ACADEMIC EDITION“</w:t>
      </w:r>
    </w:p>
    <w:p w14:paraId="3734F902" w14:textId="4FC0FA3A" w:rsidR="001B3C74" w:rsidRPr="002638A4" w:rsidRDefault="001B3C74" w:rsidP="004B334D">
      <w:pPr>
        <w:pStyle w:val="surcontractbody"/>
      </w:pPr>
      <w:r w:rsidRPr="002638A4">
        <w:t>Musíte být oprávněným uživatelem ze školství („Qualified Educational User“), abyste mohli používat software označený jako „Academic Edition“ nebo „AE“. Pokud nevíte, zda jste uživatelem typu Qualified Educational User, navštivte web www.microsoft.com/education nebo se obraťte na zastoupení společnosti Microsoft pro vaši zemi.</w:t>
      </w:r>
    </w:p>
    <w:p w14:paraId="0AFB05DC" w14:textId="5B1C8E9B" w:rsidR="00FC7085" w:rsidRPr="002638A4" w:rsidRDefault="001B3C74" w:rsidP="002345F2">
      <w:pPr>
        <w:pStyle w:val="surcontractsectionlev1"/>
      </w:pPr>
      <w:r w:rsidRPr="002638A4">
        <w:t>Přenos na jiné zařízení</w:t>
      </w:r>
    </w:p>
    <w:p w14:paraId="06418AC9" w14:textId="101EDC6D" w:rsidR="001B3C74" w:rsidRPr="002638A4" w:rsidRDefault="001B3C74" w:rsidP="004B334D">
      <w:pPr>
        <w:pStyle w:val="surcontractbody"/>
      </w:pPr>
      <w:r w:rsidRPr="002638A4">
        <w:t>Software můžete odinstalovat a nainstalovat na jiné zařízení pro vaše použití výhradně v rámci Sjednoceného řešení. Výsledkem tohoto kroku nesmí být sdílení této licence mezi zařízeními, aby se snížil počet licencí, které potřebujete.</w:t>
      </w:r>
    </w:p>
    <w:p w14:paraId="3266E115" w14:textId="2FD5C011" w:rsidR="00FC7085" w:rsidRPr="002638A4" w:rsidRDefault="001B3C74" w:rsidP="002345F2">
      <w:pPr>
        <w:pStyle w:val="surcontractsectionlev1"/>
      </w:pPr>
      <w:r w:rsidRPr="002638A4">
        <w:t>PŘEVOD NA TŘETÍ OSOBU</w:t>
      </w:r>
    </w:p>
    <w:p w14:paraId="1B75F852" w14:textId="19A036E6" w:rsidR="001B3C74" w:rsidRPr="002638A4" w:rsidRDefault="001B3C74" w:rsidP="004B334D">
      <w:pPr>
        <w:pStyle w:val="surcontractbody"/>
      </w:pPr>
      <w:r w:rsidRPr="002638A4">
        <w:t>První uživatel tohoto software může tento software, tuto smlouvu a licence CAL převést přímo na jiného koncového uživatele v rámci převodu Sjednoceného řešení, které vám dodal Poskytovatel licence nebo jste jej obdrželi jeho jménem, a to výhradně v rámci Sjednoceného řešení. Před převodem musí koncový uživatel vyjádřit souhlas, že se tato smlouva bude vztahovat na převod a používání tohoto software. První uživatel si nesmí ponechat žádné instance software, pokud mu nezůstala jiná licence na tento software.</w:t>
      </w:r>
    </w:p>
    <w:p w14:paraId="2AEED072" w14:textId="26BF7537" w:rsidR="00E63413" w:rsidRPr="002638A4" w:rsidRDefault="001B3C74" w:rsidP="002345F2">
      <w:pPr>
        <w:pStyle w:val="surcontractsectionlev1"/>
      </w:pPr>
      <w:r w:rsidRPr="002638A4">
        <w:t>VÝVOZNÍ OMEZENÍ</w:t>
      </w:r>
    </w:p>
    <w:p w14:paraId="17C41737" w14:textId="55474A00" w:rsidR="001B3C74" w:rsidRPr="002638A4" w:rsidRDefault="001B3C74" w:rsidP="004B334D">
      <w:pPr>
        <w:pStyle w:val="surcontractbody"/>
      </w:pPr>
      <w:r w:rsidRPr="002638A4">
        <w:t>Tento software podléhá exportním zákonům a předpisům USA. Musíte dodržet veškeré domácí i mezinárodní exportní zákony a předpisy, které se na software vztahují. Tyto zákony zahrnují omezení týkající se míst určení, koncových uživatelů a koncového použití. Další informace viz www.microsoft.com/exporting.</w:t>
      </w:r>
    </w:p>
    <w:p w14:paraId="473ADA9B" w14:textId="37E14673" w:rsidR="00E63413" w:rsidRPr="002638A4" w:rsidRDefault="001B3C74" w:rsidP="002345F2">
      <w:pPr>
        <w:pStyle w:val="surcontractsectionlev1"/>
      </w:pPr>
      <w:r w:rsidRPr="002638A4">
        <w:t>ÚPLNOST SMLOUVY</w:t>
      </w:r>
    </w:p>
    <w:p w14:paraId="58BB6003" w14:textId="3C774911" w:rsidR="001B3C74" w:rsidRPr="002638A4" w:rsidRDefault="001B3C74" w:rsidP="004B334D">
      <w:pPr>
        <w:pStyle w:val="surcontractbody"/>
      </w:pPr>
      <w:r w:rsidRPr="002638A4">
        <w:t>Tato smlouva a podmínky platné pro doplňky, aktualizace a internetové služby, které používáte, představují úplnou smlouvu na software.</w:t>
      </w:r>
    </w:p>
    <w:p w14:paraId="0276406B" w14:textId="0D920797" w:rsidR="00E63413" w:rsidRPr="002638A4" w:rsidRDefault="001B3C74" w:rsidP="002345F2">
      <w:pPr>
        <w:pStyle w:val="surcontractsectionlev1"/>
      </w:pPr>
      <w:r w:rsidRPr="002638A4">
        <w:t>PRÁVNÍ DOPADY</w:t>
      </w:r>
    </w:p>
    <w:p w14:paraId="275F346C" w14:textId="590DD376" w:rsidR="001B3C74" w:rsidRPr="002638A4" w:rsidRDefault="001B3C74" w:rsidP="004B334D">
      <w:pPr>
        <w:pStyle w:val="surcontractbody"/>
      </w:pPr>
      <w:r w:rsidRPr="002638A4">
        <w:t>Tato smlouva popisuje určitá zákonná práva. Další vaše práva mohou vyplývat ze zákonů vaší země. Můžete mít rovněž práva vůči Poskytovateli licence, od kterého jste software získali. Tato smlouva nemění vaše práva vyplývající ze zákonů ve vaší zemi, pokud to tyto zákony neumožňují.</w:t>
      </w:r>
    </w:p>
    <w:p w14:paraId="6C37DDF1" w14:textId="364A657B" w:rsidR="00E63413" w:rsidRPr="002638A4" w:rsidRDefault="001B3C74" w:rsidP="002345F2">
      <w:pPr>
        <w:pStyle w:val="surcontractsectionlev1"/>
      </w:pPr>
      <w:r w:rsidRPr="002638A4">
        <w:t>ODOLNOST VŮČI CHYBÁM</w:t>
      </w:r>
    </w:p>
    <w:p w14:paraId="0A6AEB34" w14:textId="5083D2B9" w:rsidR="001B3C74" w:rsidRPr="002638A4" w:rsidRDefault="001B3C74" w:rsidP="004B334D">
      <w:pPr>
        <w:pStyle w:val="surcontractbody"/>
      </w:pPr>
      <w:r w:rsidRPr="002638A4">
        <w:t>TENTO SOFTWARE NENÍ ODOLNÝ VŮČI CHYBÁM. POSKYTOVATEL LICENCE NEZÁVISLÝM ZPŮSOBEM STANOVIL, JAKÝM ZPŮSOBEM MÁ BÝT TENTO SOFTWARE POUŽÍVÁN V RÁMCI INTEGROVANÉ SOFTWAROVÉ APLIKACE NEBO SADY APLIKACÍ, JIŽ VÁM LICENCUJE, A SPOLEČNOST MICROSOFT SE SPOLÉHÁ NA TO, ŽE POSKYTOVATEL LICENCE PROVEDL DOSTATEK TESTŮ, ABY OVĚŘIL, ŽE SOFTWARE JE PRO TAKOVÝTO ZPŮSOB POUŽITÍ SKUTEČNĚ VHODNÝ.</w:t>
      </w:r>
    </w:p>
    <w:p w14:paraId="2C56C4F1" w14:textId="17CE2A7E" w:rsidR="00E63413" w:rsidRPr="002638A4" w:rsidRDefault="001B3C74" w:rsidP="002345F2">
      <w:pPr>
        <w:pStyle w:val="surcontractsectionlev1"/>
      </w:pPr>
      <w:r w:rsidRPr="002638A4">
        <w:t>VYLOUČENÍ ZÁRUK ZE STRANY SPOLEČNOSTI MICROSOFT</w:t>
      </w:r>
    </w:p>
    <w:p w14:paraId="42CDE6CF" w14:textId="781DDA90" w:rsidR="001B3C74" w:rsidRPr="002638A4" w:rsidRDefault="001B3C74" w:rsidP="004B334D">
      <w:pPr>
        <w:pStyle w:val="surcontractbody"/>
      </w:pPr>
      <w:r w:rsidRPr="002638A4">
        <w:t>SOUHLASÍTE S TÍM, ŽE POKUD JSTE OBDRŽELI JAKÉKOLIV ZÁRUKY TÝKAJÍCÍ SE BUĎTO (A) TOHOTO SOFTWARU NEBO (B) APLIKACE ČI SADY APLIKACÍ, SE KTEROU JSTE SOFTWARE ZÍSKALI, PAK JSOU TAKOVÉTO ZÁRUKY POSKYTOVÁNY VÝHRADNĚ POSKYTOVATELEM LICENCE A NEPOCHÁZEJÍ OD SPOLEČNOSTI MICROSOFT ANI PRO NI NEJSOU ZÁVAZNÉ.</w:t>
      </w:r>
    </w:p>
    <w:p w14:paraId="1CFF4BD1" w14:textId="090C5EB4" w:rsidR="00E63413" w:rsidRPr="002638A4" w:rsidRDefault="001B3C74" w:rsidP="002345F2">
      <w:pPr>
        <w:pStyle w:val="surcontractsectionlev1"/>
      </w:pPr>
      <w:r w:rsidRPr="002638A4">
        <w:t>VYLOUČENÍ ODPOVĚDNOSTI SPOLEČNOSTI MICROSOFT ZA URČITÉ ŠKODY</w:t>
      </w:r>
    </w:p>
    <w:p w14:paraId="701C6086" w14:textId="3FA0F5B7" w:rsidR="001B3C74" w:rsidRPr="002638A4" w:rsidRDefault="001B3C74" w:rsidP="004B334D">
      <w:pPr>
        <w:pStyle w:val="surcontractbody"/>
      </w:pPr>
      <w:r w:rsidRPr="002638A4">
        <w:t>MICROSOFT NENESE (V MAXIMÁLNÍM MOŽNÉM ROZSAHU POVOLENÉM PŘÍSLUŠNÝMI ZÁKONY) ŽÁDNOU ODPOVĚDNOST ZA JAKÉKOLIV NEPŘÍMÉ, ZVLÁŠTNÍ, NÁSLEDNÉ ČI NÁHODNÉ ŠKODY VYPLÝVAJÍCÍ Z NEBO VE SPOJENÍ S POUŽÍVÁNÍM ČI PROVOZEM TOHOTO SOFTWARU NEBO APLIKACE ČI SADY APLIKACÍ, SE KTEROU JSTE SOFTWARE ZÍSKALI, VČETNĚ MJ. POSTIHŮ UDĚLENÝCH STÁTNÍMI ORGÁNY. TOTO OMEZENÍ ZŮSTÁVÁ V PLATNOSTI I V PŘÍPADĚ, ŽE JAKÉKOLIV NÁPRAVNÉ OPATŘENÍ NEBUDE VE SVÉ PODSTATĚ ÚČINNÉ. SPOLEČNOST MICROSOFT NEBUDE V ŽÁDNÉM PŘÍPADĚ ODPOVĚDNÝ ZA ŽÁDNOU ČÁSTKU PŘESAHUJÍCÍ DVĚ STĚ PADESÁT AMERICKÝCH DOLARŮ (250,00 USD).</w:t>
      </w:r>
    </w:p>
    <w:p w14:paraId="0BAFDFE8" w14:textId="77777777" w:rsidR="001B3C74" w:rsidRPr="002638A4" w:rsidRDefault="001B3C74" w:rsidP="004B334D">
      <w:pPr>
        <w:pStyle w:val="surcontractbody"/>
      </w:pPr>
      <w:r w:rsidRPr="002638A4">
        <w:t>Microsoft a SQL Server jsou registrované ochranné známky společnosti Microsoft Corporation v USA a dalších zemích.</w:t>
      </w:r>
    </w:p>
    <w:p w14:paraId="6C63BACD" w14:textId="315DE3EA" w:rsidR="006642AE" w:rsidRPr="002638A4" w:rsidRDefault="00672398" w:rsidP="002345F2">
      <w:pPr>
        <w:pStyle w:val="surcontracttitle"/>
      </w:pPr>
      <w:bookmarkStart w:id="867" w:name="_Toc73627297"/>
      <w:bookmarkStart w:id="868" w:name="_Toc73629303"/>
      <w:r w:rsidRPr="002638A4">
        <w:t>Software Microsoft</w:t>
      </w:r>
      <w:r w:rsidRPr="002638A4">
        <w:rPr>
          <w:rFonts w:ascii="Symbol" w:hAnsi="Symbol"/>
          <w:vertAlign w:val="superscript"/>
        </w:rPr>
        <w:t></w:t>
      </w:r>
      <w:r w:rsidRPr="002638A4">
        <w:t xml:space="preserve"> SQL Server</w:t>
      </w:r>
      <w:r w:rsidRPr="002638A4">
        <w:rPr>
          <w:rFonts w:ascii="Symbol" w:hAnsi="Symbol"/>
          <w:vertAlign w:val="superscript"/>
        </w:rPr>
        <w:t></w:t>
      </w:r>
      <w:r w:rsidRPr="002638A4">
        <w:t xml:space="preserve"> 2012, Standard Edition (Server CAL Runtime)</w:t>
      </w:r>
      <w:bookmarkEnd w:id="867"/>
      <w:bookmarkEnd w:id="868"/>
    </w:p>
    <w:p w14:paraId="49024548" w14:textId="77777777" w:rsidR="00FB7513" w:rsidRPr="002638A4" w:rsidRDefault="00FB7513" w:rsidP="00A04BC1">
      <w:pPr>
        <w:pStyle w:val="sapcontractsectionlev1"/>
        <w:numPr>
          <w:ilvl w:val="0"/>
          <w:numId w:val="29"/>
        </w:numPr>
      </w:pPr>
      <w:r w:rsidRPr="002638A4">
        <w:t>PŘEHLED</w:t>
      </w:r>
    </w:p>
    <w:p w14:paraId="7728A9E7" w14:textId="0E488900" w:rsidR="00FB7513" w:rsidRPr="002638A4" w:rsidRDefault="00FB7513" w:rsidP="002345F2">
      <w:pPr>
        <w:pStyle w:val="surcontractsectionlev2"/>
      </w:pPr>
      <w:r w:rsidRPr="002638A4">
        <w:t>Software: Software zahrnuje</w:t>
      </w:r>
    </w:p>
    <w:p w14:paraId="6E0AFF72" w14:textId="77777777" w:rsidR="00FB7513" w:rsidRPr="002638A4" w:rsidRDefault="00FB7513" w:rsidP="006067D3">
      <w:pPr>
        <w:pStyle w:val="surcontractbulletlist1"/>
      </w:pPr>
      <w:r w:rsidRPr="002638A4">
        <w:t>serverový software a</w:t>
      </w:r>
    </w:p>
    <w:p w14:paraId="36F6B46C" w14:textId="77777777" w:rsidR="00FB7513" w:rsidRPr="002638A4" w:rsidRDefault="00FB7513" w:rsidP="006067D3">
      <w:pPr>
        <w:pStyle w:val="surcontractbulletlist1"/>
      </w:pPr>
      <w:r w:rsidRPr="002638A4">
        <w:t>doplňkový software, který lze se serverovým Software používat jen přímo, nebo nepřímo prostřednictvím dalšího doplňkového software.</w:t>
      </w:r>
    </w:p>
    <w:p w14:paraId="31745E63" w14:textId="461641D6" w:rsidR="00FB7513" w:rsidRPr="002638A4" w:rsidRDefault="00FB7513" w:rsidP="002345F2">
      <w:pPr>
        <w:pStyle w:val="surcontractsectionlev2"/>
      </w:pPr>
      <w:r w:rsidRPr="002638A4">
        <w:rPr>
          <w:rStyle w:val="sapcontractemphasize"/>
        </w:rPr>
        <w:t>Licenční model</w:t>
      </w:r>
      <w:r w:rsidRPr="002638A4">
        <w:t>: Software je licencován na základě:</w:t>
      </w:r>
    </w:p>
    <w:p w14:paraId="5855DCEC" w14:textId="77777777" w:rsidR="00FB7513" w:rsidRPr="002638A4" w:rsidRDefault="00FB7513" w:rsidP="006067D3">
      <w:pPr>
        <w:pStyle w:val="surcontractbulletlist1"/>
      </w:pPr>
      <w:r w:rsidRPr="002638A4">
        <w:rPr>
          <w:rStyle w:val="sapcontractemphasize"/>
        </w:rPr>
        <w:t>Licenční model jádra</w:t>
      </w:r>
      <w:r w:rsidRPr="002638A4">
        <w:t xml:space="preserve"> – počet fyzických anebo virtuálních jader v serveru nebo</w:t>
      </w:r>
    </w:p>
    <w:p w14:paraId="71092538" w14:textId="77777777" w:rsidR="00FB7513" w:rsidRPr="002638A4" w:rsidRDefault="00FB7513" w:rsidP="006067D3">
      <w:pPr>
        <w:pStyle w:val="surcontractbulletlist1"/>
      </w:pPr>
      <w:r w:rsidRPr="002638A4">
        <w:rPr>
          <w:rStyle w:val="sapcontractemphasize"/>
        </w:rPr>
        <w:t>Server + klient</w:t>
      </w:r>
      <w:r w:rsidRPr="002638A4">
        <w:t xml:space="preserve"> – počet instancí serverového software, které používáte, a počet zařízení a uživatelů, kteří instance softwarového serveru používají.</w:t>
      </w:r>
    </w:p>
    <w:p w14:paraId="06E5CD3C" w14:textId="799EEBF8" w:rsidR="00FB7513" w:rsidRPr="002638A4" w:rsidRDefault="00FB7513" w:rsidP="002345F2">
      <w:pPr>
        <w:pStyle w:val="surcontractsectionlev2"/>
        <w:rPr>
          <w:rStyle w:val="sapcontractemphasize"/>
        </w:rPr>
      </w:pPr>
      <w:r w:rsidRPr="002638A4">
        <w:rPr>
          <w:rStyle w:val="sapcontractemphasize"/>
        </w:rPr>
        <w:t>Terminologie licencování</w:t>
      </w:r>
    </w:p>
    <w:p w14:paraId="38FF1BE3" w14:textId="77777777" w:rsidR="00FB7513" w:rsidRPr="002638A4" w:rsidRDefault="00FB7513" w:rsidP="006067D3">
      <w:pPr>
        <w:pStyle w:val="surcontractbulletlist1"/>
      </w:pPr>
      <w:r w:rsidRPr="002638A4">
        <w:t>Instance. „Instanci“ software vytvoříte provedením procedury nastavení nebo instalace software. Instanci softwaru můžete vytvořit také duplikováním existující instance. Odkazy na software v této smlouvě se vztahují i na „instance“ softwaru.</w:t>
      </w:r>
    </w:p>
    <w:p w14:paraId="2DDDA9EF" w14:textId="77777777" w:rsidR="00FB7513" w:rsidRPr="002638A4" w:rsidRDefault="00FB7513" w:rsidP="006067D3">
      <w:pPr>
        <w:pStyle w:val="surcontractbulletlist1"/>
      </w:pPr>
      <w:r w:rsidRPr="002638A4">
        <w:t>Spuštění instance „Spuštění instance“ softwaru provedete jejím načtením do paměti a provedením jedné nebo více jejích instrukcí. Po spuštění se instance považuje za spuštěnou (bez ohledu na to, zda se dále provádějí její instrukce či nikoliv), dokud nedojde k jejímu odebrání z paměti.</w:t>
      </w:r>
    </w:p>
    <w:p w14:paraId="2BCD00D4" w14:textId="77777777" w:rsidR="00FB7513" w:rsidRPr="002638A4" w:rsidRDefault="00FB7513" w:rsidP="006067D3">
      <w:pPr>
        <w:pStyle w:val="surcontractbulletlist1"/>
      </w:pPr>
      <w:r w:rsidRPr="002638A4">
        <w:lastRenderedPageBreak/>
        <w:t>Prostředí operačního systému („Prostředí OS“) „Prostředí operačního systému“ nebo „Prostředí OS“ je</w:t>
      </w:r>
    </w:p>
    <w:p w14:paraId="72A59809" w14:textId="77777777" w:rsidR="00443BA9" w:rsidRPr="002638A4" w:rsidRDefault="00FB7513" w:rsidP="002345F2">
      <w:pPr>
        <w:pStyle w:val="surcontractnumberediii"/>
      </w:pPr>
      <w:r w:rsidRPr="002638A4">
        <w:t>celá instance operačního systému či jeho část nebo celá instance virtuálního (nebo jinak emulovaného) operačního systému či jeho část, která umožňuje samostatnou počítačovou identitu (primární název počítače nebo podobný jedinečný identifikátor) nebo samostatná práva správce, a</w:t>
      </w:r>
    </w:p>
    <w:p w14:paraId="55C67500" w14:textId="77777777" w:rsidR="00FB7513" w:rsidRPr="002638A4" w:rsidRDefault="00FB7513" w:rsidP="002345F2">
      <w:pPr>
        <w:pStyle w:val="surcontractnumberediii"/>
      </w:pPr>
      <w:r w:rsidRPr="002638A4">
        <w:t>instance aplikací, pokud existují, konfigurované ke spuštění v instanci operačního systému nebo jeho části, jak je uvedeno výše.</w:t>
      </w:r>
    </w:p>
    <w:p w14:paraId="398351D9" w14:textId="77777777" w:rsidR="00FB7513" w:rsidRPr="002638A4" w:rsidRDefault="00FB7513" w:rsidP="004B334D">
      <w:pPr>
        <w:pStyle w:val="surcontractbody"/>
      </w:pPr>
      <w:r w:rsidRPr="002638A4">
        <w:t>Fyzický hardwarový systém může obsahovat kterékoliv z následujících prostředí, případně obojí:</w:t>
      </w:r>
    </w:p>
    <w:p w14:paraId="7DE7CB4B" w14:textId="77777777" w:rsidR="00FB7513" w:rsidRPr="002638A4" w:rsidRDefault="00FB7513" w:rsidP="006067D3">
      <w:pPr>
        <w:pStyle w:val="surcontractbulletlist1"/>
      </w:pPr>
      <w:r w:rsidRPr="002638A4">
        <w:t>jedno fyzické prostředí operačního systému</w:t>
      </w:r>
    </w:p>
    <w:p w14:paraId="406EF7CE" w14:textId="77777777" w:rsidR="00FB7513" w:rsidRPr="002638A4" w:rsidRDefault="00FB7513" w:rsidP="006067D3">
      <w:pPr>
        <w:pStyle w:val="surcontractbulletlist1"/>
      </w:pPr>
      <w:r w:rsidRPr="002638A4">
        <w:t>jedno nebo více virtuálních prostředí operačního systému.</w:t>
      </w:r>
    </w:p>
    <w:p w14:paraId="7C25618A" w14:textId="77777777" w:rsidR="00443BA9" w:rsidRPr="002638A4" w:rsidRDefault="00FB7513" w:rsidP="004B334D">
      <w:pPr>
        <w:pStyle w:val="surcontractbody"/>
      </w:pPr>
      <w:r w:rsidRPr="002638A4">
        <w:t>Fyzické prostředí operačního systému je konfigurováno ke spuštění přímo ve fyzickém hardwarovém systému. Instance operačního systému používaná ke spuštění software pro virtualizaci hardwaru nebo k poskytnutí služeb virtualizace hardwaru (např. virtualizačních technologií společnosti Microsoft nebo podobných technologií) je považována za součást fyzického prostředí operačního systému.</w:t>
      </w:r>
    </w:p>
    <w:p w14:paraId="411BE4D1" w14:textId="77777777" w:rsidR="00FB7513" w:rsidRPr="002638A4" w:rsidRDefault="00FB7513" w:rsidP="004B334D">
      <w:pPr>
        <w:pStyle w:val="surcontractbody"/>
      </w:pPr>
      <w:r w:rsidRPr="002638A4">
        <w:t>Virtuální prostředí operačního systému je konfigurováno na spouštění ve virtuálním (nebo jinak emulovaném) hardwarovém systému.</w:t>
      </w:r>
    </w:p>
    <w:p w14:paraId="6625FF2A" w14:textId="3CCFBFD9" w:rsidR="00FB7513" w:rsidRPr="002638A4" w:rsidRDefault="00FB7513" w:rsidP="006067D3">
      <w:pPr>
        <w:pStyle w:val="surcontractbulletlist1"/>
      </w:pPr>
      <w:r w:rsidRPr="002638A4">
        <w:rPr>
          <w:rStyle w:val="sapcontractemphasize"/>
        </w:rPr>
        <w:t>Server</w:t>
      </w:r>
      <w:r w:rsidRPr="002638A4">
        <w:t>: Server je fyzický hardwarový systém, na kterém lze spustit serverový software. Hardwarový oddíl nebo deska jsou považovány za samostatný fyzický hardwarový systém.</w:t>
      </w:r>
    </w:p>
    <w:p w14:paraId="5ABAD4E9" w14:textId="55908259" w:rsidR="00FB7513" w:rsidRPr="002638A4" w:rsidRDefault="00FB7513" w:rsidP="006067D3">
      <w:pPr>
        <w:pStyle w:val="surcontractbulletlist1"/>
      </w:pPr>
      <w:r w:rsidRPr="002638A4">
        <w:rPr>
          <w:rStyle w:val="sapcontractemphasize"/>
        </w:rPr>
        <w:t>Fyzické jádro</w:t>
      </w:r>
      <w:r w:rsidRPr="002638A4">
        <w:t>: Fyzické jádro je jádro ve fyzickém procesoru. Fyzický procesor zahrnuje jedno nebo více fyzických jader.</w:t>
      </w:r>
    </w:p>
    <w:p w14:paraId="4C86C2A4" w14:textId="32D66F47" w:rsidR="00443BA9" w:rsidRPr="002638A4" w:rsidRDefault="00FB7513" w:rsidP="006067D3">
      <w:pPr>
        <w:pStyle w:val="surcontractbulletlist1"/>
      </w:pPr>
      <w:r w:rsidRPr="002638A4">
        <w:rPr>
          <w:rStyle w:val="sapcontractemphasize"/>
        </w:rPr>
        <w:t>Hardwarové vlákno</w:t>
      </w:r>
      <w:r w:rsidRPr="002638A4">
        <w:t>: Hardwarové vlákno je buď fyzické jádro, nebo hypervlákno ve fyzickém procesoru.</w:t>
      </w:r>
    </w:p>
    <w:p w14:paraId="68E5D8CE" w14:textId="7A85E8C7" w:rsidR="00443BA9" w:rsidRPr="002638A4" w:rsidRDefault="00FB7513" w:rsidP="006067D3">
      <w:pPr>
        <w:pStyle w:val="surcontractbulletlist1"/>
      </w:pPr>
      <w:r w:rsidRPr="002638A4">
        <w:rPr>
          <w:rStyle w:val="sapcontractemphasize"/>
        </w:rPr>
        <w:t>Virtuální jádro</w:t>
      </w:r>
      <w:r w:rsidRPr="002638A4">
        <w:t>: Virtuální jádro je jednotka výpočetního výkonu ve virtuálním (nebo jinak emulovaném) hardwarovém systému. Virtuální jádro je virtuální reprezentace jednoho nebo více hardwarových vláken. Virtuální prostředí operačního systému používají jedno nebo více virtuálních jader.</w:t>
      </w:r>
    </w:p>
    <w:p w14:paraId="54BB3EC3" w14:textId="7D703E6E" w:rsidR="00FB7513" w:rsidRPr="002638A4" w:rsidRDefault="00FB7513" w:rsidP="006067D3">
      <w:pPr>
        <w:pStyle w:val="surcontractbulletlist1"/>
      </w:pPr>
      <w:r w:rsidRPr="002638A4">
        <w:rPr>
          <w:rStyle w:val="sapcontractemphasize"/>
        </w:rPr>
        <w:t>Přiřazení licence</w:t>
      </w:r>
      <w:r w:rsidRPr="002638A4">
        <w:t>: Přiřazení licence je stanovení licence pro server, zařízení nebo uživatele podle popisu níže.</w:t>
      </w:r>
    </w:p>
    <w:p w14:paraId="2E639635" w14:textId="7217D700" w:rsidR="00FB7513" w:rsidRPr="002638A4" w:rsidRDefault="00FB7513" w:rsidP="006067D3">
      <w:pPr>
        <w:pStyle w:val="surcontractbulletlist1"/>
      </w:pPr>
      <w:r w:rsidRPr="002638A4">
        <w:rPr>
          <w:rStyle w:val="sapcontractemphasize"/>
        </w:rPr>
        <w:t>Faktor jádra</w:t>
      </w:r>
      <w:r w:rsidRPr="002638A4">
        <w:t>: Faktor jádra (core factor) je číselná hodnota spojená s konkrétním fyzickým procesorem pro účely stanovení počtu licencí vyžadovaných k licencování všech fyzických jader na serveru.</w:t>
      </w:r>
    </w:p>
    <w:p w14:paraId="3D864127" w14:textId="77777777" w:rsidR="00FB7513" w:rsidRPr="002638A4" w:rsidRDefault="00FB7513" w:rsidP="002345F2">
      <w:pPr>
        <w:pStyle w:val="surcontractsectionlev1"/>
      </w:pPr>
      <w:r w:rsidRPr="002638A4">
        <w:t>UŽÍVACÍ PRÁVA LICENČNÍHO MODELU JÁDRA.</w:t>
      </w:r>
    </w:p>
    <w:p w14:paraId="627E3D19" w14:textId="74BE1B7D" w:rsidR="00443BA9" w:rsidRPr="002638A4" w:rsidRDefault="00FB7513" w:rsidP="002345F2">
      <w:pPr>
        <w:pStyle w:val="surcontractsectionlev2"/>
      </w:pPr>
      <w:r w:rsidRPr="002638A4">
        <w:rPr>
          <w:rStyle w:val="sapcontractemphasize"/>
        </w:rPr>
        <w:t>Licencování serveru</w:t>
      </w:r>
      <w:r w:rsidRPr="002638A4">
        <w:t>:  Před spuštěním instancí serverového software na serveru je třeba určit požadovaný počet softwarových licencí a přiřadit tyto licence k tomuto serveru, jak je popsáno níže.</w:t>
      </w:r>
    </w:p>
    <w:p w14:paraId="1FFAD04F" w14:textId="6F496565" w:rsidR="00FB7513" w:rsidRPr="002638A4" w:rsidRDefault="00FB7513" w:rsidP="002345F2">
      <w:pPr>
        <w:pStyle w:val="surcontractsectionlev2"/>
      </w:pPr>
      <w:r w:rsidRPr="002638A4">
        <w:rPr>
          <w:rStyle w:val="sapcontractemphasize"/>
        </w:rPr>
        <w:t>Určení požadovaného počtu licencí</w:t>
      </w:r>
      <w:r w:rsidRPr="002638A4">
        <w:t>: Máte dvě možnosti licencování:</w:t>
      </w:r>
    </w:p>
    <w:p w14:paraId="74163393" w14:textId="689DE489" w:rsidR="00FB7513" w:rsidRPr="002638A4" w:rsidRDefault="00FB7513" w:rsidP="002345F2">
      <w:pPr>
        <w:pStyle w:val="surcontractnumberedabcd"/>
      </w:pPr>
      <w:r w:rsidRPr="002638A4">
        <w:t xml:space="preserve">Fyzická jádra na serveru: Licencovat můžete na základě všech fyzických jader na serveru. Pokud zvolíte tuto možnost, počet požadovaných licencí se rovná počtu fyzických jader na serveru vynásobenému příslušným faktorem jádra uvedeným na adrese </w:t>
      </w:r>
      <w:hyperlink r:id="rId37">
        <w:r w:rsidRPr="002638A4">
          <w:rPr>
            <w:rStyle w:val="sapcontracthyperlink"/>
          </w:rPr>
          <w:t>http://go.microsoft.com/fwlink/?LinkID=229882</w:t>
        </w:r>
      </w:hyperlink>
      <w:r w:rsidRPr="002638A4">
        <w:t>.</w:t>
      </w:r>
    </w:p>
    <w:p w14:paraId="12C5762E" w14:textId="263947E7" w:rsidR="00FB7513" w:rsidRPr="002638A4" w:rsidRDefault="00FB7513" w:rsidP="002345F2">
      <w:pPr>
        <w:pStyle w:val="surcontractnumberedabcd"/>
      </w:pPr>
      <w:r w:rsidRPr="002638A4">
        <w:t>Individuální virtuální prostředí OS: Licencovat můžete na základě virtuálních prostředí OS v rámci serveru, na kterém je serverový software spuštěn. Pokud zvolíte tuto možnost, potřebujete pro každé virtuální prostředí operačního systému, ve kterém serverový software používáte, počet licencí rovný počtu virtuálních jader ve virtuálním prostředí operačního systému. Minimálním požadavkem jsou čtyři licence na virtuální prostředí OS. Pokud je některé z těchto virtuálních jader v jakémkoliv okamžiku namapováno na více než jedno hardwarové vlákno, potřebujete pro každé dodatečné hardwarové vlákno mapované k tomuto virtuálnímu jádru licenci. Tyto licence se započítávají do minimálního požadavku čtyř licencí na virtuální OS.</w:t>
      </w:r>
    </w:p>
    <w:p w14:paraId="3C538C37" w14:textId="79C6E803" w:rsidR="00FB7513" w:rsidRPr="002638A4" w:rsidRDefault="00FB7513" w:rsidP="002345F2">
      <w:pPr>
        <w:pStyle w:val="surcontractsectionlev2"/>
      </w:pPr>
      <w:r w:rsidRPr="002638A4">
        <w:t>Přiřazení požadovaného počtu licencí k Serveru:</w:t>
      </w:r>
    </w:p>
    <w:p w14:paraId="6C36FB16" w14:textId="10EBD905" w:rsidR="00FB7513" w:rsidRPr="002638A4" w:rsidRDefault="00FB7513" w:rsidP="004B334D">
      <w:pPr>
        <w:pStyle w:val="surcontractbody"/>
      </w:pPr>
      <w:r w:rsidRPr="002638A4">
        <w:t>Počáteční přiřazení: Po určení počtu softwarových licencí, které jsou vyžadovány pro server, musíte tento počet licencí k tomuto serveru přiřadit. Server, ke kterému je licence přiřazena, je pro danou licenci považován za „licencovaný server“. Licenci nesmíte přiřadit více než k jednomu serveru. Hardwarový oddíl nebo deska jsou považovány za samostatný server.</w:t>
      </w:r>
    </w:p>
    <w:p w14:paraId="144B646B" w14:textId="3C4CE3FB" w:rsidR="00FB7513" w:rsidRPr="002638A4" w:rsidRDefault="00FB7513" w:rsidP="004B334D">
      <w:pPr>
        <w:pStyle w:val="surcontractbody"/>
      </w:pPr>
      <w:r w:rsidRPr="002638A4">
        <w:t>Nové přiřazení: Licenci můžete přiřadit znovu, ale až po uplynutí 90 dní od jejího posledního přiřazení. Licenci lze znovu přiřadit dříve, pokud licencovaný server, ke kterému je licence přiřazena, přestanete používat z důvodu trvalého selhání hardware. Pokud licenci přiřadíte znovu, server, ke kterému jste licenci nyní přiřadili, se stane novým licencovaným serverem na základě dané licence.</w:t>
      </w:r>
    </w:p>
    <w:p w14:paraId="2B58263A" w14:textId="252DCC27" w:rsidR="00FB7513" w:rsidRPr="002638A4" w:rsidRDefault="00FB7513" w:rsidP="002345F2">
      <w:pPr>
        <w:pStyle w:val="surcontractsectionlev2"/>
      </w:pPr>
      <w:r w:rsidRPr="002638A4">
        <w:rPr>
          <w:rStyle w:val="sapcontractemphasize"/>
        </w:rPr>
        <w:t>Spouštění instancí serverového software</w:t>
      </w:r>
      <w:r w:rsidRPr="002638A4">
        <w:t>: Vaše právo spustit instance serverového software závisí na vybrané možnosti určení počtu požadovaných softwarových licencí:</w:t>
      </w:r>
    </w:p>
    <w:p w14:paraId="6FBF523D" w14:textId="7376A84A" w:rsidR="00FB7513" w:rsidRPr="002638A4" w:rsidRDefault="00FB7513" w:rsidP="002345F2">
      <w:pPr>
        <w:pStyle w:val="surcontractnumberedabcd"/>
      </w:pPr>
      <w:r w:rsidRPr="002638A4">
        <w:t>Fyzická jádra na serveru: Pro každý server, ke kterému jste přiřadili požadovaný počet licencí podle Oddílu 2.2(a), můžete na licencovaném serveru spustit libovolný počet instancí serverového software ve fyzickém prostředí OS.</w:t>
      </w:r>
    </w:p>
    <w:p w14:paraId="19C2DFD4" w14:textId="523A15F6" w:rsidR="00FB7513" w:rsidRPr="002638A4" w:rsidRDefault="00FB7513" w:rsidP="002345F2">
      <w:pPr>
        <w:pStyle w:val="surcontractnumberedabcd"/>
      </w:pPr>
      <w:r w:rsidRPr="002638A4">
        <w:t>Individuální virtuální prostředí OS: Pro každé virtuální prostředí OS, pro které jste přiřadili požadovaný počet licencí podle Oddílu 2.2(b), máte nárok na spuštění jakéhokoliv počtu instancí software v tomto virtuálním prostředí OS.</w:t>
      </w:r>
    </w:p>
    <w:p w14:paraId="6411909F" w14:textId="4CF12B71" w:rsidR="00FB7513" w:rsidRPr="002638A4" w:rsidRDefault="00FB7513" w:rsidP="002345F2">
      <w:pPr>
        <w:pStyle w:val="surcontractsectionlev2"/>
      </w:pPr>
      <w:r w:rsidRPr="002638A4">
        <w:rPr>
          <w:rStyle w:val="sapcontractemphasize"/>
        </w:rPr>
        <w:t>Spouštění instancí doplňkového software</w:t>
      </w:r>
      <w:r w:rsidRPr="002638A4">
        <w:t>: Ve fyzických nebo virtuálních prostředích OS můžete na libovolném počtu zařízení spouštět nebo jinak používat jakýkoliv počet instancí dalšího software uvedeného níže. Doplňkový software lze se serverovým software používat jen přímo, nebo nepřímo prostřednictvím dalšího doplňkového software.</w:t>
      </w:r>
    </w:p>
    <w:p w14:paraId="10E5FDFB" w14:textId="77777777" w:rsidR="00FB7513" w:rsidRPr="002638A4" w:rsidRDefault="00FB7513" w:rsidP="006067D3">
      <w:pPr>
        <w:pStyle w:val="surcontractbulletlist1"/>
      </w:pPr>
      <w:r w:rsidRPr="002638A4">
        <w:t>Business Intelligence Development Studio</w:t>
      </w:r>
    </w:p>
    <w:p w14:paraId="624D2DF8" w14:textId="77777777" w:rsidR="00FB7513" w:rsidRPr="002638A4" w:rsidRDefault="00FB7513" w:rsidP="006067D3">
      <w:pPr>
        <w:pStyle w:val="surcontractbulletlist1"/>
      </w:pPr>
      <w:r w:rsidRPr="002638A4">
        <w:t>Client Tools Backward Compatibility</w:t>
      </w:r>
    </w:p>
    <w:p w14:paraId="45E96E3E" w14:textId="77777777" w:rsidR="00FB7513" w:rsidRPr="002638A4" w:rsidRDefault="00FB7513" w:rsidP="006067D3">
      <w:pPr>
        <w:pStyle w:val="surcontractbulletlist1"/>
      </w:pPr>
      <w:r w:rsidRPr="002638A4">
        <w:t>Client Tools Connectivity</w:t>
      </w:r>
    </w:p>
    <w:p w14:paraId="273710A0" w14:textId="77777777" w:rsidR="00443BA9" w:rsidRPr="002638A4" w:rsidRDefault="00FB7513" w:rsidP="006067D3">
      <w:pPr>
        <w:pStyle w:val="surcontractbulletlist1"/>
      </w:pPr>
      <w:r w:rsidRPr="002638A4">
        <w:t>Client Tools SDK</w:t>
      </w:r>
    </w:p>
    <w:p w14:paraId="06858446" w14:textId="77777777" w:rsidR="00FB7513" w:rsidRPr="002638A4" w:rsidRDefault="00FB7513" w:rsidP="006067D3">
      <w:pPr>
        <w:pStyle w:val="surcontractbulletlist1"/>
      </w:pPr>
      <w:r w:rsidRPr="002638A4">
        <w:t>Data Quality Client</w:t>
      </w:r>
    </w:p>
    <w:p w14:paraId="4B30231B" w14:textId="77777777" w:rsidR="00FB7513" w:rsidRPr="002638A4" w:rsidRDefault="00FB7513" w:rsidP="006067D3">
      <w:pPr>
        <w:pStyle w:val="surcontractbulletlist1"/>
      </w:pPr>
      <w:r w:rsidRPr="002638A4">
        <w:t>Data Quality Services</w:t>
      </w:r>
    </w:p>
    <w:p w14:paraId="10BFAD0F" w14:textId="77777777" w:rsidR="00FB7513" w:rsidRPr="002638A4" w:rsidRDefault="00FB7513" w:rsidP="006067D3">
      <w:pPr>
        <w:pStyle w:val="surcontractbulletlist1"/>
      </w:pPr>
      <w:r w:rsidRPr="002638A4">
        <w:t>Distributed Replay Client</w:t>
      </w:r>
    </w:p>
    <w:p w14:paraId="245EE1A8" w14:textId="77777777" w:rsidR="00FB7513" w:rsidRPr="002638A4" w:rsidRDefault="00FB7513" w:rsidP="006067D3">
      <w:pPr>
        <w:pStyle w:val="surcontractbulletlist1"/>
      </w:pPr>
      <w:r w:rsidRPr="002638A4">
        <w:t>Distributed Replay Controller</w:t>
      </w:r>
    </w:p>
    <w:p w14:paraId="6703AF43" w14:textId="77777777" w:rsidR="00FB7513" w:rsidRPr="002638A4" w:rsidRDefault="00FB7513" w:rsidP="006067D3">
      <w:pPr>
        <w:pStyle w:val="surcontractbulletlist1"/>
      </w:pPr>
      <w:r w:rsidRPr="002638A4">
        <w:t>Management Tools – Basic</w:t>
      </w:r>
    </w:p>
    <w:p w14:paraId="13679740" w14:textId="77777777" w:rsidR="00FB7513" w:rsidRPr="002638A4" w:rsidRDefault="00FB7513" w:rsidP="006067D3">
      <w:pPr>
        <w:pStyle w:val="surcontractbulletlist1"/>
      </w:pPr>
      <w:r w:rsidRPr="002638A4">
        <w:t>Management Tools – Complete</w:t>
      </w:r>
    </w:p>
    <w:p w14:paraId="08223A09" w14:textId="77777777" w:rsidR="00FB7513" w:rsidRPr="002638A4" w:rsidRDefault="00FB7513" w:rsidP="006067D3">
      <w:pPr>
        <w:pStyle w:val="surcontractbulletlist1"/>
      </w:pPr>
      <w:r w:rsidRPr="002638A4">
        <w:t>Reporting Services – SharePoint</w:t>
      </w:r>
    </w:p>
    <w:p w14:paraId="24191F32" w14:textId="77777777" w:rsidR="00FB7513" w:rsidRPr="002638A4" w:rsidRDefault="00FB7513" w:rsidP="006067D3">
      <w:pPr>
        <w:pStyle w:val="surcontractbulletlist1"/>
      </w:pPr>
      <w:r w:rsidRPr="002638A4">
        <w:t>Reporting Services Add-in for SharePoint Products</w:t>
      </w:r>
    </w:p>
    <w:p w14:paraId="72CE9648" w14:textId="77777777" w:rsidR="00443BA9" w:rsidRPr="002638A4" w:rsidRDefault="00FB7513" w:rsidP="006067D3">
      <w:pPr>
        <w:pStyle w:val="surcontractbulletlist1"/>
      </w:pPr>
      <w:r w:rsidRPr="002638A4">
        <w:t>Master Data Services</w:t>
      </w:r>
    </w:p>
    <w:p w14:paraId="7A682F2E" w14:textId="77777777" w:rsidR="00443BA9" w:rsidRPr="002638A4" w:rsidRDefault="00FB7513" w:rsidP="006067D3">
      <w:pPr>
        <w:pStyle w:val="surcontractbulletlist1"/>
      </w:pPr>
      <w:r w:rsidRPr="002638A4">
        <w:t>Sync Framework</w:t>
      </w:r>
    </w:p>
    <w:p w14:paraId="09E6EEA0" w14:textId="77777777" w:rsidR="00FB7513" w:rsidRPr="002638A4" w:rsidRDefault="00FB7513" w:rsidP="006067D3">
      <w:pPr>
        <w:pStyle w:val="surcontractbulletlist1"/>
      </w:pPr>
      <w:r w:rsidRPr="002638A4">
        <w:t>SQL Client Connectivity SDK</w:t>
      </w:r>
    </w:p>
    <w:p w14:paraId="7B5D2DCA" w14:textId="77777777" w:rsidR="00FB7513" w:rsidRPr="002638A4" w:rsidRDefault="00FB7513" w:rsidP="006067D3">
      <w:pPr>
        <w:pStyle w:val="surcontractbulletlist1"/>
      </w:pPr>
      <w:r w:rsidRPr="002638A4">
        <w:t>SQL Server 2012 Books Online</w:t>
      </w:r>
    </w:p>
    <w:p w14:paraId="40B28B07" w14:textId="6EEB2929" w:rsidR="00FB7513" w:rsidRPr="002638A4" w:rsidRDefault="00FB7513" w:rsidP="002345F2">
      <w:pPr>
        <w:pStyle w:val="surcontractsectionlev2"/>
      </w:pPr>
      <w:r w:rsidRPr="002638A4">
        <w:rPr>
          <w:rStyle w:val="sapcontractemphasize"/>
        </w:rPr>
        <w:t>Vytváření a ukládání instancí na servery nebo úložná média</w:t>
      </w:r>
      <w:r w:rsidRPr="002638A4">
        <w:t>: Pro každou softwarovou licenci, kterou získáte, máte ještě další práva, která jsou uvedena níže.</w:t>
      </w:r>
    </w:p>
    <w:p w14:paraId="1C8C7412" w14:textId="2AEA3DF4" w:rsidR="00FB7513" w:rsidRPr="002638A4" w:rsidRDefault="00FB7513" w:rsidP="002345F2">
      <w:pPr>
        <w:pStyle w:val="surcontractnumberedabcd"/>
      </w:pPr>
      <w:r w:rsidRPr="002638A4">
        <w:lastRenderedPageBreak/>
        <w:t>Můžete vytvořit libovolný počet instancí serverového software a doplňkového software.</w:t>
      </w:r>
    </w:p>
    <w:p w14:paraId="534D98ED" w14:textId="026C9754" w:rsidR="00FB7513" w:rsidRPr="002638A4" w:rsidRDefault="00FB7513" w:rsidP="002345F2">
      <w:pPr>
        <w:pStyle w:val="surcontractnumberedabcd"/>
      </w:pPr>
      <w:r w:rsidRPr="002638A4">
        <w:t>Instance serverového software a doplňkového software můžete ukládat na kterékoliv vaše servery nebo úložná média.</w:t>
      </w:r>
    </w:p>
    <w:p w14:paraId="62F09363" w14:textId="74D4D271" w:rsidR="00FB7513" w:rsidRPr="002638A4" w:rsidRDefault="00FB7513" w:rsidP="002345F2">
      <w:pPr>
        <w:pStyle w:val="surcontractnumberedabcd"/>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42532E42" w14:textId="3BB55CC2" w:rsidR="00FB7513" w:rsidRPr="002638A4" w:rsidRDefault="00FB7513" w:rsidP="002345F2">
      <w:pPr>
        <w:pStyle w:val="surcontractsectionlev2"/>
      </w:pPr>
      <w:r w:rsidRPr="002638A4">
        <w:rPr>
          <w:rStyle w:val="sapcontractemphasize"/>
        </w:rPr>
        <w:t>Pro přístup nejsou vyžadovány licence pro klientský přístup (CAL)</w:t>
      </w:r>
      <w:r w:rsidRPr="002638A4">
        <w:t>: V rámci tohoto licenčního modelu jádra nepotřebujete licence CAL pro uživatele nebo zařízení pro přístup k instancím serverového software.</w:t>
      </w:r>
    </w:p>
    <w:p w14:paraId="0C226608" w14:textId="77777777" w:rsidR="00FB7513" w:rsidRPr="002638A4" w:rsidRDefault="00FB7513" w:rsidP="002345F2">
      <w:pPr>
        <w:pStyle w:val="surcontractsectionlev1"/>
      </w:pPr>
      <w:r w:rsidRPr="002638A4">
        <w:t>UŽÍVACÍ PRÁVA LICENČNÍHO MODELU PŘÍSTUPU K SERVERU A KLIENTU</w:t>
      </w:r>
    </w:p>
    <w:p w14:paraId="1EB10265" w14:textId="4D8EB43B" w:rsidR="00FB7513" w:rsidRPr="002638A4" w:rsidRDefault="00FB7513" w:rsidP="002345F2">
      <w:pPr>
        <w:pStyle w:val="surcontractsectionlev2"/>
      </w:pPr>
      <w:r w:rsidRPr="002638A4">
        <w:rPr>
          <w:rStyle w:val="sapcontractemphasize"/>
        </w:rPr>
        <w:t>Přiřazení licence k serveru</w:t>
      </w:r>
      <w:r w:rsidRPr="002638A4">
        <w:t>:</w:t>
      </w:r>
    </w:p>
    <w:p w14:paraId="07B5AD18" w14:textId="30EECB4F" w:rsidR="00FB7513" w:rsidRPr="002638A4" w:rsidRDefault="00FB7513" w:rsidP="002345F2">
      <w:pPr>
        <w:pStyle w:val="surcontractnumberedabcd"/>
      </w:pPr>
      <w:r w:rsidRPr="002638A4">
        <w:t>Počáteční přiřazení: Než na základě softwarové licence spustíte jakoukoliv instanci serverového software, musíte tuto licenci přiřadit k jednomu ze svých serverů. Pro takovou licenci se daný server považuje za „licencovaný server“. Stejnou licenci nelze přiřadit více než jednomu serveru; stejnému serveru však můžete přiřadit další softwarové licence. Hardwarový oddíl nebo deska jsou považovány za samostatný server.</w:t>
      </w:r>
    </w:p>
    <w:p w14:paraId="5FBE215F" w14:textId="4ECCAEB2" w:rsidR="00FB7513" w:rsidRPr="002638A4" w:rsidRDefault="00FB7513" w:rsidP="002345F2">
      <w:pPr>
        <w:pStyle w:val="surcontractnumberedabcd"/>
      </w:pPr>
      <w:r w:rsidRPr="002638A4">
        <w:t>Nové přiřazení: Softwarovou licenci můžete přiřadit znovu, ale až po uplynutí 90 dní od posledního přiřazení. Softwarovou licenci můžete znovu přiřadit dříve, pokud licencovaný server trvale vyřadíte z důvodu trvalého selhání hardwaru. Pokud licenci přiřadíte znovu, server, ke kterému jste licenci nyní přiřadili, se stane novým licencovaným serverem na základě dané licence.</w:t>
      </w:r>
    </w:p>
    <w:p w14:paraId="1C13276F" w14:textId="2834B2F3" w:rsidR="00FB7513" w:rsidRPr="002638A4" w:rsidRDefault="00FB7513" w:rsidP="002345F2">
      <w:pPr>
        <w:pStyle w:val="surcontractsectionlev2"/>
      </w:pPr>
      <w:r w:rsidRPr="002638A4">
        <w:rPr>
          <w:rStyle w:val="sapcontractemphasize"/>
        </w:rPr>
        <w:t>Spouštění instancí serverového software</w:t>
      </w:r>
      <w:r w:rsidRPr="002638A4">
        <w:t>: Pro každou softwarovou licenci přiřazenou k serveru můžete v každém okamžiku spustit jakýkoliv počet instancí serverového software v jednom fyzickém nebo virtuálním prostředí OS na licencovaném serveru.</w:t>
      </w:r>
    </w:p>
    <w:p w14:paraId="25DC92B6" w14:textId="45CE839B" w:rsidR="00FB7513" w:rsidRPr="002638A4" w:rsidRDefault="00FB7513" w:rsidP="002345F2">
      <w:pPr>
        <w:pStyle w:val="surcontractsectionlev2"/>
      </w:pPr>
      <w:r w:rsidRPr="002638A4">
        <w:rPr>
          <w:rStyle w:val="sapcontractemphasize"/>
        </w:rPr>
        <w:t>Spouštění instancí doplňkového software</w:t>
      </w:r>
      <w:r w:rsidRPr="002638A4">
        <w:t>: Ve fyzických nebo virtuálních prostředích OS můžete na libovolném počtu zařízení spouštět nebo jinak používat jakýkoliv počet instancí dalšího software uvedeného níže. Doplňkový software lze se serverovým software používat jen přímo, nebo nepřímo prostřednictvím dalšího doplňkového software.</w:t>
      </w:r>
    </w:p>
    <w:p w14:paraId="19F50B3D" w14:textId="77777777" w:rsidR="00FB7513" w:rsidRPr="002638A4" w:rsidRDefault="00FB7513" w:rsidP="006067D3">
      <w:pPr>
        <w:pStyle w:val="surcontractbulletlist1"/>
      </w:pPr>
      <w:r w:rsidRPr="002638A4">
        <w:t>Business Intelligence Development Studio</w:t>
      </w:r>
    </w:p>
    <w:p w14:paraId="68BCE2B2" w14:textId="77777777" w:rsidR="00FB7513" w:rsidRPr="002638A4" w:rsidRDefault="00FB7513" w:rsidP="006067D3">
      <w:pPr>
        <w:pStyle w:val="surcontractbulletlist1"/>
      </w:pPr>
      <w:r w:rsidRPr="002638A4">
        <w:t>Client Tools Backward Compatibility</w:t>
      </w:r>
    </w:p>
    <w:p w14:paraId="3151C811" w14:textId="77777777" w:rsidR="00FB7513" w:rsidRPr="002638A4" w:rsidRDefault="00FB7513" w:rsidP="006067D3">
      <w:pPr>
        <w:pStyle w:val="surcontractbulletlist1"/>
      </w:pPr>
      <w:r w:rsidRPr="002638A4">
        <w:t>Client Tools Connectivity</w:t>
      </w:r>
    </w:p>
    <w:p w14:paraId="29750241" w14:textId="77777777" w:rsidR="00443BA9" w:rsidRPr="002638A4" w:rsidRDefault="00FB7513" w:rsidP="006067D3">
      <w:pPr>
        <w:pStyle w:val="surcontractbulletlist1"/>
      </w:pPr>
      <w:r w:rsidRPr="002638A4">
        <w:t>Client Tools SDK</w:t>
      </w:r>
    </w:p>
    <w:p w14:paraId="08E4356F" w14:textId="77777777" w:rsidR="00FB7513" w:rsidRPr="002638A4" w:rsidRDefault="00FB7513" w:rsidP="006067D3">
      <w:pPr>
        <w:pStyle w:val="surcontractbulletlist1"/>
      </w:pPr>
      <w:r w:rsidRPr="002638A4">
        <w:t>Data Quality Client</w:t>
      </w:r>
    </w:p>
    <w:p w14:paraId="35E2912E" w14:textId="77777777" w:rsidR="00FB7513" w:rsidRPr="002638A4" w:rsidRDefault="00FB7513" w:rsidP="006067D3">
      <w:pPr>
        <w:pStyle w:val="surcontractbulletlist1"/>
      </w:pPr>
      <w:r w:rsidRPr="002638A4">
        <w:t>Data Quality Services</w:t>
      </w:r>
    </w:p>
    <w:p w14:paraId="4FE871D8" w14:textId="77777777" w:rsidR="00FB7513" w:rsidRPr="002638A4" w:rsidRDefault="00FB7513" w:rsidP="006067D3">
      <w:pPr>
        <w:pStyle w:val="surcontractbulletlist1"/>
      </w:pPr>
      <w:r w:rsidRPr="002638A4">
        <w:t>Distributed Replay Client</w:t>
      </w:r>
    </w:p>
    <w:p w14:paraId="23644708" w14:textId="77777777" w:rsidR="00FB7513" w:rsidRPr="002638A4" w:rsidRDefault="00FB7513" w:rsidP="006067D3">
      <w:pPr>
        <w:pStyle w:val="surcontractbulletlist1"/>
      </w:pPr>
      <w:r w:rsidRPr="002638A4">
        <w:t>Distributed Replay Controller</w:t>
      </w:r>
    </w:p>
    <w:p w14:paraId="5905D665" w14:textId="77777777" w:rsidR="00FB7513" w:rsidRPr="002638A4" w:rsidRDefault="00FB7513" w:rsidP="006067D3">
      <w:pPr>
        <w:pStyle w:val="surcontractbulletlist1"/>
      </w:pPr>
      <w:r w:rsidRPr="002638A4">
        <w:t>Management Tools – Basic</w:t>
      </w:r>
    </w:p>
    <w:p w14:paraId="4FFECE63" w14:textId="77777777" w:rsidR="00FB7513" w:rsidRPr="002638A4" w:rsidRDefault="00FB7513" w:rsidP="006067D3">
      <w:pPr>
        <w:pStyle w:val="surcontractbulletlist1"/>
      </w:pPr>
      <w:r w:rsidRPr="002638A4">
        <w:t>Management Tools – Complete</w:t>
      </w:r>
    </w:p>
    <w:p w14:paraId="7D4082CE" w14:textId="77777777" w:rsidR="00FB7513" w:rsidRPr="002638A4" w:rsidRDefault="00FB7513" w:rsidP="006067D3">
      <w:pPr>
        <w:pStyle w:val="surcontractbulletlist1"/>
      </w:pPr>
      <w:r w:rsidRPr="002638A4">
        <w:t>Reporting Services – SharePoint</w:t>
      </w:r>
    </w:p>
    <w:p w14:paraId="2EE706AF" w14:textId="77777777" w:rsidR="00FB7513" w:rsidRPr="002638A4" w:rsidRDefault="00FB7513" w:rsidP="006067D3">
      <w:pPr>
        <w:pStyle w:val="surcontractbulletlist1"/>
      </w:pPr>
      <w:r w:rsidRPr="002638A4">
        <w:t>Reporting Services Add-in for SharePoint Products</w:t>
      </w:r>
    </w:p>
    <w:p w14:paraId="6FF82623" w14:textId="77777777" w:rsidR="00443BA9" w:rsidRPr="002638A4" w:rsidRDefault="00FB7513" w:rsidP="006067D3">
      <w:pPr>
        <w:pStyle w:val="surcontractbulletlist1"/>
      </w:pPr>
      <w:r w:rsidRPr="002638A4">
        <w:t>Master Data Services</w:t>
      </w:r>
    </w:p>
    <w:p w14:paraId="1DDC0042" w14:textId="77777777" w:rsidR="00443BA9" w:rsidRPr="002638A4" w:rsidRDefault="00FB7513" w:rsidP="006067D3">
      <w:pPr>
        <w:pStyle w:val="surcontractbulletlist1"/>
      </w:pPr>
      <w:r w:rsidRPr="002638A4">
        <w:t>Sync Framework</w:t>
      </w:r>
    </w:p>
    <w:p w14:paraId="1C029B0D" w14:textId="77777777" w:rsidR="00FB7513" w:rsidRPr="002638A4" w:rsidRDefault="00FB7513" w:rsidP="006067D3">
      <w:pPr>
        <w:pStyle w:val="surcontractbulletlist1"/>
      </w:pPr>
      <w:r w:rsidRPr="002638A4">
        <w:t>SQL Client Connectivity SDK</w:t>
      </w:r>
    </w:p>
    <w:p w14:paraId="2B03089B" w14:textId="77777777" w:rsidR="00FB7513" w:rsidRPr="002638A4" w:rsidRDefault="00FB7513" w:rsidP="006067D3">
      <w:pPr>
        <w:pStyle w:val="surcontractbulletlist1"/>
      </w:pPr>
      <w:r w:rsidRPr="002638A4">
        <w:t>SQL Server 2012 Books Online</w:t>
      </w:r>
    </w:p>
    <w:p w14:paraId="2E6DF5B5" w14:textId="54C1B254" w:rsidR="00FB7513" w:rsidRPr="002638A4" w:rsidRDefault="00FB7513" w:rsidP="002345F2">
      <w:pPr>
        <w:pStyle w:val="surcontractsectionlev2"/>
      </w:pPr>
      <w:r w:rsidRPr="002638A4">
        <w:rPr>
          <w:rStyle w:val="sapcontractemphasize"/>
        </w:rPr>
        <w:t>Vytváření a ukládání instancí na servery nebo úložná média</w:t>
      </w:r>
      <w:r w:rsidRPr="002638A4">
        <w:t>: Pro každou softwarovou licenci, kterou získáte, máte ještě další práva, která jsou uvedena níže.</w:t>
      </w:r>
    </w:p>
    <w:p w14:paraId="4B77DA99" w14:textId="16607B76" w:rsidR="00FB7513" w:rsidRPr="002638A4" w:rsidRDefault="00FB7513" w:rsidP="002345F2">
      <w:pPr>
        <w:pStyle w:val="surcontractnumberedabcd"/>
      </w:pPr>
      <w:r w:rsidRPr="002638A4">
        <w:t>Můžete vytvořit libovolný počet instancí serverového software a doplňkového software.</w:t>
      </w:r>
    </w:p>
    <w:p w14:paraId="500A021D" w14:textId="0FA00E57" w:rsidR="00FB7513" w:rsidRPr="002638A4" w:rsidRDefault="00FB7513" w:rsidP="002345F2">
      <w:pPr>
        <w:pStyle w:val="surcontractnumberedabcd"/>
      </w:pPr>
      <w:r w:rsidRPr="002638A4">
        <w:t>Instance serverového software a doplňkového software můžete ukládat na kterékoliv vaše servery nebo úložná média.</w:t>
      </w:r>
    </w:p>
    <w:p w14:paraId="2AFFE6E8" w14:textId="3F5CB2DD" w:rsidR="00FB7513" w:rsidRPr="002638A4" w:rsidRDefault="00FB7513" w:rsidP="002345F2">
      <w:pPr>
        <w:pStyle w:val="surcontractnumberedabcd"/>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364A19FD" w14:textId="5BD262FB" w:rsidR="00443BA9" w:rsidRPr="002638A4" w:rsidRDefault="00FB7513" w:rsidP="002345F2">
      <w:pPr>
        <w:pStyle w:val="surcontractsectionlev2"/>
      </w:pPr>
      <w:r w:rsidRPr="002638A4">
        <w:rPr>
          <w:rStyle w:val="sapcontractemphasize"/>
        </w:rPr>
        <w:t>Licence pro klientský přístup (CAL)</w:t>
      </w:r>
      <w:r w:rsidRPr="002638A4">
        <w:t>:</w:t>
      </w:r>
    </w:p>
    <w:p w14:paraId="53D3D23B" w14:textId="67229897" w:rsidR="00FB7513" w:rsidRPr="002638A4" w:rsidRDefault="00FB7513" w:rsidP="002345F2">
      <w:pPr>
        <w:pStyle w:val="surcontractnumberedabcd"/>
      </w:pPr>
      <w:r w:rsidRPr="002638A4">
        <w:rPr>
          <w:rStyle w:val="sapcontractemphasize"/>
        </w:rPr>
        <w:t>Počáteční přiřazení licencí CAL</w:t>
      </w:r>
      <w:r w:rsidRPr="002638A4">
        <w:t>: Musíte získat a přiřadit licenci CAL na SQL Server 2012 ke každému zařízení nebo uživateli, který přímo nebo nepřímo přistupuje k instancím serverového software. Hardwarový oddíl nebo deska jsou považovány za samostatné zařízení.</w:t>
      </w:r>
    </w:p>
    <w:p w14:paraId="0034FAAD" w14:textId="77777777" w:rsidR="00FB7513" w:rsidRPr="002638A4" w:rsidRDefault="00FB7513" w:rsidP="006067D3">
      <w:pPr>
        <w:pStyle w:val="surcontractbulletlist1"/>
      </w:pPr>
      <w:r w:rsidRPr="002638A4">
        <w:t>Licence CAL nepotřebujete pro žádné ze svých serverů licencovaných pro spouštění instancí serverového software.</w:t>
      </w:r>
    </w:p>
    <w:p w14:paraId="0B817F24" w14:textId="77777777" w:rsidR="00FB7513" w:rsidRPr="002638A4" w:rsidRDefault="00FB7513" w:rsidP="006067D3">
      <w:pPr>
        <w:pStyle w:val="surcontractbulletlist1"/>
      </w:pPr>
      <w:r w:rsidRPr="002638A4">
        <w:t>Licence CAL nepotřebujete pro přístup až dvou zařízení nebo uživatelů k instancím serverového software pouze za účelem správy těchto instancí.</w:t>
      </w:r>
    </w:p>
    <w:p w14:paraId="01F735B7" w14:textId="77777777" w:rsidR="00FB7513" w:rsidRPr="002638A4" w:rsidRDefault="00FB7513" w:rsidP="006067D3">
      <w:pPr>
        <w:pStyle w:val="surcontractbulletlist1"/>
      </w:pPr>
      <w:r w:rsidRPr="002638A4">
        <w:t>Vaše licence CAL povolují přístup k vašim instancím starších verzí serverového software, avšak nikoliv pozdějších verzí. Pokud přistupujete k instancím starší verze, můžete také používat licence CAL odpovídající této verzi.</w:t>
      </w:r>
    </w:p>
    <w:p w14:paraId="03D460BA" w14:textId="29769218" w:rsidR="00FB7513" w:rsidRPr="002638A4" w:rsidRDefault="00FB7513" w:rsidP="002345F2">
      <w:pPr>
        <w:pStyle w:val="surcontractnumberedabcd"/>
      </w:pPr>
      <w:r w:rsidRPr="002638A4">
        <w:rPr>
          <w:rStyle w:val="sapcontractemphasize"/>
        </w:rPr>
        <w:t>Typy licencí CAL</w:t>
      </w:r>
      <w:r w:rsidRPr="002638A4">
        <w:t>: Existují dva typy licencí CAL: jeden na zařízení a jeden na uživatele. Každá licence CAL na zařízení povoluje přístup k instancím serverového software na vašich licencovaných serverech pro jedno zařízení, používané libovolným uživatelem. Každá licence CAL na uživatele povoluje přístup k instancím serverového software na vašich licencovaných serverech pro jednoho uživatele, který používá libovolné zařízení. Můžete použít kombinaci licencí CAL na zařízení a na uživatele.</w:t>
      </w:r>
    </w:p>
    <w:p w14:paraId="058F6D16" w14:textId="641BABF3" w:rsidR="00FB7513" w:rsidRPr="002638A4" w:rsidRDefault="00FB7513" w:rsidP="002345F2">
      <w:pPr>
        <w:pStyle w:val="surcontractnumberedabcd"/>
      </w:pPr>
      <w:r w:rsidRPr="002638A4">
        <w:rPr>
          <w:rStyle w:val="sapcontractemphasize"/>
        </w:rPr>
        <w:t>Nové přiřazení licencí CAL</w:t>
      </w:r>
      <w:r w:rsidRPr="002638A4">
        <w:t>: Můžete:</w:t>
      </w:r>
    </w:p>
    <w:p w14:paraId="6A589A52" w14:textId="77777777" w:rsidR="00FB7513" w:rsidRPr="002638A4" w:rsidRDefault="00FB7513" w:rsidP="006067D3">
      <w:pPr>
        <w:pStyle w:val="surcontractbulletlist1"/>
      </w:pPr>
      <w:r w:rsidRPr="002638A4">
        <w:t>trvale přeřadit licenci CAL na zařízení z jednoho zařízení na jiné nebo licenci CAL na uživatele z jednoho uživatele na jiného nebo</w:t>
      </w:r>
    </w:p>
    <w:p w14:paraId="64252A10" w14:textId="77777777" w:rsidR="00FB7513" w:rsidRPr="002638A4" w:rsidRDefault="00FB7513" w:rsidP="006067D3">
      <w:pPr>
        <w:pStyle w:val="surcontractbulletlist1"/>
      </w:pPr>
      <w:r w:rsidRPr="002638A4">
        <w:t>dočasně přeřadit licenci CAL na zařízení na zapůjčené zařízení, zatímco je první zařízení mimo provoz, nebo licenci CAL na uživatele na dočasného pracovníka, zatímco je původní uživatel nepřítomen.</w:t>
      </w:r>
    </w:p>
    <w:p w14:paraId="2BF6EB7E" w14:textId="77777777" w:rsidR="009C4EC5" w:rsidRPr="002638A4" w:rsidRDefault="00FB7513" w:rsidP="002345F2">
      <w:pPr>
        <w:pStyle w:val="surcontractsectionlev2"/>
      </w:pPr>
      <w:r w:rsidRPr="002638A4">
        <w:rPr>
          <w:rStyle w:val="sapcontractemphasize"/>
        </w:rPr>
        <w:t>Software s použitím omezeným na „runtime“</w:t>
      </w:r>
      <w:r w:rsidRPr="002638A4">
        <w:t>: Použití tohoto software je omezeno na „runtime“ (dobu běhu); z tohoto důvodu jej lze použít pouze ve spojení se Sjednoceným řešením. Software nelze použít ani:</w:t>
      </w:r>
    </w:p>
    <w:p w14:paraId="232389B7" w14:textId="77777777" w:rsidR="009C4EC5" w:rsidRPr="002638A4" w:rsidRDefault="00FB7513" w:rsidP="002345F2">
      <w:pPr>
        <w:pStyle w:val="surcontractnumberediii"/>
      </w:pPr>
      <w:r w:rsidRPr="002638A4">
        <w:t>k vývoji nových softwarových aplikací,</w:t>
      </w:r>
    </w:p>
    <w:p w14:paraId="45A13744" w14:textId="77777777" w:rsidR="009C4EC5" w:rsidRPr="002638A4" w:rsidRDefault="00FB7513" w:rsidP="002345F2">
      <w:pPr>
        <w:pStyle w:val="surcontractnumberediii"/>
      </w:pPr>
      <w:r w:rsidRPr="002638A4">
        <w:t>ve spojení s jakýmikoliv jinými softwarovými aplikacemi, databázemi nebo tabulkami, než jsou ty, které jsou obsažené ve Sjednoceném řešení, nebo</w:t>
      </w:r>
    </w:p>
    <w:p w14:paraId="00CB97E9" w14:textId="0D24536D" w:rsidR="00FB7513" w:rsidRPr="002638A4" w:rsidRDefault="00FB7513" w:rsidP="002345F2">
      <w:pPr>
        <w:pStyle w:val="surcontractnumberediii"/>
      </w:pPr>
      <w:r w:rsidRPr="002638A4">
        <w:t>jako samostatnou softwarovou aplikaci. Předchozí ustanovení vám však nebrání v použití nástroje ke spouštění dotazů nebo sestav v existujících tabulkách. Licence CAL vám povoluje přístup k instancím serverového software ve verzi umožňující použití pouze v režimu „runtime“, který je vám licencován a dodán v rámci Sjednoceného řešení, v souladu s dalšími ustanoveními této smlouvy.</w:t>
      </w:r>
    </w:p>
    <w:p w14:paraId="1D8F6EEF" w14:textId="11243633" w:rsidR="00FB7513" w:rsidRPr="002638A4" w:rsidRDefault="00FB7513" w:rsidP="002345F2">
      <w:pPr>
        <w:pStyle w:val="surcontractsectionlev1"/>
      </w:pPr>
      <w:r w:rsidRPr="002638A4">
        <w:lastRenderedPageBreak/>
        <w:t>DALŠÍ LICENČNÍ POŽADAVKY NEBO UŽÍVACÍ PRÁVA</w:t>
      </w:r>
    </w:p>
    <w:p w14:paraId="229F7D86" w14:textId="5F6B34F7" w:rsidR="00443BA9" w:rsidRPr="002638A4" w:rsidRDefault="00FB7513" w:rsidP="002345F2">
      <w:pPr>
        <w:pStyle w:val="surcontractsectionlev2"/>
      </w:pPr>
      <w:r w:rsidRPr="002638A4">
        <w:rPr>
          <w:rStyle w:val="sapcontractemphasize"/>
        </w:rPr>
        <w:t>Alternativní verze</w:t>
      </w:r>
      <w:r w:rsidRPr="002638A4">
        <w:t>:</w:t>
      </w:r>
    </w:p>
    <w:p w14:paraId="5B9F5395" w14:textId="77777777" w:rsidR="00FB7513" w:rsidRPr="002638A4" w:rsidRDefault="00FB7513" w:rsidP="004B334D">
      <w:pPr>
        <w:pStyle w:val="surcontractbody"/>
      </w:pPr>
      <w:r w:rsidRPr="002638A4">
        <w:t>Software může zahrnovat více než jednu verzi, například 32bitovou a 64bitovou. Pro každou instanci software, kterou máte oprávnění vytvářet, uchovávat a spouštět, můžete použít jednu verzi.</w:t>
      </w:r>
    </w:p>
    <w:p w14:paraId="0A5671C8" w14:textId="2C1488EE" w:rsidR="00FB7513" w:rsidRPr="002638A4" w:rsidRDefault="00FB7513" w:rsidP="002345F2">
      <w:pPr>
        <w:pStyle w:val="surcontractsectionlev2"/>
      </w:pPr>
      <w:r w:rsidRPr="002638A4">
        <w:rPr>
          <w:rStyle w:val="sapcontractemphasize"/>
        </w:rPr>
        <w:t>Maximální počet instancí</w:t>
      </w:r>
      <w:r w:rsidRPr="002638A4">
        <w:t>: Tento software nebo váš hardware může omezovat počet instancí serverového software, které lze spustit ve fyzických nebo virtuálních prostředích operačních systémů na serveru.</w:t>
      </w:r>
    </w:p>
    <w:p w14:paraId="3157BE01" w14:textId="185A594F" w:rsidR="00FB7513" w:rsidRPr="002638A4" w:rsidRDefault="00FB7513" w:rsidP="002345F2">
      <w:pPr>
        <w:pStyle w:val="surcontractsectionlev2"/>
      </w:pPr>
      <w:r w:rsidRPr="002638A4">
        <w:rPr>
          <w:rStyle w:val="sapcontractemphasize"/>
        </w:rPr>
        <w:t>Multiplexování</w:t>
      </w:r>
      <w:r w:rsidRPr="002638A4">
        <w:t>: Hardware nebo software, který používáte ke</w:t>
      </w:r>
    </w:p>
    <w:p w14:paraId="0E20F69F" w14:textId="77777777" w:rsidR="00FB7513" w:rsidRPr="002638A4" w:rsidRDefault="00FB7513" w:rsidP="006067D3">
      <w:pPr>
        <w:pStyle w:val="surcontractbulletlist1"/>
      </w:pPr>
      <w:r w:rsidRPr="002638A4">
        <w:t>sdružení připojení do fondů,</w:t>
      </w:r>
    </w:p>
    <w:p w14:paraId="21A1E577" w14:textId="77777777" w:rsidR="00FB7513" w:rsidRPr="002638A4" w:rsidRDefault="00FB7513" w:rsidP="006067D3">
      <w:pPr>
        <w:pStyle w:val="surcontractbulletlist1"/>
      </w:pPr>
      <w:r w:rsidRPr="002638A4">
        <w:t>informace o přesměrování, nebo</w:t>
      </w:r>
    </w:p>
    <w:p w14:paraId="5AECC671" w14:textId="77777777" w:rsidR="00FB7513" w:rsidRPr="002638A4" w:rsidRDefault="00FB7513" w:rsidP="006067D3">
      <w:pPr>
        <w:pStyle w:val="surcontractbulletlist1"/>
      </w:pPr>
      <w:r w:rsidRPr="002638A4">
        <w:t>snížení počtu zařízení nebo uživatelů, kteří k software přímo přistupují nebo jej používají</w:t>
      </w:r>
    </w:p>
    <w:p w14:paraId="4885D071" w14:textId="77777777" w:rsidR="00FB7513" w:rsidRPr="002638A4" w:rsidRDefault="00FB7513" w:rsidP="004B334D">
      <w:pPr>
        <w:pStyle w:val="surcontractbody"/>
      </w:pPr>
      <w:r w:rsidRPr="002638A4">
        <w:t>(což se označuje také jako „multiplexing“ nebo „sdružení do fondu“), nesnižuje počet licencí jakéhokoliv typu, které musíte získat.</w:t>
      </w:r>
    </w:p>
    <w:p w14:paraId="509A4E66" w14:textId="225E06D5" w:rsidR="00FB7513" w:rsidRPr="002638A4" w:rsidRDefault="00FB7513" w:rsidP="002345F2">
      <w:pPr>
        <w:pStyle w:val="surcontractsectionlev2"/>
      </w:pPr>
      <w:r w:rsidRPr="002638A4">
        <w:rPr>
          <w:rStyle w:val="sapcontractemphasize"/>
        </w:rPr>
        <w:t>Zákaz oddělování serverového software</w:t>
      </w:r>
      <w:r w:rsidRPr="002638A4">
        <w:t>: Nejste oprávněni oddělit serverový software pro použití ve více než jednom prostředí operačního systému na základě jediné licence, pokud to není výslovně povoleno. To platí i v případě, že prostředí operačních systémů jsou na stejném fyzickém hardwarovém systému.</w:t>
      </w:r>
    </w:p>
    <w:p w14:paraId="4ABE869B" w14:textId="0C38EAAE" w:rsidR="00443BA9" w:rsidRPr="002638A4" w:rsidRDefault="00FB7513" w:rsidP="002345F2">
      <w:pPr>
        <w:pStyle w:val="surcontractsectionlev2"/>
      </w:pPr>
      <w:r w:rsidRPr="002638A4">
        <w:rPr>
          <w:rStyle w:val="sapcontractemphasize"/>
        </w:rPr>
        <w:t>Server pro převzetí služeb při selhání (fail-over)</w:t>
      </w:r>
      <w:r w:rsidRPr="002638A4">
        <w:t>: Na každé prostředí operačního systému, ve kterém spouštíte instance serverového software, můžete v odděleném prostředí operačního systému spustit pro dočasnou podporu až stejný počet pasivních instancí pro převzetí služeb při selhání. Pasivní instance pro převzetí služeb při selhání můžete spustit na jiném serveru než na licencovaném serveru. Pokud jste však licencovali serverový software podle Oddílu 2.2(a) a prostředí OS, ve kterém pasivní instance pro převzetí služeb spouštíte, se nachází na samostatném serveru, počet fyzických jader na samostatném serveru nesmí překročit počet fyzických jader na licencovaném serveru a faktor jádra pro fyzické procesory v daném serveru musí být stejný nebo nižší než faktor jádra pro fyzické procesory v licencovaném serveru. Pokud jste serverový software licencovali v souladu s Oddílem 2.2(b), počet hardwarových vláken použitých v daném samostatném prostředí OS nesmí překročit počet hardwarových vláken použitých v odpovídajícím prostředí OS, ve kterém aktivní instance běží.</w:t>
      </w:r>
    </w:p>
    <w:p w14:paraId="0A3EC333" w14:textId="54115F4C" w:rsidR="00FB7513" w:rsidRPr="002638A4" w:rsidRDefault="00FB7513" w:rsidP="002345F2">
      <w:pPr>
        <w:pStyle w:val="surcontractsectionlev2"/>
      </w:pPr>
      <w:r w:rsidRPr="002638A4">
        <w:rPr>
          <w:rStyle w:val="sapcontractemphasize"/>
        </w:rPr>
        <w:t>SQL Server Reporting Services Map Report Item</w:t>
      </w:r>
      <w:r w:rsidRPr="002638A4">
        <w:t>: Software může zahrnovat funkce, které načítají obsah, například mapy, obrázky a další data, prostřednictvím programovacího rozhraní aplikací Bing Maps (nebo následné značky) („Rozhraní API Bing Maps“). Účelem těchto funkcí je vytvářet sestavy zobrazující data přes mapy, satelitní a hybridní snímky. Jsou-li tyto funkce zahrnuty, můžete je použít k vytváření a zobrazování dynamických nebo statických dokumentů. To lze pouze ve spojení s metodami a prostředky přístupu integrovanými v software a prostřednictvím nich. Je zakázáno jiným způsobem kopírovat, ukládat, archivovat nebo vytvářet databáze obsahu dostupné prostřednictvím rozhraní API Bing Maps. Následující položky je zakázáno používat k jakémukoliv účelu, i pokud jsou dostupné prostřednictvím rozhraní API Bing Maps:</w:t>
      </w:r>
    </w:p>
    <w:p w14:paraId="24D33BAB" w14:textId="77777777" w:rsidR="00FB7513" w:rsidRPr="002638A4" w:rsidRDefault="00FB7513" w:rsidP="006067D3">
      <w:pPr>
        <w:pStyle w:val="surcontractbulletlist1"/>
      </w:pPr>
      <w:r w:rsidRPr="002638A4">
        <w:t>Rozhraní API Bing Maps k poskytnutí vedení či směrování na základě senzorů, nebo</w:t>
      </w:r>
    </w:p>
    <w:p w14:paraId="56A4D52E" w14:textId="77777777" w:rsidR="00FB7513" w:rsidRPr="002638A4" w:rsidRDefault="00FB7513" w:rsidP="006067D3">
      <w:pPr>
        <w:pStyle w:val="surcontractbulletlist1"/>
      </w:pPr>
      <w:r w:rsidRPr="002638A4">
        <w:t>údajů o dopravě nebo ptačího pohledu (či souvisejících metadat.</w:t>
      </w:r>
    </w:p>
    <w:p w14:paraId="0C93192F" w14:textId="77777777" w:rsidR="00FB7513" w:rsidRPr="002638A4" w:rsidRDefault="00FB7513" w:rsidP="006067D3">
      <w:pPr>
        <w:pStyle w:val="surcontractbody"/>
      </w:pPr>
      <w:r w:rsidRPr="002638A4">
        <w:t xml:space="preserve">Používání rozhraní API Bing Maps a souvisejícího obsahu dále podléhá dodatečným smluvním podmínkám uvedeným na adrese </w:t>
      </w:r>
      <w:r w:rsidRPr="002638A4">
        <w:rPr>
          <w:rStyle w:val="sapcontracthyperlink"/>
        </w:rPr>
        <w:t>go.microsoft.com/fwlink/?LinkId=21969</w:t>
      </w:r>
      <w:r w:rsidRPr="002638A4">
        <w:t>.</w:t>
      </w:r>
    </w:p>
    <w:p w14:paraId="0239E0E4" w14:textId="0C5540DA" w:rsidR="00FB7513" w:rsidRPr="002638A4" w:rsidRDefault="00FB7513" w:rsidP="002345F2">
      <w:pPr>
        <w:pStyle w:val="surcontractsectionlev2"/>
      </w:pPr>
      <w:r w:rsidRPr="002638A4">
        <w:rPr>
          <w:rStyle w:val="sapcontractemphasize"/>
        </w:rPr>
        <w:t>Zahrnuté programy společnosti Microsoft</w:t>
      </w:r>
      <w:r w:rsidRPr="002638A4">
        <w:t xml:space="preserve">: Software zahrnuje další programy společnosti Microsoft uvedené na adrese </w:t>
      </w:r>
      <w:hyperlink r:id="rId38">
        <w:r w:rsidRPr="002638A4">
          <w:rPr>
            <w:rStyle w:val="sapcontracthyperlink"/>
          </w:rPr>
          <w:t>http://go.microsoft.com/fwlink/?LinkID=231864</w:t>
        </w:r>
      </w:hyperlink>
      <w:r w:rsidRPr="002638A4">
        <w:t>, které jsou licencované v souladu s příslušnými smluvními podmínkami. Tyto programy smíte používat pouze ve spojení se zde licencovaným software. Pokud licenční podmínky spojené s programem nepřijmete, nesmíte tento program používat.</w:t>
      </w:r>
    </w:p>
    <w:p w14:paraId="3163FF55" w14:textId="64473EBC" w:rsidR="000C40C4" w:rsidRPr="002638A4" w:rsidRDefault="00FB7513" w:rsidP="002345F2">
      <w:pPr>
        <w:pStyle w:val="surcontractsectionlev1"/>
      </w:pPr>
      <w:r w:rsidRPr="002638A4">
        <w:t>INTERNETOVÉ SLUŽBY</w:t>
      </w:r>
    </w:p>
    <w:p w14:paraId="017542E1" w14:textId="17584BE3" w:rsidR="00FB7513" w:rsidRPr="002638A4" w:rsidRDefault="00FB7513" w:rsidP="004B334D">
      <w:pPr>
        <w:pStyle w:val="surcontractbody"/>
      </w:pPr>
      <w:r w:rsidRPr="002638A4">
        <w:t>Microsoft poskytuje k software internetové služby. Může je kdykoliv změnit nebo zrušit.</w:t>
      </w:r>
    </w:p>
    <w:p w14:paraId="4227C087" w14:textId="0A11CCF1" w:rsidR="000C40C4" w:rsidRPr="002638A4" w:rsidRDefault="00FB7513" w:rsidP="002345F2">
      <w:pPr>
        <w:pStyle w:val="surcontractsectionlev1"/>
      </w:pPr>
      <w:r w:rsidRPr="002638A4">
        <w:t>SROVNÁVACÍ TESTY</w:t>
      </w:r>
    </w:p>
    <w:p w14:paraId="0A936020" w14:textId="6012893D" w:rsidR="00FB7513" w:rsidRPr="002638A4" w:rsidRDefault="00FB7513" w:rsidP="004B334D">
      <w:pPr>
        <w:pStyle w:val="surcontractbody"/>
      </w:pPr>
      <w:r w:rsidRPr="002638A4">
        <w:t>Pokud chcete sdělit výsledky srovnávacích testů třetí straně, je k tomu nutné předem získat písemný souhlas společnosti Microsoft. Toto se však nevztahuje na software Microsoft .NET Framework (viz níže).</w:t>
      </w:r>
    </w:p>
    <w:p w14:paraId="26CEED93" w14:textId="6B7CE795" w:rsidR="000C40C4" w:rsidRPr="002638A4" w:rsidRDefault="00FB7513" w:rsidP="002345F2">
      <w:pPr>
        <w:pStyle w:val="surcontractsectionlev1"/>
      </w:pPr>
      <w:r w:rsidRPr="002638A4">
        <w:t>SOFTWARE .NET FRAMEWORK</w:t>
      </w:r>
    </w:p>
    <w:p w14:paraId="52DB6071" w14:textId="5D126C3B" w:rsidR="00FB7513" w:rsidRPr="002638A4" w:rsidRDefault="00FB7513" w:rsidP="004B334D">
      <w:pPr>
        <w:pStyle w:val="surcontractbody"/>
      </w:pPr>
      <w:r w:rsidRPr="002638A4">
        <w:t>Tento software zahrnuje software Microsoft .NET Framework. Tento software je součástí systému Windows. Na používání software .NET Framework se vztahují licenční podmínky pro operační systém Windows.</w:t>
      </w:r>
    </w:p>
    <w:p w14:paraId="2C9608F1" w14:textId="12E1CAF1" w:rsidR="000C40C4" w:rsidRPr="002638A4" w:rsidRDefault="00FB7513" w:rsidP="002345F2">
      <w:pPr>
        <w:pStyle w:val="surcontractsectionlev1"/>
      </w:pPr>
      <w:r w:rsidRPr="002638A4">
        <w:t>SROVNÁVACÍ TEST ROZHRANÍ MICROSOFT .NET FRAMEWORK</w:t>
      </w:r>
    </w:p>
    <w:p w14:paraId="450FBE4D" w14:textId="02EF2CCB" w:rsidR="00FB7513" w:rsidRPr="002638A4" w:rsidRDefault="00FB7513" w:rsidP="004B334D">
      <w:pPr>
        <w:pStyle w:val="surcontractbody"/>
      </w:pPr>
      <w:r w:rsidRPr="002638A4">
        <w:t>Tento software zahrnuje jednu nebo více komponent software .NET Framework („Komponenty .NET“). Můžete provést interní srovnávací testy těchto komponent. Výsledky jakéhokoliv srovnávacího testu těchto komponent můžete zveřejnit za předpokladu, že splníte podmínky stanovené na webu go.microsoft.com/fwlink/?LinkID=66406. Bez ohledu na jakoukoliv jinou smlouvu, kterou jste případně uzavřeli se společností Microsoft, platí, že pokud zveřejníte takové výsledky srovnávacích testů, společnost Microsoft bude mít právo zveřejnit výsledky srovnávacích testů, které provede u vašich produktů, které konkurují příslušné komponentě .NET, a to za předpokladu, že splní podmínky stanovené na webu go.microsoft.com/fwlink/?LinkID=66406.</w:t>
      </w:r>
    </w:p>
    <w:p w14:paraId="0D936A21" w14:textId="6B5B3579" w:rsidR="000C40C4" w:rsidRPr="002638A4" w:rsidRDefault="00FB7513" w:rsidP="002345F2">
      <w:pPr>
        <w:pStyle w:val="surcontractsectionlev1"/>
      </w:pPr>
      <w:r w:rsidRPr="002638A4">
        <w:t>ROZSAH LICENCE</w:t>
      </w:r>
    </w:p>
    <w:p w14:paraId="08046791" w14:textId="68FEAF2E" w:rsidR="00FB7513" w:rsidRPr="002638A4" w:rsidRDefault="00FB7513" w:rsidP="004B334D">
      <w:pPr>
        <w:pStyle w:val="surcontractbody"/>
      </w:pPr>
      <w:r w:rsidRPr="002638A4">
        <w:t>Software je licencován, nikoliv prodáván. Tato smlouva pouze poskytuje určitá práva k použití software. Poskytovatel licence a společnost Microsoft si vyhrazují všechna ostatní práva. Nemáte-li podle platných zákonů větší práva (i přes tato omezení), můžete používat software pouze způsobem výslovně uvedeným v této smlouvě. Přitom je nutné dodržovat technická omezení software, která jej umožňují používat pouze určitým způsobem. Není dovoleno:</w:t>
      </w:r>
    </w:p>
    <w:p w14:paraId="2C05E61E" w14:textId="77777777" w:rsidR="00FB7513" w:rsidRPr="002638A4" w:rsidRDefault="00FB7513" w:rsidP="006067D3">
      <w:pPr>
        <w:pStyle w:val="surcontractbulletlist1"/>
      </w:pPr>
      <w:r w:rsidRPr="002638A4">
        <w:t>obcházet technická omezení software,</w:t>
      </w:r>
    </w:p>
    <w:p w14:paraId="7959C877" w14:textId="77777777" w:rsidR="00FB7513" w:rsidRPr="002638A4" w:rsidRDefault="00FB7513" w:rsidP="006067D3">
      <w:pPr>
        <w:pStyle w:val="surcontractbulletlist1"/>
      </w:pPr>
      <w:r w:rsidRPr="002638A4">
        <w:t>provádět zpětnou analýzu (reverzní inženýrství), dekompilaci nebo rozložení software s výjimkou takové činnosti, kterou výslovně povolují platné zákony, a to i přes toto omezení, ale pouze v rozsahu povoleném příslušnými zákony,</w:t>
      </w:r>
    </w:p>
    <w:p w14:paraId="046C6695" w14:textId="77777777" w:rsidR="00FB7513" w:rsidRPr="002638A4" w:rsidRDefault="00FB7513" w:rsidP="006067D3">
      <w:pPr>
        <w:pStyle w:val="surcontractbulletlist1"/>
      </w:pPr>
      <w:r w:rsidRPr="002638A4">
        <w:t>vytvářet více kopií software, než je uvedeno v této smlouvě nebo povoleno platnými zákony, a to i přes toto omezení,</w:t>
      </w:r>
    </w:p>
    <w:p w14:paraId="4DA82497" w14:textId="77777777" w:rsidR="00FB7513" w:rsidRPr="002638A4" w:rsidRDefault="00FB7513" w:rsidP="006067D3">
      <w:pPr>
        <w:pStyle w:val="surcontractbulletlist1"/>
      </w:pPr>
      <w:r w:rsidRPr="002638A4">
        <w:t>publikovat software, včetně rozhraní API, která jsou součástí software, pro ostatní uživatele ke kopírování,</w:t>
      </w:r>
    </w:p>
    <w:p w14:paraId="4690931D" w14:textId="77777777" w:rsidR="00FB7513" w:rsidRPr="002638A4" w:rsidRDefault="00FB7513" w:rsidP="006067D3">
      <w:pPr>
        <w:pStyle w:val="surcontractbulletlist1"/>
      </w:pPr>
      <w:r w:rsidRPr="002638A4">
        <w:t>sdílet nebo jiným způsobem distribuovat dokumenty, text nebo obrázky vytvořené prostřednictvím funkcí služeb mapování dat software,</w:t>
      </w:r>
    </w:p>
    <w:p w14:paraId="3368ACB5" w14:textId="77777777" w:rsidR="00FB7513" w:rsidRPr="002638A4" w:rsidRDefault="00FB7513" w:rsidP="006067D3">
      <w:pPr>
        <w:pStyle w:val="surcontractbulletlist1"/>
      </w:pPr>
      <w:r w:rsidRPr="002638A4">
        <w:t>pronajímat, pronajímat formou leasingu nebo půjčovat software nebo</w:t>
      </w:r>
    </w:p>
    <w:p w14:paraId="51B6682E" w14:textId="77777777" w:rsidR="00FB7513" w:rsidRPr="002638A4" w:rsidRDefault="00FB7513" w:rsidP="006067D3">
      <w:pPr>
        <w:pStyle w:val="surcontractbulletlist1"/>
      </w:pPr>
      <w:r w:rsidRPr="002638A4">
        <w:t>používat software pro komerční služby softwarového hostingu.</w:t>
      </w:r>
    </w:p>
    <w:p w14:paraId="5DC7910A" w14:textId="77777777" w:rsidR="00FB7513" w:rsidRPr="002638A4" w:rsidRDefault="00FB7513" w:rsidP="004B334D">
      <w:pPr>
        <w:pStyle w:val="surcontractbody"/>
      </w:pPr>
      <w:r w:rsidRPr="002638A4">
        <w:t>Dále je zakázáno odebrat, minimalizovat, blokovat nebo upravit loga, obchodní známky, autorská práva, digitální vodoznaky nebo jiná oznámení společnosti Microsoft či jejích dodavatelů zahrnutá v software, včetně obsahu zpřístupněného prostřednictvím software;</w:t>
      </w:r>
    </w:p>
    <w:p w14:paraId="4C140ECA" w14:textId="77777777" w:rsidR="00FB7513" w:rsidRPr="002638A4" w:rsidRDefault="00FB7513" w:rsidP="004B334D">
      <w:pPr>
        <w:pStyle w:val="surcontractbody"/>
      </w:pPr>
      <w:r w:rsidRPr="002638A4">
        <w:lastRenderedPageBreak/>
        <w:t>Práva pro přístup k software prostřednictvím jakéhokoliv zařízení neposkytují žádné právo implementovat patenty společnosti Microsoft nebo jiné duševní vlastnictví společnosti Microsoft v software nebo zařízeních, které k tomuto zařízení přistupují.</w:t>
      </w:r>
    </w:p>
    <w:p w14:paraId="75D583F1" w14:textId="1B33A53F" w:rsidR="000C40C4" w:rsidRPr="002638A4" w:rsidRDefault="00FB7513" w:rsidP="002345F2">
      <w:pPr>
        <w:pStyle w:val="surcontractsectionlev1"/>
      </w:pPr>
      <w:r w:rsidRPr="002638A4">
        <w:t>ZÁLOŽNÍ KOPIE</w:t>
      </w:r>
    </w:p>
    <w:p w14:paraId="38883346" w14:textId="6990DF5B" w:rsidR="00FB7513" w:rsidRPr="002638A4" w:rsidRDefault="00FB7513" w:rsidP="004B334D">
      <w:pPr>
        <w:pStyle w:val="surcontractbody"/>
      </w:pPr>
      <w:r w:rsidRPr="002638A4">
        <w:t>Můžete vytvořit jednu záložní kopii média tohoto softwaru. Můžete ji používat pouze k vytváření instancí tohoto softwaru.</w:t>
      </w:r>
    </w:p>
    <w:p w14:paraId="70173EFD" w14:textId="46D8665F" w:rsidR="000C40C4" w:rsidRPr="002638A4" w:rsidRDefault="00FB7513" w:rsidP="002345F2">
      <w:pPr>
        <w:pStyle w:val="surcontractsectionlev1"/>
      </w:pPr>
      <w:r w:rsidRPr="002638A4">
        <w:t>DOKUMENTACE</w:t>
      </w:r>
    </w:p>
    <w:p w14:paraId="5C23E0BD" w14:textId="061BB5B9" w:rsidR="00FB7513" w:rsidRPr="002638A4" w:rsidRDefault="00FB7513" w:rsidP="004B334D">
      <w:pPr>
        <w:pStyle w:val="surcontractbody"/>
      </w:pPr>
      <w:r w:rsidRPr="002638A4">
        <w:t>Jakákoliv osoba s platným přístupem k vašemu počítači nebo interní síti smí kopírovat a používat dokumentaci pro vaše interní, referenční účely.</w:t>
      </w:r>
    </w:p>
    <w:p w14:paraId="1378DB9D" w14:textId="1E8DC864" w:rsidR="000C40C4" w:rsidRPr="002638A4" w:rsidRDefault="00FB7513" w:rsidP="002345F2">
      <w:pPr>
        <w:pStyle w:val="surcontractsectionlev1"/>
      </w:pPr>
      <w:r w:rsidRPr="002638A4">
        <w:t>NEPRODEJNÝ SOFTWARE</w:t>
      </w:r>
    </w:p>
    <w:p w14:paraId="6771AA78" w14:textId="53703A49" w:rsidR="00FB7513" w:rsidRPr="002638A4" w:rsidRDefault="00FB7513" w:rsidP="004B334D">
      <w:pPr>
        <w:pStyle w:val="surcontractbody"/>
      </w:pPr>
      <w:r w:rsidRPr="002638A4">
        <w:t>Nesmíte prodávat software označený jako „NFR“, „Not for Resale“ nebo „Neprodejný“.</w:t>
      </w:r>
    </w:p>
    <w:p w14:paraId="0B474E5B" w14:textId="4995B30E" w:rsidR="000C40C4" w:rsidRPr="002638A4" w:rsidRDefault="00FB7513" w:rsidP="002345F2">
      <w:pPr>
        <w:pStyle w:val="surcontractsectionlev1"/>
      </w:pPr>
      <w:r w:rsidRPr="002638A4">
        <w:t>VYDÁNÍ SOFTWARU JAKO „ACADEMIC EDITION“</w:t>
      </w:r>
    </w:p>
    <w:p w14:paraId="0EA5A872" w14:textId="2AC60F57" w:rsidR="00FB7513" w:rsidRPr="002638A4" w:rsidRDefault="00FB7513" w:rsidP="004B334D">
      <w:pPr>
        <w:pStyle w:val="surcontractbody"/>
      </w:pPr>
      <w:r w:rsidRPr="002638A4">
        <w:t>Musíte být oprávněným uživatelem ze školství („Qualified Educational User“), abyste mohli používat software označený jako „Academic Edition“ nebo „AE“. Pokud nevíte, zda jste uživatelem typu Qualified Educational User, navštivte web www.microsoft.com/education nebo se obraťte na zastoupení společnosti Microsoft pro vaši zemi.</w:t>
      </w:r>
    </w:p>
    <w:p w14:paraId="1E4C17B4" w14:textId="68360744" w:rsidR="000C40C4" w:rsidRPr="002638A4" w:rsidRDefault="00FB7513" w:rsidP="002345F2">
      <w:pPr>
        <w:pStyle w:val="surcontractsectionlev1"/>
      </w:pPr>
      <w:r w:rsidRPr="002638A4">
        <w:t>DOKLAD K LICENCI</w:t>
      </w:r>
    </w:p>
    <w:p w14:paraId="043BD1A5" w14:textId="3DA59FF2" w:rsidR="00FB7513" w:rsidRPr="002638A4" w:rsidRDefault="00FB7513" w:rsidP="004B334D">
      <w:pPr>
        <w:pStyle w:val="surcontractbody"/>
      </w:pPr>
      <w:r w:rsidRPr="002638A4">
        <w:t xml:space="preserve">Pokud jste software získali na disku nebo jiném médiu, identifikuje licencovaný software originální štítek dokladu k licenci společnosti Microsoft s originální kopií software. Aby byl tento štítek platný, musí být uveden na balení společnosti Microsoft a nelze jej přenášet odděleně. Pokud štítek obdržíte odděleně, je neplatný. Balení se štítkem si uchovejte, abyste mohli dokázat, že k používání software máte licenci. Chcete-li identifikovat originální software společnosti Microsoft, přejděte na adresu </w:t>
      </w:r>
      <w:hyperlink r:id="rId39" w:history="1">
        <w:r w:rsidRPr="002638A4">
          <w:rPr>
            <w:rStyle w:val="sapcontracthyperlink"/>
          </w:rPr>
          <w:t>www.howtotell.com</w:t>
        </w:r>
      </w:hyperlink>
      <w:r w:rsidRPr="002638A4">
        <w:t>.</w:t>
      </w:r>
    </w:p>
    <w:p w14:paraId="2ACCAF53" w14:textId="096ED3C7" w:rsidR="000C40C4" w:rsidRPr="002638A4" w:rsidRDefault="00FB7513" w:rsidP="002345F2">
      <w:pPr>
        <w:pStyle w:val="surcontractsectionlev1"/>
      </w:pPr>
      <w:r w:rsidRPr="002638A4">
        <w:t>PŘEVOD NA TŘETÍ OSOBU</w:t>
      </w:r>
    </w:p>
    <w:p w14:paraId="05E64B36" w14:textId="17942E9B" w:rsidR="00FB7513" w:rsidRPr="002638A4" w:rsidRDefault="00FB7513" w:rsidP="004B334D">
      <w:pPr>
        <w:pStyle w:val="surcontractbody"/>
      </w:pPr>
      <w:r w:rsidRPr="002638A4">
        <w:t>První uživatel tohoto software může tento software a tuto smlouvu převést přímo na jiného koncového uživatele v rámci převodu aplikace na klíč integrovaného software nebo sady aplikací („Sjednocené řešení“), které vám dodal Poskytovatel licence nebo jste jej obdrželi jeho jménem, a to výhradně v rámci Sjednoceného řešení. Před převodem musí koncový uživatel vyjádřit souhlas, že se tato smlouva bude vztahovat na převod a používání tohoto software. Převod musí zahrnovat software a štítek dokladu k licenci. První uživatel si nesmí ponechat žádné instance software, pokud mu nezůstala jiná licence na tento software.</w:t>
      </w:r>
    </w:p>
    <w:p w14:paraId="1277826C" w14:textId="0DD319F1" w:rsidR="000C40C4" w:rsidRPr="002638A4" w:rsidRDefault="00FB7513" w:rsidP="002345F2">
      <w:pPr>
        <w:pStyle w:val="surcontractsectionlev1"/>
      </w:pPr>
      <w:r w:rsidRPr="002638A4">
        <w:t>VÝVOZNÍ OMEZENÍ</w:t>
      </w:r>
    </w:p>
    <w:p w14:paraId="6EE006CB" w14:textId="15F5DBF6" w:rsidR="00FB7513" w:rsidRPr="002638A4" w:rsidRDefault="00FB7513" w:rsidP="004B334D">
      <w:pPr>
        <w:pStyle w:val="surcontractbody"/>
      </w:pPr>
      <w:r w:rsidRPr="002638A4">
        <w:t xml:space="preserve">Tento software podléhá exportním zákonům a předpisům USA. Musíte dodržet veškeré domácí i mezinárodní exportní zákony a předpisy, které se na software vztahují. Tyto zákony zahrnují omezení týkající se míst určení, koncových uživatelů a koncového použití. Další informace viz </w:t>
      </w:r>
      <w:hyperlink r:id="rId40" w:history="1">
        <w:r w:rsidRPr="002638A4">
          <w:rPr>
            <w:rStyle w:val="sapcontracthyperlink"/>
          </w:rPr>
          <w:t>www.microsoft.com/exporting</w:t>
        </w:r>
      </w:hyperlink>
      <w:r w:rsidRPr="002638A4">
        <w:t>.</w:t>
      </w:r>
    </w:p>
    <w:p w14:paraId="78477425" w14:textId="683FBA48" w:rsidR="000C40C4" w:rsidRPr="002638A4" w:rsidRDefault="00FB7513" w:rsidP="002345F2">
      <w:pPr>
        <w:pStyle w:val="surcontractsectionlev1"/>
      </w:pPr>
      <w:r w:rsidRPr="002638A4">
        <w:t>ÚPLNOST SMLOUVY</w:t>
      </w:r>
    </w:p>
    <w:p w14:paraId="23719215" w14:textId="06DA1AEC" w:rsidR="00FB7513" w:rsidRPr="002638A4" w:rsidRDefault="00FB7513" w:rsidP="004B334D">
      <w:pPr>
        <w:pStyle w:val="surcontractbody"/>
      </w:pPr>
      <w:r w:rsidRPr="002638A4">
        <w:t>Tato smlouva a podmínky platné pro doplňky, aktualizace a internetové služby, které používáte, představují úplnou smlouvu na software.</w:t>
      </w:r>
    </w:p>
    <w:p w14:paraId="7E786727" w14:textId="6C1A5128" w:rsidR="000C40C4" w:rsidRPr="002638A4" w:rsidRDefault="00FB7513" w:rsidP="002345F2">
      <w:pPr>
        <w:pStyle w:val="surcontractsectionlev1"/>
      </w:pPr>
      <w:r w:rsidRPr="002638A4">
        <w:t>PRÁVNÍ DOPADY</w:t>
      </w:r>
    </w:p>
    <w:p w14:paraId="56FDFEAD" w14:textId="351EED0A" w:rsidR="00FB7513" w:rsidRPr="002638A4" w:rsidRDefault="00FB7513" w:rsidP="004B334D">
      <w:pPr>
        <w:pStyle w:val="surcontractbody"/>
      </w:pPr>
      <w:r w:rsidRPr="002638A4">
        <w:t>Tato smlouva popisuje určitá zákonná práva. Další vaše práva mohou vyplývat ze zákonů vaší země. Můžete mít rovněž práva vůči Poskytovateli licence, od kterého jste software získali. Tato smlouva nemění vaše práva vyplývající ze zákonů ve vaší zemi, pokud to tyto zákony neumožňují.</w:t>
      </w:r>
    </w:p>
    <w:p w14:paraId="175DBA27" w14:textId="01BB33D4" w:rsidR="000C40C4" w:rsidRPr="002638A4" w:rsidRDefault="00C206EA" w:rsidP="002345F2">
      <w:pPr>
        <w:pStyle w:val="surcontractsectionlev1"/>
      </w:pPr>
      <w:r w:rsidRPr="002638A4">
        <w:t>ODOLNOST VŮČI CHYBÁM</w:t>
      </w:r>
    </w:p>
    <w:p w14:paraId="692024E3" w14:textId="2ED408AE" w:rsidR="00C206EA" w:rsidRPr="002638A4" w:rsidRDefault="00C206EA" w:rsidP="004B334D">
      <w:pPr>
        <w:pStyle w:val="surcontractbody"/>
      </w:pPr>
      <w:r w:rsidRPr="002638A4">
        <w:t>TENTO SOFTWARE NENÍ ODOLNÝ VŮČI CHYBÁM. POSKYTOVATEL LICENCE NEZÁVISLÝM ZPŮSOBEM STANOVIL, JAKÝM ZPŮSOBEM MÁ BÝT TENTO SOFTWARE POUŽÍVÁN V RÁMCI INTEGROVANÉ SOFTWAROVÉ APLIKACE NEBO SADY APLIKACÍ, JIŽ VÁM LICENCUJE, A SPOLEČNOST MICROSOFT SE SPOLÉHÁ NA TO, ŽE POSKYTOVATEL LICENCE PROVEDL DOSTATEK TESTŮ, ABY OVĚŘIL, ŽE SOFTWARE JE PRO TAKOVÝTO ZPŮSOB POUŽITÍ SKUTEČNĚ VHODNÝ.</w:t>
      </w:r>
    </w:p>
    <w:p w14:paraId="4852F61A" w14:textId="31B814D2" w:rsidR="000C40C4" w:rsidRPr="002638A4" w:rsidRDefault="00FB7513" w:rsidP="002345F2">
      <w:pPr>
        <w:pStyle w:val="surcontractsectionlev1"/>
      </w:pPr>
      <w:r w:rsidRPr="002638A4">
        <w:t>VYLOUČENÍ ZÁRUK ZE STRANY SPOLEČNOSTI MICROSOFT</w:t>
      </w:r>
    </w:p>
    <w:p w14:paraId="113403D7" w14:textId="5DBA1F63" w:rsidR="00FB7513" w:rsidRPr="002638A4" w:rsidRDefault="00FB7513" w:rsidP="004B334D">
      <w:pPr>
        <w:pStyle w:val="surcontractbody"/>
      </w:pPr>
      <w:r w:rsidRPr="002638A4">
        <w:t>SOUHLASÍTE S TÍM, ŽE POKUD JSTE OBDRŽELI JAKÉKOLIV ZÁRUKY TÝKAJÍCÍ SE BUĎTO (A) TOHOTO SOFTWARU NEBO (B) APLIKACE ČI SADY APLIKACÍ, SE KTEROU JSTE SOFTWARE ZÍSKALI, PAK JSOU TAKOVÉTO ZÁRUKY POSKYTOVÁNY VÝHRADNĚ POSKYTOVATELEM LICENCE A NEPOCHÁZEJÍ OD SPOLEČNOSTI MICROSOFT ANI PRO NI NEJSOU ZÁVAZNÉ.</w:t>
      </w:r>
    </w:p>
    <w:p w14:paraId="3129B757" w14:textId="286B5C80" w:rsidR="000C40C4" w:rsidRPr="002638A4" w:rsidRDefault="00FB7513" w:rsidP="002345F2">
      <w:pPr>
        <w:pStyle w:val="surcontractsectionlev1"/>
      </w:pPr>
      <w:r w:rsidRPr="002638A4">
        <w:t>VYLOUČENÍ ODPOVĚDNOSTI SPOLEČNOSTI MICROSOFT ZA URČITÉ ŠKODY</w:t>
      </w:r>
    </w:p>
    <w:p w14:paraId="13840DC0" w14:textId="28F098FC" w:rsidR="00FB7513" w:rsidRPr="002638A4" w:rsidRDefault="00FB7513" w:rsidP="004B334D">
      <w:pPr>
        <w:pStyle w:val="surcontractbody"/>
      </w:pPr>
      <w:r w:rsidRPr="002638A4">
        <w:t>MICROSOFT NENESE (V MAXIMÁLNÍM MOŽNÉM ROZSAHU POVOLENÉM PŘÍSLUŠNÝMI ZÁKONY) ŽÁDNOU ODPOVĚDNOST ZA JAKÉKOLIV NEPŘÍMÉ, ZVLÁŠTNÍ, NÁSLEDNÉ ČI NÁHODNÉ ŠKODY VYPLÝVAJÍCÍ Z NEBO VE SPOJENÍ S POUŽÍVÁNÍM ČI PROVOZEM TOHOTO SOFTWARU NEBO APLIKACE ČI SADY APLIKACÍ, SE KTEROU JSTE SOFTWARE ZÍSKALI, VČETNĚ MJ. POSTIHŮ UDĚLENÝCH STÁTNÍMI ORGÁNY. TOTO OMEZENÍ ZŮSTÁVÁ V PLATNOSTI I V PŘÍPADĚ, ŽE JAKÉKOLIV NÁPRAVNÉ OPATŘENÍ NEBUDE VE SVÉ PODSTATĚ ÚČINNÉ. SPOLEČNOST MICROSOFT NEBUDE V ŽÁDNÉM PŘÍPADĚ ODPOVĚDNÝ ZA ŽÁDNOU ČÁSTKU PŘESAHUJÍCÍ DVĚ STĚ PADESÁT AMERICKÝCH DOLARŮ (250,00 USD).</w:t>
      </w:r>
    </w:p>
    <w:p w14:paraId="472204EF" w14:textId="7F2429AD" w:rsidR="000C40C4" w:rsidRPr="002638A4" w:rsidRDefault="00FB7513" w:rsidP="002345F2">
      <w:pPr>
        <w:pStyle w:val="surcontractsectionlev1"/>
      </w:pPr>
      <w:r w:rsidRPr="002638A4">
        <w:t>POUZE PRO AUSTRÁLII</w:t>
      </w:r>
    </w:p>
    <w:p w14:paraId="4C102C88" w14:textId="487EE4F2" w:rsidR="00FB7513" w:rsidRPr="002638A4" w:rsidRDefault="00FB7513" w:rsidP="004B334D">
      <w:pPr>
        <w:pStyle w:val="surcontractbody"/>
      </w:pPr>
      <w:r w:rsidRPr="002638A4">
        <w:t>Odkazy na „Omezenou záruku“ jsou odkazy na výslovnou záruku poskytovanou společností Microsoft. Tato záruka je poskytována dodatečně k ostatním právům a opravným prostředkům, na které máte ze zákona nárok, včetně práv a opravných prostředků v souladu se statutárními zárukami podle australského spotřebitelského práva.</w:t>
      </w:r>
    </w:p>
    <w:p w14:paraId="23893693" w14:textId="77777777" w:rsidR="00FB7513" w:rsidRPr="002638A4" w:rsidRDefault="00FB7513" w:rsidP="004B334D">
      <w:pPr>
        <w:pStyle w:val="surcontractbody"/>
      </w:pPr>
      <w:r w:rsidRPr="002638A4">
        <w:t>Pokud se na vaši koupi vztahuje australské spotřebitelské právo, platí pro vás následující podmínky: naše zboží je dodáváno se zárukami, které podle australského spotřebitelského práva nelze vyloučit. V případě závažné závady máte nárok na výměnu nebo vrácení peněz a v případě jiné přiměřeně předvídatelné ztráty nebo škody máte nárok na kompenzaci. Dále máte nárok na opravu nebo výměnu zboží, pokud jeho kvalita nebude dostatečná a selhání nepředstavuje závažnou vadu.</w:t>
      </w:r>
    </w:p>
    <w:p w14:paraId="1CE1B753" w14:textId="4D8FE58B" w:rsidR="00FB7513" w:rsidRPr="002638A4" w:rsidRDefault="00672398" w:rsidP="002345F2">
      <w:pPr>
        <w:pStyle w:val="surcontracttitle"/>
      </w:pPr>
      <w:bookmarkStart w:id="869" w:name="_Toc73627298"/>
      <w:bookmarkStart w:id="870" w:name="_Toc73629304"/>
      <w:r w:rsidRPr="002638A4">
        <w:t>Software Microsoft</w:t>
      </w:r>
      <w:r w:rsidRPr="002638A4">
        <w:rPr>
          <w:rFonts w:ascii="Symbol" w:hAnsi="Symbol"/>
          <w:vertAlign w:val="superscript"/>
        </w:rPr>
        <w:t></w:t>
      </w:r>
      <w:r w:rsidRPr="002638A4">
        <w:t xml:space="preserve"> SQL Server</w:t>
      </w:r>
      <w:r w:rsidRPr="002638A4">
        <w:rPr>
          <w:rFonts w:ascii="Symbol" w:hAnsi="Symbol"/>
          <w:vertAlign w:val="superscript"/>
        </w:rPr>
        <w:t></w:t>
      </w:r>
      <w:r w:rsidRPr="002638A4">
        <w:t xml:space="preserve"> 2012, Standard Edition (Core-based Runtime)</w:t>
      </w:r>
      <w:bookmarkEnd w:id="869"/>
      <w:bookmarkEnd w:id="870"/>
    </w:p>
    <w:p w14:paraId="1A42B602" w14:textId="4975278A" w:rsidR="00FB7513" w:rsidRPr="002638A4" w:rsidRDefault="00FB7513" w:rsidP="00A04BC1">
      <w:pPr>
        <w:pStyle w:val="sapcontractsectionlev1"/>
        <w:numPr>
          <w:ilvl w:val="0"/>
          <w:numId w:val="30"/>
        </w:numPr>
      </w:pPr>
      <w:r w:rsidRPr="002638A4">
        <w:t>PŘEHLED</w:t>
      </w:r>
    </w:p>
    <w:p w14:paraId="0C4D2FD0" w14:textId="22EE04E1" w:rsidR="00FB7513" w:rsidRPr="002638A4" w:rsidRDefault="00FB7513" w:rsidP="002345F2">
      <w:pPr>
        <w:pStyle w:val="surcontractsectionlev2"/>
      </w:pPr>
      <w:r w:rsidRPr="002638A4">
        <w:rPr>
          <w:rStyle w:val="sapcontractemphasize"/>
        </w:rPr>
        <w:t>Software</w:t>
      </w:r>
      <w:r w:rsidRPr="002638A4">
        <w:t>: Software zahrnuje</w:t>
      </w:r>
    </w:p>
    <w:p w14:paraId="0830042D" w14:textId="77777777" w:rsidR="00FB7513" w:rsidRPr="002638A4" w:rsidRDefault="00FB7513" w:rsidP="006067D3">
      <w:pPr>
        <w:pStyle w:val="surcontractbulletlist1"/>
      </w:pPr>
      <w:r w:rsidRPr="002638A4">
        <w:t>serverový software a</w:t>
      </w:r>
    </w:p>
    <w:p w14:paraId="351CDC02" w14:textId="77777777" w:rsidR="00FB7513" w:rsidRPr="002638A4" w:rsidRDefault="00FB7513" w:rsidP="006067D3">
      <w:pPr>
        <w:pStyle w:val="surcontractbulletlist1"/>
      </w:pPr>
      <w:r w:rsidRPr="002638A4">
        <w:t>doplňkový software, který lze se serverovým Software používat jen přímo, nebo nepřímo prostřednictvím dalšího doplňkového software.</w:t>
      </w:r>
    </w:p>
    <w:p w14:paraId="2F311244" w14:textId="1D1A2A7F" w:rsidR="00FB7513" w:rsidRPr="002638A4" w:rsidRDefault="00FB7513" w:rsidP="002345F2">
      <w:pPr>
        <w:pStyle w:val="surcontractsectionlev2"/>
      </w:pPr>
      <w:r w:rsidRPr="002638A4">
        <w:rPr>
          <w:rStyle w:val="sapcontractemphasize"/>
        </w:rPr>
        <w:t>Licenční model</w:t>
      </w:r>
      <w:r w:rsidRPr="002638A4">
        <w:t>: Software je licencován na základě:</w:t>
      </w:r>
    </w:p>
    <w:p w14:paraId="089696DE" w14:textId="77777777" w:rsidR="00FB7513" w:rsidRPr="002638A4" w:rsidRDefault="00FB7513" w:rsidP="006067D3">
      <w:pPr>
        <w:pStyle w:val="surcontractbulletlist1"/>
      </w:pPr>
      <w:r w:rsidRPr="002638A4">
        <w:rPr>
          <w:rStyle w:val="sapcontractemphasize"/>
        </w:rPr>
        <w:t>Licenční model jádra</w:t>
      </w:r>
      <w:r w:rsidRPr="002638A4">
        <w:t xml:space="preserve"> – počet fyzických anebo virtuálních jader v serveru nebo</w:t>
      </w:r>
    </w:p>
    <w:p w14:paraId="14268629" w14:textId="77777777" w:rsidR="00443BA9" w:rsidRPr="002638A4" w:rsidRDefault="00FB7513" w:rsidP="006067D3">
      <w:pPr>
        <w:pStyle w:val="surcontractbulletlist1"/>
      </w:pPr>
      <w:r w:rsidRPr="002638A4">
        <w:rPr>
          <w:rStyle w:val="sapcontractemphasize"/>
        </w:rPr>
        <w:lastRenderedPageBreak/>
        <w:t>Server + klient</w:t>
      </w:r>
      <w:r w:rsidRPr="002638A4">
        <w:t xml:space="preserve"> – počet instancí serverového software, které používáte, a počet zařízení a uživatelů, kteří instance softwarového serveru používají.</w:t>
      </w:r>
    </w:p>
    <w:p w14:paraId="24F59FA0" w14:textId="5BA6315F" w:rsidR="00FB7513" w:rsidRPr="002638A4" w:rsidRDefault="00FB7513" w:rsidP="002345F2">
      <w:pPr>
        <w:pStyle w:val="surcontractsectionlev2"/>
      </w:pPr>
      <w:r w:rsidRPr="002638A4">
        <w:rPr>
          <w:rStyle w:val="sapcontractemphasize"/>
        </w:rPr>
        <w:t>Terminologie licencování</w:t>
      </w:r>
      <w:r w:rsidRPr="002638A4">
        <w:t>:</w:t>
      </w:r>
    </w:p>
    <w:p w14:paraId="7DF97099" w14:textId="101F3D4D" w:rsidR="00FB7513" w:rsidRPr="002638A4" w:rsidRDefault="00FB7513" w:rsidP="006067D3">
      <w:pPr>
        <w:pStyle w:val="surcontractbulletlist1"/>
      </w:pPr>
      <w:r w:rsidRPr="002638A4">
        <w:rPr>
          <w:rStyle w:val="sapcontractemphasize"/>
        </w:rPr>
        <w:t>Instance</w:t>
      </w:r>
      <w:r w:rsidRPr="002638A4">
        <w:t>: „Instanci“ software vytvoříte provedením procedury nastavení nebo instalace software. Instanci softwaru můžete vytvořit také duplikováním existující instance. Odkazy na software v této smlouvě se vztahují i na „instance“ softwaru.</w:t>
      </w:r>
    </w:p>
    <w:p w14:paraId="6561959D" w14:textId="475EFD64" w:rsidR="00FB7513" w:rsidRPr="002638A4" w:rsidRDefault="00FB7513" w:rsidP="006067D3">
      <w:pPr>
        <w:pStyle w:val="surcontractbulletlist1"/>
      </w:pPr>
      <w:r w:rsidRPr="002638A4">
        <w:rPr>
          <w:rStyle w:val="sapcontractemphasize"/>
        </w:rPr>
        <w:t>Spuštění instance</w:t>
      </w:r>
      <w:r w:rsidRPr="002638A4">
        <w:t>: „Spuštění instance“ softwaru provedete jejím načtením do paměti a provedením jedné nebo více jejích instrukcí. Po spuštění se instance považuje za spuštěnou (bez ohledu na to, zda se dále provádějí její instrukce či nikoliv), dokud nedojde k jejímu odebrání z paměti.</w:t>
      </w:r>
    </w:p>
    <w:p w14:paraId="6BB5A7EF" w14:textId="010460CF" w:rsidR="00FB7513" w:rsidRPr="002638A4" w:rsidRDefault="00FB7513" w:rsidP="006067D3">
      <w:pPr>
        <w:pStyle w:val="surcontractbulletlist1"/>
      </w:pPr>
      <w:r w:rsidRPr="002638A4">
        <w:rPr>
          <w:rStyle w:val="sapcontractemphasize"/>
        </w:rPr>
        <w:t>Prostředí operačního systému</w:t>
      </w:r>
      <w:r w:rsidRPr="002638A4">
        <w:t xml:space="preserve"> („</w:t>
      </w:r>
      <w:r w:rsidRPr="002638A4">
        <w:rPr>
          <w:rStyle w:val="sapcontractdefinedterm"/>
        </w:rPr>
        <w:t>Prostředí OS</w:t>
      </w:r>
      <w:r w:rsidRPr="002638A4">
        <w:t>“): „Prostředí operačního systému“ nebo „Prostředí OS“ je</w:t>
      </w:r>
    </w:p>
    <w:p w14:paraId="32F87E5A" w14:textId="77777777" w:rsidR="00443BA9" w:rsidRPr="002638A4" w:rsidRDefault="00FB7513" w:rsidP="002345F2">
      <w:pPr>
        <w:pStyle w:val="surcontractnumberediii"/>
      </w:pPr>
      <w:r w:rsidRPr="002638A4">
        <w:t>celá instance operačního systému či jeho část nebo celá instance virtuálního (nebo jinak emulovaného) operačního systému či jeho část, která umožňuje samostatnou počítačovou identitu (primární název počítače nebo podobný jedinečný identifikátor) nebo samostatná práva správce, a</w:t>
      </w:r>
    </w:p>
    <w:p w14:paraId="0214065C" w14:textId="77777777" w:rsidR="00FB7513" w:rsidRPr="002638A4" w:rsidRDefault="00FB7513" w:rsidP="002345F2">
      <w:pPr>
        <w:pStyle w:val="surcontractnumberediii"/>
      </w:pPr>
      <w:r w:rsidRPr="002638A4">
        <w:t>instance aplikací, pokud existují, konfigurované ke spuštění v instanci operačního systému nebo jeho části, jak je uvedeno výše.</w:t>
      </w:r>
    </w:p>
    <w:p w14:paraId="5544ABB9" w14:textId="77777777" w:rsidR="00FB7513" w:rsidRPr="002638A4" w:rsidRDefault="00FB7513" w:rsidP="004B334D">
      <w:pPr>
        <w:pStyle w:val="surcontractbody"/>
      </w:pPr>
      <w:r w:rsidRPr="002638A4">
        <w:t>Fyzický hardwarový systém může obsahovat kterékoliv z následujících prostředí, případně obojí:</w:t>
      </w:r>
    </w:p>
    <w:p w14:paraId="467CA9CE" w14:textId="77777777" w:rsidR="00FB7513" w:rsidRPr="002638A4" w:rsidRDefault="00FB7513" w:rsidP="006067D3">
      <w:pPr>
        <w:pStyle w:val="surcontractbulletlist1"/>
      </w:pPr>
      <w:r w:rsidRPr="002638A4">
        <w:t>jedno fyzické prostředí operačního systému</w:t>
      </w:r>
    </w:p>
    <w:p w14:paraId="378B2D43" w14:textId="77777777" w:rsidR="00FB7513" w:rsidRPr="002638A4" w:rsidRDefault="00FB7513" w:rsidP="006067D3">
      <w:pPr>
        <w:pStyle w:val="surcontractbulletlist1"/>
      </w:pPr>
      <w:r w:rsidRPr="002638A4">
        <w:t>jedno nebo více virtuálních prostředí operačního systému.</w:t>
      </w:r>
    </w:p>
    <w:p w14:paraId="71542C9E" w14:textId="77777777" w:rsidR="00443BA9" w:rsidRPr="002638A4" w:rsidRDefault="00FB7513" w:rsidP="004B334D">
      <w:pPr>
        <w:pStyle w:val="surcontractbody"/>
      </w:pPr>
      <w:r w:rsidRPr="002638A4">
        <w:t>Fyzické prostředí operačního systému je konfigurováno ke spuštění přímo ve fyzickém hardwarovém systému. Instance operačního systému používaná ke spuštění software pro virtualizaci hardwaru nebo k poskytnutí služeb virtualizace hardwaru (např. virtualizačních technologií společnosti Microsoft nebo podobných technologií) je považována za součást fyzického prostředí operačního systému.</w:t>
      </w:r>
    </w:p>
    <w:p w14:paraId="45409BF7" w14:textId="77777777" w:rsidR="00443BA9" w:rsidRPr="002638A4" w:rsidRDefault="00FB7513" w:rsidP="004B334D">
      <w:pPr>
        <w:pStyle w:val="surcontractbody"/>
      </w:pPr>
      <w:r w:rsidRPr="002638A4">
        <w:t>Virtuální prostředí operačního systému je konfigurováno na spouštění ve virtuálním (nebo jinak emulovaném) hardwarovém systému.</w:t>
      </w:r>
    </w:p>
    <w:p w14:paraId="5AAC223A" w14:textId="1EB655E0" w:rsidR="00FB7513" w:rsidRPr="002638A4" w:rsidRDefault="00FB7513" w:rsidP="006067D3">
      <w:pPr>
        <w:pStyle w:val="surcontractbulletlist1"/>
      </w:pPr>
      <w:r w:rsidRPr="002638A4">
        <w:rPr>
          <w:rStyle w:val="sapcontractemphasize"/>
        </w:rPr>
        <w:t>Server</w:t>
      </w:r>
      <w:r w:rsidRPr="002638A4">
        <w:t>: Server je fyzický hardwarový systém, na kterém lze spustit serverový software. Hardwarový oddíl nebo deska jsou považovány za samostatný fyzický hardwarový systém.</w:t>
      </w:r>
    </w:p>
    <w:p w14:paraId="18AA0090" w14:textId="024F2C25" w:rsidR="00FB7513" w:rsidRPr="002638A4" w:rsidRDefault="00FB7513" w:rsidP="006067D3">
      <w:pPr>
        <w:pStyle w:val="surcontractbulletlist1"/>
      </w:pPr>
      <w:r w:rsidRPr="002638A4">
        <w:rPr>
          <w:rStyle w:val="sapcontractemphasize"/>
        </w:rPr>
        <w:t>Fyzické jádro</w:t>
      </w:r>
      <w:r w:rsidRPr="002638A4">
        <w:t>: Fyzické jádro je jádro ve fyzickém procesoru. Fyzický procesor zahrnuje jedno nebo více fyzických jader.</w:t>
      </w:r>
    </w:p>
    <w:p w14:paraId="4CE44098" w14:textId="3EBB2EC2" w:rsidR="00443BA9" w:rsidRPr="002638A4" w:rsidRDefault="00FB7513" w:rsidP="006067D3">
      <w:pPr>
        <w:pStyle w:val="surcontractbulletlist1"/>
      </w:pPr>
      <w:r w:rsidRPr="002638A4">
        <w:rPr>
          <w:rStyle w:val="sapcontractemphasize"/>
        </w:rPr>
        <w:t>Hardwarové vlákno</w:t>
      </w:r>
      <w:r w:rsidRPr="002638A4">
        <w:t>: Hardwarové vlákno je buď fyzické jádro, nebo hypervlákno ve fyzickém procesoru.</w:t>
      </w:r>
    </w:p>
    <w:p w14:paraId="6B8EEE78" w14:textId="787C35BF" w:rsidR="00443BA9" w:rsidRPr="002638A4" w:rsidRDefault="00FB7513" w:rsidP="006067D3">
      <w:pPr>
        <w:pStyle w:val="surcontractbulletlist1"/>
      </w:pPr>
      <w:r w:rsidRPr="002638A4">
        <w:rPr>
          <w:rStyle w:val="sapcontractemphasize"/>
        </w:rPr>
        <w:t>Virtuální jádro</w:t>
      </w:r>
      <w:r w:rsidRPr="002638A4">
        <w:t>: Virtuální jádro je jednotka výpočetního výkonu ve virtuálním (nebo jinak emulovaném) hardwarovém systému. Virtuální jádro je virtuální reprezentace jednoho nebo více hardwarových vláken. Virtuální prostředí operačního systému používají jedno nebo více virtuálních jader.</w:t>
      </w:r>
    </w:p>
    <w:p w14:paraId="655F56F8" w14:textId="7E2116FF" w:rsidR="00FB7513" w:rsidRPr="002638A4" w:rsidRDefault="00FB7513" w:rsidP="006067D3">
      <w:pPr>
        <w:pStyle w:val="surcontractbulletlist1"/>
      </w:pPr>
      <w:r w:rsidRPr="002638A4">
        <w:rPr>
          <w:rStyle w:val="sapcontractemphasize"/>
        </w:rPr>
        <w:t>Přiřazení licence</w:t>
      </w:r>
      <w:r w:rsidRPr="002638A4">
        <w:t>: Přiřazení licence je stanovení licence pro server, zařízení nebo uživatele podle popisu níže.</w:t>
      </w:r>
    </w:p>
    <w:p w14:paraId="15985F28" w14:textId="74FE598B" w:rsidR="00FB7513" w:rsidRPr="002638A4" w:rsidRDefault="00FB7513" w:rsidP="006067D3">
      <w:pPr>
        <w:pStyle w:val="surcontractbulletlist1"/>
      </w:pPr>
      <w:r w:rsidRPr="002638A4">
        <w:rPr>
          <w:rStyle w:val="sapcontractemphasize"/>
        </w:rPr>
        <w:t>Faktor jádra</w:t>
      </w:r>
      <w:r w:rsidRPr="002638A4">
        <w:t>: Faktor jádra (core factor) je číselná hodnota spojená s konkrétním fyzickým procesorem pro účely stanovení počtu licencí vyžadovaných k licencování všech fyzických jader na serveru.</w:t>
      </w:r>
    </w:p>
    <w:p w14:paraId="11874D10" w14:textId="5CBE20A1" w:rsidR="00FB7513" w:rsidRPr="002638A4" w:rsidRDefault="00FB7513" w:rsidP="002345F2">
      <w:pPr>
        <w:pStyle w:val="surcontractsectionlev1"/>
      </w:pPr>
      <w:r w:rsidRPr="002638A4">
        <w:t>UŽÍVACÍ PRÁVA LICENČNÍHO MODELU JÁDRA</w:t>
      </w:r>
    </w:p>
    <w:p w14:paraId="0EA415E3" w14:textId="633C2275" w:rsidR="00443BA9" w:rsidRPr="002638A4" w:rsidRDefault="00FB7513" w:rsidP="002345F2">
      <w:pPr>
        <w:pStyle w:val="surcontractsectionlev2"/>
      </w:pPr>
      <w:r w:rsidRPr="002638A4">
        <w:rPr>
          <w:rStyle w:val="sapcontractemphasize"/>
        </w:rPr>
        <w:t>Licencování serveru</w:t>
      </w:r>
      <w:r w:rsidRPr="002638A4">
        <w:t>:  Před spuštěním instancí serverového software na serveru je třeba určit požadovaný počet softwarových licencí a přiřadit tyto licence k tomuto serveru, jak je popsáno níže.</w:t>
      </w:r>
    </w:p>
    <w:p w14:paraId="47E86C59" w14:textId="61983A68" w:rsidR="00FB7513" w:rsidRPr="002638A4" w:rsidRDefault="00FB7513" w:rsidP="002345F2">
      <w:pPr>
        <w:pStyle w:val="surcontractsectionlev2"/>
      </w:pPr>
      <w:r w:rsidRPr="002638A4">
        <w:rPr>
          <w:rStyle w:val="sapcontractemphasize"/>
        </w:rPr>
        <w:t>Určení požadovaného počtu licencí</w:t>
      </w:r>
      <w:r w:rsidRPr="002638A4">
        <w:t>: Máte dvě možnosti licencování:</w:t>
      </w:r>
    </w:p>
    <w:p w14:paraId="3A9165BA" w14:textId="14042611" w:rsidR="00FB7513" w:rsidRPr="002638A4" w:rsidRDefault="00FB7513" w:rsidP="002345F2">
      <w:pPr>
        <w:pStyle w:val="surcontractnumberedabcd"/>
      </w:pPr>
      <w:r w:rsidRPr="002638A4">
        <w:t xml:space="preserve">Fyzická jádra na serveru: Licencovat můžete na základě všech fyzických jader na serveru. Pokud zvolíte tuto možnost, počet požadovaných licencí se rovná počtu fyzických jader na serveru vynásobenému příslušným faktorem jádra uvedeným na adrese </w:t>
      </w:r>
      <w:hyperlink r:id="rId41">
        <w:r w:rsidRPr="002638A4">
          <w:rPr>
            <w:rStyle w:val="sapcontracthyperlink"/>
          </w:rPr>
          <w:t>http://go.microsoft.com/fwlink/?LinkID=229882</w:t>
        </w:r>
      </w:hyperlink>
      <w:r w:rsidRPr="002638A4">
        <w:t>.</w:t>
      </w:r>
    </w:p>
    <w:p w14:paraId="76F870C6" w14:textId="7349821F" w:rsidR="00443BA9" w:rsidRPr="002638A4" w:rsidRDefault="00FB7513" w:rsidP="002345F2">
      <w:pPr>
        <w:pStyle w:val="surcontractnumberedabcd"/>
      </w:pPr>
      <w:r w:rsidRPr="002638A4">
        <w:t>Individuální virtuální prostředí OS: Licencovat můžete na základě virtuálních prostředí OS v rámci serveru, na kterém je serverový software spuštěn. Pokud zvolíte tuto možnost, potřebujete pro každé virtuální prostředí operačního systému, ve kterém serverový software používáte, počet licencí rovný počtu virtuálních jader ve virtuálním prostředí operačního systému. Minimálním požadavkem jsou čtyři licence na virtuální prostředí OS. Pokud je některé z těchto virtuálních jader v jakémkoliv okamžiku namapováno na více než jedno hardwarové vlákno, potřebujete pro každé dodatečné hardwarové vlákno mapované k tomuto virtuálnímu jádru licenci. Tyto licence se započítávají do minimálního požadavku čtyř licencí na virtuální OS.</w:t>
      </w:r>
    </w:p>
    <w:p w14:paraId="340B64D3" w14:textId="4DF09D17" w:rsidR="00FB7513" w:rsidRPr="002638A4" w:rsidRDefault="00FB7513" w:rsidP="002345F2">
      <w:pPr>
        <w:pStyle w:val="surcontractsectionlev2"/>
      </w:pPr>
      <w:r w:rsidRPr="002638A4">
        <w:rPr>
          <w:rStyle w:val="sapcontractemphasize"/>
        </w:rPr>
        <w:t>Přiřazení požadovaného počtu licencí k Serveru</w:t>
      </w:r>
      <w:r w:rsidRPr="002638A4">
        <w:t>:</w:t>
      </w:r>
    </w:p>
    <w:p w14:paraId="3427C719" w14:textId="3D5C7270" w:rsidR="00FB7513" w:rsidRPr="002638A4" w:rsidRDefault="00FB7513" w:rsidP="004B334D">
      <w:pPr>
        <w:pStyle w:val="surcontractbody"/>
      </w:pPr>
      <w:r w:rsidRPr="002638A4">
        <w:t>Počáteční přiřazení: Po určení počtu softwarových licencí, které jsou vyžadovány pro server, musíte tento počet licencí k tomuto serveru přiřadit. Server, ke kterému je licence přiřazena, je pro danou licenci považován za „licencovaný server“. Licenci nesmíte přiřadit více než k jednomu serveru. Hardwarový oddíl nebo deska jsou považovány za samostatný server.</w:t>
      </w:r>
    </w:p>
    <w:p w14:paraId="750DD8C1" w14:textId="57A79D97" w:rsidR="00FB7513" w:rsidRPr="002638A4" w:rsidRDefault="00FB7513" w:rsidP="004B334D">
      <w:pPr>
        <w:pStyle w:val="surcontractbody"/>
      </w:pPr>
      <w:r w:rsidRPr="002638A4">
        <w:t>Nové přiřazení: Licenci můžete přiřadit znovu, ale až po uplynutí 90 dní od jejího posledního přiřazení. Licenci lze znovu přiřadit dříve, pokud licencovaný server, ke kterému je licence přiřazena, přestanete používat z důvodu trvalého selhání hardware. Pokud licenci přiřadíte znovu, server, ke kterému jste licenci nyní přiřadili, se stane novým licencovaným serverem na základě dané licence.</w:t>
      </w:r>
    </w:p>
    <w:p w14:paraId="2F4159AD" w14:textId="1559F9A7" w:rsidR="00FB7513" w:rsidRPr="002638A4" w:rsidRDefault="00FB7513" w:rsidP="002345F2">
      <w:pPr>
        <w:pStyle w:val="surcontractsectionlev2"/>
      </w:pPr>
      <w:r w:rsidRPr="002638A4">
        <w:rPr>
          <w:rStyle w:val="sapcontractemphasize"/>
        </w:rPr>
        <w:t>Spouštění instancí serverového software</w:t>
      </w:r>
      <w:r w:rsidRPr="002638A4">
        <w:t>: Vaše právo spustit instance serverového software závisí na vybrané možnosti určení počtu požadovaných softwarových licencí:</w:t>
      </w:r>
    </w:p>
    <w:p w14:paraId="791A1B89" w14:textId="5CF0C819" w:rsidR="00FB7513" w:rsidRPr="002638A4" w:rsidRDefault="00FB7513" w:rsidP="002345F2">
      <w:pPr>
        <w:pStyle w:val="surcontractnumberedabcd"/>
      </w:pPr>
      <w:r w:rsidRPr="002638A4">
        <w:t>Fyzická jádra na serveru: Pro každý server, ke kterému jste přiřadili požadovaný počet licencí podle Oddílu 2.2(a), můžete na licencovaném serveru spustit libovolný počet instancí serverového software ve fyzickém prostředí OS.</w:t>
      </w:r>
    </w:p>
    <w:p w14:paraId="799F40DD" w14:textId="39CC98E9" w:rsidR="00443BA9" w:rsidRPr="002638A4" w:rsidRDefault="00FB7513" w:rsidP="002345F2">
      <w:pPr>
        <w:pStyle w:val="surcontractnumberedabcd"/>
      </w:pPr>
      <w:r w:rsidRPr="002638A4">
        <w:t>Individuální virtuální prostředí OS: Pro každé virtuální prostředí OS, pro které jste přiřadili požadovaný počet licencí podle Oddílu 2.2(b), máte nárok na spuštění jakéhokoliv počtu instancí software v tomto virtuálním prostředí OS.</w:t>
      </w:r>
    </w:p>
    <w:p w14:paraId="6D886647" w14:textId="097CC347" w:rsidR="00FB7513" w:rsidRPr="002638A4" w:rsidRDefault="00FB7513" w:rsidP="002345F2">
      <w:pPr>
        <w:pStyle w:val="surcontractsectionlev2"/>
      </w:pPr>
      <w:r w:rsidRPr="002638A4">
        <w:rPr>
          <w:rStyle w:val="sapcontractemphasize"/>
        </w:rPr>
        <w:t>Spouštění instancí doplňkového software</w:t>
      </w:r>
      <w:r w:rsidRPr="002638A4">
        <w:t>: Ve fyzických nebo virtuálních prostředích OS můžete na libovolném počtu zařízení spouštět nebo jinak používat jakýkoliv počet instancí dalšího software uvedeného níže. Doplňkový software lze se serverovým software používat jen přímo, nebo nepřímo prostřednictvím dalšího doplňkového software.</w:t>
      </w:r>
    </w:p>
    <w:p w14:paraId="24C8A5B6" w14:textId="77777777" w:rsidR="00FB7513" w:rsidRPr="002638A4" w:rsidRDefault="00FB7513" w:rsidP="006067D3">
      <w:pPr>
        <w:pStyle w:val="surcontractbulletlist1"/>
      </w:pPr>
      <w:r w:rsidRPr="002638A4">
        <w:t>Business Intelligence Development Studio</w:t>
      </w:r>
    </w:p>
    <w:p w14:paraId="4089EA98" w14:textId="77777777" w:rsidR="00FB7513" w:rsidRPr="002638A4" w:rsidRDefault="00FB7513" w:rsidP="006067D3">
      <w:pPr>
        <w:pStyle w:val="surcontractbulletlist1"/>
      </w:pPr>
      <w:r w:rsidRPr="002638A4">
        <w:t>Client Tools Backward Compatibility</w:t>
      </w:r>
    </w:p>
    <w:p w14:paraId="05F99AE5" w14:textId="77777777" w:rsidR="00FB7513" w:rsidRPr="002638A4" w:rsidRDefault="00FB7513" w:rsidP="006067D3">
      <w:pPr>
        <w:pStyle w:val="surcontractbulletlist1"/>
      </w:pPr>
      <w:r w:rsidRPr="002638A4">
        <w:t>Client Tools Connectivity</w:t>
      </w:r>
    </w:p>
    <w:p w14:paraId="53B7F637" w14:textId="77777777" w:rsidR="00443BA9" w:rsidRPr="002638A4" w:rsidRDefault="00FB7513" w:rsidP="006067D3">
      <w:pPr>
        <w:pStyle w:val="surcontractbulletlist1"/>
      </w:pPr>
      <w:r w:rsidRPr="002638A4">
        <w:t>Client Tools SDK</w:t>
      </w:r>
    </w:p>
    <w:p w14:paraId="536D9091" w14:textId="77777777" w:rsidR="00FB7513" w:rsidRPr="002638A4" w:rsidRDefault="00FB7513" w:rsidP="006067D3">
      <w:pPr>
        <w:pStyle w:val="surcontractbulletlist1"/>
      </w:pPr>
      <w:r w:rsidRPr="002638A4">
        <w:t>Data Quality Client</w:t>
      </w:r>
    </w:p>
    <w:p w14:paraId="2D4FFCCB" w14:textId="77777777" w:rsidR="00FB7513" w:rsidRPr="002638A4" w:rsidRDefault="00FB7513" w:rsidP="006067D3">
      <w:pPr>
        <w:pStyle w:val="surcontractbulletlist1"/>
      </w:pPr>
      <w:r w:rsidRPr="002638A4">
        <w:t>Data Quality Services</w:t>
      </w:r>
    </w:p>
    <w:p w14:paraId="70A1C3B9" w14:textId="77777777" w:rsidR="00FB7513" w:rsidRPr="002638A4" w:rsidRDefault="00FB7513" w:rsidP="006067D3">
      <w:pPr>
        <w:pStyle w:val="surcontractbulletlist1"/>
      </w:pPr>
      <w:r w:rsidRPr="002638A4">
        <w:t>Distributed Replay Client</w:t>
      </w:r>
    </w:p>
    <w:p w14:paraId="08DE7118" w14:textId="77777777" w:rsidR="00FB7513" w:rsidRPr="002638A4" w:rsidRDefault="00FB7513" w:rsidP="006067D3">
      <w:pPr>
        <w:pStyle w:val="surcontractbulletlist1"/>
      </w:pPr>
      <w:r w:rsidRPr="002638A4">
        <w:t>Distributed Replay Controller</w:t>
      </w:r>
    </w:p>
    <w:p w14:paraId="58A553F3" w14:textId="77777777" w:rsidR="00FB7513" w:rsidRPr="002638A4" w:rsidRDefault="00FB7513" w:rsidP="006067D3">
      <w:pPr>
        <w:pStyle w:val="surcontractbulletlist1"/>
      </w:pPr>
      <w:r w:rsidRPr="002638A4">
        <w:t>Management Tools – Basic</w:t>
      </w:r>
    </w:p>
    <w:p w14:paraId="59926DE3" w14:textId="77777777" w:rsidR="00FB7513" w:rsidRPr="002638A4" w:rsidRDefault="00FB7513" w:rsidP="006067D3">
      <w:pPr>
        <w:pStyle w:val="surcontractbulletlist1"/>
      </w:pPr>
      <w:r w:rsidRPr="002638A4">
        <w:t>Management Tools – Complete</w:t>
      </w:r>
    </w:p>
    <w:p w14:paraId="618E8AC9" w14:textId="77777777" w:rsidR="00FB7513" w:rsidRPr="002638A4" w:rsidRDefault="00FB7513" w:rsidP="006067D3">
      <w:pPr>
        <w:pStyle w:val="surcontractbulletlist1"/>
      </w:pPr>
      <w:r w:rsidRPr="002638A4">
        <w:lastRenderedPageBreak/>
        <w:t>Reporting Services – SharePoint</w:t>
      </w:r>
    </w:p>
    <w:p w14:paraId="346F1B62" w14:textId="77777777" w:rsidR="00FB7513" w:rsidRPr="002638A4" w:rsidRDefault="00FB7513" w:rsidP="006067D3">
      <w:pPr>
        <w:pStyle w:val="surcontractbulletlist1"/>
      </w:pPr>
      <w:r w:rsidRPr="002638A4">
        <w:t>Reporting Services Add-in for SharePoint Products</w:t>
      </w:r>
    </w:p>
    <w:p w14:paraId="257A5AB1" w14:textId="77777777" w:rsidR="00443BA9" w:rsidRPr="002638A4" w:rsidRDefault="00FB7513" w:rsidP="006067D3">
      <w:pPr>
        <w:pStyle w:val="surcontractbulletlist1"/>
      </w:pPr>
      <w:r w:rsidRPr="002638A4">
        <w:t>Master Data Services</w:t>
      </w:r>
    </w:p>
    <w:p w14:paraId="61F5F4D7" w14:textId="77777777" w:rsidR="00443BA9" w:rsidRPr="002638A4" w:rsidRDefault="00FB7513" w:rsidP="006067D3">
      <w:pPr>
        <w:pStyle w:val="surcontractbulletlist1"/>
      </w:pPr>
      <w:r w:rsidRPr="002638A4">
        <w:t>Sync Framework</w:t>
      </w:r>
    </w:p>
    <w:p w14:paraId="33BED351" w14:textId="77777777" w:rsidR="00FB7513" w:rsidRPr="002638A4" w:rsidRDefault="00FB7513" w:rsidP="006067D3">
      <w:pPr>
        <w:pStyle w:val="surcontractbulletlist1"/>
      </w:pPr>
      <w:r w:rsidRPr="002638A4">
        <w:t>SQL Client Connectivity SDK</w:t>
      </w:r>
    </w:p>
    <w:p w14:paraId="3ABDA3E4" w14:textId="77777777" w:rsidR="00FB7513" w:rsidRPr="002638A4" w:rsidRDefault="00FB7513" w:rsidP="006067D3">
      <w:pPr>
        <w:pStyle w:val="surcontractbulletlist1"/>
      </w:pPr>
      <w:r w:rsidRPr="002638A4">
        <w:t>SQL Server 2012 Books Online</w:t>
      </w:r>
    </w:p>
    <w:p w14:paraId="18453706" w14:textId="05E1A7BA" w:rsidR="00FB7513" w:rsidRPr="002638A4" w:rsidRDefault="00FB7513" w:rsidP="002345F2">
      <w:pPr>
        <w:pStyle w:val="surcontractsectionlev2"/>
      </w:pPr>
      <w:r w:rsidRPr="002638A4">
        <w:rPr>
          <w:rStyle w:val="sapcontractemphasize"/>
        </w:rPr>
        <w:t>Vytváření a ukládání instancí na servery nebo úložná média</w:t>
      </w:r>
      <w:r w:rsidRPr="002638A4">
        <w:t>: Pro každou softwarovou licenci, kterou získáte, máte ještě další práva, která jsou uvedena níže.</w:t>
      </w:r>
    </w:p>
    <w:p w14:paraId="325CA8D0" w14:textId="72BB9444" w:rsidR="00FB7513" w:rsidRPr="002638A4" w:rsidRDefault="00FB7513" w:rsidP="002345F2">
      <w:pPr>
        <w:pStyle w:val="surcontractnumberedabcd"/>
      </w:pPr>
      <w:r w:rsidRPr="002638A4">
        <w:t>Můžete vytvořit libovolný počet instancí serverového software a doplňkového software.</w:t>
      </w:r>
    </w:p>
    <w:p w14:paraId="27C4FFEB" w14:textId="25797D5C" w:rsidR="00FB7513" w:rsidRPr="002638A4" w:rsidRDefault="00FB7513" w:rsidP="002345F2">
      <w:pPr>
        <w:pStyle w:val="surcontractnumberedabcd"/>
      </w:pPr>
      <w:r w:rsidRPr="002638A4">
        <w:t>Instance serverového software a doplňkového software můžete ukládat na kterékoliv vaše servery nebo úložná média.</w:t>
      </w:r>
    </w:p>
    <w:p w14:paraId="4B9A915E" w14:textId="54297F0C" w:rsidR="00FB7513" w:rsidRPr="002638A4" w:rsidRDefault="00FB7513" w:rsidP="002345F2">
      <w:pPr>
        <w:pStyle w:val="surcontractnumberedabcd"/>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03C7A96E" w14:textId="38A70DBF" w:rsidR="00FB7513" w:rsidRPr="002638A4" w:rsidRDefault="00FB7513" w:rsidP="002345F2">
      <w:pPr>
        <w:pStyle w:val="surcontractsectionlev2"/>
      </w:pPr>
      <w:r w:rsidRPr="002638A4">
        <w:rPr>
          <w:rStyle w:val="sapcontractemphasize"/>
        </w:rPr>
        <w:t>Pro přístup nejsou vyžadovány licence pro klientský přístup (CAL)</w:t>
      </w:r>
      <w:r w:rsidRPr="002638A4">
        <w:t>: V rámci tohoto licenčního modelu jádra nepotřebujete licence CAL pro uživatele nebo zařízení pro přístup k instancím serverového software.</w:t>
      </w:r>
    </w:p>
    <w:p w14:paraId="4CAB62AC" w14:textId="77777777" w:rsidR="006F392E" w:rsidRPr="002638A4" w:rsidRDefault="00FB7513" w:rsidP="002345F2">
      <w:pPr>
        <w:pStyle w:val="surcontractsectionlev2"/>
      </w:pPr>
      <w:r w:rsidRPr="002638A4">
        <w:rPr>
          <w:rStyle w:val="sapcontractemphasize"/>
        </w:rPr>
        <w:t>Software s použitím omezeným na „runtime“</w:t>
      </w:r>
      <w:r w:rsidRPr="002638A4">
        <w:t>: Použití tohoto software je omezeno na „runtime“ (dobu běhu); z tohoto důvodu jej lze použít ke spuštění Sjednoceného řešení výhradně v rámci Sjednoceného řešení. Software nelze použít ani:</w:t>
      </w:r>
    </w:p>
    <w:p w14:paraId="0942434E" w14:textId="77777777" w:rsidR="006F392E" w:rsidRPr="002638A4" w:rsidRDefault="00FB7513" w:rsidP="006067D3">
      <w:pPr>
        <w:pStyle w:val="surcontractbulletlist1"/>
      </w:pPr>
      <w:r w:rsidRPr="002638A4">
        <w:t>k vývoji nových softwarových aplikací,</w:t>
      </w:r>
    </w:p>
    <w:p w14:paraId="1020AE02" w14:textId="77777777" w:rsidR="006F392E" w:rsidRPr="002638A4" w:rsidRDefault="00FB7513" w:rsidP="006067D3">
      <w:pPr>
        <w:pStyle w:val="surcontractbulletlist1"/>
      </w:pPr>
      <w:r w:rsidRPr="002638A4">
        <w:t>ve spojení s jakýmikoliv jinými softwarovými aplikacemi, databázemi nebo tabulkami, než jsou ty, které jsou obsažené ve Sjednoceném řešení, nebo</w:t>
      </w:r>
    </w:p>
    <w:p w14:paraId="1DBB921E" w14:textId="4C591252" w:rsidR="00FB7513" w:rsidRPr="002638A4" w:rsidRDefault="00FB7513" w:rsidP="006067D3">
      <w:pPr>
        <w:pStyle w:val="surcontractbulletlist1"/>
      </w:pPr>
      <w:r w:rsidRPr="002638A4">
        <w:t>jako samostatnou softwarovou aplikaci. Předchozí ustanovení vám však nebrání v použití nástroje ke spouštění dotazů nebo sestav v existujících tabulkách.</w:t>
      </w:r>
    </w:p>
    <w:p w14:paraId="3FE1425E" w14:textId="77777777" w:rsidR="00FB7513" w:rsidRPr="002638A4" w:rsidRDefault="00FB7513" w:rsidP="002345F2">
      <w:pPr>
        <w:pStyle w:val="surcontractsectionlev1"/>
      </w:pPr>
      <w:r w:rsidRPr="002638A4">
        <w:t>PRÁVA K POUŽÍVÁNÍ LICENČNÍHO MODELU PŘÍSTUPU K SERVERU A KLIENTOVI</w:t>
      </w:r>
    </w:p>
    <w:p w14:paraId="3FBBF633" w14:textId="2EA20B0F" w:rsidR="00FB7513" w:rsidRPr="002638A4" w:rsidRDefault="00FB7513" w:rsidP="002345F2">
      <w:pPr>
        <w:pStyle w:val="surcontractsectionlev2"/>
      </w:pPr>
      <w:r w:rsidRPr="002638A4">
        <w:rPr>
          <w:rStyle w:val="sapcontractemphasize"/>
        </w:rPr>
        <w:t>Přiřazení licence k serveru</w:t>
      </w:r>
      <w:r w:rsidRPr="002638A4">
        <w:t>:</w:t>
      </w:r>
    </w:p>
    <w:p w14:paraId="28E0EB81" w14:textId="320775AA" w:rsidR="00FB7513" w:rsidRPr="002638A4" w:rsidRDefault="00FB7513" w:rsidP="002345F2">
      <w:pPr>
        <w:pStyle w:val="surcontractnumberedabcd"/>
      </w:pPr>
      <w:r w:rsidRPr="002638A4">
        <w:t>Počáteční přiřazení: Než na základě softwarové licence spustíte jakoukoliv instanci serverového software, musíte tuto licenci přiřadit k jednomu ze svých serverů. Pro takovou licenci se daný server považuje za „licencovaný server“. Stejnou licenci nelze přiřadit více než jednomu serveru; stejnému serveru však můžete přiřadit další softwarové licence. Hardwarový oddíl nebo deska jsou považovány za samostatný server.</w:t>
      </w:r>
    </w:p>
    <w:p w14:paraId="57B779B2" w14:textId="3DA3577C" w:rsidR="00FB7513" w:rsidRPr="002638A4" w:rsidRDefault="00FB7513" w:rsidP="002345F2">
      <w:pPr>
        <w:pStyle w:val="surcontractnumberedabcd"/>
      </w:pPr>
      <w:r w:rsidRPr="002638A4">
        <w:t>Nové přiřazení: Softwarovou licenci můžete přiřadit znovu, ale až po uplynutí 90 dní od posledního přiřazení. Softwarovou licenci můžete znovu přiřadit dříve, pokud licencovaný server trvale vyřadíte z důvodu trvalého selhání hardwaru. Pokud licenci přiřadíte znovu, server, ke kterému jste licenci nyní přiřadili, se stane novým licencovaným serverem na základě dané licence.</w:t>
      </w:r>
    </w:p>
    <w:p w14:paraId="34C48698" w14:textId="0182230A" w:rsidR="00FB7513" w:rsidRPr="002638A4" w:rsidRDefault="00FB7513" w:rsidP="002345F2">
      <w:pPr>
        <w:pStyle w:val="surcontractsectionlev2"/>
      </w:pPr>
      <w:r w:rsidRPr="002638A4">
        <w:rPr>
          <w:rStyle w:val="sapcontractemphasize"/>
        </w:rPr>
        <w:t>Spouštění instancí serverového software</w:t>
      </w:r>
      <w:r w:rsidRPr="002638A4">
        <w:t>: Pro každou softwarovou licenci přiřazenou k serveru můžete v každém okamžiku spustit jakýkoliv počet instancí serverového software v jednom fyzickém nebo virtuálním prostředí OS na licencovaném serveru.</w:t>
      </w:r>
    </w:p>
    <w:p w14:paraId="726C4264" w14:textId="57232933" w:rsidR="00FB7513" w:rsidRPr="002638A4" w:rsidRDefault="00FB7513" w:rsidP="002345F2">
      <w:pPr>
        <w:pStyle w:val="surcontractsectionlev2"/>
      </w:pPr>
      <w:r w:rsidRPr="002638A4">
        <w:rPr>
          <w:rStyle w:val="sapcontractemphasize"/>
        </w:rPr>
        <w:t>Spouštění instancí doplňkového software</w:t>
      </w:r>
      <w:r w:rsidRPr="002638A4">
        <w:t>: Ve fyzických nebo virtuálních prostředích OS můžete na libovolném počtu zařízení spouštět nebo jinak používat jakýkoliv počet instancí dalšího software uvedeného níže. Doplňkový software lze se serverovým software používat jen přímo, nebo nepřímo prostřednictvím dalšího doplňkového software.</w:t>
      </w:r>
    </w:p>
    <w:p w14:paraId="3E3BF9FA" w14:textId="77777777" w:rsidR="00FB7513" w:rsidRPr="002638A4" w:rsidRDefault="00FB7513" w:rsidP="006067D3">
      <w:pPr>
        <w:pStyle w:val="surcontractbulletlist1"/>
      </w:pPr>
      <w:r w:rsidRPr="002638A4">
        <w:t>Business Intelligence Development Studio</w:t>
      </w:r>
    </w:p>
    <w:p w14:paraId="1DF1CB35" w14:textId="77777777" w:rsidR="00FB7513" w:rsidRPr="002638A4" w:rsidRDefault="00FB7513" w:rsidP="006067D3">
      <w:pPr>
        <w:pStyle w:val="surcontractbulletlist1"/>
      </w:pPr>
      <w:r w:rsidRPr="002638A4">
        <w:t>Client Tools Backward Compatibility</w:t>
      </w:r>
    </w:p>
    <w:p w14:paraId="600D6C7F" w14:textId="77777777" w:rsidR="00FB7513" w:rsidRPr="002638A4" w:rsidRDefault="00FB7513" w:rsidP="006067D3">
      <w:pPr>
        <w:pStyle w:val="surcontractbulletlist1"/>
      </w:pPr>
      <w:r w:rsidRPr="002638A4">
        <w:t>Client Tools Connectivity</w:t>
      </w:r>
    </w:p>
    <w:p w14:paraId="7E081F79" w14:textId="77777777" w:rsidR="00443BA9" w:rsidRPr="002638A4" w:rsidRDefault="00FB7513" w:rsidP="006067D3">
      <w:pPr>
        <w:pStyle w:val="surcontractbulletlist1"/>
      </w:pPr>
      <w:r w:rsidRPr="002638A4">
        <w:t>Client Tools SDK</w:t>
      </w:r>
    </w:p>
    <w:p w14:paraId="18AC4EE9" w14:textId="77777777" w:rsidR="00FB7513" w:rsidRPr="002638A4" w:rsidRDefault="00FB7513" w:rsidP="006067D3">
      <w:pPr>
        <w:pStyle w:val="surcontractbulletlist1"/>
      </w:pPr>
      <w:r w:rsidRPr="002638A4">
        <w:t>Data Quality Client</w:t>
      </w:r>
    </w:p>
    <w:p w14:paraId="255BEE21" w14:textId="77777777" w:rsidR="00FB7513" w:rsidRPr="002638A4" w:rsidRDefault="00FB7513" w:rsidP="006067D3">
      <w:pPr>
        <w:pStyle w:val="surcontractbulletlist1"/>
      </w:pPr>
      <w:r w:rsidRPr="002638A4">
        <w:t>Data Quality Services</w:t>
      </w:r>
    </w:p>
    <w:p w14:paraId="52CB2547" w14:textId="77777777" w:rsidR="00FB7513" w:rsidRPr="002638A4" w:rsidRDefault="00FB7513" w:rsidP="006067D3">
      <w:pPr>
        <w:pStyle w:val="surcontractbulletlist1"/>
      </w:pPr>
      <w:r w:rsidRPr="002638A4">
        <w:t>Distributed Replay Client</w:t>
      </w:r>
    </w:p>
    <w:p w14:paraId="566204F6" w14:textId="77777777" w:rsidR="00FB7513" w:rsidRPr="002638A4" w:rsidRDefault="00FB7513" w:rsidP="006067D3">
      <w:pPr>
        <w:pStyle w:val="surcontractbulletlist1"/>
      </w:pPr>
      <w:r w:rsidRPr="002638A4">
        <w:t>Distributed Replay Controller</w:t>
      </w:r>
    </w:p>
    <w:p w14:paraId="096527FD" w14:textId="77777777" w:rsidR="00FB7513" w:rsidRPr="002638A4" w:rsidRDefault="00FB7513" w:rsidP="006067D3">
      <w:pPr>
        <w:pStyle w:val="surcontractbulletlist1"/>
      </w:pPr>
      <w:r w:rsidRPr="002638A4">
        <w:t>Management Tools – Basic</w:t>
      </w:r>
    </w:p>
    <w:p w14:paraId="08BBC77E" w14:textId="77777777" w:rsidR="00FB7513" w:rsidRPr="002638A4" w:rsidRDefault="00FB7513" w:rsidP="006067D3">
      <w:pPr>
        <w:pStyle w:val="surcontractbulletlist1"/>
      </w:pPr>
      <w:r w:rsidRPr="002638A4">
        <w:t>Management Tools – Complete</w:t>
      </w:r>
    </w:p>
    <w:p w14:paraId="26E0D131" w14:textId="77777777" w:rsidR="00FB7513" w:rsidRPr="002638A4" w:rsidRDefault="00FB7513" w:rsidP="006067D3">
      <w:pPr>
        <w:pStyle w:val="surcontractbulletlist1"/>
      </w:pPr>
      <w:r w:rsidRPr="002638A4">
        <w:t>Reporting Services – SharePoint</w:t>
      </w:r>
    </w:p>
    <w:p w14:paraId="19C602EB" w14:textId="77777777" w:rsidR="00FB7513" w:rsidRPr="002638A4" w:rsidRDefault="00FB7513" w:rsidP="006067D3">
      <w:pPr>
        <w:pStyle w:val="surcontractbulletlist1"/>
      </w:pPr>
      <w:r w:rsidRPr="002638A4">
        <w:t>Reporting Services Add-in for SharePoint Products</w:t>
      </w:r>
    </w:p>
    <w:p w14:paraId="5C6ABB19" w14:textId="77777777" w:rsidR="00443BA9" w:rsidRPr="002638A4" w:rsidRDefault="00FB7513" w:rsidP="006067D3">
      <w:pPr>
        <w:pStyle w:val="surcontractbulletlist1"/>
      </w:pPr>
      <w:r w:rsidRPr="002638A4">
        <w:t>Master Data Services</w:t>
      </w:r>
    </w:p>
    <w:p w14:paraId="0598A419" w14:textId="77777777" w:rsidR="00443BA9" w:rsidRPr="002638A4" w:rsidRDefault="00FB7513" w:rsidP="006067D3">
      <w:pPr>
        <w:pStyle w:val="surcontractbulletlist1"/>
      </w:pPr>
      <w:r w:rsidRPr="002638A4">
        <w:t>Sync Framework</w:t>
      </w:r>
    </w:p>
    <w:p w14:paraId="4BDC09C7" w14:textId="77777777" w:rsidR="00FB7513" w:rsidRPr="002638A4" w:rsidRDefault="00FB7513" w:rsidP="006067D3">
      <w:pPr>
        <w:pStyle w:val="surcontractbulletlist1"/>
      </w:pPr>
      <w:r w:rsidRPr="002638A4">
        <w:t>SQL Client Connectivity SDK</w:t>
      </w:r>
    </w:p>
    <w:p w14:paraId="5370080F" w14:textId="77777777" w:rsidR="00FB7513" w:rsidRPr="002638A4" w:rsidRDefault="00FB7513" w:rsidP="006067D3">
      <w:pPr>
        <w:pStyle w:val="surcontractbulletlist1"/>
      </w:pPr>
      <w:r w:rsidRPr="002638A4">
        <w:t>SQL Server 2012 Books Online</w:t>
      </w:r>
    </w:p>
    <w:p w14:paraId="0BF20F74" w14:textId="222C98C1" w:rsidR="00FB7513" w:rsidRPr="002638A4" w:rsidRDefault="00FB7513" w:rsidP="002345F2">
      <w:pPr>
        <w:pStyle w:val="surcontractsectionlev2"/>
      </w:pPr>
      <w:r w:rsidRPr="002638A4">
        <w:rPr>
          <w:rStyle w:val="sapcontractemphasize"/>
        </w:rPr>
        <w:t>Vytváření a ukládání instancí na servery nebo úložná média</w:t>
      </w:r>
      <w:r w:rsidRPr="002638A4">
        <w:t>: Pro každou softwarovou licenci, kterou získáte, máte ještě další práva, která jsou uvedena níže.</w:t>
      </w:r>
    </w:p>
    <w:p w14:paraId="60478D1C" w14:textId="0D15A4B4" w:rsidR="00FB7513" w:rsidRPr="002638A4" w:rsidRDefault="00FB7513" w:rsidP="002345F2">
      <w:pPr>
        <w:pStyle w:val="surcontractnumberedabcd"/>
      </w:pPr>
      <w:r w:rsidRPr="002638A4">
        <w:t>Můžete vytvořit libovolný počet instancí serverového software a doplňkového software.</w:t>
      </w:r>
    </w:p>
    <w:p w14:paraId="33FD5F50" w14:textId="7DC39C8F" w:rsidR="00FB7513" w:rsidRPr="002638A4" w:rsidRDefault="00FB7513" w:rsidP="002345F2">
      <w:pPr>
        <w:pStyle w:val="surcontractnumberedabcd"/>
      </w:pPr>
      <w:r w:rsidRPr="002638A4">
        <w:t>Instance serverového software a doplňkového software můžete ukládat na kterékoliv vaše servery nebo úložná média.</w:t>
      </w:r>
    </w:p>
    <w:p w14:paraId="1A3E485F" w14:textId="5861CD68" w:rsidR="00FB7513" w:rsidRPr="002638A4" w:rsidRDefault="00FB7513" w:rsidP="002345F2">
      <w:pPr>
        <w:pStyle w:val="surcontractnumberedabcd"/>
      </w:pPr>
      <w:r w:rsidRPr="002638A4">
        <w:t>Instance serverového software a doplňkového software můžete vytvářet a ukládat pouze za účelem výkonu práva spouštět instance serverového software v souladu s tím, jak je popsáno v příslušných softwarových licencích (např. nesmíte instance distribuovat třetím stranám).</w:t>
      </w:r>
    </w:p>
    <w:p w14:paraId="626B22DA" w14:textId="3C8F8F03" w:rsidR="00443BA9" w:rsidRPr="002638A4" w:rsidRDefault="00FB7513" w:rsidP="002345F2">
      <w:pPr>
        <w:pStyle w:val="surcontractsectionlev2"/>
      </w:pPr>
      <w:r w:rsidRPr="002638A4">
        <w:t>Licence pro klientský přístup (CAL):</w:t>
      </w:r>
    </w:p>
    <w:p w14:paraId="4324E3D4" w14:textId="17DF433F" w:rsidR="00FB7513" w:rsidRPr="002638A4" w:rsidRDefault="00FB7513" w:rsidP="002345F2">
      <w:pPr>
        <w:pStyle w:val="surcontractnumberedabcd"/>
      </w:pPr>
      <w:r w:rsidRPr="002638A4">
        <w:rPr>
          <w:rStyle w:val="sapcontractemphasize"/>
        </w:rPr>
        <w:t>Počáteční přiřazení licencí CAL</w:t>
      </w:r>
      <w:r w:rsidRPr="002638A4">
        <w:t>: Musíte získat a přiřadit licenci CAL na SQL Server 2012 ke každému zařízení nebo uživateli, který přímo nebo nepřímo přistupuje k instancím serverového software. Hardwarový oddíl nebo deska jsou považovány za samostatné zařízení.</w:t>
      </w:r>
    </w:p>
    <w:p w14:paraId="794525A9" w14:textId="77777777" w:rsidR="00FB7513" w:rsidRPr="002638A4" w:rsidRDefault="00FB7513" w:rsidP="006067D3">
      <w:pPr>
        <w:pStyle w:val="surcontractbulletlist1"/>
      </w:pPr>
      <w:r w:rsidRPr="002638A4">
        <w:t>Licence CAL nepotřebujete pro žádné ze svých serverů licencovaných pro spouštění instancí serverového software.</w:t>
      </w:r>
    </w:p>
    <w:p w14:paraId="6CC2C8F1" w14:textId="77777777" w:rsidR="00FB7513" w:rsidRPr="002638A4" w:rsidRDefault="00FB7513" w:rsidP="006067D3">
      <w:pPr>
        <w:pStyle w:val="surcontractbulletlist1"/>
      </w:pPr>
      <w:r w:rsidRPr="002638A4">
        <w:t>Licence CAL nepotřebujete pro přístup až dvou zařízení nebo uživatelů k instancím serverového software pouze za účelem správy těchto instancí.</w:t>
      </w:r>
    </w:p>
    <w:p w14:paraId="07A3ABD5" w14:textId="77777777" w:rsidR="00FB7513" w:rsidRPr="002638A4" w:rsidRDefault="00FB7513" w:rsidP="006067D3">
      <w:pPr>
        <w:pStyle w:val="surcontractbulletlist1"/>
      </w:pPr>
      <w:r w:rsidRPr="002638A4">
        <w:t>Vaše licence CAL povolují přístup k vašim instancím starších verzí serverového software, avšak nikoliv pozdějších verzí. Pokud přistupujete k instancím starší verze, můžete také používat licence CAL odpovídající této verzi.</w:t>
      </w:r>
    </w:p>
    <w:p w14:paraId="2D03BB9C" w14:textId="4AB676AA" w:rsidR="00FB7513" w:rsidRPr="002638A4" w:rsidRDefault="00FB7513" w:rsidP="002345F2">
      <w:pPr>
        <w:pStyle w:val="surcontractnumberedabcd"/>
      </w:pPr>
      <w:r w:rsidRPr="002638A4">
        <w:rPr>
          <w:rStyle w:val="sapcontractemphasize"/>
        </w:rPr>
        <w:t>Typy licencí CAL</w:t>
      </w:r>
      <w:r w:rsidRPr="002638A4">
        <w:t xml:space="preserve">: Existují dva typy licencí CAL: jeden na zařízení a jeden na uživatele. Každá licence CAL na zařízení povoluje přístup k instancím serverového software na vašich licencovaných serverech pro jedno zařízení, používané libovolným uživatelem. Každá licence </w:t>
      </w:r>
      <w:r w:rsidRPr="002638A4">
        <w:lastRenderedPageBreak/>
        <w:t>CAL na uživatele povoluje přístup k instancím serverového software na vašich licencovaných serverech pro jednoho uživatele, který používá libovolné zařízení. Můžete použít kombinaci licencí CAL na zařízení a na uživatele.</w:t>
      </w:r>
    </w:p>
    <w:p w14:paraId="0341101D" w14:textId="119D026E" w:rsidR="00FB7513" w:rsidRPr="002638A4" w:rsidRDefault="00FB7513" w:rsidP="002345F2">
      <w:pPr>
        <w:pStyle w:val="surcontractnumberedabcd"/>
      </w:pPr>
      <w:r w:rsidRPr="002638A4">
        <w:rPr>
          <w:rStyle w:val="sapcontractemphasize"/>
        </w:rPr>
        <w:t>Nové přiřazení licencí CAL</w:t>
      </w:r>
      <w:r w:rsidRPr="002638A4">
        <w:t>: Můžete:</w:t>
      </w:r>
    </w:p>
    <w:p w14:paraId="7213E41A" w14:textId="77777777" w:rsidR="00FB7513" w:rsidRPr="002638A4" w:rsidRDefault="00FB7513" w:rsidP="006067D3">
      <w:pPr>
        <w:pStyle w:val="surcontractbulletlist1"/>
      </w:pPr>
      <w:r w:rsidRPr="002638A4">
        <w:t>trvale přeřadit licenci CAL na zařízení z jednoho zařízení na jiné nebo licenci CAL na uživatele z jednoho uživatele na jiného nebo</w:t>
      </w:r>
    </w:p>
    <w:p w14:paraId="0022A2CD" w14:textId="77777777" w:rsidR="00FB7513" w:rsidRPr="002638A4" w:rsidRDefault="00FB7513" w:rsidP="006067D3">
      <w:pPr>
        <w:pStyle w:val="surcontractbulletlist1"/>
      </w:pPr>
      <w:r w:rsidRPr="002638A4">
        <w:t>dočasně přeřadit licenci CAL na zařízení na zapůjčené zařízení, zatímco je první zařízení mimo provoz, nebo licenci CAL na uživatele na dočasného pracovníka, zatímco je původní uživatel nepřítomen.</w:t>
      </w:r>
    </w:p>
    <w:p w14:paraId="4BCC4580" w14:textId="4F72E2B1" w:rsidR="00FB7513" w:rsidRPr="002638A4" w:rsidRDefault="00FB7513" w:rsidP="002345F2">
      <w:pPr>
        <w:pStyle w:val="surcontractsectionlev1"/>
      </w:pPr>
      <w:r w:rsidRPr="002638A4">
        <w:t>DALŠÍ LICENČNÍ POŽADAVKY NEBO UŽÍVACÍ PRÁVA</w:t>
      </w:r>
    </w:p>
    <w:p w14:paraId="028272B7" w14:textId="31014697" w:rsidR="00FB7513" w:rsidRPr="002638A4" w:rsidRDefault="00FB7513" w:rsidP="002345F2">
      <w:pPr>
        <w:pStyle w:val="surcontractsectionlev2"/>
      </w:pPr>
      <w:r w:rsidRPr="002638A4">
        <w:rPr>
          <w:rStyle w:val="sapcontractemphasize"/>
        </w:rPr>
        <w:t>Alternativní verze</w:t>
      </w:r>
      <w:r w:rsidRPr="002638A4">
        <w:t>: Software může zahrnovat více než jednu verzi, například 32bitovou a 64bitovou. Pro každou instanci software, kterou máte oprávnění vytvářet, uchovávat a spouštět, můžete použít jednu verzi.</w:t>
      </w:r>
    </w:p>
    <w:p w14:paraId="6177775F" w14:textId="4E51FBD2" w:rsidR="00FB7513" w:rsidRPr="002638A4" w:rsidRDefault="00FB7513" w:rsidP="002345F2">
      <w:pPr>
        <w:pStyle w:val="surcontractsectionlev2"/>
      </w:pPr>
      <w:r w:rsidRPr="002638A4">
        <w:rPr>
          <w:rStyle w:val="sapcontractemphasize"/>
        </w:rPr>
        <w:t>Maximální počet instancí</w:t>
      </w:r>
      <w:r w:rsidRPr="002638A4">
        <w:t>: Tento software nebo váš hardware může omezovat počet instancí serverového software, které lze spustit ve fyzických nebo virtuálních prostředích operačních systémů na serveru.</w:t>
      </w:r>
    </w:p>
    <w:p w14:paraId="3F2B6DC0" w14:textId="26765A51" w:rsidR="00FB7513" w:rsidRPr="002638A4" w:rsidRDefault="00FB7513" w:rsidP="002345F2">
      <w:pPr>
        <w:pStyle w:val="surcontractsectionlev2"/>
      </w:pPr>
      <w:r w:rsidRPr="002638A4">
        <w:rPr>
          <w:rStyle w:val="sapcontractemphasize"/>
        </w:rPr>
        <w:t>Multiplexování</w:t>
      </w:r>
      <w:r w:rsidRPr="002638A4">
        <w:t>: Hardware nebo software, který používáte ke</w:t>
      </w:r>
    </w:p>
    <w:p w14:paraId="001E415C" w14:textId="77777777" w:rsidR="00FB7513" w:rsidRPr="002638A4" w:rsidRDefault="00FB7513" w:rsidP="006067D3">
      <w:pPr>
        <w:pStyle w:val="surcontractbulletlist1"/>
      </w:pPr>
      <w:r w:rsidRPr="002638A4">
        <w:t>sdružení připojení do fondů,</w:t>
      </w:r>
    </w:p>
    <w:p w14:paraId="23BE1B66" w14:textId="77777777" w:rsidR="00FB7513" w:rsidRPr="002638A4" w:rsidRDefault="00FB7513" w:rsidP="006067D3">
      <w:pPr>
        <w:pStyle w:val="surcontractbulletlist1"/>
      </w:pPr>
      <w:r w:rsidRPr="002638A4">
        <w:t>informace o přesměrování, nebo</w:t>
      </w:r>
    </w:p>
    <w:p w14:paraId="4F2DDBA4" w14:textId="77777777" w:rsidR="00FB7513" w:rsidRPr="002638A4" w:rsidRDefault="00FB7513" w:rsidP="006067D3">
      <w:pPr>
        <w:pStyle w:val="surcontractbulletlist1"/>
      </w:pPr>
      <w:r w:rsidRPr="002638A4">
        <w:t>snížení počtu zařízení nebo uživatelů, kteří k software přímo přistupují nebo jej používají</w:t>
      </w:r>
    </w:p>
    <w:p w14:paraId="2D5004A9" w14:textId="77777777" w:rsidR="00FB7513" w:rsidRPr="002638A4" w:rsidRDefault="00FB7513" w:rsidP="004B334D">
      <w:pPr>
        <w:pStyle w:val="surcontractbody"/>
      </w:pPr>
      <w:r w:rsidRPr="002638A4">
        <w:t>(což se označuje také jako „multiplexing“ nebo „sdružení do fondu“), nesnižuje počet licencí jakéhokoliv typu, které musíte získat.</w:t>
      </w:r>
    </w:p>
    <w:p w14:paraId="71CF9850" w14:textId="7F0467EF" w:rsidR="00FB7513" w:rsidRPr="002638A4" w:rsidRDefault="00FB7513" w:rsidP="002345F2">
      <w:pPr>
        <w:pStyle w:val="surcontractsectionlev2"/>
      </w:pPr>
      <w:r w:rsidRPr="002638A4">
        <w:rPr>
          <w:rStyle w:val="sapcontractemphasize"/>
        </w:rPr>
        <w:t>Zákaz oddělování serverového software</w:t>
      </w:r>
      <w:r w:rsidRPr="002638A4">
        <w:t>: Nejste oprávněni oddělit serverový software pro použití ve více než jednom prostředí operačního systému na základě jediné licence, pokud to není výslovně povoleno. To platí i v případě, že prostředí operačních systémů jsou na stejném fyzickém hardwarovém systému.</w:t>
      </w:r>
    </w:p>
    <w:p w14:paraId="44133BDC" w14:textId="5F26AE51" w:rsidR="00443BA9" w:rsidRPr="002638A4" w:rsidRDefault="00FB7513" w:rsidP="002345F2">
      <w:pPr>
        <w:pStyle w:val="surcontractsectionlev2"/>
      </w:pPr>
      <w:r w:rsidRPr="002638A4">
        <w:rPr>
          <w:rStyle w:val="sapcontractemphasize"/>
        </w:rPr>
        <w:t>Server pro převzetí služeb při selhání (fail-over)</w:t>
      </w:r>
      <w:r w:rsidRPr="002638A4">
        <w:t>: Na každé prostředí operačního systému, ve kterém spouštíte instance serverového software, můžete v odděleném prostředí operačního systému spustit pro dočasnou podporu až stejný počet pasivních instancí pro převzetí služeb při selhání. Pasivní instance pro převzetí služeb při selhání můžete spustit na jiném serveru než na licencovaném serveru. Pokud jste však licencovali serverový software podle Oddílu 2.2(a) a prostředí OS, ve kterém pasivní instance pro převzetí služeb spouštíte, se nachází na samostatném serveru, počet fyzických jader na samostatném serveru nesmí překročit počet fyzických jader na licencovaném serveru a faktor jádra pro fyzické procesory v daném serveru musí být stejný nebo nižší než faktor jádra pro fyzické procesory v licencovaném serveru. Pokud jste serverový software licencovali v souladu s Oddílem 2.2(b), počet hardwarových vláken použitých v daném samostatném prostředí OS nesmí překročit počet hardwarových vláken použitých v odpovídajícím prostředí OS, ve kterém aktivní instance běží.</w:t>
      </w:r>
    </w:p>
    <w:p w14:paraId="30EC3812" w14:textId="3E1DF8FB" w:rsidR="00FB7513" w:rsidRPr="002638A4" w:rsidRDefault="00FB7513" w:rsidP="002345F2">
      <w:pPr>
        <w:pStyle w:val="surcontractsectionlev2"/>
      </w:pPr>
      <w:r w:rsidRPr="002638A4">
        <w:rPr>
          <w:rStyle w:val="sapcontractemphasize"/>
        </w:rPr>
        <w:t>SQL Server Reporting Services Map Report Item</w:t>
      </w:r>
      <w:r w:rsidRPr="002638A4">
        <w:t>: Software může zahrnovat funkce, které načítají obsah, například mapy, obrázky a další data, prostřednictvím programovacího rozhraní aplikací Bing Maps (nebo následné značky) („Rozhraní API Bing Maps“). Účelem těchto funkcí je vytvářet sestavy zobrazující data přes mapy, satelitní a hybridní snímky. Jsou-li tyto funkce zahrnuty, můžete je použít k vytváření a zobrazování dynamických nebo statických dokumentů. To lze pouze ve spojení s metodami a prostředky přístupu integrovanými v software a prostřednictvím nich. Je zakázáno jiným způsobem kopírovat, ukládat, archivovat nebo vytvářet databáze obsahu dostupné prostřednictvím rozhraní API Bing Maps. Následující položky je zakázáno používat k jakémukoliv účelu, i pokud jsou dostupné prostřednictvím rozhraní API Bing Maps:</w:t>
      </w:r>
    </w:p>
    <w:p w14:paraId="712FD983" w14:textId="77777777" w:rsidR="00FB7513" w:rsidRPr="002638A4" w:rsidRDefault="00FB7513" w:rsidP="006067D3">
      <w:pPr>
        <w:pStyle w:val="surcontractbulletlist1"/>
      </w:pPr>
      <w:r w:rsidRPr="002638A4">
        <w:t>Rozhraní API Bing Maps k poskytnutí vedení či směrování na základě senzorů, nebo</w:t>
      </w:r>
    </w:p>
    <w:p w14:paraId="53B861A9" w14:textId="77777777" w:rsidR="00FB7513" w:rsidRPr="002638A4" w:rsidRDefault="00FB7513" w:rsidP="006067D3">
      <w:pPr>
        <w:pStyle w:val="surcontractbulletlist1"/>
      </w:pPr>
      <w:r w:rsidRPr="002638A4">
        <w:t>údajů o dopravě nebo ptačího pohledu (či souvisejících metadat.</w:t>
      </w:r>
    </w:p>
    <w:p w14:paraId="63877FF6" w14:textId="77777777" w:rsidR="00FB7513" w:rsidRPr="002638A4" w:rsidRDefault="00FB7513" w:rsidP="004B334D">
      <w:pPr>
        <w:pStyle w:val="surcontractbody"/>
      </w:pPr>
      <w:r w:rsidRPr="002638A4">
        <w:t xml:space="preserve">Používání rozhraní API Bing Maps a souvisejícího obsahu dále podléhá dodatečným smluvním podmínkám uvedeným na adrese </w:t>
      </w:r>
      <w:r w:rsidRPr="002638A4">
        <w:rPr>
          <w:rStyle w:val="sapcontracthyperlink"/>
        </w:rPr>
        <w:t>go.microsoft.com/fwlink/?LinkId=21969</w:t>
      </w:r>
      <w:r w:rsidRPr="002638A4">
        <w:t>.</w:t>
      </w:r>
    </w:p>
    <w:p w14:paraId="6044EBF6" w14:textId="7E350867" w:rsidR="00FB7513" w:rsidRPr="002638A4" w:rsidRDefault="00FB7513" w:rsidP="002345F2">
      <w:pPr>
        <w:pStyle w:val="surcontractsectionlev2"/>
      </w:pPr>
      <w:r w:rsidRPr="002638A4">
        <w:rPr>
          <w:rStyle w:val="sapcontractemphasize"/>
        </w:rPr>
        <w:t>Zahrnuté programy společnosti Microsoft</w:t>
      </w:r>
      <w:r w:rsidRPr="002638A4">
        <w:t xml:space="preserve">: Software zahrnuje další programy společnosti Microsoft uvedené na adrese </w:t>
      </w:r>
      <w:hyperlink r:id="rId42">
        <w:r w:rsidRPr="002638A4">
          <w:rPr>
            <w:rStyle w:val="sapcontracthyperlink"/>
          </w:rPr>
          <w:t>http://go.microsoft.com/fwlink/?LinkID=231864</w:t>
        </w:r>
      </w:hyperlink>
      <w:r w:rsidRPr="002638A4">
        <w:t>, které jsou licencované v souladu s příslušnými smluvními podmínkami. Tyto programy smíte používat pouze ve spojení se zde licencovaným software. Pokud licenční podmínky spojené s programem nepřijmete, nesmíte tento program používat.</w:t>
      </w:r>
    </w:p>
    <w:p w14:paraId="525EB145" w14:textId="15C37345" w:rsidR="005862C6" w:rsidRPr="002638A4" w:rsidRDefault="00FB7513" w:rsidP="002345F2">
      <w:pPr>
        <w:pStyle w:val="surcontractsectionlev1"/>
      </w:pPr>
      <w:r w:rsidRPr="002638A4">
        <w:t>INTERNETOVÉ SLUŽBY</w:t>
      </w:r>
    </w:p>
    <w:p w14:paraId="4F1D3646" w14:textId="6E692288" w:rsidR="00FB7513" w:rsidRPr="002638A4" w:rsidRDefault="00FB7513" w:rsidP="004B334D">
      <w:pPr>
        <w:pStyle w:val="surcontractbody"/>
      </w:pPr>
      <w:r w:rsidRPr="002638A4">
        <w:t>Microsoft poskytuje k software internetové služby. Může je kdykoliv změnit nebo zrušit.</w:t>
      </w:r>
    </w:p>
    <w:p w14:paraId="625459B1" w14:textId="5901B5E3" w:rsidR="005862C6" w:rsidRPr="002638A4" w:rsidRDefault="00FB7513" w:rsidP="002345F2">
      <w:pPr>
        <w:pStyle w:val="surcontractsectionlev1"/>
      </w:pPr>
      <w:r w:rsidRPr="002638A4">
        <w:t>SROVNÁVACÍ TESTY</w:t>
      </w:r>
    </w:p>
    <w:p w14:paraId="2EB80993" w14:textId="55E58CB8" w:rsidR="00FB7513" w:rsidRPr="002638A4" w:rsidRDefault="00FB7513" w:rsidP="004B334D">
      <w:pPr>
        <w:pStyle w:val="surcontractbody"/>
      </w:pPr>
      <w:r w:rsidRPr="002638A4">
        <w:t>Pokud chcete sdělit výsledky srovnávacích testů třetí straně, je k tomu nutné předem získat písemný souhlas společnosti Microsoft. Toto se však nevztahuje na software Microsoft .NET Framework (viz níže).</w:t>
      </w:r>
    </w:p>
    <w:p w14:paraId="231F7ADD" w14:textId="09B9457B" w:rsidR="005862C6" w:rsidRPr="002638A4" w:rsidRDefault="00FB7513" w:rsidP="002345F2">
      <w:pPr>
        <w:pStyle w:val="surcontractsectionlev1"/>
      </w:pPr>
      <w:r w:rsidRPr="002638A4">
        <w:t>SOFTWARE .NET FRAMEWORK</w:t>
      </w:r>
    </w:p>
    <w:p w14:paraId="655426B0" w14:textId="3BCF849E" w:rsidR="00FB7513" w:rsidRPr="002638A4" w:rsidRDefault="00FB7513" w:rsidP="004B334D">
      <w:pPr>
        <w:pStyle w:val="surcontractbody"/>
      </w:pPr>
      <w:r w:rsidRPr="002638A4">
        <w:t>Tento software zahrnuje software Microsoft .NET Framework. Tento software je součástí systému Windows. Na používání software .NET Framework se vztahují licenční podmínky pro operační systém Windows.</w:t>
      </w:r>
    </w:p>
    <w:p w14:paraId="56E03137" w14:textId="71CCFD18" w:rsidR="005862C6" w:rsidRPr="002638A4" w:rsidRDefault="00FB7513" w:rsidP="002345F2">
      <w:pPr>
        <w:pStyle w:val="surcontractsectionlev1"/>
      </w:pPr>
      <w:r w:rsidRPr="002638A4">
        <w:t>SROVNÁVACÍ TEST ROZHRANÍ MICROSOFT .NET FRAMEWORK</w:t>
      </w:r>
    </w:p>
    <w:p w14:paraId="685D296B" w14:textId="75D71226" w:rsidR="00FB7513" w:rsidRPr="002638A4" w:rsidRDefault="00FB7513" w:rsidP="004B334D">
      <w:pPr>
        <w:pStyle w:val="surcontractbody"/>
      </w:pPr>
      <w:r w:rsidRPr="002638A4">
        <w:t>Tento software zahrnuje jednu nebo více komponent software .NET Framework („</w:t>
      </w:r>
      <w:r w:rsidRPr="002638A4">
        <w:rPr>
          <w:rStyle w:val="sapcontractdefinedterm"/>
        </w:rPr>
        <w:t>Komponenty .NET</w:t>
      </w:r>
      <w:r w:rsidRPr="002638A4">
        <w:t xml:space="preserve">“). Můžete provést interní srovnávací testy těchto komponent. Výsledky jakéhokoliv srovnávacího testu těchto komponent můžete zveřejnit za předpokladu, že splníte podmínky stanovené na webu </w:t>
      </w:r>
      <w:r w:rsidRPr="002638A4">
        <w:rPr>
          <w:rStyle w:val="sapcontracthyperlink"/>
        </w:rPr>
        <w:t>go.microsoft.com/fwlink/?LinkID=66406</w:t>
      </w:r>
      <w:r w:rsidRPr="002638A4">
        <w:t xml:space="preserve">. Bez ohledu na jakoukoliv jinou smlouvu, kterou jste případně uzavřeli se společností Microsoft, platí, že pokud zveřejníte takové výsledky srovnávacích testů, společnost Microsoft bude mít právo zveřejnit výsledky srovnávacích testů, které provede u vašich produktů, které konkurují příslušné komponentě .NET, a to za předpokladu, že splní podmínky stanovené na webu </w:t>
      </w:r>
      <w:r w:rsidRPr="002638A4">
        <w:rPr>
          <w:rStyle w:val="sapcontracthyperlink"/>
        </w:rPr>
        <w:t>go.microsoft.com/fwlink/?LinkID=66406</w:t>
      </w:r>
      <w:r w:rsidRPr="002638A4">
        <w:t>.</w:t>
      </w:r>
    </w:p>
    <w:p w14:paraId="36A20CC7" w14:textId="4BB60C13" w:rsidR="005862C6" w:rsidRPr="002638A4" w:rsidRDefault="00FB7513" w:rsidP="002345F2">
      <w:pPr>
        <w:pStyle w:val="surcontractsectionlev1"/>
      </w:pPr>
      <w:r w:rsidRPr="002638A4">
        <w:t>ROZSAH LICENCE</w:t>
      </w:r>
    </w:p>
    <w:p w14:paraId="590AD4E5" w14:textId="6EEDDF72" w:rsidR="00FB7513" w:rsidRPr="002638A4" w:rsidRDefault="00FB7513" w:rsidP="004B334D">
      <w:pPr>
        <w:pStyle w:val="surcontractbody"/>
      </w:pPr>
      <w:r w:rsidRPr="002638A4">
        <w:t>Software je licencován, nikoliv prodáván. Tato smlouva pouze poskytuje určitá práva k použití software. Poskytovatel licence a společnost Microsoft si vyhrazují všechna ostatní práva. Nemáte-li podle platných zákonů větší práva (i přes tato omezení), můžete používat software pouze způsobem výslovně uvedeným v této smlouvě. Přitom je nutné dodržovat technická omezení software, která jej umožňují používat pouze určitým způsobem. Není dovoleno:</w:t>
      </w:r>
    </w:p>
    <w:p w14:paraId="0F964C08" w14:textId="77777777" w:rsidR="00FB7513" w:rsidRPr="002638A4" w:rsidRDefault="00FB7513" w:rsidP="006067D3">
      <w:pPr>
        <w:pStyle w:val="surcontractbulletlist1"/>
      </w:pPr>
      <w:r w:rsidRPr="002638A4">
        <w:t>obcházet technická omezení software,</w:t>
      </w:r>
    </w:p>
    <w:p w14:paraId="13EF8588" w14:textId="77777777" w:rsidR="00FB7513" w:rsidRPr="002638A4" w:rsidRDefault="00FB7513" w:rsidP="006067D3">
      <w:pPr>
        <w:pStyle w:val="surcontractbulletlist1"/>
      </w:pPr>
      <w:r w:rsidRPr="002638A4">
        <w:t>provádět zpětnou analýzu (reverzní inženýrství), dekompilaci nebo rozložení software s výjimkou takové činnosti, kterou výslovně povolují platné zákony, a to i přes toto omezení, ale pouze v rozsahu povoleném příslušnými zákony,</w:t>
      </w:r>
    </w:p>
    <w:p w14:paraId="66E275D7" w14:textId="77777777" w:rsidR="00FB7513" w:rsidRPr="002638A4" w:rsidRDefault="00FB7513" w:rsidP="006067D3">
      <w:pPr>
        <w:pStyle w:val="surcontractbulletlist1"/>
      </w:pPr>
      <w:r w:rsidRPr="002638A4">
        <w:t>vytvářet více kopií software, než je uvedeno v této smlouvě nebo povoleno platnými zákony, a to i přes toto omezení,</w:t>
      </w:r>
    </w:p>
    <w:p w14:paraId="18CFA53B" w14:textId="77777777" w:rsidR="00FB7513" w:rsidRPr="002638A4" w:rsidRDefault="00FB7513" w:rsidP="006067D3">
      <w:pPr>
        <w:pStyle w:val="surcontractbulletlist1"/>
      </w:pPr>
      <w:r w:rsidRPr="002638A4">
        <w:t>publikovat software, včetně rozhraní API, která jsou součástí software, pro ostatní uživatele ke kopírování,</w:t>
      </w:r>
    </w:p>
    <w:p w14:paraId="71028007" w14:textId="77777777" w:rsidR="00FB7513" w:rsidRPr="002638A4" w:rsidRDefault="00FB7513" w:rsidP="006067D3">
      <w:pPr>
        <w:pStyle w:val="surcontractbulletlist1"/>
      </w:pPr>
      <w:r w:rsidRPr="002638A4">
        <w:t>sdílet nebo jiným způsobem distribuovat dokumenty, text nebo obrázky vytvořené prostřednictvím funkcí služeb mapování dat software,</w:t>
      </w:r>
    </w:p>
    <w:p w14:paraId="07F68435" w14:textId="77777777" w:rsidR="00FB7513" w:rsidRPr="002638A4" w:rsidRDefault="00FB7513" w:rsidP="006067D3">
      <w:pPr>
        <w:pStyle w:val="surcontractbulletlist1"/>
      </w:pPr>
      <w:r w:rsidRPr="002638A4">
        <w:lastRenderedPageBreak/>
        <w:t>pronajímat, pronajímat formou leasingu nebo půjčovat software nebo</w:t>
      </w:r>
    </w:p>
    <w:p w14:paraId="173A9BE1" w14:textId="77777777" w:rsidR="00FB7513" w:rsidRPr="002638A4" w:rsidRDefault="00FB7513" w:rsidP="006067D3">
      <w:pPr>
        <w:pStyle w:val="surcontractbulletlist1"/>
      </w:pPr>
      <w:r w:rsidRPr="002638A4">
        <w:t>používat software pro komerční služby softwarového hostingu.</w:t>
      </w:r>
    </w:p>
    <w:p w14:paraId="3E7ACA2D" w14:textId="77777777" w:rsidR="00FB7513" w:rsidRPr="002638A4" w:rsidRDefault="00FB7513" w:rsidP="004B334D">
      <w:pPr>
        <w:pStyle w:val="surcontractbody"/>
      </w:pPr>
      <w:r w:rsidRPr="002638A4">
        <w:t>Dále je zakázáno odebrat, minimalizovat, blokovat nebo upravit loga, obchodní známky, autorská práva, digitální vodoznaky nebo jiná oznámení společnosti Microsoft či jejích dodavatelů zahrnutá v software, včetně obsahu zpřístupněného prostřednictvím software;</w:t>
      </w:r>
    </w:p>
    <w:p w14:paraId="07AAE61C" w14:textId="77777777" w:rsidR="00FB7513" w:rsidRPr="002638A4" w:rsidRDefault="00FB7513" w:rsidP="004B334D">
      <w:pPr>
        <w:pStyle w:val="surcontractbody"/>
      </w:pPr>
      <w:r w:rsidRPr="002638A4">
        <w:t>Práva pro přístup k software prostřednictvím jakéhokoliv zařízení neposkytují žádné právo implementovat patenty společnosti Microsoft nebo jiné duševní vlastnictví společnosti Microsoft v software nebo zařízeních, které k tomuto zařízení přistupují.</w:t>
      </w:r>
    </w:p>
    <w:p w14:paraId="11597499" w14:textId="399056CB" w:rsidR="005862C6" w:rsidRPr="002638A4" w:rsidRDefault="00FB7513" w:rsidP="002345F2">
      <w:pPr>
        <w:pStyle w:val="surcontractsectionlev1"/>
      </w:pPr>
      <w:r w:rsidRPr="002638A4">
        <w:t>ZÁLOŽNÍ KOPIE</w:t>
      </w:r>
    </w:p>
    <w:p w14:paraId="424A77C5" w14:textId="21FA108B" w:rsidR="00FB7513" w:rsidRPr="002638A4" w:rsidRDefault="00FB7513" w:rsidP="004B334D">
      <w:pPr>
        <w:pStyle w:val="surcontractbody"/>
      </w:pPr>
      <w:r w:rsidRPr="002638A4">
        <w:t>Můžete vytvořit jednu záložní kopii média tohoto softwaru. Můžete ji používat pouze k vytváření instancí tohoto softwaru.</w:t>
      </w:r>
    </w:p>
    <w:p w14:paraId="77C6769C" w14:textId="4943A3EB" w:rsidR="005862C6" w:rsidRPr="002638A4" w:rsidRDefault="00FB7513" w:rsidP="002345F2">
      <w:pPr>
        <w:pStyle w:val="surcontractsectionlev1"/>
      </w:pPr>
      <w:r w:rsidRPr="002638A4">
        <w:t>DOKUMENTACE</w:t>
      </w:r>
    </w:p>
    <w:p w14:paraId="3DE191DD" w14:textId="2FDACBBA" w:rsidR="00FB7513" w:rsidRPr="002638A4" w:rsidRDefault="00FB7513" w:rsidP="004B334D">
      <w:pPr>
        <w:pStyle w:val="surcontractbody"/>
      </w:pPr>
      <w:r w:rsidRPr="002638A4">
        <w:t>Jakákoliv osoba s platným přístupem k vašemu počítači nebo interní síti smí kopírovat a používat dokumentaci pro vaše interní, referenční účely.</w:t>
      </w:r>
    </w:p>
    <w:p w14:paraId="744BAF16" w14:textId="5AA73111" w:rsidR="005862C6" w:rsidRPr="002638A4" w:rsidRDefault="00FB7513" w:rsidP="002345F2">
      <w:pPr>
        <w:pStyle w:val="surcontractsectionlev1"/>
      </w:pPr>
      <w:r w:rsidRPr="002638A4">
        <w:t>NEPRODEJNÝ SOFTWARE</w:t>
      </w:r>
    </w:p>
    <w:p w14:paraId="11A5A833" w14:textId="13C128EC" w:rsidR="00FB7513" w:rsidRPr="002638A4" w:rsidRDefault="00FB7513" w:rsidP="004B334D">
      <w:pPr>
        <w:pStyle w:val="surcontractbody"/>
      </w:pPr>
      <w:r w:rsidRPr="002638A4">
        <w:t>Nesmíte prodávat software označený jako „NFR“, „Not for Resale“ nebo „Neprodejný“.</w:t>
      </w:r>
    </w:p>
    <w:p w14:paraId="1AE77E80" w14:textId="0C129CF5" w:rsidR="005862C6" w:rsidRPr="002638A4" w:rsidRDefault="00FB7513" w:rsidP="002345F2">
      <w:pPr>
        <w:pStyle w:val="surcontractsectionlev1"/>
      </w:pPr>
      <w:r w:rsidRPr="002638A4">
        <w:t>VYDÁNÍ SOFTWARU JAKO „ACADEMIC EDITION“</w:t>
      </w:r>
    </w:p>
    <w:p w14:paraId="1B3268FF" w14:textId="1688D887" w:rsidR="00FB7513" w:rsidRPr="002638A4" w:rsidRDefault="00FB7513" w:rsidP="004B334D">
      <w:pPr>
        <w:pStyle w:val="surcontractbody"/>
      </w:pPr>
      <w:r w:rsidRPr="002638A4">
        <w:t>Musíte být oprávněným uživatelem ze školství („Qualified Educational User“), abyste mohli používat software označený jako „Academic Edition“ nebo „AE“. Pokud nevíte, zda jste uživatelem typu Qualified Educational User, navštivte web www.microsoft.com/education nebo se obraťte na zastoupení společnosti Microsoft pro vaši zemi.</w:t>
      </w:r>
    </w:p>
    <w:p w14:paraId="3A739950" w14:textId="40242B1A" w:rsidR="005862C6" w:rsidRPr="002638A4" w:rsidRDefault="00FB7513" w:rsidP="002345F2">
      <w:pPr>
        <w:pStyle w:val="surcontractsectionlev1"/>
      </w:pPr>
      <w:r w:rsidRPr="002638A4">
        <w:t>DOKLAD K LICENCI</w:t>
      </w:r>
    </w:p>
    <w:p w14:paraId="77F2C883" w14:textId="53905A64" w:rsidR="00FB7513" w:rsidRPr="002638A4" w:rsidRDefault="00FB7513" w:rsidP="004B334D">
      <w:pPr>
        <w:pStyle w:val="surcontractbody"/>
      </w:pPr>
      <w:r w:rsidRPr="002638A4">
        <w:t xml:space="preserve">Pokud jste software získali na disku nebo jiném médiu, identifikuje licencovaný software originální štítek dokladu k licenci společnosti Microsoft s originální kopií software. Aby byl tento štítek platný, musí být uveden na balení společnosti Microsoft a nelze jej přenášet odděleně. Pokud štítek obdržíte odděleně, je neplatný. Balení se štítkem si uchovejte, abyste mohli dokázat, že k používání software máte licenci. Chcete-li identifikovat originální software společnosti Microsoft, přejděte na adresu </w:t>
      </w:r>
      <w:hyperlink r:id="rId43" w:history="1">
        <w:r w:rsidRPr="002638A4">
          <w:rPr>
            <w:rStyle w:val="sapcontracthyperlink"/>
          </w:rPr>
          <w:t>www.howtotell.com</w:t>
        </w:r>
      </w:hyperlink>
      <w:r w:rsidRPr="002638A4">
        <w:t>.</w:t>
      </w:r>
    </w:p>
    <w:p w14:paraId="05ABBA5D" w14:textId="65DBA31F" w:rsidR="005862C6" w:rsidRPr="002638A4" w:rsidRDefault="00FB7513" w:rsidP="002345F2">
      <w:pPr>
        <w:pStyle w:val="surcontractsectionlev1"/>
      </w:pPr>
      <w:r w:rsidRPr="002638A4">
        <w:t>PŘEVOD NA TŘETÍ OSOBU</w:t>
      </w:r>
    </w:p>
    <w:p w14:paraId="38034D8A" w14:textId="7FCD6514" w:rsidR="00FB7513" w:rsidRPr="002638A4" w:rsidRDefault="00FB7513" w:rsidP="004B334D">
      <w:pPr>
        <w:pStyle w:val="surcontractbody"/>
      </w:pPr>
      <w:r w:rsidRPr="002638A4">
        <w:t>První uživatel tohoto software může tento software a tuto smlouvu převést přímo na jiného koncového uživatele v rámci převodu aplikace na klíč integrovaného software nebo sady aplikací („Sjednocené řešení“), které vám dodal Poskytovatel licence nebo jste jej obdrželi jeho jménem, a to výhradně v rámci Sjednoceného řešení. Před převodem musí koncový uživatel vyjádřit souhlas, že se tato smlouva bude vztahovat na převod a používání tohoto software. Převod musí zahrnovat software a štítek dokladu k licenci. První uživatel si nesmí ponechat žádné instance software, pokud mu nezůstala jiná licence na tento software.</w:t>
      </w:r>
    </w:p>
    <w:p w14:paraId="68C42C87" w14:textId="60E9FDEE" w:rsidR="005862C6" w:rsidRPr="002638A4" w:rsidRDefault="00FB7513" w:rsidP="002345F2">
      <w:pPr>
        <w:pStyle w:val="surcontractsectionlev1"/>
      </w:pPr>
      <w:r w:rsidRPr="002638A4">
        <w:t>VÝVOZNÍ OMEZENÍ</w:t>
      </w:r>
    </w:p>
    <w:p w14:paraId="71C27C06" w14:textId="63E89BA6" w:rsidR="00FB7513" w:rsidRPr="002638A4" w:rsidRDefault="00FB7513" w:rsidP="004B334D">
      <w:pPr>
        <w:pStyle w:val="surcontractbody"/>
      </w:pPr>
      <w:r w:rsidRPr="002638A4">
        <w:t xml:space="preserve">Tento software podléhá exportním zákonům a předpisům USA. Musíte dodržet veškeré domácí i mezinárodní exportní zákony a předpisy, které se na software vztahují. Tyto zákony zahrnují omezení týkající se míst určení, koncových uživatelů a koncového použití. Další informace viz </w:t>
      </w:r>
      <w:hyperlink r:id="rId44" w:history="1">
        <w:r w:rsidRPr="002638A4">
          <w:rPr>
            <w:rStyle w:val="sapcontracthyperlink"/>
          </w:rPr>
          <w:t>www.microsoft.com/exporting</w:t>
        </w:r>
      </w:hyperlink>
      <w:r w:rsidRPr="002638A4">
        <w:t>.</w:t>
      </w:r>
    </w:p>
    <w:p w14:paraId="4EBB0594" w14:textId="3507717E" w:rsidR="005862C6" w:rsidRPr="002638A4" w:rsidRDefault="00FB7513" w:rsidP="002345F2">
      <w:pPr>
        <w:pStyle w:val="surcontractsectionlev1"/>
      </w:pPr>
      <w:r w:rsidRPr="002638A4">
        <w:t>ÚPLNOST SMLOUVY</w:t>
      </w:r>
    </w:p>
    <w:p w14:paraId="4D1CEAAA" w14:textId="48ED3299" w:rsidR="00FB7513" w:rsidRPr="002638A4" w:rsidRDefault="00FB7513" w:rsidP="004B334D">
      <w:pPr>
        <w:pStyle w:val="surcontractbody"/>
      </w:pPr>
      <w:r w:rsidRPr="002638A4">
        <w:t>Tato smlouva a podmínky platné pro doplňky, aktualizace a internetové služby, které používáte, představují úplnou smlouvu na software.</w:t>
      </w:r>
    </w:p>
    <w:p w14:paraId="4C4F0DE4" w14:textId="1D2236F2" w:rsidR="00874703" w:rsidRPr="002638A4" w:rsidRDefault="00FB7513" w:rsidP="002345F2">
      <w:pPr>
        <w:pStyle w:val="surcontractsectionlev1"/>
      </w:pPr>
      <w:r w:rsidRPr="002638A4">
        <w:t>PRÁVNÍ DOPADY</w:t>
      </w:r>
    </w:p>
    <w:p w14:paraId="69635897" w14:textId="145642D8" w:rsidR="00FB7513" w:rsidRPr="002638A4" w:rsidRDefault="00FB7513" w:rsidP="004B334D">
      <w:pPr>
        <w:pStyle w:val="surcontractbody"/>
      </w:pPr>
      <w:r w:rsidRPr="002638A4">
        <w:t>Tato smlouva popisuje určitá zákonná práva. Další vaše práva mohou vyplývat ze zákonů vaší země. Můžete mít rovněž práva vůči Poskytovateli licence, od kterého jste software získali. Tato smlouva nemění vaše práva vyplývající ze zákonů ve vaší zemi, pokud to tyto zákony neumožňují.</w:t>
      </w:r>
    </w:p>
    <w:p w14:paraId="726B5909" w14:textId="3C6193DC" w:rsidR="00874703" w:rsidRPr="002638A4" w:rsidRDefault="00951050" w:rsidP="002345F2">
      <w:pPr>
        <w:pStyle w:val="surcontractsectionlev1"/>
      </w:pPr>
      <w:r w:rsidRPr="002638A4">
        <w:t>ODOLNOST VŮČI CHYBÁM</w:t>
      </w:r>
    </w:p>
    <w:p w14:paraId="234A9B15" w14:textId="0FD4D13A" w:rsidR="00951050" w:rsidRPr="002638A4" w:rsidRDefault="00951050" w:rsidP="004B334D">
      <w:pPr>
        <w:pStyle w:val="surcontractbody"/>
      </w:pPr>
      <w:r w:rsidRPr="002638A4">
        <w:t>TENTO SOFTWARE NENÍ ODOLNÝ VŮČI CHYBÁM. POSKYTOVATEL LICENCE NEZÁVISLÝM ZPŮSOBEM STANOVIL, JAKÝM ZPŮSOBEM MÁ BÝT TENTO SOFTWARE POUŽÍVÁN V RÁMCI INTEGROVANÉ SOFTWAROVÉ APLIKACE NEBO SADY APLIKACÍ, JIŽ VÁM LICENCUJE, A SPOLEČNOST MICROSOFT SE SPOLÉHÁ NA TO, ŽE POSKYTOVATEL LICENCE PROVEDL DOSTATEK TESTŮ, ABY OVĚŘIL, ŽE SOFTWARE JE PRO TAKOVÝTO ZPŮSOB POUŽITÍ SKUTEČNĚ VHODNÝ.</w:t>
      </w:r>
    </w:p>
    <w:p w14:paraId="0E414D04" w14:textId="3EF15D30" w:rsidR="00874703" w:rsidRPr="002638A4" w:rsidRDefault="00FB7513" w:rsidP="002345F2">
      <w:pPr>
        <w:pStyle w:val="surcontractsectionlev1"/>
      </w:pPr>
      <w:r w:rsidRPr="002638A4">
        <w:t>VYLOUČENÍ ZÁRUK ZE STRANY SPOLEČNOSTI MICROSOFT</w:t>
      </w:r>
    </w:p>
    <w:p w14:paraId="002C42A2" w14:textId="1B43AC9A" w:rsidR="00FB7513" w:rsidRPr="002638A4" w:rsidRDefault="00FB7513" w:rsidP="004B334D">
      <w:pPr>
        <w:pStyle w:val="surcontractbody"/>
      </w:pPr>
      <w:r w:rsidRPr="002638A4">
        <w:t>SOUHLASÍTE S TÍM, ŽE POKUD JSTE OBDRŽELI JAKÉKOLIV ZÁRUKY TÝKAJÍCÍ SE BUĎTO (A) TOHOTO SOFTWARU NEBO (B) APLIKACE ČI SADY APLIKACÍ, SE KTEROU JSTE SOFTWARE ZÍSKALI, PAK JSOU TAKOVÉTO ZÁRUKY POSKYTOVÁNY VÝHRADNĚ POSKYTOVATELEM LICENCE A NEPOCHÁZEJÍ OD SPOLEČNOSTI MICROSOFT ANI PRO NI NEJSOU ZÁVAZNÉ.</w:t>
      </w:r>
    </w:p>
    <w:p w14:paraId="42A22AAD" w14:textId="574447AB" w:rsidR="00874703" w:rsidRPr="002638A4" w:rsidRDefault="00FB7513" w:rsidP="002345F2">
      <w:pPr>
        <w:pStyle w:val="surcontractsectionlev1"/>
      </w:pPr>
      <w:r w:rsidRPr="002638A4">
        <w:t>VYLOUČENÍ ODPOVĚDNOSTI SPOLEČNOSTI MICROSOFT ZA URČITÉ ŠKODY</w:t>
      </w:r>
    </w:p>
    <w:p w14:paraId="3D04F7B3" w14:textId="7A344759" w:rsidR="00FB7513" w:rsidRPr="002638A4" w:rsidRDefault="00FB7513" w:rsidP="004B334D">
      <w:pPr>
        <w:pStyle w:val="surcontractbody"/>
      </w:pPr>
      <w:r w:rsidRPr="002638A4">
        <w:t>MICROSOFT NENESE (V MAXIMÁLNÍM MOŽNÉM ROZSAHU POVOLENÉM PŘÍSLUŠNÝMI ZÁKONY) ŽÁDNOU ODPOVĚDNOST ZA JAKÉKOLIV NEPŘÍMÉ, ZVLÁŠTNÍ, NÁSLEDNÉ ČI NÁHODNÉ ŠKODY VYPLÝVAJÍCÍ Z NEBO VE SPOJENÍ S POUŽÍVÁNÍM ČI PROVOZEM TOHOTO SOFTWARU NEBO APLIKACE ČI SADY APLIKACÍ, SE KTEROU JSTE SOFTWARE ZÍSKALI, VČETNĚ MJ. POSTIHŮ UDĚLENÝCH STÁTNÍMI ORGÁNY. TOTO OMEZENÍ ZŮSTÁVÁ V PLATNOSTI I V PŘÍPADĚ, ŽE JAKÉKOLIV NÁPRAVNÉ OPATŘENÍ NEBUDE VE SVÉ PODSTATĚ ÚČINNÉ. SPOLEČNOST MICROSOFT NEBUDE V ŽÁDNÉM PŘÍPADĚ ODPOVĚDNÝ ZA ŽÁDNOU ČÁSTKU PŘESAHUJÍCÍ DVĚ STĚ PADESÁT AMERICKÝCH DOLARŮ (250,00 USD).</w:t>
      </w:r>
    </w:p>
    <w:p w14:paraId="19AB5CF9" w14:textId="26F0675F" w:rsidR="00874703" w:rsidRPr="002638A4" w:rsidRDefault="00FB7513" w:rsidP="002345F2">
      <w:pPr>
        <w:pStyle w:val="surcontractsectionlev1"/>
      </w:pPr>
      <w:r w:rsidRPr="002638A4">
        <w:t>POUZE PRO AUSTRÁLII</w:t>
      </w:r>
    </w:p>
    <w:p w14:paraId="029F6660" w14:textId="624C06BD" w:rsidR="00FB7513" w:rsidRPr="002638A4" w:rsidRDefault="00FB7513" w:rsidP="004B334D">
      <w:pPr>
        <w:pStyle w:val="surcontractbody"/>
      </w:pPr>
      <w:r w:rsidRPr="002638A4">
        <w:t>Odkazy na „Omezenou záruku“ jsou odkazy na výslovnou záruku poskytovanou společností Microsoft. Tato záruka je poskytována dodatečně k ostatním právům a opravným prostředkům, na které máte ze zákona nárok, včetně práv a opravných prostředků v souladu se statutárními zárukami podle australského spotřebitelského práva.</w:t>
      </w:r>
    </w:p>
    <w:p w14:paraId="3827124B" w14:textId="77777777" w:rsidR="00FB7513" w:rsidRPr="002638A4" w:rsidRDefault="00FB7513" w:rsidP="004B334D">
      <w:pPr>
        <w:pStyle w:val="surcontractbody"/>
      </w:pPr>
      <w:r w:rsidRPr="002638A4">
        <w:t>Pokud se na vaši koupi vztahuje australské spotřebitelské právo, platí pro vás následující podmínky: naše zboží je dodáváno se zárukami, které podle australského spotřebitelského práva nelze vyloučit. V případě závažné závady máte nárok na výměnu nebo vrácení peněz a v případě jiné přiměřeně předvídatelné ztráty nebo škody máte nárok na kompenzaci. Dále máte nárok na opravu nebo výměnu zboží, pokud jeho kvalita nebude dostatečná a selhání nepředstavuje závažnou vadu.</w:t>
      </w:r>
    </w:p>
    <w:p w14:paraId="4DF5A189" w14:textId="77777777" w:rsidR="004F0FCA" w:rsidRPr="002638A4" w:rsidRDefault="007F4A77" w:rsidP="00032015">
      <w:r w:rsidRPr="002638A4">
        <w:br w:type="page"/>
      </w:r>
    </w:p>
    <w:p w14:paraId="6342F0E4" w14:textId="77777777" w:rsidR="004F0FCA" w:rsidRPr="002638A4" w:rsidRDefault="001101A1" w:rsidP="000236EB">
      <w:pPr>
        <w:pStyle w:val="TOCheading"/>
      </w:pPr>
      <w:bookmarkStart w:id="871" w:name="_Toc384631263"/>
      <w:bookmarkStart w:id="872" w:name="_Toc399336052"/>
      <w:bookmarkStart w:id="873" w:name="_Toc26367675"/>
      <w:bookmarkStart w:id="874" w:name="_Toc73627299"/>
      <w:bookmarkStart w:id="875" w:name="_Toc84930838"/>
      <w:r w:rsidRPr="002638A4">
        <w:lastRenderedPageBreak/>
        <w:t>Příloha 5 – Podmínky postoupení pro Adresáře</w:t>
      </w:r>
      <w:bookmarkEnd w:id="871"/>
      <w:bookmarkEnd w:id="872"/>
      <w:bookmarkEnd w:id="873"/>
      <w:bookmarkEnd w:id="874"/>
      <w:bookmarkEnd w:id="875"/>
    </w:p>
    <w:p w14:paraId="612F6EAE" w14:textId="43A3DF40" w:rsidR="00F33BD8" w:rsidRPr="002638A4" w:rsidRDefault="00F33BD8" w:rsidP="002345F2">
      <w:pPr>
        <w:pStyle w:val="surcontracttitle"/>
      </w:pPr>
      <w:bookmarkStart w:id="876" w:name="_Toc73627300"/>
      <w:bookmarkStart w:id="877" w:name="_Toc73629306"/>
      <w:r w:rsidRPr="002638A4">
        <w:rPr>
          <w:rStyle w:val="sapcontractemphasize"/>
        </w:rPr>
        <w:t>OZNÁMENÍ O AUTORSKÝCH PRÁVECH PRO ADRESÁŘE</w:t>
      </w:r>
      <w:r w:rsidRPr="002638A4">
        <w:t>:</w:t>
      </w:r>
      <w:bookmarkEnd w:id="876"/>
      <w:bookmarkEnd w:id="877"/>
    </w:p>
    <w:tbl>
      <w:tblPr>
        <w:tblW w:w="10615" w:type="dxa"/>
        <w:tblLook w:val="04A0" w:firstRow="1" w:lastRow="0" w:firstColumn="1" w:lastColumn="0" w:noHBand="0" w:noVBand="1"/>
      </w:tblPr>
      <w:tblGrid>
        <w:gridCol w:w="3505"/>
        <w:gridCol w:w="2115"/>
        <w:gridCol w:w="4995"/>
      </w:tblGrid>
      <w:tr w:rsidR="0040576E" w:rsidRPr="002638A4" w14:paraId="790F8B09" w14:textId="77777777" w:rsidTr="00B65C3C">
        <w:trPr>
          <w:cantSplit/>
          <w:trHeight w:val="290"/>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5E61F" w14:textId="77777777" w:rsidR="0040576E" w:rsidRPr="002638A4" w:rsidRDefault="0040576E" w:rsidP="00887E92">
            <w:pPr>
              <w:pStyle w:val="sapcontracttableheader"/>
            </w:pPr>
            <w:r w:rsidRPr="002638A4">
              <w:t>Stát</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14:paraId="244A1618" w14:textId="77777777" w:rsidR="0040576E" w:rsidRPr="002638A4" w:rsidRDefault="0040576E" w:rsidP="00887E92">
            <w:pPr>
              <w:pStyle w:val="sapcontracttableheader"/>
            </w:pPr>
            <w:r w:rsidRPr="002638A4">
              <w:t>Dodavatel</w:t>
            </w:r>
          </w:p>
        </w:tc>
        <w:tc>
          <w:tcPr>
            <w:tcW w:w="4995" w:type="dxa"/>
            <w:tcBorders>
              <w:top w:val="single" w:sz="4" w:space="0" w:color="auto"/>
              <w:left w:val="nil"/>
              <w:bottom w:val="single" w:sz="4" w:space="0" w:color="auto"/>
              <w:right w:val="single" w:sz="4" w:space="0" w:color="auto"/>
            </w:tcBorders>
            <w:shd w:val="clear" w:color="auto" w:fill="auto"/>
            <w:noWrap/>
            <w:vAlign w:val="bottom"/>
            <w:hideMark/>
          </w:tcPr>
          <w:p w14:paraId="493E60AC" w14:textId="77777777" w:rsidR="0040576E" w:rsidRPr="002638A4" w:rsidRDefault="0040576E" w:rsidP="00887E92">
            <w:pPr>
              <w:pStyle w:val="sapcontracttableheader"/>
            </w:pPr>
            <w:r w:rsidRPr="002638A4">
              <w:t>Oznámení o autorských právech</w:t>
            </w:r>
          </w:p>
        </w:tc>
      </w:tr>
      <w:tr w:rsidR="0040576E" w:rsidRPr="002638A4" w14:paraId="509C2F1E" w14:textId="77777777" w:rsidTr="00B65C3C">
        <w:trPr>
          <w:cantSplit/>
          <w:trHeight w:val="1268"/>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455CF54" w14:textId="77777777" w:rsidR="0040576E" w:rsidRPr="002638A4" w:rsidRDefault="0040576E" w:rsidP="00887E92">
            <w:pPr>
              <w:pStyle w:val="sapcontracttablecell"/>
            </w:pPr>
            <w:r w:rsidRPr="002638A4">
              <w:t>Austrálie</w:t>
            </w:r>
          </w:p>
        </w:tc>
        <w:tc>
          <w:tcPr>
            <w:tcW w:w="2115" w:type="dxa"/>
            <w:tcBorders>
              <w:top w:val="nil"/>
              <w:left w:val="nil"/>
              <w:bottom w:val="single" w:sz="4" w:space="0" w:color="auto"/>
              <w:right w:val="single" w:sz="4" w:space="0" w:color="auto"/>
            </w:tcBorders>
            <w:shd w:val="clear" w:color="auto" w:fill="auto"/>
            <w:noWrap/>
            <w:vAlign w:val="center"/>
            <w:hideMark/>
          </w:tcPr>
          <w:p w14:paraId="4AFFBB7B" w14:textId="77777777" w:rsidR="0040576E" w:rsidRPr="002638A4" w:rsidRDefault="0040576E" w:rsidP="00887E92">
            <w:pPr>
              <w:pStyle w:val="sapcontracttablecell"/>
            </w:pPr>
            <w:r w:rsidRPr="002638A4">
              <w:t>Australia Post</w:t>
            </w:r>
          </w:p>
        </w:tc>
        <w:tc>
          <w:tcPr>
            <w:tcW w:w="4995" w:type="dxa"/>
            <w:tcBorders>
              <w:top w:val="nil"/>
              <w:left w:val="nil"/>
              <w:bottom w:val="single" w:sz="4" w:space="0" w:color="auto"/>
              <w:right w:val="single" w:sz="4" w:space="0" w:color="auto"/>
            </w:tcBorders>
            <w:shd w:val="clear" w:color="auto" w:fill="auto"/>
            <w:vAlign w:val="center"/>
            <w:hideMark/>
          </w:tcPr>
          <w:p w14:paraId="4FC84216" w14:textId="2FD04ECA" w:rsidR="0040576E" w:rsidRPr="002638A4" w:rsidRDefault="0040576E" w:rsidP="00887E92">
            <w:pPr>
              <w:pStyle w:val="sapcontracttablecell"/>
            </w:pPr>
            <w:r w:rsidRPr="002638A4">
              <w:t>© Copyright the Australian Postal Corporation 2016. All rights reserved. No part of this document may be reproduced, adapted or transmitted in any form or by any means without the express written permission of Australia Post.</w:t>
            </w:r>
          </w:p>
        </w:tc>
      </w:tr>
      <w:tr w:rsidR="0040576E" w:rsidRPr="002638A4" w14:paraId="65E49DDE" w14:textId="77777777" w:rsidTr="00B65C3C">
        <w:trPr>
          <w:cantSplit/>
          <w:trHeight w:val="422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2C865AC" w14:textId="77777777" w:rsidR="0040576E" w:rsidRPr="002638A4" w:rsidRDefault="0040576E" w:rsidP="00887E92">
            <w:pPr>
              <w:pStyle w:val="sapcontracttablecell"/>
            </w:pPr>
            <w:r w:rsidRPr="002638A4">
              <w:t>Celý svět; Bulharsko, Estonsko, Lotyšsko, Litva, Polsko, Rusko, Řecko</w:t>
            </w:r>
          </w:p>
        </w:tc>
        <w:tc>
          <w:tcPr>
            <w:tcW w:w="2115" w:type="dxa"/>
            <w:tcBorders>
              <w:top w:val="nil"/>
              <w:left w:val="nil"/>
              <w:bottom w:val="single" w:sz="4" w:space="0" w:color="auto"/>
              <w:right w:val="single" w:sz="4" w:space="0" w:color="auto"/>
            </w:tcBorders>
            <w:shd w:val="clear" w:color="auto" w:fill="auto"/>
            <w:vAlign w:val="center"/>
            <w:hideMark/>
          </w:tcPr>
          <w:p w14:paraId="2CF12DCF" w14:textId="77777777" w:rsidR="0040576E" w:rsidRPr="002638A4" w:rsidRDefault="0040576E" w:rsidP="00887E92">
            <w:pPr>
              <w:pStyle w:val="sapcontracttablecell"/>
            </w:pPr>
            <w:r w:rsidRPr="002638A4">
              <w:t>UPU</w:t>
            </w:r>
          </w:p>
        </w:tc>
        <w:tc>
          <w:tcPr>
            <w:tcW w:w="4995" w:type="dxa"/>
            <w:tcBorders>
              <w:top w:val="nil"/>
              <w:left w:val="nil"/>
              <w:bottom w:val="single" w:sz="4" w:space="0" w:color="auto"/>
              <w:right w:val="single" w:sz="4" w:space="0" w:color="auto"/>
            </w:tcBorders>
            <w:shd w:val="clear" w:color="auto" w:fill="auto"/>
            <w:vAlign w:val="center"/>
            <w:hideMark/>
          </w:tcPr>
          <w:p w14:paraId="661841E7" w14:textId="77777777" w:rsidR="003830E7" w:rsidRPr="002638A4" w:rsidRDefault="0040576E" w:rsidP="00887E92">
            <w:pPr>
              <w:pStyle w:val="sapcontracttablecell"/>
            </w:pPr>
            <w:r w:rsidRPr="002638A4">
              <w:t>©UPU, 2015. All rights reserved.</w:t>
            </w:r>
          </w:p>
          <w:p w14:paraId="5CDB7F51" w14:textId="77777777" w:rsidR="003830E7" w:rsidRPr="002638A4" w:rsidRDefault="0040576E" w:rsidP="00887E92">
            <w:pPr>
              <w:pStyle w:val="sapcontracttablecell"/>
            </w:pPr>
            <w:r w:rsidRPr="002638A4">
              <w:t>The contents of this CD are copyright protected by the UPU. While reproduction of the standards for use by participants in the UPU standards development process is permitted without prior permission from the UPU, neither the standards nor any extract from them may be reproduced, stored or transmitted in any form for any other purpose without prior written permission from the UPU.</w:t>
            </w:r>
          </w:p>
          <w:p w14:paraId="4F48BDEC" w14:textId="77777777" w:rsidR="003830E7" w:rsidRPr="002638A4" w:rsidRDefault="0040576E" w:rsidP="00887E92">
            <w:pPr>
              <w:pStyle w:val="sapcontracttablecell"/>
            </w:pPr>
            <w:r w:rsidRPr="002638A4">
              <w:t>However, one copy of the CD may be printed and used solely by the individual who purchased the CD as a personal copy. No other copies of the standards may be printed or distributed to others for any other purpose.</w:t>
            </w:r>
          </w:p>
          <w:p w14:paraId="7966EF67" w14:textId="77777777" w:rsidR="003830E7" w:rsidRPr="002638A4" w:rsidRDefault="0040576E" w:rsidP="00887E92">
            <w:pPr>
              <w:pStyle w:val="sapcontracttablecell"/>
            </w:pPr>
            <w:r w:rsidRPr="002638A4">
              <w:t>Requests for permission to reproduce this document for other purposes should be addressed to:</w:t>
            </w:r>
          </w:p>
          <w:p w14:paraId="7E21E228" w14:textId="77777777" w:rsidR="003830E7" w:rsidRPr="002638A4" w:rsidRDefault="0040576E" w:rsidP="00887E92">
            <w:pPr>
              <w:pStyle w:val="sapcontracttablecell"/>
            </w:pPr>
            <w:r w:rsidRPr="002638A4">
              <w:t>Universal Postal Union</w:t>
            </w:r>
          </w:p>
          <w:p w14:paraId="3B21F096" w14:textId="77777777" w:rsidR="003830E7" w:rsidRPr="002638A4" w:rsidRDefault="0040576E" w:rsidP="00887E92">
            <w:pPr>
              <w:pStyle w:val="sapcontracttablecell"/>
            </w:pPr>
            <w:r w:rsidRPr="002638A4">
              <w:t>Standards Programme</w:t>
            </w:r>
          </w:p>
          <w:p w14:paraId="3DA284E9" w14:textId="77777777" w:rsidR="003830E7" w:rsidRPr="002638A4" w:rsidRDefault="0040576E" w:rsidP="00887E92">
            <w:pPr>
              <w:pStyle w:val="sapcontracttablecell"/>
            </w:pPr>
            <w:r w:rsidRPr="002638A4">
              <w:t>P.O. Box 312</w:t>
            </w:r>
          </w:p>
          <w:p w14:paraId="6EB266A9" w14:textId="77777777" w:rsidR="003830E7" w:rsidRPr="002638A4" w:rsidRDefault="0040576E" w:rsidP="00887E92">
            <w:pPr>
              <w:pStyle w:val="sapcontracttablecell"/>
            </w:pPr>
            <w:r w:rsidRPr="002638A4">
              <w:rPr>
                <w:lang w:val="de-DE"/>
              </w:rPr>
              <w:t>3000 BERNE 15</w:t>
            </w:r>
          </w:p>
          <w:p w14:paraId="2FB425E4" w14:textId="77777777" w:rsidR="003830E7" w:rsidRPr="002638A4" w:rsidRDefault="0040576E" w:rsidP="00887E92">
            <w:pPr>
              <w:pStyle w:val="sapcontracttablecell"/>
            </w:pPr>
            <w:r w:rsidRPr="002638A4">
              <w:rPr>
                <w:lang w:val="de-DE"/>
              </w:rPr>
              <w:t>SWITZERLAND</w:t>
            </w:r>
          </w:p>
          <w:p w14:paraId="7B62213F" w14:textId="77777777" w:rsidR="003830E7" w:rsidRPr="002638A4" w:rsidRDefault="0040576E" w:rsidP="00887E92">
            <w:pPr>
              <w:pStyle w:val="sapcontracttablecell"/>
            </w:pPr>
            <w:r w:rsidRPr="002638A4">
              <w:rPr>
                <w:lang w:val="de-DE"/>
              </w:rPr>
              <w:t>Tel: + 41 31 350 3111</w:t>
            </w:r>
          </w:p>
          <w:p w14:paraId="2B4B99AA" w14:textId="77777777" w:rsidR="003830E7" w:rsidRPr="002638A4" w:rsidRDefault="0040576E" w:rsidP="00887E92">
            <w:pPr>
              <w:pStyle w:val="sapcontracttablecell"/>
            </w:pPr>
            <w:r w:rsidRPr="002638A4">
              <w:rPr>
                <w:lang w:val="de-DE"/>
              </w:rPr>
              <w:t>Fax: + 41 31 350 3110</w:t>
            </w:r>
          </w:p>
          <w:p w14:paraId="3B772C20" w14:textId="0E52D8CA" w:rsidR="0040576E" w:rsidRPr="002638A4" w:rsidRDefault="0040576E" w:rsidP="00887E92">
            <w:pPr>
              <w:pStyle w:val="sapcontracttablecell"/>
            </w:pPr>
            <w:r w:rsidRPr="002638A4">
              <w:rPr>
                <w:lang w:val="de-DE"/>
              </w:rPr>
              <w:t>E-mail: standards@upu.int</w:t>
            </w:r>
          </w:p>
        </w:tc>
      </w:tr>
      <w:tr w:rsidR="0040576E" w:rsidRPr="002638A4" w14:paraId="212AA024" w14:textId="77777777" w:rsidTr="00B65C3C">
        <w:trPr>
          <w:cantSplit/>
          <w:trHeight w:val="44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E892A1D" w14:textId="77777777" w:rsidR="0040576E" w:rsidRPr="002638A4" w:rsidRDefault="0040576E" w:rsidP="00887E92">
            <w:pPr>
              <w:pStyle w:val="sapcontracttablecell"/>
            </w:pPr>
            <w:r w:rsidRPr="002638A4">
              <w:t>Rakousko</w:t>
            </w:r>
          </w:p>
        </w:tc>
        <w:tc>
          <w:tcPr>
            <w:tcW w:w="2115" w:type="dxa"/>
            <w:tcBorders>
              <w:top w:val="nil"/>
              <w:left w:val="nil"/>
              <w:bottom w:val="single" w:sz="4" w:space="0" w:color="auto"/>
              <w:right w:val="single" w:sz="4" w:space="0" w:color="auto"/>
            </w:tcBorders>
            <w:shd w:val="clear" w:color="auto" w:fill="auto"/>
            <w:noWrap/>
            <w:vAlign w:val="center"/>
            <w:hideMark/>
          </w:tcPr>
          <w:p w14:paraId="3F21538E" w14:textId="77777777" w:rsidR="0040576E" w:rsidRPr="002638A4" w:rsidRDefault="0040576E" w:rsidP="00887E92">
            <w:pPr>
              <w:pStyle w:val="sapcontracttablecell"/>
            </w:pPr>
            <w:r w:rsidRPr="002638A4">
              <w:t>Österreichische Post</w:t>
            </w:r>
          </w:p>
        </w:tc>
        <w:tc>
          <w:tcPr>
            <w:tcW w:w="4995" w:type="dxa"/>
            <w:tcBorders>
              <w:top w:val="nil"/>
              <w:left w:val="nil"/>
              <w:bottom w:val="single" w:sz="4" w:space="0" w:color="auto"/>
              <w:right w:val="single" w:sz="4" w:space="0" w:color="auto"/>
            </w:tcBorders>
            <w:shd w:val="clear" w:color="auto" w:fill="auto"/>
            <w:vAlign w:val="center"/>
            <w:hideMark/>
          </w:tcPr>
          <w:p w14:paraId="7C8F5130" w14:textId="77777777" w:rsidR="0040576E" w:rsidRPr="002638A4" w:rsidRDefault="0040576E" w:rsidP="00887E92">
            <w:pPr>
              <w:pStyle w:val="sapcontracttablecell"/>
            </w:pPr>
            <w:r w:rsidRPr="002638A4">
              <w:t>Copyright © Österreichische Post AG – All rights reserved.</w:t>
            </w:r>
          </w:p>
        </w:tc>
      </w:tr>
      <w:tr w:rsidR="0040576E" w:rsidRPr="002638A4" w14:paraId="6856B1E9" w14:textId="77777777" w:rsidTr="00B65C3C">
        <w:trPr>
          <w:cantSplit/>
          <w:trHeight w:val="17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B4E48BC" w14:textId="77777777" w:rsidR="0040576E" w:rsidRPr="002638A4" w:rsidRDefault="0040576E" w:rsidP="00887E92">
            <w:pPr>
              <w:pStyle w:val="sapcontracttablecell"/>
            </w:pPr>
            <w:r w:rsidRPr="002638A4">
              <w:t>Belgie</w:t>
            </w:r>
          </w:p>
        </w:tc>
        <w:tc>
          <w:tcPr>
            <w:tcW w:w="2115" w:type="dxa"/>
            <w:tcBorders>
              <w:top w:val="nil"/>
              <w:left w:val="nil"/>
              <w:bottom w:val="single" w:sz="4" w:space="0" w:color="auto"/>
              <w:right w:val="single" w:sz="4" w:space="0" w:color="auto"/>
            </w:tcBorders>
            <w:shd w:val="clear" w:color="auto" w:fill="auto"/>
            <w:noWrap/>
            <w:vAlign w:val="center"/>
            <w:hideMark/>
          </w:tcPr>
          <w:p w14:paraId="05495554" w14:textId="77777777" w:rsidR="0040576E" w:rsidRPr="002638A4" w:rsidRDefault="0040576E" w:rsidP="00887E92">
            <w:pPr>
              <w:pStyle w:val="sapcontracttablecell"/>
            </w:pPr>
            <w:r w:rsidRPr="002638A4">
              <w:t>Bisnode</w:t>
            </w:r>
          </w:p>
        </w:tc>
        <w:tc>
          <w:tcPr>
            <w:tcW w:w="4995" w:type="dxa"/>
            <w:tcBorders>
              <w:top w:val="nil"/>
              <w:left w:val="nil"/>
              <w:bottom w:val="single" w:sz="4" w:space="0" w:color="auto"/>
              <w:right w:val="single" w:sz="4" w:space="0" w:color="auto"/>
            </w:tcBorders>
            <w:shd w:val="clear" w:color="auto" w:fill="auto"/>
            <w:vAlign w:val="center"/>
            <w:hideMark/>
          </w:tcPr>
          <w:p w14:paraId="695B22E6" w14:textId="77777777" w:rsidR="0040576E" w:rsidRPr="002638A4" w:rsidRDefault="0040576E" w:rsidP="00887E92">
            <w:pPr>
              <w:pStyle w:val="sapcontracttablecell"/>
            </w:pPr>
            <w:r w:rsidRPr="002638A4">
              <w:t>This Bisnode Streetreference file (referred to in the contract as “street” and “neighborhood”) is the exclusive property of Bisnode Belgium NV. You acknowledge that Bisnode Belgium is the owner of all copyrights related to this file, and agree that copyright cannot be disputed . These copyrights concern the file itself , the information contained therein , the derivatives, and the use of documents as the primary documents delivered.</w:t>
            </w:r>
          </w:p>
        </w:tc>
      </w:tr>
      <w:tr w:rsidR="0040576E" w:rsidRPr="002638A4" w14:paraId="05D51043" w14:textId="77777777" w:rsidTr="00B65C3C">
        <w:trPr>
          <w:cantSplit/>
          <w:trHeight w:val="5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0F4281C" w14:textId="77777777" w:rsidR="0040576E" w:rsidRPr="002638A4" w:rsidRDefault="0040576E" w:rsidP="00887E92">
            <w:pPr>
              <w:pStyle w:val="sapcontracttablecell"/>
            </w:pPr>
            <w:r w:rsidRPr="002638A4">
              <w:t>Brazílie</w:t>
            </w:r>
          </w:p>
        </w:tc>
        <w:tc>
          <w:tcPr>
            <w:tcW w:w="2115" w:type="dxa"/>
            <w:tcBorders>
              <w:top w:val="nil"/>
              <w:left w:val="nil"/>
              <w:bottom w:val="single" w:sz="4" w:space="0" w:color="auto"/>
              <w:right w:val="single" w:sz="4" w:space="0" w:color="auto"/>
            </w:tcBorders>
            <w:shd w:val="clear" w:color="auto" w:fill="auto"/>
            <w:noWrap/>
            <w:vAlign w:val="center"/>
            <w:hideMark/>
          </w:tcPr>
          <w:p w14:paraId="11B3ACAA" w14:textId="77777777" w:rsidR="0040576E" w:rsidRPr="002638A4" w:rsidRDefault="0040576E" w:rsidP="00887E92">
            <w:pPr>
              <w:pStyle w:val="sapcontracttablecell"/>
            </w:pPr>
            <w:r w:rsidRPr="002638A4">
              <w:t>DataMotion</w:t>
            </w:r>
          </w:p>
        </w:tc>
        <w:tc>
          <w:tcPr>
            <w:tcW w:w="4995" w:type="dxa"/>
            <w:tcBorders>
              <w:top w:val="nil"/>
              <w:left w:val="nil"/>
              <w:bottom w:val="single" w:sz="4" w:space="0" w:color="auto"/>
              <w:right w:val="single" w:sz="4" w:space="0" w:color="auto"/>
            </w:tcBorders>
            <w:shd w:val="clear" w:color="auto" w:fill="auto"/>
            <w:vAlign w:val="center"/>
            <w:hideMark/>
          </w:tcPr>
          <w:p w14:paraId="34F3BE37" w14:textId="77777777" w:rsidR="0040576E" w:rsidRPr="002638A4" w:rsidRDefault="0040576E" w:rsidP="00887E92">
            <w:pPr>
              <w:pStyle w:val="sapcontracttablecell"/>
            </w:pPr>
            <w:r w:rsidRPr="002638A4">
              <w:t>Datamotion.com.br © Copyright 2016 Data Motion Tecnologia e Serviços LTDA</w:t>
            </w:r>
          </w:p>
        </w:tc>
      </w:tr>
      <w:tr w:rsidR="0040576E" w:rsidRPr="002638A4" w14:paraId="45D8DF5B" w14:textId="77777777" w:rsidTr="00B65C3C">
        <w:trPr>
          <w:cantSplit/>
          <w:trHeight w:val="44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9DD8A5E" w14:textId="77777777" w:rsidR="0040576E" w:rsidRPr="002638A4" w:rsidRDefault="0040576E" w:rsidP="00887E92">
            <w:pPr>
              <w:pStyle w:val="sapcontracttablecell"/>
            </w:pPr>
            <w:r w:rsidRPr="002638A4">
              <w:t>Kanada</w:t>
            </w:r>
          </w:p>
        </w:tc>
        <w:tc>
          <w:tcPr>
            <w:tcW w:w="2115" w:type="dxa"/>
            <w:tcBorders>
              <w:top w:val="nil"/>
              <w:left w:val="nil"/>
              <w:bottom w:val="single" w:sz="4" w:space="0" w:color="auto"/>
              <w:right w:val="single" w:sz="4" w:space="0" w:color="auto"/>
            </w:tcBorders>
            <w:shd w:val="clear" w:color="auto" w:fill="auto"/>
            <w:noWrap/>
            <w:vAlign w:val="center"/>
            <w:hideMark/>
          </w:tcPr>
          <w:p w14:paraId="2312228C" w14:textId="77777777" w:rsidR="0040576E" w:rsidRPr="002638A4" w:rsidRDefault="0040576E" w:rsidP="00887E92">
            <w:pPr>
              <w:pStyle w:val="sapcontracttablecell"/>
            </w:pPr>
            <w:r w:rsidRPr="002638A4">
              <w:t>Canada Post</w:t>
            </w:r>
          </w:p>
        </w:tc>
        <w:tc>
          <w:tcPr>
            <w:tcW w:w="4995" w:type="dxa"/>
            <w:tcBorders>
              <w:top w:val="nil"/>
              <w:left w:val="nil"/>
              <w:bottom w:val="single" w:sz="4" w:space="0" w:color="auto"/>
              <w:right w:val="single" w:sz="4" w:space="0" w:color="auto"/>
            </w:tcBorders>
            <w:shd w:val="clear" w:color="auto" w:fill="auto"/>
            <w:vAlign w:val="center"/>
            <w:hideMark/>
          </w:tcPr>
          <w:p w14:paraId="09C42C01" w14:textId="77777777" w:rsidR="0040576E" w:rsidRPr="002638A4" w:rsidRDefault="0040576E" w:rsidP="00887E92">
            <w:pPr>
              <w:pStyle w:val="sapcontracttablecell"/>
            </w:pPr>
            <w:r w:rsidRPr="002638A4">
              <w:t>© 2017 Canada Post Corporation</w:t>
            </w:r>
          </w:p>
        </w:tc>
      </w:tr>
      <w:tr w:rsidR="0040576E" w:rsidRPr="002638A4" w14:paraId="7C8F3C16" w14:textId="77777777" w:rsidTr="00B65C3C">
        <w:trPr>
          <w:cantSplit/>
          <w:trHeight w:val="62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BFD7A5B" w14:textId="77777777" w:rsidR="0040576E" w:rsidRPr="002638A4" w:rsidRDefault="0040576E" w:rsidP="00887E92">
            <w:pPr>
              <w:pStyle w:val="sapcontracttablecell"/>
            </w:pPr>
            <w:r w:rsidRPr="002638A4">
              <w:t>Čína; Mexiko; všechny adresáře geokódování od společnosti HERE</w:t>
            </w:r>
          </w:p>
        </w:tc>
        <w:tc>
          <w:tcPr>
            <w:tcW w:w="2115" w:type="dxa"/>
            <w:tcBorders>
              <w:top w:val="nil"/>
              <w:left w:val="nil"/>
              <w:bottom w:val="single" w:sz="4" w:space="0" w:color="auto"/>
              <w:right w:val="single" w:sz="4" w:space="0" w:color="auto"/>
            </w:tcBorders>
            <w:shd w:val="clear" w:color="auto" w:fill="auto"/>
            <w:noWrap/>
            <w:vAlign w:val="center"/>
            <w:hideMark/>
          </w:tcPr>
          <w:p w14:paraId="364BB5CC" w14:textId="77777777" w:rsidR="0040576E" w:rsidRPr="002638A4" w:rsidRDefault="0040576E" w:rsidP="00887E92">
            <w:pPr>
              <w:pStyle w:val="sapcontracttablecell"/>
            </w:pPr>
            <w:r w:rsidRPr="002638A4">
              <w:t>HERE</w:t>
            </w:r>
          </w:p>
        </w:tc>
        <w:tc>
          <w:tcPr>
            <w:tcW w:w="4995" w:type="dxa"/>
            <w:tcBorders>
              <w:top w:val="nil"/>
              <w:left w:val="nil"/>
              <w:bottom w:val="single" w:sz="4" w:space="0" w:color="auto"/>
              <w:right w:val="single" w:sz="4" w:space="0" w:color="auto"/>
            </w:tcBorders>
            <w:shd w:val="clear" w:color="auto" w:fill="auto"/>
            <w:vAlign w:val="center"/>
            <w:hideMark/>
          </w:tcPr>
          <w:p w14:paraId="118A2A8E" w14:textId="77777777" w:rsidR="0040576E" w:rsidRPr="002638A4" w:rsidRDefault="0040576E" w:rsidP="00887E92">
            <w:pPr>
              <w:pStyle w:val="sapcontracttablecell"/>
            </w:pPr>
            <w:r w:rsidRPr="002638A4">
              <w:t>© 2017 HERE</w:t>
            </w:r>
          </w:p>
        </w:tc>
      </w:tr>
      <w:tr w:rsidR="0040576E" w:rsidRPr="002638A4" w14:paraId="34F212DB" w14:textId="77777777" w:rsidTr="00B65C3C">
        <w:trPr>
          <w:cantSplit/>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E01022B" w14:textId="77777777" w:rsidR="0040576E" w:rsidRPr="002638A4" w:rsidRDefault="0040576E" w:rsidP="00887E92">
            <w:pPr>
              <w:pStyle w:val="sapcontracttablecell"/>
            </w:pPr>
            <w:r w:rsidRPr="002638A4">
              <w:t>Česká republika</w:t>
            </w:r>
          </w:p>
        </w:tc>
        <w:tc>
          <w:tcPr>
            <w:tcW w:w="2115" w:type="dxa"/>
            <w:tcBorders>
              <w:top w:val="nil"/>
              <w:left w:val="nil"/>
              <w:bottom w:val="single" w:sz="4" w:space="0" w:color="auto"/>
              <w:right w:val="single" w:sz="4" w:space="0" w:color="auto"/>
            </w:tcBorders>
            <w:shd w:val="clear" w:color="auto" w:fill="auto"/>
            <w:noWrap/>
            <w:vAlign w:val="center"/>
            <w:hideMark/>
          </w:tcPr>
          <w:p w14:paraId="27BCEDEF" w14:textId="77777777" w:rsidR="0040576E" w:rsidRPr="002638A4" w:rsidRDefault="0040576E" w:rsidP="00887E92">
            <w:pPr>
              <w:pStyle w:val="sapcontracttablecell"/>
            </w:pPr>
            <w:r w:rsidRPr="002638A4">
              <w:t>Česká pošta</w:t>
            </w:r>
          </w:p>
        </w:tc>
        <w:tc>
          <w:tcPr>
            <w:tcW w:w="4995" w:type="dxa"/>
            <w:tcBorders>
              <w:top w:val="nil"/>
              <w:left w:val="nil"/>
              <w:bottom w:val="single" w:sz="4" w:space="0" w:color="auto"/>
              <w:right w:val="single" w:sz="4" w:space="0" w:color="auto"/>
            </w:tcBorders>
            <w:shd w:val="clear" w:color="auto" w:fill="auto"/>
            <w:hideMark/>
          </w:tcPr>
          <w:p w14:paraId="1600BA26" w14:textId="77777777" w:rsidR="0040576E" w:rsidRPr="002638A4" w:rsidRDefault="0040576E" w:rsidP="00887E92">
            <w:pPr>
              <w:pStyle w:val="sapcontracttablecell"/>
            </w:pPr>
            <w:r w:rsidRPr="002638A4">
              <w:t>© 2016 Česká pošta</w:t>
            </w:r>
          </w:p>
        </w:tc>
      </w:tr>
      <w:tr w:rsidR="0040576E" w:rsidRPr="002638A4" w14:paraId="0892C046" w14:textId="77777777" w:rsidTr="00B65C3C">
        <w:trPr>
          <w:cantSplit/>
          <w:trHeight w:val="1943"/>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5CA273C" w14:textId="77777777" w:rsidR="0040576E" w:rsidRPr="002638A4" w:rsidRDefault="0040576E" w:rsidP="00887E92">
            <w:pPr>
              <w:pStyle w:val="sapcontracttablecell"/>
            </w:pPr>
            <w:r w:rsidRPr="002638A4">
              <w:lastRenderedPageBreak/>
              <w:t>Dánsko</w:t>
            </w:r>
          </w:p>
        </w:tc>
        <w:tc>
          <w:tcPr>
            <w:tcW w:w="2115" w:type="dxa"/>
            <w:tcBorders>
              <w:top w:val="nil"/>
              <w:left w:val="nil"/>
              <w:bottom w:val="single" w:sz="4" w:space="0" w:color="auto"/>
              <w:right w:val="single" w:sz="4" w:space="0" w:color="auto"/>
            </w:tcBorders>
            <w:shd w:val="clear" w:color="auto" w:fill="auto"/>
            <w:noWrap/>
            <w:vAlign w:val="center"/>
            <w:hideMark/>
          </w:tcPr>
          <w:p w14:paraId="7750142B" w14:textId="77777777" w:rsidR="0040576E" w:rsidRPr="002638A4" w:rsidRDefault="0040576E" w:rsidP="00887E92">
            <w:pPr>
              <w:pStyle w:val="sapcontracttablecell"/>
            </w:pPr>
            <w:r w:rsidRPr="002638A4">
              <w:t>Eniro</w:t>
            </w:r>
          </w:p>
        </w:tc>
        <w:tc>
          <w:tcPr>
            <w:tcW w:w="4995" w:type="dxa"/>
            <w:tcBorders>
              <w:top w:val="nil"/>
              <w:left w:val="nil"/>
              <w:bottom w:val="single" w:sz="4" w:space="0" w:color="auto"/>
              <w:right w:val="single" w:sz="4" w:space="0" w:color="auto"/>
            </w:tcBorders>
            <w:shd w:val="clear" w:color="auto" w:fill="auto"/>
            <w:vAlign w:val="center"/>
            <w:hideMark/>
          </w:tcPr>
          <w:p w14:paraId="6DC3DB12" w14:textId="77777777" w:rsidR="003830E7" w:rsidRPr="002638A4" w:rsidRDefault="0040576E" w:rsidP="00887E92">
            <w:pPr>
              <w:pStyle w:val="sapcontracttablecell"/>
            </w:pPr>
            <w:r w:rsidRPr="002638A4">
              <w:t>The rights to Eniro's card and other material at krak.dk, dgs.dk and eniro.dk, including copyright and trademark rights, belong to Eniro Danmark (Eniro) and content providers.</w:t>
            </w:r>
          </w:p>
          <w:p w14:paraId="47A56143" w14:textId="77777777" w:rsidR="003830E7" w:rsidRPr="002638A4" w:rsidRDefault="0040576E" w:rsidP="00887E92">
            <w:pPr>
              <w:pStyle w:val="sapcontracttablecell"/>
            </w:pPr>
            <w:r w:rsidRPr="002638A4">
              <w:t>The contents of krak.dk, dgs.dk and eniro.dk we make available for use in accordance with Eniro's guidelines for this.</w:t>
            </w:r>
          </w:p>
          <w:p w14:paraId="56229AA0" w14:textId="2E91187D" w:rsidR="0040576E" w:rsidRPr="002638A4" w:rsidRDefault="0040576E" w:rsidP="00887E92">
            <w:pPr>
              <w:pStyle w:val="sapcontracttablecell"/>
            </w:pPr>
            <w:r w:rsidRPr="002638A4">
              <w:t>The fact that we make available the material on krak.dk, dgs.dk and eniro.dk will in no case change the rights to the material unless otherwise expressly stated.</w:t>
            </w:r>
          </w:p>
        </w:tc>
      </w:tr>
      <w:tr w:rsidR="0040576E" w:rsidRPr="002638A4" w14:paraId="186E69C6" w14:textId="77777777" w:rsidTr="00B65C3C">
        <w:trPr>
          <w:cantSplit/>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0E6F03C" w14:textId="77777777" w:rsidR="0040576E" w:rsidRPr="002638A4" w:rsidRDefault="0040576E" w:rsidP="00887E92">
            <w:pPr>
              <w:pStyle w:val="sapcontracttablecell"/>
            </w:pPr>
            <w:r w:rsidRPr="002638A4">
              <w:t>Finsko</w:t>
            </w:r>
          </w:p>
        </w:tc>
        <w:tc>
          <w:tcPr>
            <w:tcW w:w="2115" w:type="dxa"/>
            <w:tcBorders>
              <w:top w:val="nil"/>
              <w:left w:val="nil"/>
              <w:bottom w:val="single" w:sz="4" w:space="0" w:color="auto"/>
              <w:right w:val="single" w:sz="4" w:space="0" w:color="auto"/>
            </w:tcBorders>
            <w:shd w:val="clear" w:color="auto" w:fill="auto"/>
            <w:noWrap/>
            <w:vAlign w:val="center"/>
            <w:hideMark/>
          </w:tcPr>
          <w:p w14:paraId="369AE71E" w14:textId="77777777" w:rsidR="0040576E" w:rsidRPr="002638A4" w:rsidRDefault="0040576E" w:rsidP="00887E92">
            <w:pPr>
              <w:pStyle w:val="sapcontracttablecell"/>
            </w:pPr>
            <w:r w:rsidRPr="002638A4">
              <w:t>Itella</w:t>
            </w:r>
          </w:p>
        </w:tc>
        <w:tc>
          <w:tcPr>
            <w:tcW w:w="4995" w:type="dxa"/>
            <w:tcBorders>
              <w:top w:val="nil"/>
              <w:left w:val="nil"/>
              <w:bottom w:val="single" w:sz="4" w:space="0" w:color="auto"/>
              <w:right w:val="single" w:sz="4" w:space="0" w:color="auto"/>
            </w:tcBorders>
            <w:shd w:val="clear" w:color="auto" w:fill="auto"/>
            <w:hideMark/>
          </w:tcPr>
          <w:p w14:paraId="6FA14203" w14:textId="77777777" w:rsidR="0040576E" w:rsidRPr="002638A4" w:rsidRDefault="0040576E" w:rsidP="00887E92">
            <w:pPr>
              <w:pStyle w:val="sapcontracttablecell"/>
            </w:pPr>
            <w:r w:rsidRPr="002638A4">
              <w:t xml:space="preserve">© Posti Group Corporation </w:t>
            </w:r>
          </w:p>
        </w:tc>
      </w:tr>
      <w:tr w:rsidR="0040576E" w:rsidRPr="002638A4" w14:paraId="1FCD2B96" w14:textId="77777777" w:rsidTr="00B65C3C">
        <w:trPr>
          <w:cantSplit/>
          <w:trHeight w:val="413"/>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EDC8DFF" w14:textId="77777777" w:rsidR="0040576E" w:rsidRPr="002638A4" w:rsidRDefault="0040576E" w:rsidP="00887E92">
            <w:pPr>
              <w:pStyle w:val="sapcontracttablecell"/>
            </w:pPr>
            <w:r w:rsidRPr="002638A4">
              <w:t>Francie</w:t>
            </w:r>
          </w:p>
        </w:tc>
        <w:tc>
          <w:tcPr>
            <w:tcW w:w="2115" w:type="dxa"/>
            <w:tcBorders>
              <w:top w:val="nil"/>
              <w:left w:val="nil"/>
              <w:bottom w:val="single" w:sz="4" w:space="0" w:color="auto"/>
              <w:right w:val="single" w:sz="4" w:space="0" w:color="auto"/>
            </w:tcBorders>
            <w:shd w:val="clear" w:color="auto" w:fill="auto"/>
            <w:noWrap/>
            <w:vAlign w:val="center"/>
            <w:hideMark/>
          </w:tcPr>
          <w:p w14:paraId="4E404AE6" w14:textId="77777777" w:rsidR="0040576E" w:rsidRPr="002638A4" w:rsidRDefault="0040576E" w:rsidP="00887E92">
            <w:pPr>
              <w:pStyle w:val="sapcontracttablecell"/>
            </w:pPr>
            <w:r w:rsidRPr="002638A4">
              <w:t>Mediapost</w:t>
            </w:r>
          </w:p>
        </w:tc>
        <w:tc>
          <w:tcPr>
            <w:tcW w:w="4995" w:type="dxa"/>
            <w:tcBorders>
              <w:top w:val="nil"/>
              <w:left w:val="nil"/>
              <w:bottom w:val="single" w:sz="4" w:space="0" w:color="auto"/>
              <w:right w:val="single" w:sz="4" w:space="0" w:color="auto"/>
            </w:tcBorders>
            <w:shd w:val="clear" w:color="auto" w:fill="auto"/>
            <w:vAlign w:val="center"/>
            <w:hideMark/>
          </w:tcPr>
          <w:p w14:paraId="13863C8A" w14:textId="1E79C24A" w:rsidR="007D70B6" w:rsidRPr="002638A4" w:rsidRDefault="0040576E" w:rsidP="00D53241">
            <w:pPr>
              <w:pStyle w:val="sapcontracttablecell"/>
            </w:pPr>
            <w:r w:rsidRPr="002638A4">
              <w:t>© MEDIAPOST 2017</w:t>
            </w:r>
          </w:p>
        </w:tc>
      </w:tr>
      <w:tr w:rsidR="0040576E" w:rsidRPr="002638A4" w14:paraId="12B99819" w14:textId="77777777" w:rsidTr="00B65C3C">
        <w:trPr>
          <w:cantSplit/>
          <w:trHeight w:val="611"/>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D0DEED7" w14:textId="77777777" w:rsidR="0040576E" w:rsidRPr="002638A4" w:rsidRDefault="0040576E" w:rsidP="00887E92">
            <w:pPr>
              <w:pStyle w:val="sapcontracttablecell"/>
            </w:pPr>
            <w:r w:rsidRPr="002638A4">
              <w:t>Německo</w:t>
            </w:r>
          </w:p>
        </w:tc>
        <w:tc>
          <w:tcPr>
            <w:tcW w:w="2115" w:type="dxa"/>
            <w:tcBorders>
              <w:top w:val="nil"/>
              <w:left w:val="nil"/>
              <w:bottom w:val="single" w:sz="4" w:space="0" w:color="auto"/>
              <w:right w:val="single" w:sz="4" w:space="0" w:color="auto"/>
            </w:tcBorders>
            <w:shd w:val="clear" w:color="auto" w:fill="auto"/>
            <w:noWrap/>
            <w:vAlign w:val="center"/>
            <w:hideMark/>
          </w:tcPr>
          <w:p w14:paraId="3A905D50" w14:textId="77777777" w:rsidR="0040576E" w:rsidRPr="002638A4" w:rsidRDefault="0040576E" w:rsidP="00887E92">
            <w:pPr>
              <w:pStyle w:val="sapcontracttablecell"/>
            </w:pPr>
            <w:r w:rsidRPr="002638A4">
              <w:t>Deutsche Post Direkt</w:t>
            </w:r>
          </w:p>
        </w:tc>
        <w:tc>
          <w:tcPr>
            <w:tcW w:w="4995" w:type="dxa"/>
            <w:tcBorders>
              <w:top w:val="nil"/>
              <w:left w:val="nil"/>
              <w:bottom w:val="single" w:sz="4" w:space="0" w:color="auto"/>
              <w:right w:val="single" w:sz="4" w:space="0" w:color="auto"/>
            </w:tcBorders>
            <w:shd w:val="clear" w:color="auto" w:fill="auto"/>
            <w:vAlign w:val="center"/>
            <w:hideMark/>
          </w:tcPr>
          <w:p w14:paraId="3AB094AD" w14:textId="77777777" w:rsidR="003830E7" w:rsidRPr="002638A4" w:rsidRDefault="0040576E" w:rsidP="00887E92">
            <w:pPr>
              <w:pStyle w:val="sapcontracttablecell"/>
            </w:pPr>
            <w:r w:rsidRPr="002638A4">
              <w:rPr>
                <w:lang w:val="de-DE"/>
              </w:rPr>
              <w:t>© Deutsche Post Direkt GmbH DATAFACTORY STREETCODE</w:t>
            </w:r>
          </w:p>
          <w:p w14:paraId="4F588A2C" w14:textId="234479FB" w:rsidR="0040576E" w:rsidRPr="002638A4" w:rsidRDefault="0040576E" w:rsidP="00887E92">
            <w:pPr>
              <w:pStyle w:val="sapcontracttablecell"/>
            </w:pPr>
            <w:r w:rsidRPr="002638A4">
              <w:rPr>
                <w:lang w:val="de-DE"/>
              </w:rPr>
              <w:t>© 2017 Deutsche Post AG</w:t>
            </w:r>
          </w:p>
        </w:tc>
      </w:tr>
      <w:tr w:rsidR="0040576E" w:rsidRPr="002638A4" w14:paraId="3A0596BD" w14:textId="77777777" w:rsidTr="00997942">
        <w:trPr>
          <w:cantSplit/>
          <w:trHeight w:val="290"/>
        </w:trPr>
        <w:tc>
          <w:tcPr>
            <w:tcW w:w="3505" w:type="dxa"/>
            <w:tcBorders>
              <w:top w:val="nil"/>
              <w:left w:val="single" w:sz="4" w:space="0" w:color="auto"/>
              <w:right w:val="single" w:sz="4" w:space="0" w:color="auto"/>
            </w:tcBorders>
            <w:shd w:val="clear" w:color="auto" w:fill="auto"/>
            <w:vAlign w:val="center"/>
            <w:hideMark/>
          </w:tcPr>
          <w:p w14:paraId="750CAFF3" w14:textId="77777777" w:rsidR="0040576E" w:rsidRPr="002638A4" w:rsidRDefault="0040576E" w:rsidP="00887E92">
            <w:pPr>
              <w:pStyle w:val="sapcontracttablecell"/>
            </w:pPr>
            <w:r w:rsidRPr="002638A4">
              <w:t>Maďarsko</w:t>
            </w:r>
          </w:p>
        </w:tc>
        <w:tc>
          <w:tcPr>
            <w:tcW w:w="2115" w:type="dxa"/>
            <w:tcBorders>
              <w:top w:val="nil"/>
              <w:left w:val="nil"/>
              <w:right w:val="single" w:sz="4" w:space="0" w:color="auto"/>
            </w:tcBorders>
            <w:shd w:val="clear" w:color="auto" w:fill="auto"/>
            <w:noWrap/>
            <w:vAlign w:val="center"/>
            <w:hideMark/>
          </w:tcPr>
          <w:p w14:paraId="02C6F850" w14:textId="77777777" w:rsidR="0040576E" w:rsidRPr="002638A4" w:rsidRDefault="0040576E" w:rsidP="00887E92">
            <w:pPr>
              <w:pStyle w:val="sapcontracttablecell"/>
            </w:pPr>
            <w:r w:rsidRPr="002638A4">
              <w:t>Magyar Posta</w:t>
            </w:r>
          </w:p>
        </w:tc>
        <w:tc>
          <w:tcPr>
            <w:tcW w:w="4995" w:type="dxa"/>
            <w:tcBorders>
              <w:top w:val="nil"/>
              <w:left w:val="nil"/>
              <w:right w:val="single" w:sz="4" w:space="0" w:color="auto"/>
            </w:tcBorders>
            <w:shd w:val="clear" w:color="auto" w:fill="auto"/>
            <w:vAlign w:val="center"/>
            <w:hideMark/>
          </w:tcPr>
          <w:p w14:paraId="2630D26E" w14:textId="77777777" w:rsidR="0040576E" w:rsidRPr="002638A4" w:rsidRDefault="0040576E" w:rsidP="00887E92">
            <w:pPr>
              <w:pStyle w:val="sapcontracttablecell"/>
            </w:pPr>
            <w:r w:rsidRPr="002638A4">
              <w:t>© 2017 Magyar Posta Zrt.</w:t>
            </w:r>
          </w:p>
        </w:tc>
      </w:tr>
      <w:tr w:rsidR="0040576E" w:rsidRPr="002638A4" w14:paraId="2CD5A2AA" w14:textId="77777777" w:rsidTr="00B65C3C">
        <w:trPr>
          <w:cantSplit/>
          <w:trHeight w:val="44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37493CD" w14:textId="77777777" w:rsidR="0040576E" w:rsidRPr="002638A4" w:rsidRDefault="0040576E" w:rsidP="00887E92">
            <w:pPr>
              <w:pStyle w:val="sapcontracttablecell"/>
            </w:pPr>
            <w:r w:rsidRPr="002638A4">
              <w:t>Indie; geokódování pro Indii</w:t>
            </w:r>
          </w:p>
        </w:tc>
        <w:tc>
          <w:tcPr>
            <w:tcW w:w="2115" w:type="dxa"/>
            <w:tcBorders>
              <w:top w:val="nil"/>
              <w:left w:val="nil"/>
              <w:bottom w:val="single" w:sz="4" w:space="0" w:color="auto"/>
              <w:right w:val="single" w:sz="4" w:space="0" w:color="auto"/>
            </w:tcBorders>
            <w:shd w:val="clear" w:color="auto" w:fill="auto"/>
            <w:noWrap/>
            <w:vAlign w:val="center"/>
            <w:hideMark/>
          </w:tcPr>
          <w:p w14:paraId="2A56C95C" w14:textId="77777777" w:rsidR="0040576E" w:rsidRPr="002638A4" w:rsidRDefault="0040576E" w:rsidP="00887E92">
            <w:pPr>
              <w:pStyle w:val="sapcontracttablecell"/>
            </w:pPr>
            <w:r w:rsidRPr="002638A4">
              <w:t>MapMyIndia</w:t>
            </w:r>
          </w:p>
        </w:tc>
        <w:tc>
          <w:tcPr>
            <w:tcW w:w="4995" w:type="dxa"/>
            <w:tcBorders>
              <w:top w:val="nil"/>
              <w:left w:val="nil"/>
              <w:bottom w:val="single" w:sz="4" w:space="0" w:color="auto"/>
              <w:right w:val="single" w:sz="4" w:space="0" w:color="auto"/>
            </w:tcBorders>
            <w:shd w:val="clear" w:color="auto" w:fill="auto"/>
            <w:vAlign w:val="center"/>
            <w:hideMark/>
          </w:tcPr>
          <w:p w14:paraId="5E779680" w14:textId="77777777" w:rsidR="0040576E" w:rsidRPr="002638A4" w:rsidRDefault="0040576E" w:rsidP="00887E92">
            <w:pPr>
              <w:pStyle w:val="sapcontracttablecell"/>
            </w:pPr>
            <w:r w:rsidRPr="002638A4">
              <w:t>© Copyright 2017. CE Info Systems Pvt. Ltd. All Rights Reserved.</w:t>
            </w:r>
          </w:p>
        </w:tc>
      </w:tr>
      <w:tr w:rsidR="0040576E" w:rsidRPr="002638A4" w14:paraId="0B91FE5C" w14:textId="77777777" w:rsidTr="00B65C3C">
        <w:trPr>
          <w:cantSplit/>
          <w:trHeight w:val="39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ACE1865" w14:textId="77777777" w:rsidR="0040576E" w:rsidRPr="002638A4" w:rsidRDefault="0040576E" w:rsidP="00887E92">
            <w:pPr>
              <w:pStyle w:val="sapcontracttablecell"/>
            </w:pPr>
            <w:r w:rsidRPr="002638A4">
              <w:t>Irsko</w:t>
            </w:r>
          </w:p>
        </w:tc>
        <w:tc>
          <w:tcPr>
            <w:tcW w:w="2115" w:type="dxa"/>
            <w:tcBorders>
              <w:top w:val="nil"/>
              <w:left w:val="nil"/>
              <w:bottom w:val="single" w:sz="4" w:space="0" w:color="auto"/>
              <w:right w:val="single" w:sz="4" w:space="0" w:color="auto"/>
            </w:tcBorders>
            <w:shd w:val="clear" w:color="auto" w:fill="auto"/>
            <w:noWrap/>
            <w:vAlign w:val="center"/>
            <w:hideMark/>
          </w:tcPr>
          <w:p w14:paraId="6F8A9CDA" w14:textId="77777777" w:rsidR="0040576E" w:rsidRPr="002638A4" w:rsidRDefault="0040576E" w:rsidP="00887E92">
            <w:pPr>
              <w:pStyle w:val="sapcontracttablecell"/>
            </w:pPr>
            <w:r w:rsidRPr="002638A4">
              <w:t>AnPost</w:t>
            </w:r>
          </w:p>
        </w:tc>
        <w:tc>
          <w:tcPr>
            <w:tcW w:w="4995" w:type="dxa"/>
            <w:tcBorders>
              <w:top w:val="nil"/>
              <w:left w:val="nil"/>
              <w:bottom w:val="single" w:sz="4" w:space="0" w:color="auto"/>
              <w:right w:val="single" w:sz="4" w:space="0" w:color="auto"/>
            </w:tcBorders>
            <w:shd w:val="clear" w:color="auto" w:fill="auto"/>
            <w:vAlign w:val="center"/>
            <w:hideMark/>
          </w:tcPr>
          <w:p w14:paraId="33B03FF2" w14:textId="77777777" w:rsidR="0040576E" w:rsidRPr="002638A4" w:rsidRDefault="0040576E" w:rsidP="00887E92">
            <w:pPr>
              <w:pStyle w:val="sapcontracttablecell"/>
            </w:pPr>
            <w:r w:rsidRPr="002638A4">
              <w:t>All content © An Post 2017</w:t>
            </w:r>
          </w:p>
        </w:tc>
      </w:tr>
      <w:tr w:rsidR="0040576E" w:rsidRPr="002638A4" w14:paraId="0D5C8755" w14:textId="77777777" w:rsidTr="00B65C3C">
        <w:trPr>
          <w:cantSplit/>
          <w:trHeight w:val="629"/>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AD7C1EC" w14:textId="77777777" w:rsidR="0040576E" w:rsidRPr="002638A4" w:rsidRDefault="0040576E" w:rsidP="00887E92">
            <w:pPr>
              <w:pStyle w:val="sapcontracttablecell"/>
            </w:pPr>
            <w:r w:rsidRPr="002638A4">
              <w:t>Japonsko</w:t>
            </w:r>
          </w:p>
        </w:tc>
        <w:tc>
          <w:tcPr>
            <w:tcW w:w="2115" w:type="dxa"/>
            <w:tcBorders>
              <w:top w:val="nil"/>
              <w:left w:val="nil"/>
              <w:bottom w:val="single" w:sz="4" w:space="0" w:color="auto"/>
              <w:right w:val="single" w:sz="4" w:space="0" w:color="auto"/>
            </w:tcBorders>
            <w:shd w:val="clear" w:color="auto" w:fill="auto"/>
            <w:noWrap/>
            <w:vAlign w:val="center"/>
            <w:hideMark/>
          </w:tcPr>
          <w:p w14:paraId="423764E8" w14:textId="77777777" w:rsidR="0040576E" w:rsidRPr="002638A4" w:rsidRDefault="0040576E" w:rsidP="00887E92">
            <w:pPr>
              <w:pStyle w:val="sapcontracttablecell"/>
            </w:pPr>
            <w:r w:rsidRPr="002638A4">
              <w:t>MPHPT</w:t>
            </w:r>
          </w:p>
        </w:tc>
        <w:tc>
          <w:tcPr>
            <w:tcW w:w="4995" w:type="dxa"/>
            <w:tcBorders>
              <w:top w:val="nil"/>
              <w:left w:val="nil"/>
              <w:bottom w:val="single" w:sz="4" w:space="0" w:color="auto"/>
              <w:right w:val="single" w:sz="4" w:space="0" w:color="auto"/>
            </w:tcBorders>
            <w:shd w:val="clear" w:color="auto" w:fill="auto"/>
            <w:vAlign w:val="center"/>
            <w:hideMark/>
          </w:tcPr>
          <w:p w14:paraId="622700F4" w14:textId="77777777" w:rsidR="0040576E" w:rsidRPr="002638A4" w:rsidRDefault="0040576E" w:rsidP="00887E92">
            <w:pPr>
              <w:pStyle w:val="sapcontracttablecell"/>
            </w:pPr>
            <w:r w:rsidRPr="002638A4">
              <w:t>Copyright (c) 2008 Ministry of Internal Affairs and Communications All Rights Reserved.</w:t>
            </w:r>
          </w:p>
        </w:tc>
      </w:tr>
      <w:tr w:rsidR="0040576E" w:rsidRPr="002638A4" w14:paraId="44629F2E" w14:textId="77777777" w:rsidTr="00B65C3C">
        <w:trPr>
          <w:cantSplit/>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1C07091" w14:textId="77777777" w:rsidR="0040576E" w:rsidRPr="002638A4" w:rsidRDefault="0040576E" w:rsidP="00887E92">
            <w:pPr>
              <w:pStyle w:val="sapcontracttablecell"/>
            </w:pPr>
            <w:r w:rsidRPr="002638A4">
              <w:t>Lucembursko</w:t>
            </w:r>
          </w:p>
        </w:tc>
        <w:tc>
          <w:tcPr>
            <w:tcW w:w="2115" w:type="dxa"/>
            <w:tcBorders>
              <w:top w:val="nil"/>
              <w:left w:val="nil"/>
              <w:bottom w:val="single" w:sz="4" w:space="0" w:color="auto"/>
              <w:right w:val="single" w:sz="4" w:space="0" w:color="auto"/>
            </w:tcBorders>
            <w:shd w:val="clear" w:color="auto" w:fill="auto"/>
            <w:noWrap/>
            <w:vAlign w:val="center"/>
            <w:hideMark/>
          </w:tcPr>
          <w:p w14:paraId="3EAB365B" w14:textId="77777777" w:rsidR="0040576E" w:rsidRPr="002638A4" w:rsidRDefault="0040576E" w:rsidP="00887E92">
            <w:pPr>
              <w:pStyle w:val="sapcontracttablecell"/>
            </w:pPr>
            <w:r w:rsidRPr="002638A4">
              <w:t>Post Luxemburg</w:t>
            </w:r>
          </w:p>
        </w:tc>
        <w:tc>
          <w:tcPr>
            <w:tcW w:w="4995" w:type="dxa"/>
            <w:tcBorders>
              <w:top w:val="nil"/>
              <w:left w:val="nil"/>
              <w:bottom w:val="single" w:sz="4" w:space="0" w:color="auto"/>
              <w:right w:val="single" w:sz="4" w:space="0" w:color="auto"/>
            </w:tcBorders>
            <w:shd w:val="clear" w:color="auto" w:fill="auto"/>
            <w:hideMark/>
          </w:tcPr>
          <w:p w14:paraId="49510611" w14:textId="77777777" w:rsidR="0040576E" w:rsidRPr="002638A4" w:rsidRDefault="0040576E" w:rsidP="00887E92">
            <w:pPr>
              <w:pStyle w:val="sapcontracttablecell"/>
            </w:pPr>
            <w:r w:rsidRPr="002638A4">
              <w:t>© POST Group 2017</w:t>
            </w:r>
          </w:p>
        </w:tc>
      </w:tr>
      <w:tr w:rsidR="0040576E" w:rsidRPr="002638A4" w14:paraId="5C7A1BF2" w14:textId="77777777" w:rsidTr="00B65C3C">
        <w:trPr>
          <w:cantSplit/>
          <w:trHeight w:val="1349"/>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2D7C4B8" w14:textId="77777777" w:rsidR="003830E7" w:rsidRPr="002638A4" w:rsidRDefault="0040576E" w:rsidP="00887E92">
            <w:pPr>
              <w:pStyle w:val="sapcontracttablecell"/>
            </w:pPr>
            <w:r w:rsidRPr="002638A4">
              <w:t>NCOA; US National Dir.</w:t>
            </w:r>
          </w:p>
          <w:p w14:paraId="1DA4981C" w14:textId="77777777" w:rsidR="003830E7" w:rsidRPr="002638A4" w:rsidRDefault="0040576E" w:rsidP="00887E92">
            <w:pPr>
              <w:pStyle w:val="sapcontracttablecell"/>
            </w:pPr>
            <w:r w:rsidRPr="002638A4">
              <w:t>AIS Main Contract; USPS Cert. Addr.</w:t>
            </w:r>
          </w:p>
          <w:p w14:paraId="253E7508" w14:textId="77777777" w:rsidR="003830E7" w:rsidRPr="002638A4" w:rsidRDefault="0040576E" w:rsidP="00887E92">
            <w:pPr>
              <w:pStyle w:val="sapcontracttablecell"/>
            </w:pPr>
            <w:r w:rsidRPr="002638A4">
              <w:t>LacsLink; USPS Cert. Addr. DPV; USPS Cert. Addr.</w:t>
            </w:r>
          </w:p>
          <w:p w14:paraId="16817BDC" w14:textId="4E6C2118" w:rsidR="0040576E" w:rsidRPr="002638A4" w:rsidRDefault="0040576E" w:rsidP="00887E92">
            <w:pPr>
              <w:pStyle w:val="sapcontracttablecell"/>
            </w:pPr>
            <w:r w:rsidRPr="002638A4">
              <w:t>Suite Link</w:t>
            </w:r>
          </w:p>
        </w:tc>
        <w:tc>
          <w:tcPr>
            <w:tcW w:w="2115" w:type="dxa"/>
            <w:tcBorders>
              <w:top w:val="nil"/>
              <w:left w:val="nil"/>
              <w:bottom w:val="single" w:sz="4" w:space="0" w:color="auto"/>
              <w:right w:val="single" w:sz="4" w:space="0" w:color="auto"/>
            </w:tcBorders>
            <w:shd w:val="clear" w:color="auto" w:fill="auto"/>
            <w:noWrap/>
            <w:vAlign w:val="center"/>
            <w:hideMark/>
          </w:tcPr>
          <w:p w14:paraId="007959BA" w14:textId="77777777" w:rsidR="0040576E" w:rsidRPr="002638A4" w:rsidRDefault="0040576E" w:rsidP="00887E92">
            <w:pPr>
              <w:pStyle w:val="sapcontracttablecell"/>
            </w:pPr>
            <w:r w:rsidRPr="002638A4">
              <w:t>USPS</w:t>
            </w:r>
          </w:p>
        </w:tc>
        <w:tc>
          <w:tcPr>
            <w:tcW w:w="4995" w:type="dxa"/>
            <w:tcBorders>
              <w:top w:val="nil"/>
              <w:left w:val="nil"/>
              <w:bottom w:val="single" w:sz="4" w:space="0" w:color="auto"/>
              <w:right w:val="single" w:sz="4" w:space="0" w:color="auto"/>
            </w:tcBorders>
            <w:shd w:val="clear" w:color="auto" w:fill="auto"/>
            <w:vAlign w:val="center"/>
            <w:hideMark/>
          </w:tcPr>
          <w:p w14:paraId="4A73EDE4" w14:textId="77777777" w:rsidR="0040576E" w:rsidRPr="002638A4" w:rsidRDefault="0040576E" w:rsidP="00887E92">
            <w:pPr>
              <w:pStyle w:val="sapcontracttablecell"/>
            </w:pPr>
            <w:r w:rsidRPr="002638A4">
              <w:t>Copyright © 2017 USPS. All Rights Reserved</w:t>
            </w:r>
          </w:p>
        </w:tc>
      </w:tr>
      <w:tr w:rsidR="0040576E" w:rsidRPr="002638A4" w14:paraId="34FEE9D7" w14:textId="77777777" w:rsidTr="00B65C3C">
        <w:trPr>
          <w:cantSplit/>
          <w:trHeight w:val="1430"/>
        </w:trPr>
        <w:tc>
          <w:tcPr>
            <w:tcW w:w="3505" w:type="dxa"/>
            <w:tcBorders>
              <w:top w:val="nil"/>
              <w:left w:val="single" w:sz="4" w:space="0" w:color="auto"/>
              <w:bottom w:val="single" w:sz="4" w:space="0" w:color="auto"/>
              <w:right w:val="single" w:sz="4" w:space="0" w:color="auto"/>
            </w:tcBorders>
            <w:shd w:val="clear" w:color="000000" w:fill="FFFFFF"/>
            <w:vAlign w:val="center"/>
            <w:hideMark/>
          </w:tcPr>
          <w:p w14:paraId="538EE93B" w14:textId="77777777" w:rsidR="0040576E" w:rsidRPr="002638A4" w:rsidRDefault="0040576E" w:rsidP="00887E92">
            <w:pPr>
              <w:pStyle w:val="sapcontracttablecell"/>
            </w:pPr>
            <w:r w:rsidRPr="002638A4">
              <w:t>Nizozemsko</w:t>
            </w:r>
          </w:p>
        </w:tc>
        <w:tc>
          <w:tcPr>
            <w:tcW w:w="2115" w:type="dxa"/>
            <w:tcBorders>
              <w:top w:val="nil"/>
              <w:left w:val="nil"/>
              <w:bottom w:val="single" w:sz="4" w:space="0" w:color="auto"/>
              <w:right w:val="single" w:sz="4" w:space="0" w:color="auto"/>
            </w:tcBorders>
            <w:shd w:val="clear" w:color="000000" w:fill="FFFFFF"/>
            <w:noWrap/>
            <w:vAlign w:val="center"/>
            <w:hideMark/>
          </w:tcPr>
          <w:p w14:paraId="2C965FDD" w14:textId="77777777" w:rsidR="0040576E" w:rsidRPr="002638A4" w:rsidRDefault="0040576E" w:rsidP="00887E92">
            <w:pPr>
              <w:pStyle w:val="sapcontracttablecell"/>
            </w:pPr>
            <w:r w:rsidRPr="002638A4">
              <w:t>Cendris</w:t>
            </w:r>
          </w:p>
        </w:tc>
        <w:tc>
          <w:tcPr>
            <w:tcW w:w="4995" w:type="dxa"/>
            <w:tcBorders>
              <w:top w:val="nil"/>
              <w:left w:val="nil"/>
              <w:bottom w:val="single" w:sz="4" w:space="0" w:color="auto"/>
              <w:right w:val="single" w:sz="4" w:space="0" w:color="auto"/>
            </w:tcBorders>
            <w:shd w:val="clear" w:color="000000" w:fill="FFFFFF"/>
            <w:vAlign w:val="center"/>
            <w:hideMark/>
          </w:tcPr>
          <w:p w14:paraId="1FE87C8D" w14:textId="77777777" w:rsidR="0040576E" w:rsidRPr="002638A4" w:rsidRDefault="0040576E" w:rsidP="00887E92">
            <w:pPr>
              <w:pStyle w:val="sapcontracttablecell"/>
            </w:pPr>
            <w:r w:rsidRPr="002638A4">
              <w:t>Unless expressly otherwise agreed between the Parties, the intellectual property rights (including any copyrights) to all products made available to the client under an agreement (including any software, data and databases) will remain in the possession of PostNL Data Solutions and will not be transferred to the client.</w:t>
            </w:r>
          </w:p>
        </w:tc>
      </w:tr>
      <w:tr w:rsidR="0040576E" w:rsidRPr="002638A4" w14:paraId="515868DA" w14:textId="77777777" w:rsidTr="00B65C3C">
        <w:trPr>
          <w:cantSplit/>
          <w:trHeight w:val="14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25DB4EC" w14:textId="77777777" w:rsidR="0040576E" w:rsidRPr="002638A4" w:rsidRDefault="0040576E" w:rsidP="00887E92">
            <w:pPr>
              <w:pStyle w:val="sapcontracttablecell"/>
            </w:pPr>
            <w:r w:rsidRPr="002638A4">
              <w:t>Nový Zéland</w:t>
            </w:r>
          </w:p>
        </w:tc>
        <w:tc>
          <w:tcPr>
            <w:tcW w:w="2115" w:type="dxa"/>
            <w:tcBorders>
              <w:top w:val="nil"/>
              <w:left w:val="nil"/>
              <w:bottom w:val="single" w:sz="4" w:space="0" w:color="auto"/>
              <w:right w:val="single" w:sz="4" w:space="0" w:color="auto"/>
            </w:tcBorders>
            <w:shd w:val="clear" w:color="auto" w:fill="auto"/>
            <w:noWrap/>
            <w:vAlign w:val="center"/>
            <w:hideMark/>
          </w:tcPr>
          <w:p w14:paraId="4FF29714" w14:textId="77777777" w:rsidR="0040576E" w:rsidRPr="002638A4" w:rsidRDefault="0040576E" w:rsidP="00887E92">
            <w:pPr>
              <w:pStyle w:val="sapcontracttablecell"/>
            </w:pPr>
            <w:r w:rsidRPr="002638A4">
              <w:t>New Zealand Post</w:t>
            </w:r>
          </w:p>
        </w:tc>
        <w:tc>
          <w:tcPr>
            <w:tcW w:w="4995" w:type="dxa"/>
            <w:tcBorders>
              <w:top w:val="nil"/>
              <w:left w:val="nil"/>
              <w:bottom w:val="single" w:sz="4" w:space="0" w:color="auto"/>
              <w:right w:val="single" w:sz="4" w:space="0" w:color="auto"/>
            </w:tcBorders>
            <w:shd w:val="clear" w:color="auto" w:fill="auto"/>
            <w:vAlign w:val="center"/>
            <w:hideMark/>
          </w:tcPr>
          <w:p w14:paraId="7B032371" w14:textId="77777777" w:rsidR="003830E7" w:rsidRPr="002638A4" w:rsidRDefault="0040576E" w:rsidP="00887E92">
            <w:pPr>
              <w:pStyle w:val="sapcontracttablecell"/>
            </w:pPr>
            <w:r w:rsidRPr="002638A4">
              <w:t>This document and the information in it is restricted, confidential and proprietary to New Zealand Post, and shall not be used or reproduced for any purpose except with the written consent of New Zealand Post.</w:t>
            </w:r>
          </w:p>
          <w:p w14:paraId="3C3831AD" w14:textId="77777777" w:rsidR="003830E7" w:rsidRPr="002638A4" w:rsidRDefault="0040576E" w:rsidP="00887E92">
            <w:pPr>
              <w:pStyle w:val="sapcontracttablecell"/>
            </w:pPr>
            <w:r w:rsidRPr="002638A4">
              <w:t>© NZ POST - Commercial In Confidence</w:t>
            </w:r>
          </w:p>
          <w:p w14:paraId="289AAFD6" w14:textId="52D69AE1" w:rsidR="0040576E" w:rsidRPr="002638A4" w:rsidRDefault="0040576E" w:rsidP="00887E92">
            <w:pPr>
              <w:pStyle w:val="sapcontracttablecell"/>
            </w:pPr>
            <w:r w:rsidRPr="002638A4">
              <w:t>© New Zealand Post 2017</w:t>
            </w:r>
          </w:p>
        </w:tc>
      </w:tr>
      <w:tr w:rsidR="0040576E" w:rsidRPr="002638A4" w14:paraId="376DA07C" w14:textId="77777777" w:rsidTr="00B65C3C">
        <w:trPr>
          <w:cantSplit/>
          <w:trHeight w:val="35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7BB514E" w14:textId="77777777" w:rsidR="0040576E" w:rsidRPr="002638A4" w:rsidRDefault="0040576E" w:rsidP="00887E92">
            <w:pPr>
              <w:pStyle w:val="sapcontracttablecell"/>
            </w:pPr>
            <w:r w:rsidRPr="002638A4">
              <w:t>Norsko</w:t>
            </w:r>
          </w:p>
        </w:tc>
        <w:tc>
          <w:tcPr>
            <w:tcW w:w="2115" w:type="dxa"/>
            <w:tcBorders>
              <w:top w:val="nil"/>
              <w:left w:val="nil"/>
              <w:bottom w:val="single" w:sz="4" w:space="0" w:color="auto"/>
              <w:right w:val="single" w:sz="4" w:space="0" w:color="auto"/>
            </w:tcBorders>
            <w:shd w:val="clear" w:color="auto" w:fill="auto"/>
            <w:noWrap/>
            <w:vAlign w:val="center"/>
            <w:hideMark/>
          </w:tcPr>
          <w:p w14:paraId="782AFC91" w14:textId="77777777" w:rsidR="0040576E" w:rsidRPr="002638A4" w:rsidRDefault="0040576E" w:rsidP="00887E92">
            <w:pPr>
              <w:pStyle w:val="sapcontracttablecell"/>
            </w:pPr>
            <w:r w:rsidRPr="002638A4">
              <w:t>Bring</w:t>
            </w:r>
          </w:p>
        </w:tc>
        <w:tc>
          <w:tcPr>
            <w:tcW w:w="4995" w:type="dxa"/>
            <w:tcBorders>
              <w:top w:val="nil"/>
              <w:left w:val="nil"/>
              <w:bottom w:val="single" w:sz="4" w:space="0" w:color="auto"/>
              <w:right w:val="single" w:sz="4" w:space="0" w:color="auto"/>
            </w:tcBorders>
            <w:shd w:val="clear" w:color="auto" w:fill="auto"/>
            <w:vAlign w:val="center"/>
            <w:hideMark/>
          </w:tcPr>
          <w:p w14:paraId="242841B6" w14:textId="77777777" w:rsidR="0040576E" w:rsidRPr="002638A4" w:rsidRDefault="0040576E" w:rsidP="00887E92">
            <w:pPr>
              <w:pStyle w:val="sapcontracttablecell"/>
            </w:pPr>
            <w:r w:rsidRPr="002638A4">
              <w:t>Copyright © Posten Norge AS</w:t>
            </w:r>
          </w:p>
        </w:tc>
      </w:tr>
      <w:tr w:rsidR="0040576E" w:rsidRPr="002638A4" w14:paraId="42527580" w14:textId="77777777" w:rsidTr="00B65C3C">
        <w:trPr>
          <w:cantSplit/>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3B285D3" w14:textId="77777777" w:rsidR="0040576E" w:rsidRPr="002638A4" w:rsidRDefault="0040576E" w:rsidP="00887E92">
            <w:pPr>
              <w:pStyle w:val="sapcontracttablecell"/>
            </w:pPr>
            <w:r w:rsidRPr="002638A4">
              <w:t>Portugalsko</w:t>
            </w:r>
          </w:p>
        </w:tc>
        <w:tc>
          <w:tcPr>
            <w:tcW w:w="2115" w:type="dxa"/>
            <w:tcBorders>
              <w:top w:val="nil"/>
              <w:left w:val="nil"/>
              <w:bottom w:val="single" w:sz="4" w:space="0" w:color="auto"/>
              <w:right w:val="single" w:sz="4" w:space="0" w:color="auto"/>
            </w:tcBorders>
            <w:shd w:val="clear" w:color="auto" w:fill="auto"/>
            <w:noWrap/>
            <w:vAlign w:val="center"/>
            <w:hideMark/>
          </w:tcPr>
          <w:p w14:paraId="72C49BC8" w14:textId="77777777" w:rsidR="0040576E" w:rsidRPr="002638A4" w:rsidRDefault="0040576E" w:rsidP="00887E92">
            <w:pPr>
              <w:pStyle w:val="sapcontracttablecell"/>
            </w:pPr>
            <w:r w:rsidRPr="002638A4">
              <w:t>CTT</w:t>
            </w:r>
          </w:p>
        </w:tc>
        <w:tc>
          <w:tcPr>
            <w:tcW w:w="4995" w:type="dxa"/>
            <w:tcBorders>
              <w:top w:val="nil"/>
              <w:left w:val="nil"/>
              <w:bottom w:val="single" w:sz="4" w:space="0" w:color="auto"/>
              <w:right w:val="single" w:sz="4" w:space="0" w:color="auto"/>
            </w:tcBorders>
            <w:shd w:val="clear" w:color="auto" w:fill="auto"/>
            <w:vAlign w:val="center"/>
            <w:hideMark/>
          </w:tcPr>
          <w:p w14:paraId="7B994755" w14:textId="77777777" w:rsidR="0040576E" w:rsidRPr="002638A4" w:rsidRDefault="0040576E" w:rsidP="00887E92">
            <w:pPr>
              <w:pStyle w:val="sapcontracttablecell"/>
            </w:pPr>
            <w:r w:rsidRPr="002638A4">
              <w:t>© 2017 CTT</w:t>
            </w:r>
          </w:p>
        </w:tc>
      </w:tr>
      <w:tr w:rsidR="0040576E" w:rsidRPr="002638A4" w14:paraId="1717475A" w14:textId="77777777" w:rsidTr="00B65C3C">
        <w:trPr>
          <w:cantSplit/>
          <w:trHeight w:val="503"/>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0727F72" w14:textId="77777777" w:rsidR="0040576E" w:rsidRPr="002638A4" w:rsidRDefault="0040576E" w:rsidP="00887E92">
            <w:pPr>
              <w:pStyle w:val="sapcontracttablecell"/>
            </w:pPr>
            <w:r w:rsidRPr="002638A4">
              <w:t>Singapur; Tchaj-wan; Turecko; všechny geokódovací adresáře od společnosti TomTom</w:t>
            </w:r>
          </w:p>
        </w:tc>
        <w:tc>
          <w:tcPr>
            <w:tcW w:w="2115" w:type="dxa"/>
            <w:tcBorders>
              <w:top w:val="nil"/>
              <w:left w:val="nil"/>
              <w:bottom w:val="single" w:sz="4" w:space="0" w:color="auto"/>
              <w:right w:val="single" w:sz="4" w:space="0" w:color="auto"/>
            </w:tcBorders>
            <w:shd w:val="clear" w:color="auto" w:fill="auto"/>
            <w:noWrap/>
            <w:vAlign w:val="center"/>
            <w:hideMark/>
          </w:tcPr>
          <w:p w14:paraId="73903158" w14:textId="77777777" w:rsidR="0040576E" w:rsidRPr="002638A4" w:rsidRDefault="0040576E" w:rsidP="00887E92">
            <w:pPr>
              <w:pStyle w:val="sapcontracttablecell"/>
            </w:pPr>
            <w:r w:rsidRPr="002638A4">
              <w:t>TomTom</w:t>
            </w:r>
          </w:p>
        </w:tc>
        <w:tc>
          <w:tcPr>
            <w:tcW w:w="4995" w:type="dxa"/>
            <w:tcBorders>
              <w:top w:val="nil"/>
              <w:left w:val="nil"/>
              <w:bottom w:val="single" w:sz="4" w:space="0" w:color="auto"/>
              <w:right w:val="single" w:sz="4" w:space="0" w:color="auto"/>
            </w:tcBorders>
            <w:shd w:val="clear" w:color="auto" w:fill="auto"/>
            <w:vAlign w:val="center"/>
            <w:hideMark/>
          </w:tcPr>
          <w:p w14:paraId="7DC203C3" w14:textId="77777777" w:rsidR="0040576E" w:rsidRPr="002638A4" w:rsidRDefault="0040576E" w:rsidP="00887E92">
            <w:pPr>
              <w:pStyle w:val="sapcontracttablecell"/>
            </w:pPr>
            <w:r w:rsidRPr="002638A4">
              <w:t>Copyright © 2017 TomTom International BV. All rights reserved.</w:t>
            </w:r>
          </w:p>
        </w:tc>
      </w:tr>
      <w:tr w:rsidR="0040576E" w:rsidRPr="002638A4" w14:paraId="1AD8EAC6" w14:textId="77777777" w:rsidTr="00B65C3C">
        <w:trPr>
          <w:cantSplit/>
          <w:trHeight w:val="8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31916BE" w14:textId="77777777" w:rsidR="0040576E" w:rsidRPr="002638A4" w:rsidRDefault="0040576E" w:rsidP="00887E92">
            <w:pPr>
              <w:pStyle w:val="sapcontracttablecell"/>
            </w:pPr>
            <w:r w:rsidRPr="002638A4">
              <w:t>Slovensko</w:t>
            </w:r>
          </w:p>
        </w:tc>
        <w:tc>
          <w:tcPr>
            <w:tcW w:w="2115" w:type="dxa"/>
            <w:tcBorders>
              <w:top w:val="nil"/>
              <w:left w:val="nil"/>
              <w:bottom w:val="single" w:sz="4" w:space="0" w:color="auto"/>
              <w:right w:val="single" w:sz="4" w:space="0" w:color="auto"/>
            </w:tcBorders>
            <w:shd w:val="clear" w:color="auto" w:fill="auto"/>
            <w:noWrap/>
            <w:vAlign w:val="center"/>
            <w:hideMark/>
          </w:tcPr>
          <w:p w14:paraId="248A6911" w14:textId="77777777" w:rsidR="0040576E" w:rsidRPr="002638A4" w:rsidRDefault="0040576E" w:rsidP="00887E92">
            <w:pPr>
              <w:pStyle w:val="sapcontracttablecell"/>
            </w:pPr>
            <w:r w:rsidRPr="002638A4">
              <w:t>Slovenska POSTA</w:t>
            </w:r>
          </w:p>
        </w:tc>
        <w:tc>
          <w:tcPr>
            <w:tcW w:w="4995" w:type="dxa"/>
            <w:tcBorders>
              <w:top w:val="nil"/>
              <w:left w:val="nil"/>
              <w:bottom w:val="single" w:sz="4" w:space="0" w:color="auto"/>
              <w:right w:val="single" w:sz="4" w:space="0" w:color="auto"/>
            </w:tcBorders>
            <w:shd w:val="clear" w:color="auto" w:fill="auto"/>
            <w:vAlign w:val="center"/>
            <w:hideMark/>
          </w:tcPr>
          <w:p w14:paraId="6CED7655" w14:textId="77777777" w:rsidR="00545403" w:rsidRPr="002638A4" w:rsidRDefault="0040576E" w:rsidP="00887E92">
            <w:pPr>
              <w:pStyle w:val="sapcontracttablecell"/>
            </w:pPr>
            <w:r w:rsidRPr="002638A4">
              <w:rPr>
                <w:lang w:val="es-ES_tradnl"/>
              </w:rPr>
              <w:t>© 2017 Slovenská pošta</w:t>
            </w:r>
          </w:p>
          <w:p w14:paraId="6CE18DD1" w14:textId="77777777" w:rsidR="00545403" w:rsidRPr="002638A4" w:rsidRDefault="0040576E" w:rsidP="00887E92">
            <w:pPr>
              <w:pStyle w:val="sapcontracttablecell"/>
            </w:pPr>
            <w:r w:rsidRPr="002638A4">
              <w:rPr>
                <w:lang w:val="es-ES_tradnl"/>
              </w:rPr>
              <w:t>Slovenska Posta, a. s.</w:t>
            </w:r>
          </w:p>
          <w:p w14:paraId="240A7D58" w14:textId="77777777" w:rsidR="00545403" w:rsidRPr="002638A4" w:rsidRDefault="0040576E" w:rsidP="00887E92">
            <w:pPr>
              <w:pStyle w:val="sapcontracttablecell"/>
            </w:pPr>
            <w:r w:rsidRPr="002638A4">
              <w:rPr>
                <w:lang w:val="es-ES_tradnl"/>
              </w:rPr>
              <w:t>Partizanska cesta c.9</w:t>
            </w:r>
          </w:p>
          <w:p w14:paraId="41775A88" w14:textId="77777777" w:rsidR="0040576E" w:rsidRPr="002638A4" w:rsidRDefault="0040576E" w:rsidP="00887E92">
            <w:pPr>
              <w:pStyle w:val="sapcontracttablecell"/>
            </w:pPr>
            <w:r w:rsidRPr="002638A4">
              <w:t>975 99 Banska Bystrica 1</w:t>
            </w:r>
          </w:p>
        </w:tc>
      </w:tr>
      <w:tr w:rsidR="0040576E" w:rsidRPr="002638A4" w14:paraId="278694F5" w14:textId="77777777" w:rsidTr="00B65C3C">
        <w:trPr>
          <w:cantSplit/>
          <w:trHeight w:val="44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EB37FD4" w14:textId="77777777" w:rsidR="0040576E" w:rsidRPr="002638A4" w:rsidRDefault="0040576E" w:rsidP="00887E92">
            <w:pPr>
              <w:pStyle w:val="sapcontracttablecell"/>
            </w:pPr>
            <w:r w:rsidRPr="002638A4">
              <w:lastRenderedPageBreak/>
              <w:t>Španělsko</w:t>
            </w:r>
          </w:p>
        </w:tc>
        <w:tc>
          <w:tcPr>
            <w:tcW w:w="2115" w:type="dxa"/>
            <w:tcBorders>
              <w:top w:val="nil"/>
              <w:left w:val="nil"/>
              <w:bottom w:val="single" w:sz="4" w:space="0" w:color="auto"/>
              <w:right w:val="single" w:sz="4" w:space="0" w:color="auto"/>
            </w:tcBorders>
            <w:shd w:val="clear" w:color="auto" w:fill="auto"/>
            <w:noWrap/>
            <w:vAlign w:val="center"/>
            <w:hideMark/>
          </w:tcPr>
          <w:p w14:paraId="173BAFF3" w14:textId="77777777" w:rsidR="0040576E" w:rsidRPr="002638A4" w:rsidRDefault="0040576E" w:rsidP="00887E92">
            <w:pPr>
              <w:pStyle w:val="sapcontracttablecell"/>
            </w:pPr>
            <w:r w:rsidRPr="002638A4">
              <w:t>DeyDe</w:t>
            </w:r>
          </w:p>
        </w:tc>
        <w:tc>
          <w:tcPr>
            <w:tcW w:w="4995" w:type="dxa"/>
            <w:tcBorders>
              <w:top w:val="nil"/>
              <w:left w:val="nil"/>
              <w:bottom w:val="single" w:sz="4" w:space="0" w:color="auto"/>
              <w:right w:val="single" w:sz="4" w:space="0" w:color="auto"/>
            </w:tcBorders>
            <w:shd w:val="clear" w:color="auto" w:fill="auto"/>
            <w:vAlign w:val="center"/>
            <w:hideMark/>
          </w:tcPr>
          <w:p w14:paraId="67D9BF23" w14:textId="77777777" w:rsidR="0040576E" w:rsidRPr="002638A4" w:rsidRDefault="0040576E" w:rsidP="00887E92">
            <w:pPr>
              <w:pStyle w:val="sapcontracttablecell"/>
            </w:pPr>
            <w:r w:rsidRPr="002638A4">
              <w:t>® 2016 DEYDE Calidad de Datos. All rights reserved.</w:t>
            </w:r>
          </w:p>
        </w:tc>
      </w:tr>
      <w:tr w:rsidR="0040576E" w:rsidRPr="002638A4" w14:paraId="509281B7" w14:textId="77777777" w:rsidTr="00B65C3C">
        <w:trPr>
          <w:cantSplit/>
          <w:trHeight w:val="5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10D3C6A" w14:textId="77777777" w:rsidR="0040576E" w:rsidRPr="002638A4" w:rsidRDefault="0040576E" w:rsidP="00887E92">
            <w:pPr>
              <w:pStyle w:val="sapcontracttablecell"/>
            </w:pPr>
            <w:r w:rsidRPr="002638A4">
              <w:t>Švédsko</w:t>
            </w:r>
          </w:p>
        </w:tc>
        <w:tc>
          <w:tcPr>
            <w:tcW w:w="2115" w:type="dxa"/>
            <w:tcBorders>
              <w:top w:val="nil"/>
              <w:left w:val="nil"/>
              <w:bottom w:val="single" w:sz="4" w:space="0" w:color="auto"/>
              <w:right w:val="single" w:sz="4" w:space="0" w:color="auto"/>
            </w:tcBorders>
            <w:shd w:val="clear" w:color="auto" w:fill="auto"/>
            <w:noWrap/>
            <w:vAlign w:val="center"/>
            <w:hideMark/>
          </w:tcPr>
          <w:p w14:paraId="23D39E4E" w14:textId="77777777" w:rsidR="0040576E" w:rsidRPr="002638A4" w:rsidRDefault="0040576E" w:rsidP="00887E92">
            <w:pPr>
              <w:pStyle w:val="sapcontracttablecell"/>
            </w:pPr>
            <w:r w:rsidRPr="002638A4">
              <w:t>Postnummernservice</w:t>
            </w:r>
          </w:p>
        </w:tc>
        <w:tc>
          <w:tcPr>
            <w:tcW w:w="4995" w:type="dxa"/>
            <w:tcBorders>
              <w:top w:val="nil"/>
              <w:left w:val="nil"/>
              <w:bottom w:val="single" w:sz="4" w:space="0" w:color="auto"/>
              <w:right w:val="single" w:sz="4" w:space="0" w:color="auto"/>
            </w:tcBorders>
            <w:shd w:val="clear" w:color="auto" w:fill="auto"/>
            <w:vAlign w:val="center"/>
            <w:hideMark/>
          </w:tcPr>
          <w:p w14:paraId="086CCA1D" w14:textId="77777777" w:rsidR="0040576E" w:rsidRPr="002638A4" w:rsidRDefault="0040576E" w:rsidP="00887E92">
            <w:pPr>
              <w:pStyle w:val="sapcontracttablecell"/>
            </w:pPr>
            <w:r w:rsidRPr="002638A4">
              <w:t>© 2005-2017 POSTNUMMERSERVICE NORDEN ALL RIGHTS RESERVED</w:t>
            </w:r>
          </w:p>
        </w:tc>
      </w:tr>
      <w:tr w:rsidR="0040576E" w:rsidRPr="002638A4" w14:paraId="2B409632" w14:textId="77777777" w:rsidTr="00B65C3C">
        <w:trPr>
          <w:cantSplit/>
          <w:trHeight w:val="35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F8738C0" w14:textId="77777777" w:rsidR="0040576E" w:rsidRPr="002638A4" w:rsidRDefault="0040576E" w:rsidP="00887E92">
            <w:pPr>
              <w:pStyle w:val="sapcontracttablecell"/>
            </w:pPr>
            <w:r w:rsidRPr="002638A4">
              <w:t>Švýcarsko</w:t>
            </w:r>
          </w:p>
        </w:tc>
        <w:tc>
          <w:tcPr>
            <w:tcW w:w="2115" w:type="dxa"/>
            <w:tcBorders>
              <w:top w:val="nil"/>
              <w:left w:val="nil"/>
              <w:bottom w:val="single" w:sz="4" w:space="0" w:color="auto"/>
              <w:right w:val="single" w:sz="4" w:space="0" w:color="auto"/>
            </w:tcBorders>
            <w:shd w:val="clear" w:color="auto" w:fill="auto"/>
            <w:noWrap/>
            <w:vAlign w:val="center"/>
            <w:hideMark/>
          </w:tcPr>
          <w:p w14:paraId="2198ED7A" w14:textId="77777777" w:rsidR="0040576E" w:rsidRPr="002638A4" w:rsidRDefault="0040576E" w:rsidP="00887E92">
            <w:pPr>
              <w:pStyle w:val="sapcontracttablecell"/>
            </w:pPr>
            <w:r w:rsidRPr="002638A4">
              <w:t>Schweizerische Post</w:t>
            </w:r>
          </w:p>
        </w:tc>
        <w:tc>
          <w:tcPr>
            <w:tcW w:w="4995" w:type="dxa"/>
            <w:tcBorders>
              <w:top w:val="nil"/>
              <w:left w:val="nil"/>
              <w:bottom w:val="single" w:sz="4" w:space="0" w:color="auto"/>
              <w:right w:val="single" w:sz="4" w:space="0" w:color="auto"/>
            </w:tcBorders>
            <w:shd w:val="clear" w:color="auto" w:fill="auto"/>
            <w:vAlign w:val="center"/>
            <w:hideMark/>
          </w:tcPr>
          <w:p w14:paraId="02DB1EFE" w14:textId="77777777" w:rsidR="0040576E" w:rsidRPr="002638A4" w:rsidRDefault="0040576E" w:rsidP="00887E92">
            <w:pPr>
              <w:pStyle w:val="sapcontracttablecell"/>
            </w:pPr>
            <w:r w:rsidRPr="002638A4">
              <w:t>© 2017 Die Schweizerische Post AG</w:t>
            </w:r>
          </w:p>
        </w:tc>
      </w:tr>
      <w:tr w:rsidR="0040576E" w:rsidRPr="002638A4" w14:paraId="08E08D94" w14:textId="77777777" w:rsidTr="00B65C3C">
        <w:trPr>
          <w:cantSplit/>
          <w:trHeight w:val="35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7CEBE2D" w14:textId="77777777" w:rsidR="0040576E" w:rsidRPr="002638A4" w:rsidRDefault="0040576E" w:rsidP="00887E92">
            <w:pPr>
              <w:pStyle w:val="sapcontracttablecell"/>
            </w:pPr>
            <w:r w:rsidRPr="002638A4">
              <w:t>VB</w:t>
            </w:r>
          </w:p>
        </w:tc>
        <w:tc>
          <w:tcPr>
            <w:tcW w:w="2115" w:type="dxa"/>
            <w:tcBorders>
              <w:top w:val="nil"/>
              <w:left w:val="nil"/>
              <w:bottom w:val="single" w:sz="4" w:space="0" w:color="auto"/>
              <w:right w:val="single" w:sz="4" w:space="0" w:color="auto"/>
            </w:tcBorders>
            <w:shd w:val="clear" w:color="auto" w:fill="auto"/>
            <w:noWrap/>
            <w:vAlign w:val="center"/>
            <w:hideMark/>
          </w:tcPr>
          <w:p w14:paraId="0162B62B" w14:textId="77777777" w:rsidR="0040576E" w:rsidRPr="002638A4" w:rsidRDefault="0040576E" w:rsidP="00887E92">
            <w:pPr>
              <w:pStyle w:val="sapcontracttablecell"/>
            </w:pPr>
            <w:r w:rsidRPr="002638A4">
              <w:t>Royal Mail</w:t>
            </w:r>
          </w:p>
        </w:tc>
        <w:tc>
          <w:tcPr>
            <w:tcW w:w="4995" w:type="dxa"/>
            <w:tcBorders>
              <w:top w:val="nil"/>
              <w:left w:val="nil"/>
              <w:bottom w:val="single" w:sz="4" w:space="0" w:color="auto"/>
              <w:right w:val="single" w:sz="4" w:space="0" w:color="auto"/>
            </w:tcBorders>
            <w:shd w:val="clear" w:color="auto" w:fill="auto"/>
            <w:vAlign w:val="center"/>
            <w:hideMark/>
          </w:tcPr>
          <w:p w14:paraId="42F33FBA" w14:textId="77777777" w:rsidR="0040576E" w:rsidRPr="002638A4" w:rsidRDefault="0040576E" w:rsidP="00887E92">
            <w:pPr>
              <w:pStyle w:val="sapcontracttablecell"/>
            </w:pPr>
            <w:r w:rsidRPr="002638A4">
              <w:t>© Royal Mail Group Ltd 2017. All rights reserved</w:t>
            </w:r>
          </w:p>
        </w:tc>
      </w:tr>
    </w:tbl>
    <w:p w14:paraId="1841C62E" w14:textId="5DB0786E" w:rsidR="00655C65" w:rsidRPr="002638A4" w:rsidRDefault="00655C65" w:rsidP="002345F2">
      <w:pPr>
        <w:pStyle w:val="surcontracttitle"/>
      </w:pPr>
      <w:bookmarkStart w:id="878" w:name="_Toc73627301"/>
      <w:bookmarkStart w:id="879" w:name="_Toc73629307"/>
      <w:r w:rsidRPr="002638A4">
        <w:rPr>
          <w:rStyle w:val="sapcontractemphasize"/>
        </w:rPr>
        <w:t>ADRESÁŘ AUSTRÁLIE (AUSTRALIAN POSTAL CORPORATION)</w:t>
      </w:r>
      <w:r w:rsidRPr="002638A4">
        <w:t>:</w:t>
      </w:r>
      <w:bookmarkEnd w:id="878"/>
      <w:bookmarkEnd w:id="879"/>
    </w:p>
    <w:p w14:paraId="2E5C92C7" w14:textId="77777777" w:rsidR="00EB77CF" w:rsidRPr="002638A4" w:rsidRDefault="00EB77CF" w:rsidP="00A04BC1">
      <w:pPr>
        <w:pStyle w:val="sapcontractsectionlev1"/>
        <w:numPr>
          <w:ilvl w:val="0"/>
          <w:numId w:val="31"/>
        </w:numPr>
      </w:pPr>
      <w:bookmarkStart w:id="880" w:name="_Toc505244048"/>
      <w:r w:rsidRPr="002638A4">
        <w:t>Výklad</w:t>
      </w:r>
      <w:bookmarkEnd w:id="880"/>
    </w:p>
    <w:p w14:paraId="30779B62" w14:textId="77777777" w:rsidR="00EB77CF" w:rsidRPr="002638A4" w:rsidRDefault="00EB77CF" w:rsidP="002345F2">
      <w:pPr>
        <w:pStyle w:val="surcontractsectionlev2"/>
      </w:pPr>
      <w:r w:rsidRPr="002638A4">
        <w:t>Definice</w:t>
      </w:r>
    </w:p>
    <w:p w14:paraId="0A75FC9B" w14:textId="27E66A8B" w:rsidR="00EB77CF" w:rsidRPr="002638A4" w:rsidRDefault="00EB77CF" w:rsidP="004B334D">
      <w:pPr>
        <w:pStyle w:val="surcontractbody"/>
      </w:pPr>
      <w:r w:rsidRPr="002638A4">
        <w:t>„</w:t>
      </w:r>
      <w:r w:rsidRPr="002638A4">
        <w:rPr>
          <w:rStyle w:val="sapcontractdefinedterm"/>
        </w:rPr>
        <w:t>Smlouva</w:t>
      </w:r>
      <w:r w:rsidRPr="002638A4">
        <w:t>“ označuje tuto smlouvu pro dodání a licencování Řešení Koncovému uživateli a zahrnuje Dodatky.</w:t>
      </w:r>
    </w:p>
    <w:p w14:paraId="6B6881E0" w14:textId="77777777" w:rsidR="00EB77CF" w:rsidRPr="002638A4" w:rsidRDefault="00EB77CF" w:rsidP="004B334D">
      <w:pPr>
        <w:pStyle w:val="surcontractbody"/>
      </w:pPr>
      <w:r w:rsidRPr="002638A4">
        <w:t>„</w:t>
      </w:r>
      <w:r w:rsidRPr="002638A4">
        <w:rPr>
          <w:rStyle w:val="sapcontractdefinedterm"/>
        </w:rPr>
        <w:t>Australská pošta</w:t>
      </w:r>
      <w:r w:rsidRPr="002638A4">
        <w:t>“ označuje Australian Postal Corporation, včetně (je-li to povoleno kontextem) všech úředníků, zaměstnanců, zástupců a smluvních dodavatelů Australské pošty.</w:t>
      </w:r>
    </w:p>
    <w:p w14:paraId="2FE25931" w14:textId="77777777" w:rsidR="00A26A24" w:rsidRPr="002638A4" w:rsidRDefault="00A26A24" w:rsidP="004B334D">
      <w:pPr>
        <w:pStyle w:val="surcontractbody"/>
      </w:pPr>
      <w:r w:rsidRPr="002638A4">
        <w:t>„</w:t>
      </w:r>
      <w:r w:rsidRPr="002638A4">
        <w:rPr>
          <w:rStyle w:val="sapcontractdefinedterm"/>
        </w:rPr>
        <w:t>Data Australské pošty</w:t>
      </w:r>
      <w:r w:rsidRPr="002638A4">
        <w:t>“ označuje jednotlivé datové sady dodávané a licencované Poskytovateli licence Australskou poštou a licencované Poskytovatelem licence Koncovému uživateli podle popisu v jednotlivých Dodatcích.</w:t>
      </w:r>
    </w:p>
    <w:p w14:paraId="1C713D09" w14:textId="1B324FEC" w:rsidR="00EB77CF" w:rsidRPr="002638A4" w:rsidRDefault="00EB77CF" w:rsidP="004B334D">
      <w:pPr>
        <w:pStyle w:val="surcontractbody"/>
      </w:pPr>
      <w:r w:rsidRPr="002638A4">
        <w:t>„</w:t>
      </w:r>
      <w:r w:rsidRPr="002638A4">
        <w:rPr>
          <w:rStyle w:val="sapcontractdefinedterm"/>
        </w:rPr>
        <w:t>Pracovní den</w:t>
      </w:r>
      <w:r w:rsidRPr="002638A4">
        <w:t>“označuje jakýkoliv den kromě soboty, neděle nebo státního svátku ve státě Victoria, Austrálie nebo státní svátek dodržovaný Australskou poštou.</w:t>
      </w:r>
    </w:p>
    <w:p w14:paraId="3F3F3A2B" w14:textId="77777777" w:rsidR="00EB77CF" w:rsidRPr="002638A4" w:rsidRDefault="00EB77CF" w:rsidP="004B334D">
      <w:pPr>
        <w:pStyle w:val="surcontractbody"/>
      </w:pPr>
      <w:r w:rsidRPr="002638A4">
        <w:t>„</w:t>
      </w:r>
      <w:r w:rsidRPr="002638A4">
        <w:rPr>
          <w:rStyle w:val="sapcontractdefinedterm"/>
        </w:rPr>
        <w:t>Nárok</w:t>
      </w:r>
      <w:r w:rsidRPr="002638A4">
        <w:t>“ označuje jakékoliv tvrzení, dluh, kroky, odpovědnost, nárok, šetření, soudní spor nebo požadavek jakékoliv povahy a vyplývající z jakéhokoliv důvodu, ať už současný nebo budoucí, pevný nebo nepotvrzený, skutečný nebo eventuální, vzniklý na základě zákona, po právu nebo jinak.</w:t>
      </w:r>
    </w:p>
    <w:p w14:paraId="77A74A6D" w14:textId="77777777" w:rsidR="00EB77CF" w:rsidRPr="002638A4" w:rsidRDefault="00EB77CF" w:rsidP="004B334D">
      <w:pPr>
        <w:pStyle w:val="surcontractbody"/>
      </w:pPr>
      <w:r w:rsidRPr="002638A4">
        <w:t>„</w:t>
      </w:r>
      <w:r w:rsidRPr="002638A4">
        <w:rPr>
          <w:rStyle w:val="sapcontractdefinedterm"/>
        </w:rPr>
        <w:t>Corporate Group</w:t>
      </w:r>
      <w:r w:rsidRPr="002638A4">
        <w:t>“ je skupina Samostatných právních subjektů skládající se z Majitele korporátní skupiny a až devíti určených Dceřiných společností (definovaných v zákoně o korporacích) Majitele korporátní skupiny.</w:t>
      </w:r>
    </w:p>
    <w:p w14:paraId="67DF2A63" w14:textId="77777777" w:rsidR="00EB77CF" w:rsidRPr="002638A4" w:rsidRDefault="00EB77CF" w:rsidP="004B334D">
      <w:pPr>
        <w:pStyle w:val="surcontractbody"/>
      </w:pPr>
      <w:r w:rsidRPr="002638A4">
        <w:t>„</w:t>
      </w:r>
      <w:r w:rsidRPr="002638A4">
        <w:rPr>
          <w:rStyle w:val="sapcontractdefinedterm"/>
        </w:rPr>
        <w:t>Majitel korporátní skupiny</w:t>
      </w:r>
      <w:r w:rsidRPr="002638A4">
        <w:t>“ je Samostatná právní entita, která je Holdingovou společností (definovanou v zákoně o korporacích) každé z ostatních entit v Korporátní skupině.</w:t>
      </w:r>
    </w:p>
    <w:p w14:paraId="0373AC2D" w14:textId="4C11B5EC" w:rsidR="003830E7" w:rsidRPr="002638A4" w:rsidRDefault="00EB77CF" w:rsidP="004B334D">
      <w:pPr>
        <w:pStyle w:val="surcontractbody"/>
      </w:pPr>
      <w:r w:rsidRPr="002638A4">
        <w:t>„</w:t>
      </w:r>
      <w:r w:rsidRPr="002638A4">
        <w:rPr>
          <w:rStyle w:val="sapcontractdefinedterm"/>
        </w:rPr>
        <w:t>Zákon o korporacích</w:t>
      </w:r>
      <w:r w:rsidRPr="002638A4">
        <w:t>“ označuje zákon o korporacích z roku 2001 (Cth).</w:t>
      </w:r>
    </w:p>
    <w:p w14:paraId="447741D3" w14:textId="64AE4068" w:rsidR="003830E7" w:rsidRPr="002638A4" w:rsidRDefault="00EB77CF" w:rsidP="004B334D">
      <w:pPr>
        <w:pStyle w:val="surcontractbody"/>
      </w:pPr>
      <w:r w:rsidRPr="002638A4">
        <w:t>„</w:t>
      </w:r>
      <w:r w:rsidRPr="002638A4">
        <w:rPr>
          <w:rStyle w:val="sapcontractdefinedterm"/>
        </w:rPr>
        <w:t>Koncový uživatel</w:t>
      </w:r>
      <w:r w:rsidRPr="002638A4">
        <w:t>“ označuje Samostatnou právní entitu nebo Majitele korporátní skupiny oprávněného k používání Řešení poskytnutého Poskytovatelem licence v souladu s touto Smlouvou.</w:t>
      </w:r>
    </w:p>
    <w:p w14:paraId="5E51E47B" w14:textId="68CFF439" w:rsidR="003830E7" w:rsidRPr="002638A4" w:rsidRDefault="00EB77CF" w:rsidP="004B334D">
      <w:pPr>
        <w:pStyle w:val="surcontractbody"/>
      </w:pPr>
      <w:r w:rsidRPr="002638A4">
        <w:t>„</w:t>
      </w:r>
      <w:r w:rsidRPr="002638A4">
        <w:rPr>
          <w:rStyle w:val="sapcontractdefinedterm"/>
        </w:rPr>
        <w:t>Práva na duševní vlastnictví</w:t>
      </w:r>
      <w:r w:rsidRPr="002638A4">
        <w:t>“ označují veškerá práva na duševní vlastnictví, včetně současných a budoucích registrovaných a neregistrovaných práv týkajících se autorských práv, návrhů, schémat okruhů, ochranných známek, know-how, důvěrných informací, patentů, vynálezů, názvů domén a objevů a veškerého ostatního duševního vlastnictví definovaného v článku 2 úmluvy zakládající Světovou organizaci duševního vlastnictví z roku 1967.</w:t>
      </w:r>
    </w:p>
    <w:p w14:paraId="0E43C9BA" w14:textId="2E250C34" w:rsidR="00EB77CF" w:rsidRPr="002638A4" w:rsidRDefault="00EB77CF" w:rsidP="004B334D">
      <w:pPr>
        <w:pStyle w:val="surcontractbody"/>
      </w:pPr>
      <w:r w:rsidRPr="002638A4">
        <w:t>„</w:t>
      </w:r>
      <w:r w:rsidRPr="002638A4">
        <w:rPr>
          <w:rStyle w:val="sapcontractdefinedterm"/>
        </w:rPr>
        <w:t>Ztráta</w:t>
      </w:r>
      <w:r w:rsidRPr="002638A4">
        <w:t>“ označuje jakoukoliv škodu, ztrátu, náklady a výdaje (včetně nákladů a výdajů na právní zastoupení a jiné odborné poradenství) vzniklé jedné straně.</w:t>
      </w:r>
    </w:p>
    <w:p w14:paraId="599EAC6D" w14:textId="5AADEC7A" w:rsidR="00EB77CF" w:rsidRPr="002638A4" w:rsidRDefault="00EB77CF" w:rsidP="004B334D">
      <w:pPr>
        <w:pStyle w:val="surcontractbody"/>
      </w:pPr>
      <w:r w:rsidRPr="002638A4">
        <w:t>„</w:t>
      </w:r>
      <w:r w:rsidRPr="002638A4">
        <w:rPr>
          <w:rStyle w:val="sapcontractdefinedterm"/>
        </w:rPr>
        <w:t>Důležité ustanovení</w:t>
      </w:r>
      <w:r w:rsidRPr="002638A4">
        <w:t xml:space="preserve">“ označuje ustanovení </w:t>
      </w:r>
      <w:r w:rsidRPr="002638A4">
        <w:fldChar w:fldCharType="begin"/>
      </w:r>
      <w:r w:rsidRPr="002638A4">
        <w:instrText xml:space="preserve"> REF _Ref374543364 \w \h  \* MERGEFORMAT </w:instrText>
      </w:r>
      <w:r w:rsidRPr="002638A4">
        <w:fldChar w:fldCharType="separate"/>
      </w:r>
      <w:r w:rsidR="00AF5650">
        <w:t>3.1.c)</w:t>
      </w:r>
      <w:r w:rsidRPr="002638A4">
        <w:fldChar w:fldCharType="end"/>
      </w:r>
      <w:r w:rsidRPr="002638A4">
        <w:t xml:space="preserve">, </w:t>
      </w:r>
      <w:r w:rsidRPr="002638A4">
        <w:fldChar w:fldCharType="begin"/>
      </w:r>
      <w:r w:rsidRPr="002638A4">
        <w:instrText xml:space="preserve"> REF _Ref374543366 \w \h  \* MERGEFORMAT </w:instrText>
      </w:r>
      <w:r w:rsidRPr="002638A4">
        <w:fldChar w:fldCharType="separate"/>
      </w:r>
      <w:r w:rsidR="00AF5650">
        <w:t>3.1.d)</w:t>
      </w:r>
      <w:r w:rsidRPr="002638A4">
        <w:fldChar w:fldCharType="end"/>
      </w:r>
      <w:r w:rsidRPr="002638A4">
        <w:t xml:space="preserve"> a </w:t>
      </w:r>
      <w:r w:rsidRPr="002638A4">
        <w:fldChar w:fldCharType="begin"/>
      </w:r>
      <w:r w:rsidRPr="002638A4">
        <w:instrText xml:space="preserve"> REF _Ref374444680 \w \h  \* MERGEFORMAT </w:instrText>
      </w:r>
      <w:r w:rsidRPr="002638A4">
        <w:fldChar w:fldCharType="separate"/>
      </w:r>
      <w:r w:rsidR="00AF5650">
        <w:t>4</w:t>
      </w:r>
      <w:r w:rsidRPr="002638A4">
        <w:fldChar w:fldCharType="end"/>
      </w:r>
      <w:r w:rsidRPr="002638A4">
        <w:t xml:space="preserve"> této Smlouvy.</w:t>
      </w:r>
    </w:p>
    <w:p w14:paraId="3B943DEB" w14:textId="31C99443" w:rsidR="003830E7" w:rsidRPr="002638A4" w:rsidRDefault="00EB77CF" w:rsidP="004B334D">
      <w:pPr>
        <w:pStyle w:val="surcontractbody"/>
      </w:pPr>
      <w:r w:rsidRPr="002638A4">
        <w:t>„</w:t>
      </w:r>
      <w:r w:rsidRPr="002638A4">
        <w:rPr>
          <w:rStyle w:val="sapcontractdefinedterm"/>
        </w:rPr>
        <w:t>Povolený účel</w:t>
      </w:r>
      <w:r w:rsidRPr="002638A4">
        <w:t>“ označuje povolený účel definovaný v příslušném Dodatku.</w:t>
      </w:r>
    </w:p>
    <w:p w14:paraId="4C6018DC" w14:textId="52050DA8" w:rsidR="00EB77CF" w:rsidRPr="002638A4" w:rsidRDefault="00EB77CF" w:rsidP="004B334D">
      <w:pPr>
        <w:pStyle w:val="surcontractbody"/>
      </w:pPr>
      <w:r w:rsidRPr="002638A4">
        <w:t>„</w:t>
      </w:r>
      <w:r w:rsidRPr="002638A4">
        <w:rPr>
          <w:rStyle w:val="sapcontractdefinedterm"/>
        </w:rPr>
        <w:t>Osobní údaje</w:t>
      </w:r>
      <w:r w:rsidRPr="002638A4">
        <w:t>“ mají význam udělený v zákoně o ochraně osobních údajů z roku 1988 (Cth) (v platném znění).</w:t>
      </w:r>
    </w:p>
    <w:p w14:paraId="4DF2ACFB" w14:textId="06E19F2F" w:rsidR="00EB77CF" w:rsidRPr="002638A4" w:rsidRDefault="00EB77CF" w:rsidP="004B334D">
      <w:pPr>
        <w:pStyle w:val="surcontractbody"/>
      </w:pPr>
      <w:r w:rsidRPr="002638A4">
        <w:t>„</w:t>
      </w:r>
      <w:r w:rsidRPr="002638A4">
        <w:rPr>
          <w:rStyle w:val="sapcontractdefinedterm"/>
        </w:rPr>
        <w:t>Zákon o ochraně dat</w:t>
      </w:r>
      <w:r w:rsidRPr="002638A4">
        <w:t>“ označuje veškerou legislativu, principy, kodexy odvětví a zásady Commonwealthu, států a teritorií týkající se shromažďování, používání, zveřejňování nebo uchovávání Osobních údajů a udělování práva pro přístup k nim, včetně mimo jiné zákona o ochraně osobních údajů z roku 1988 (v platném znění).</w:t>
      </w:r>
    </w:p>
    <w:p w14:paraId="71E2F3D8" w14:textId="77777777" w:rsidR="00EB77CF" w:rsidRPr="002638A4" w:rsidRDefault="00EB77CF" w:rsidP="004B334D">
      <w:pPr>
        <w:pStyle w:val="surcontractbody"/>
      </w:pPr>
      <w:r w:rsidRPr="002638A4">
        <w:t>„</w:t>
      </w:r>
      <w:r w:rsidRPr="002638A4">
        <w:rPr>
          <w:rStyle w:val="sapcontractdefinedterm"/>
        </w:rPr>
        <w:t>Zakázaný účel</w:t>
      </w:r>
      <w:r w:rsidRPr="002638A4">
        <w:t>”“ označuje všechny zakázané účely definované v příslušném Dodatku.</w:t>
      </w:r>
    </w:p>
    <w:p w14:paraId="5994FA41" w14:textId="2C9D3658" w:rsidR="003830E7" w:rsidRPr="002638A4" w:rsidRDefault="00EB77CF" w:rsidP="004B334D">
      <w:pPr>
        <w:pStyle w:val="surcontractbody"/>
      </w:pPr>
      <w:r w:rsidRPr="002638A4">
        <w:t>„</w:t>
      </w:r>
      <w:r w:rsidRPr="002638A4">
        <w:rPr>
          <w:rStyle w:val="sapcontractdefinedterm"/>
        </w:rPr>
        <w:t>Související podnik</w:t>
      </w:r>
      <w:r w:rsidRPr="002638A4">
        <w:t>“ má význam definovaný v zákoně o korporacích.</w:t>
      </w:r>
    </w:p>
    <w:p w14:paraId="26051047" w14:textId="748046B3" w:rsidR="003830E7" w:rsidRPr="002638A4" w:rsidRDefault="00EB77CF" w:rsidP="004B334D">
      <w:pPr>
        <w:pStyle w:val="surcontractbody"/>
      </w:pPr>
      <w:r w:rsidRPr="002638A4">
        <w:t>„</w:t>
      </w:r>
      <w:r w:rsidRPr="002638A4">
        <w:rPr>
          <w:rStyle w:val="sapcontractdefinedterm"/>
        </w:rPr>
        <w:t>Zástupce</w:t>
      </w:r>
      <w:r w:rsidRPr="002638A4">
        <w:t>“ strany zahrnuje zaměstnance, zástupce, úředníka, ředitele, poradce, dodavatele nebo subdodavatele dané strany nebo Souvisejícího podniku dané strany.</w:t>
      </w:r>
    </w:p>
    <w:p w14:paraId="756F983F" w14:textId="278948CB" w:rsidR="003830E7" w:rsidRPr="002638A4" w:rsidRDefault="00EB77CF" w:rsidP="004B334D">
      <w:pPr>
        <w:pStyle w:val="surcontractbody"/>
      </w:pPr>
      <w:r w:rsidRPr="002638A4">
        <w:t>„</w:t>
      </w:r>
      <w:r w:rsidRPr="002638A4">
        <w:rPr>
          <w:rStyle w:val="sapcontractdefinedterm"/>
        </w:rPr>
        <w:t>Samostatná právní entita</w:t>
      </w:r>
      <w:r w:rsidRPr="002638A4">
        <w:t>“ je individuální osoba, podnik nebo jiná právní entita; pro účely vlády se jedná o individuální Úřad definovaný podle zákona o finanční správě a odpovědnosti z roku 1997 nebo individuální úřad či společnost v rámci Commonwealthu podle zákona o úřadech a společnostech v Commonwealthu z roku 1997.</w:t>
      </w:r>
    </w:p>
    <w:p w14:paraId="4461054C" w14:textId="6087B3FE" w:rsidR="003830E7" w:rsidRPr="002638A4" w:rsidRDefault="00EB77CF" w:rsidP="004B334D">
      <w:pPr>
        <w:pStyle w:val="surcontractbody"/>
      </w:pPr>
      <w:r w:rsidRPr="002638A4">
        <w:t>„</w:t>
      </w:r>
      <w:r w:rsidRPr="002638A4">
        <w:rPr>
          <w:rStyle w:val="sapcontractdefinedterm"/>
        </w:rPr>
        <w:t>Řešení</w:t>
      </w:r>
      <w:r w:rsidRPr="002638A4">
        <w:t>“ je řešení Poskytovatele licence (včetně softwaru, produktů nebo služeb), které zahrnuje, rozmnožuje, začleňuje nebo využívá Data Australské pošty nebo jejich odvozená díla a které je licencováno Koncovému uživateli podle této Smlouvy s koncovým uživatelem.</w:t>
      </w:r>
    </w:p>
    <w:p w14:paraId="6B7E04C1" w14:textId="553098C1" w:rsidR="00EB77CF" w:rsidRPr="002638A4" w:rsidRDefault="00EB77CF" w:rsidP="004B334D">
      <w:pPr>
        <w:pStyle w:val="surcontractbody"/>
      </w:pPr>
      <w:r w:rsidRPr="002638A4">
        <w:t>„</w:t>
      </w:r>
      <w:r w:rsidRPr="002638A4">
        <w:rPr>
          <w:rStyle w:val="sapcontractdefinedterm"/>
        </w:rPr>
        <w:t>Dceřiná společnost</w:t>
      </w:r>
      <w:r w:rsidRPr="002638A4">
        <w:t>“ má význam definovaný v zákoně o korporacích.</w:t>
      </w:r>
    </w:p>
    <w:p w14:paraId="5C896329" w14:textId="77777777" w:rsidR="00EB77CF" w:rsidRPr="002638A4" w:rsidRDefault="00EB77CF" w:rsidP="002345F2">
      <w:pPr>
        <w:pStyle w:val="surcontractsectionlev1"/>
      </w:pPr>
      <w:bookmarkStart w:id="881" w:name="_Ref374631448"/>
      <w:bookmarkStart w:id="882" w:name="_Toc505244049"/>
      <w:r w:rsidRPr="002638A4">
        <w:t>Licence</w:t>
      </w:r>
      <w:bookmarkEnd w:id="881"/>
      <w:bookmarkEnd w:id="882"/>
    </w:p>
    <w:p w14:paraId="1DAE1043" w14:textId="77777777" w:rsidR="00EB77CF" w:rsidRPr="002638A4" w:rsidRDefault="00EB77CF" w:rsidP="002345F2">
      <w:pPr>
        <w:pStyle w:val="surcontractsectionlev2"/>
      </w:pPr>
      <w:r w:rsidRPr="002638A4">
        <w:t>Poskytovatel licence uděluje Koncovému uživateli nevýhradní, nepřenosnou a odvolatelnou licenci po dobu platnosti této Smlouvy k užívání Řešení výhradně pro Povolené účely s ohledem na jednotlivé platné Dodatky a v souladu s podmínkami uvedenými v této Smlouvě a příslušném Dodatku a podmínkami a omezeními určenými v rámci Povoleného účelu.</w:t>
      </w:r>
    </w:p>
    <w:p w14:paraId="39B29130" w14:textId="77777777" w:rsidR="00EB77CF" w:rsidRPr="002638A4" w:rsidRDefault="00EB77CF" w:rsidP="002345F2">
      <w:pPr>
        <w:pStyle w:val="surcontractsectionlev2"/>
      </w:pPr>
      <w:r w:rsidRPr="002638A4">
        <w:t>Pokud Dodatek zahrnuje jiné smluvní podmínky, budou platit tyto podmínky, ale pouze s ohledem na daný Dodatek.</w:t>
      </w:r>
    </w:p>
    <w:p w14:paraId="1278B6C8" w14:textId="77777777" w:rsidR="00EB77CF" w:rsidRPr="002638A4" w:rsidRDefault="00EB77CF" w:rsidP="002345F2">
      <w:pPr>
        <w:pStyle w:val="surcontractsectionlev2"/>
      </w:pPr>
      <w:r w:rsidRPr="002638A4">
        <w:t>Všechna práva, která nejsou Koncovému uživateli konkrétně udělena v rámci této Smlouvy, jsou v rozsahu povoleném zákonem vyhrazena. Bez omezení předchozího ustanovení nesmí Koncový uživatel Řešení používat k žádnému Zakázanému účelu. V rozsahu, ve kterém konkrétní účel splňuje definici Povoleného účelu i Zakázaného účelu uvedenou v Dodatku, považuje se takový účel pro účely daného Dodatku za zakázaný.</w:t>
      </w:r>
    </w:p>
    <w:p w14:paraId="15799EBD" w14:textId="77777777" w:rsidR="003830E7" w:rsidRPr="002638A4" w:rsidRDefault="00EB77CF" w:rsidP="002345F2">
      <w:pPr>
        <w:pStyle w:val="surcontractsectionlev2"/>
      </w:pPr>
      <w:r w:rsidRPr="002638A4">
        <w:t>Pro vyloučení pochybností Koncový uživatel nesmí:</w:t>
      </w:r>
    </w:p>
    <w:p w14:paraId="392261CF" w14:textId="5914FEA3" w:rsidR="00EB77CF" w:rsidRPr="002638A4" w:rsidRDefault="00EB77CF" w:rsidP="002345F2">
      <w:pPr>
        <w:pStyle w:val="surcontractnumberedabcd"/>
      </w:pPr>
      <w:r w:rsidRPr="002638A4">
        <w:t>rozmnožovat, kopírovat, měnit, upravovat, přiřazovat, distribuovat, přenášet, sublicencovat, zpětně získávat nebo kompilovat, slučovat či jinak zpracovávat, využívat nebo komerčně používat všechna Data Australské pošty či jakoukoliv jejich část (nebo přímo či nepřímo povolit nebo umožnit třetí straně provést výše uvedené), včetně použití Dat Australské pošty k odvození jiných řešení (včetně software, produktů nebo služeb), není-li v této Smlouvě výslovně uvedeno jinak; a</w:t>
      </w:r>
    </w:p>
    <w:p w14:paraId="770F08EE" w14:textId="77777777" w:rsidR="00EB77CF" w:rsidRPr="002638A4" w:rsidRDefault="00EB77CF" w:rsidP="002345F2">
      <w:pPr>
        <w:pStyle w:val="surcontractnumberedabcd"/>
      </w:pPr>
      <w:r w:rsidRPr="002638A4">
        <w:lastRenderedPageBreak/>
        <w:t>vytvořit na základě Dat Australské pošty Produkt (definovaný níže) nebo jiná odvozená díla ke komerčnímu využití jako svůj vlastní Produkt nebo díla, pokud Produkt není určen výhradně k jednomu z Povolených účelů Koncového uživatele. „Produkt“ označuje vše vytvořené Koncovým uživatelem, co zahrnuje, začleňuje nebo je vytvořeno za použití jakékoliv části Dat Australské pošty a co může být vytvořeno v libovolné formě, včetně zařízení, řešení, software nebo databáze, a co může mít písemnou formu nebo může být vytvořeno elektronicky.</w:t>
      </w:r>
    </w:p>
    <w:p w14:paraId="16D67E49" w14:textId="4626AF4D" w:rsidR="00EB77CF" w:rsidRPr="002638A4" w:rsidRDefault="00EB77CF" w:rsidP="002345F2">
      <w:pPr>
        <w:pStyle w:val="surcontractsectionlev2"/>
      </w:pPr>
      <w:r w:rsidRPr="002638A4">
        <w:t>Toto ustanovení </w:t>
      </w:r>
      <w:r w:rsidRPr="002638A4">
        <w:fldChar w:fldCharType="begin"/>
      </w:r>
      <w:r w:rsidRPr="002638A4">
        <w:instrText xml:space="preserve"> REF _Ref374631448 \w \h  \* MERGEFORMAT </w:instrText>
      </w:r>
      <w:r w:rsidRPr="002638A4">
        <w:fldChar w:fldCharType="separate"/>
      </w:r>
      <w:r w:rsidR="00AF5650">
        <w:t>2</w:t>
      </w:r>
      <w:r w:rsidRPr="002638A4">
        <w:fldChar w:fldCharType="end"/>
      </w:r>
      <w:r w:rsidRPr="002638A4">
        <w:t xml:space="preserve"> (a Zakázané účely) nezakazuje Koncovému uživateli zveřejnit Data Australské pošty v rozsahu vyžadovaném zákonem, a to za předpokladu, že Koncový uživatel vynaloží veškeré přiměřené a právní prostředky k minimalizaci rozsahu zveřejnění a od příjemce bude vyžadovat, aby Data Australské pošty uchoval v tajnosti.</w:t>
      </w:r>
    </w:p>
    <w:p w14:paraId="3DB778AF" w14:textId="77777777" w:rsidR="00EB77CF" w:rsidRPr="002638A4" w:rsidRDefault="00EB77CF" w:rsidP="002345F2">
      <w:pPr>
        <w:pStyle w:val="surcontractsectionlev1"/>
      </w:pPr>
      <w:bookmarkStart w:id="883" w:name="_Toc505244050"/>
      <w:r w:rsidRPr="002638A4">
        <w:t>Záruky a prohlášení</w:t>
      </w:r>
      <w:bookmarkEnd w:id="883"/>
    </w:p>
    <w:p w14:paraId="429D93F6" w14:textId="77777777" w:rsidR="00EB77CF" w:rsidRPr="002638A4" w:rsidRDefault="00EB77CF" w:rsidP="002345F2">
      <w:pPr>
        <w:pStyle w:val="surcontractsectionlev2"/>
      </w:pPr>
      <w:r w:rsidRPr="002638A4">
        <w:t>Koncový uživatel musí zajistit a zaručuje, že:</w:t>
      </w:r>
    </w:p>
    <w:p w14:paraId="32421BA9" w14:textId="77777777" w:rsidR="00EB77CF" w:rsidRPr="002638A4" w:rsidRDefault="00EB77CF" w:rsidP="002345F2">
      <w:pPr>
        <w:pStyle w:val="surcontractnumberedabcd"/>
      </w:pPr>
      <w:r w:rsidRPr="002638A4">
        <w:t>má veškerá oprávnění a pravomoci k uzavření této Smlouvy;</w:t>
      </w:r>
    </w:p>
    <w:p w14:paraId="2D2BED53" w14:textId="77777777" w:rsidR="00EB77CF" w:rsidRPr="002638A4" w:rsidRDefault="00EB77CF" w:rsidP="002345F2">
      <w:pPr>
        <w:pStyle w:val="surcontractnumberedabcd"/>
      </w:pPr>
      <w:r w:rsidRPr="002638A4">
        <w:t>bude v celém rozsahu dodržovat všechny podmínky a ustanovení této Smlouvy;</w:t>
      </w:r>
    </w:p>
    <w:p w14:paraId="093C5535" w14:textId="77777777" w:rsidR="00EB77CF" w:rsidRPr="002638A4" w:rsidRDefault="00EB77CF" w:rsidP="002345F2">
      <w:pPr>
        <w:pStyle w:val="surcontractnumberedabcd"/>
      </w:pPr>
      <w:bookmarkStart w:id="884" w:name="_Ref374543364"/>
      <w:r w:rsidRPr="002638A4">
        <w:t>Řešení bude používat pouze k Povoleným účelům a v souladu s podmínkami a ujednáními uvedenými v této Smlouvě;</w:t>
      </w:r>
      <w:bookmarkEnd w:id="884"/>
    </w:p>
    <w:p w14:paraId="6A9D93BD" w14:textId="77777777" w:rsidR="00EB77CF" w:rsidRPr="002638A4" w:rsidRDefault="00EB77CF" w:rsidP="002345F2">
      <w:pPr>
        <w:pStyle w:val="surcontractnumberedabcd"/>
      </w:pPr>
      <w:bookmarkStart w:id="885" w:name="_Ref374543366"/>
      <w:r w:rsidRPr="002638A4">
        <w:t>Řešení nebude používat k žádnému Zakázanému účelu;</w:t>
      </w:r>
      <w:bookmarkEnd w:id="885"/>
    </w:p>
    <w:p w14:paraId="3A39B06C" w14:textId="77777777" w:rsidR="00EB77CF" w:rsidRPr="002638A4" w:rsidRDefault="00EB77CF" w:rsidP="002345F2">
      <w:pPr>
        <w:pStyle w:val="surcontractnumberedabcd"/>
      </w:pPr>
      <w:r w:rsidRPr="002638A4">
        <w:t>neposkytne žádné záruky, prohlášení ani příslib v souvislosti s Australskou poštou a ani k tomu nemá oprávnění; a</w:t>
      </w:r>
    </w:p>
    <w:p w14:paraId="5231F540" w14:textId="77777777" w:rsidR="00EB77CF" w:rsidRPr="002638A4" w:rsidRDefault="00EB77CF" w:rsidP="002345F2">
      <w:pPr>
        <w:pStyle w:val="surcontractnumberedabcd"/>
      </w:pPr>
      <w:r w:rsidRPr="002638A4">
        <w:t>se při uzavírání této Smlouvy nespoléhal na žádné záruky poskytnuté Australskou poštou.</w:t>
      </w:r>
    </w:p>
    <w:p w14:paraId="1BC34111" w14:textId="77777777" w:rsidR="003830E7" w:rsidRPr="002638A4" w:rsidRDefault="00EB77CF" w:rsidP="002345F2">
      <w:pPr>
        <w:pStyle w:val="surcontractsectionlev2"/>
      </w:pPr>
      <w:r w:rsidRPr="002638A4">
        <w:t>Bez omezení ustanovení 3.1 Koncový uživatel bere na vědomí a souhlasí, že v rozsahu povoleném právními předpisy:</w:t>
      </w:r>
    </w:p>
    <w:p w14:paraId="255A8415" w14:textId="77777777" w:rsidR="003830E7" w:rsidRPr="002638A4" w:rsidRDefault="00EB77CF" w:rsidP="002345F2">
      <w:pPr>
        <w:pStyle w:val="surcontractnumberedabcd"/>
      </w:pPr>
      <w:r w:rsidRPr="002638A4">
        <w:t>Australská pošta neposkytuje žádné záruky ani garance s ohledem na přesnost, obsah, úplnost ani provoz Dat Australské pošty a negarantuje, že Data nebudou obsahovat viry;</w:t>
      </w:r>
    </w:p>
    <w:p w14:paraId="7200A344" w14:textId="77777777" w:rsidR="003830E7" w:rsidRPr="002638A4" w:rsidRDefault="00EB77CF" w:rsidP="002345F2">
      <w:pPr>
        <w:pStyle w:val="surcontractnumberedabcd"/>
      </w:pPr>
      <w:r w:rsidRPr="002638A4">
        <w:t>Data Australské pošty nejsou kompletní a mohou obsahovat chyby; a</w:t>
      </w:r>
    </w:p>
    <w:p w14:paraId="782C6464" w14:textId="1C89EAC7" w:rsidR="00EB77CF" w:rsidRPr="002638A4" w:rsidRDefault="00EB77CF" w:rsidP="002345F2">
      <w:pPr>
        <w:pStyle w:val="surcontractnumberedabcd"/>
      </w:pPr>
      <w:r w:rsidRPr="002638A4">
        <w:t>Data Australské pošty mohou zahrnovat data získané od třetích stran. Koncový uživatel souhlasí, že bude dodržovat smluvní podmínky třetích stran, která se podle oznámení Koncovému uživateli vztahují na data třetích stran odkazované v této Smlouvě.</w:t>
      </w:r>
    </w:p>
    <w:p w14:paraId="5A1439BD" w14:textId="77777777" w:rsidR="00EB77CF" w:rsidRPr="002638A4" w:rsidRDefault="00EB77CF" w:rsidP="002345F2">
      <w:pPr>
        <w:pStyle w:val="surcontractsectionlev1"/>
      </w:pPr>
      <w:bookmarkStart w:id="886" w:name="_Ref374444680"/>
      <w:bookmarkStart w:id="887" w:name="_Ref374541558"/>
      <w:bookmarkStart w:id="888" w:name="_Toc505244051"/>
      <w:r w:rsidRPr="002638A4">
        <w:t>Ochrana osobních údajů a zabezpečení</w:t>
      </w:r>
      <w:bookmarkEnd w:id="886"/>
      <w:bookmarkEnd w:id="887"/>
      <w:bookmarkEnd w:id="888"/>
    </w:p>
    <w:p w14:paraId="54F7F787" w14:textId="77777777" w:rsidR="00EB77CF" w:rsidRPr="002638A4" w:rsidRDefault="00EB77CF" w:rsidP="002345F2">
      <w:pPr>
        <w:pStyle w:val="surcontractsectionlev2"/>
      </w:pPr>
      <w:r w:rsidRPr="002638A4">
        <w:t>Koncový uživatel musí zajistit, že po dobu, po kterou Řešení vlastní nebo ovládá:</w:t>
      </w:r>
    </w:p>
    <w:p w14:paraId="47DFD726" w14:textId="77777777" w:rsidR="00EB77CF" w:rsidRPr="002638A4" w:rsidRDefault="00EB77CF" w:rsidP="002345F2">
      <w:pPr>
        <w:pStyle w:val="surcontractnumberedabcd"/>
      </w:pPr>
      <w:r w:rsidRPr="002638A4">
        <w:t>zajistí řádné a zabezpečené úložiště pro Řešení;</w:t>
      </w:r>
    </w:p>
    <w:p w14:paraId="714DB63A" w14:textId="77777777" w:rsidR="00EB77CF" w:rsidRPr="002638A4" w:rsidRDefault="00EB77CF" w:rsidP="002345F2">
      <w:pPr>
        <w:pStyle w:val="surcontractnumberedabcd"/>
      </w:pPr>
      <w:r w:rsidRPr="002638A4">
        <w:t>použije stejnou úroveň zabezpečení k ochraně Řešení, kterou využívá k ochraně svých vlastních důvěrných informací (ale minimálně úroveň zabezpečení, kterou by jiná osoba použila k ochraně takových informací); a</w:t>
      </w:r>
    </w:p>
    <w:p w14:paraId="4D54BEB7" w14:textId="77777777" w:rsidR="00EB77CF" w:rsidRPr="002638A4" w:rsidRDefault="00EB77CF" w:rsidP="002345F2">
      <w:pPr>
        <w:pStyle w:val="surcontractnumberedabcd"/>
      </w:pPr>
      <w:r w:rsidRPr="002638A4">
        <w:t>provede všechny přiměřené kroky k zajištění, že Řešení je vždy chráněno před neoprávněným přístupem, zneužitím, poškozením a zničením.</w:t>
      </w:r>
    </w:p>
    <w:p w14:paraId="47253ED5" w14:textId="488B415E" w:rsidR="00EB77CF" w:rsidRPr="002638A4" w:rsidRDefault="00EB77CF" w:rsidP="002345F2">
      <w:pPr>
        <w:pStyle w:val="surcontractsectionlev2"/>
      </w:pPr>
      <w:r w:rsidRPr="002638A4">
        <w:t xml:space="preserve">Ustanovení bodu </w:t>
      </w:r>
      <w:r w:rsidRPr="002638A4">
        <w:fldChar w:fldCharType="begin"/>
      </w:r>
      <w:r w:rsidRPr="002638A4">
        <w:instrText xml:space="preserve"> REF _Ref374541558 \w \h  \* MERGEFORMAT </w:instrText>
      </w:r>
      <w:r w:rsidRPr="002638A4">
        <w:fldChar w:fldCharType="separate"/>
      </w:r>
      <w:r w:rsidR="00AF5650">
        <w:t>4</w:t>
      </w:r>
      <w:r w:rsidRPr="002638A4">
        <w:fldChar w:fldCharType="end"/>
      </w:r>
      <w:r w:rsidRPr="002638A4">
        <w:t xml:space="preserve"> se vztahují na všechny formy médií, na kterých je Řešení uchováváno nebo přenášeno.</w:t>
      </w:r>
    </w:p>
    <w:p w14:paraId="7AE84EBC" w14:textId="77777777" w:rsidR="00EB77CF" w:rsidRPr="002638A4" w:rsidRDefault="00EB77CF" w:rsidP="002345F2">
      <w:pPr>
        <w:pStyle w:val="surcontractsectionlev2"/>
      </w:pPr>
      <w:r w:rsidRPr="002638A4">
        <w:t>Koncový uživatel zajistí, aby bylo se všemi kopiemi Řešení zacházeno v souladu s přiměřenými pokyny Poskytovatele licence nebo Australské pošty.</w:t>
      </w:r>
    </w:p>
    <w:p w14:paraId="3D218EF0" w14:textId="39AE3637" w:rsidR="00EB77CF" w:rsidRPr="002638A4" w:rsidRDefault="00EB77CF" w:rsidP="002345F2">
      <w:pPr>
        <w:pStyle w:val="surcontractsectionlev2"/>
      </w:pPr>
      <w:r w:rsidRPr="002638A4">
        <w:t xml:space="preserve">Toto ustanovení </w:t>
      </w:r>
      <w:r w:rsidRPr="002638A4">
        <w:fldChar w:fldCharType="begin"/>
      </w:r>
      <w:r w:rsidRPr="002638A4">
        <w:instrText xml:space="preserve"> REF _Ref374444680 \r \h  \* MERGEFORMAT </w:instrText>
      </w:r>
      <w:r w:rsidRPr="002638A4">
        <w:fldChar w:fldCharType="separate"/>
      </w:r>
      <w:r w:rsidR="00AF5650">
        <w:t>4</w:t>
      </w:r>
      <w:r w:rsidRPr="002638A4">
        <w:fldChar w:fldCharType="end"/>
      </w:r>
      <w:r w:rsidRPr="002638A4">
        <w:t xml:space="preserve"> zůstává v platnosti i po ukončení nebo vypršení platnosti Smlouvy.</w:t>
      </w:r>
    </w:p>
    <w:p w14:paraId="7868657F" w14:textId="77777777" w:rsidR="003830E7" w:rsidRPr="002638A4" w:rsidRDefault="00EB77CF" w:rsidP="002345F2">
      <w:pPr>
        <w:pStyle w:val="surcontractsectionlev1"/>
      </w:pPr>
      <w:bookmarkStart w:id="889" w:name="_Ref374444715"/>
      <w:bookmarkStart w:id="890" w:name="_Toc505244052"/>
      <w:r w:rsidRPr="002638A4">
        <w:t>Ochrana osobních údajů</w:t>
      </w:r>
      <w:bookmarkEnd w:id="889"/>
      <w:bookmarkEnd w:id="890"/>
    </w:p>
    <w:p w14:paraId="71A80D18" w14:textId="1D8452C7" w:rsidR="00EB77CF" w:rsidRPr="002638A4" w:rsidRDefault="00EB77CF" w:rsidP="002345F2">
      <w:pPr>
        <w:pStyle w:val="surcontractsectionlev2"/>
      </w:pPr>
      <w:r w:rsidRPr="002638A4">
        <w:t>Strany berou na vědomí, že ačkoliv Řešení jako takové nemusí představovat Osobní údaje, v rámci jeho užívání může dojít ke zjištění totožnosti osob.</w:t>
      </w:r>
    </w:p>
    <w:p w14:paraId="570B33A6" w14:textId="77777777" w:rsidR="00EB77CF" w:rsidRPr="002638A4" w:rsidRDefault="00EB77CF" w:rsidP="002345F2">
      <w:pPr>
        <w:pStyle w:val="surcontractsectionlev2"/>
      </w:pPr>
      <w:r w:rsidRPr="002638A4">
        <w:t>Koncový uživatel souhlasí, že:</w:t>
      </w:r>
    </w:p>
    <w:p w14:paraId="63C950BA" w14:textId="77777777" w:rsidR="00EB77CF" w:rsidRPr="002638A4" w:rsidRDefault="00EB77CF" w:rsidP="002345F2">
      <w:pPr>
        <w:pStyle w:val="surcontractnumberedabcd"/>
      </w:pPr>
      <w:r w:rsidRPr="002638A4">
        <w:t>nese odpovědnost za zajištění, že jeho výkon práv v rámci této Smlouvy a používání Řešení neporušuje žádné Zákony o ochraně osobních údajů;</w:t>
      </w:r>
    </w:p>
    <w:p w14:paraId="3D2ADF37" w14:textId="77777777" w:rsidR="00EB77CF" w:rsidRPr="002638A4" w:rsidRDefault="00EB77CF" w:rsidP="002345F2">
      <w:pPr>
        <w:pStyle w:val="surcontractnumberedabcd"/>
      </w:pPr>
      <w:r w:rsidRPr="002638A4">
        <w:t>Osobní údaje získané během platnosti této Smlouvy použije nebo zveřejní pouze pro účely této Smlouvy;</w:t>
      </w:r>
    </w:p>
    <w:p w14:paraId="30C20D2F" w14:textId="77777777" w:rsidR="00EB77CF" w:rsidRPr="002638A4" w:rsidRDefault="00EB77CF" w:rsidP="002345F2">
      <w:pPr>
        <w:pStyle w:val="surcontractnumberedabcd"/>
      </w:pPr>
      <w:r w:rsidRPr="002638A4">
        <w:t>přijme přiměřená opatření k zajištění, že Osobní údaje, které ve spojení s touto Smlouvou vlastní nebo ovládá, jsou chráněny před ztrátou a neoprávněným přístupem, použitím, úpravou nebo zveřejněním;</w:t>
      </w:r>
    </w:p>
    <w:p w14:paraId="1F809380" w14:textId="77777777" w:rsidR="00EB77CF" w:rsidRPr="002638A4" w:rsidRDefault="00EB77CF" w:rsidP="002345F2">
      <w:pPr>
        <w:pStyle w:val="surcontractnumberedabcd"/>
      </w:pPr>
      <w:r w:rsidRPr="002638A4">
        <w:t>neprovede žádné kroky ani nebude vykonávat činnosti, které by porušily jakýkoliv Zákon o ochraně osobních údajů;</w:t>
      </w:r>
    </w:p>
    <w:p w14:paraId="22A75DA8" w14:textId="77777777" w:rsidR="00EB77CF" w:rsidRPr="002638A4" w:rsidRDefault="00EB77CF" w:rsidP="002345F2">
      <w:pPr>
        <w:pStyle w:val="surcontractnumberedabcd"/>
      </w:pPr>
      <w:r w:rsidRPr="002638A4">
        <w:t>ihned uvědomí Poskytovatele licence, pokud zjistí porušení nebo možné porušení povinností obsažených v tomto ustanovení nebo povinností, na které toto ustanovení odkazuje, ať už Koncovým uživatelem, jeho Souvisejícím podnikem nebo jedním z jeho Zástupců;</w:t>
      </w:r>
    </w:p>
    <w:p w14:paraId="09C0CCCD" w14:textId="77777777" w:rsidR="00EB77CF" w:rsidRPr="002638A4" w:rsidRDefault="00EB77CF" w:rsidP="002345F2">
      <w:pPr>
        <w:pStyle w:val="surcontractnumberedabcd"/>
      </w:pPr>
      <w:r w:rsidRPr="002638A4">
        <w:t>bude spolupracovat v souvislosti s přiměřenými požadavky nebo dotazy vznesenými Australskou poštou v rámci výkonu funkcí Úřadu australského komisaře pro informace v souladu se Zákony o ochraně osobních údajů nebo Veřejného ochránce práv pro poštovní odvětví v souladu s Australským poštovním zákonem o korporacích z roku 1989;</w:t>
      </w:r>
    </w:p>
    <w:p w14:paraId="447D94FC" w14:textId="77777777" w:rsidR="00EB77CF" w:rsidRPr="002638A4" w:rsidRDefault="00EB77CF" w:rsidP="002345F2">
      <w:pPr>
        <w:pStyle w:val="surcontractnumberedabcd"/>
      </w:pPr>
      <w:r w:rsidRPr="002638A4">
        <w:t>zajistí, že všechny osoby, které mají přístup k Osobním údajům, si jsou vědomy Zákonů na ochranu osobních údajů a ostatních povinností uvedených v tomto ustanovení nebo se písemně zavážou k jejich dodržování;</w:t>
      </w:r>
    </w:p>
    <w:p w14:paraId="20C97073" w14:textId="77777777" w:rsidR="00EB77CF" w:rsidRPr="002638A4" w:rsidRDefault="00EB77CF" w:rsidP="002345F2">
      <w:pPr>
        <w:pStyle w:val="surcontractnumberedabcd"/>
      </w:pPr>
      <w:r w:rsidRPr="002638A4">
        <w:t>v rozsahu, ve kterém je to proveditelné, bude dodržovat zásady čas od času vydané Úřadem australského komisaře pro informace, které se týkají zpracování Osobních údajů; a</w:t>
      </w:r>
    </w:p>
    <w:p w14:paraId="6AEBAAA4" w14:textId="77777777" w:rsidR="00EB77CF" w:rsidRPr="002638A4" w:rsidRDefault="00EB77CF" w:rsidP="002345F2">
      <w:pPr>
        <w:pStyle w:val="surcontractnumberedabcd"/>
      </w:pPr>
      <w:r w:rsidRPr="002638A4">
        <w:t>bude jednat v souladu s pokyny poskytnutými Australskou poštou dodržovat doporučení Úřadu australského komisaře pro informace nebo Veřejného ochránce práv pro poštovní odvětví týkající se jednání nebo postupů Koncového uživatele, o kterých se tento Úřad nebo Veřejný ochránce práv domnívají, že porušují povinnosti tohoto ustanovení.</w:t>
      </w:r>
    </w:p>
    <w:p w14:paraId="6DFE3EA0" w14:textId="467878DB" w:rsidR="00EB77CF" w:rsidRPr="002638A4" w:rsidRDefault="00EB77CF" w:rsidP="002345F2">
      <w:pPr>
        <w:pStyle w:val="surcontractsectionlev2"/>
      </w:pPr>
      <w:r w:rsidRPr="002638A4">
        <w:t xml:space="preserve">Toto ustanovení </w:t>
      </w:r>
      <w:r w:rsidRPr="002638A4">
        <w:fldChar w:fldCharType="begin"/>
      </w:r>
      <w:r w:rsidRPr="002638A4">
        <w:instrText xml:space="preserve"> REF _Ref374444715 \r \h  \* MERGEFORMAT </w:instrText>
      </w:r>
      <w:r w:rsidRPr="002638A4">
        <w:fldChar w:fldCharType="separate"/>
      </w:r>
      <w:r w:rsidR="00AF5650">
        <w:t>5</w:t>
      </w:r>
      <w:r w:rsidRPr="002638A4">
        <w:fldChar w:fldCharType="end"/>
      </w:r>
      <w:r w:rsidRPr="002638A4">
        <w:t xml:space="preserve"> zůstává v platnosti i po ukončení nebo vypršení platnosti Smlouvy.</w:t>
      </w:r>
    </w:p>
    <w:p w14:paraId="4DB57370" w14:textId="77777777" w:rsidR="00EB77CF" w:rsidRPr="002638A4" w:rsidRDefault="00EB77CF" w:rsidP="002345F2">
      <w:pPr>
        <w:pStyle w:val="surcontractsectionlev1"/>
      </w:pPr>
      <w:bookmarkStart w:id="891" w:name="_Ref374444759"/>
      <w:bookmarkStart w:id="892" w:name="_Toc505244053"/>
      <w:r w:rsidRPr="002638A4">
        <w:t>Práva na duševní vlastnictví</w:t>
      </w:r>
      <w:bookmarkEnd w:id="891"/>
      <w:bookmarkEnd w:id="892"/>
    </w:p>
    <w:p w14:paraId="2B5E93D8" w14:textId="77777777" w:rsidR="003830E7" w:rsidRPr="002638A4" w:rsidRDefault="00EB77CF" w:rsidP="002345F2">
      <w:pPr>
        <w:pStyle w:val="surcontractsectionlev2"/>
      </w:pPr>
      <w:r w:rsidRPr="002638A4">
        <w:t>Koncový uživatel souhlasí, že všechna Práva na duševní vlastnictví obsažená v Datech Australské pošty jsou a zůstanou výhradním vlastnictvím Australské pošty nebo jejích poskytovatelů licence.</w:t>
      </w:r>
    </w:p>
    <w:p w14:paraId="24740D81" w14:textId="580AA4BC" w:rsidR="00EB77CF" w:rsidRPr="002638A4" w:rsidRDefault="00EB77CF" w:rsidP="002345F2">
      <w:pPr>
        <w:pStyle w:val="surcontractsectionlev2"/>
      </w:pPr>
      <w:bookmarkStart w:id="893" w:name="_Ref374542297"/>
      <w:r w:rsidRPr="002638A4">
        <w:t>Koncový uživatel musí Poskytovatele licence upozornit ihned poté, co zjistí skutečné, předpokládané nebo očekávané porušení Práv k duševnímu vlastnictví obsažených v Řešení nebo v Datech Australské pošty.</w:t>
      </w:r>
      <w:bookmarkEnd w:id="893"/>
    </w:p>
    <w:p w14:paraId="1336E442" w14:textId="0EFE74D5" w:rsidR="00EB77CF" w:rsidRPr="002638A4" w:rsidRDefault="00EB77CF" w:rsidP="002345F2">
      <w:pPr>
        <w:pStyle w:val="surcontractsectionlev2"/>
      </w:pPr>
      <w:r w:rsidRPr="002638A4">
        <w:t xml:space="preserve">Koncový uživatel musí Poskytovateli licence nebo Australské poště poskytnout veškerou přiměřenou asistenci ve vztahu ke všem skutečným, předpokládaným nebo očekávaným porušením uvedeným v ustanovení </w:t>
      </w:r>
      <w:r w:rsidRPr="002638A4">
        <w:fldChar w:fldCharType="begin"/>
      </w:r>
      <w:r w:rsidRPr="002638A4">
        <w:instrText xml:space="preserve"> REF _Ref374542297 \w \h  \* MERGEFORMAT </w:instrText>
      </w:r>
      <w:r w:rsidRPr="002638A4">
        <w:fldChar w:fldCharType="separate"/>
      </w:r>
      <w:r w:rsidR="00AF5650">
        <w:t>6.2</w:t>
      </w:r>
      <w:r w:rsidRPr="002638A4">
        <w:fldChar w:fldCharType="end"/>
      </w:r>
      <w:r w:rsidRPr="002638A4">
        <w:t>.</w:t>
      </w:r>
    </w:p>
    <w:p w14:paraId="5AAC78B0" w14:textId="77777777" w:rsidR="003830E7" w:rsidRPr="002638A4" w:rsidRDefault="00EB77CF" w:rsidP="002345F2">
      <w:pPr>
        <w:pStyle w:val="surcontractsectionlev2"/>
      </w:pPr>
      <w:r w:rsidRPr="002638A4">
        <w:t>Pokud třetí strana vznese proti Koncovému uživateli nárok, že Řešení porušuje její Práva k duševnímu vlastnictví, Koncový uživatel musí okamžitě umožnit Poskytovateli licence (nebo Australské poště, pokud to Australská pošta nařídí) vést obhajobu nároku a jakákoliv vyjednávání v otázce vyrovnání.</w:t>
      </w:r>
    </w:p>
    <w:p w14:paraId="07A5563C" w14:textId="4A85B7BA" w:rsidR="00EB77CF" w:rsidRPr="002638A4" w:rsidRDefault="00EB77CF" w:rsidP="002345F2">
      <w:pPr>
        <w:pStyle w:val="surcontractsectionlev2"/>
      </w:pPr>
      <w:r w:rsidRPr="002638A4">
        <w:t xml:space="preserve">Toto ustanovení </w:t>
      </w:r>
      <w:r w:rsidRPr="002638A4">
        <w:fldChar w:fldCharType="begin"/>
      </w:r>
      <w:r w:rsidRPr="002638A4">
        <w:instrText xml:space="preserve"> REF _Ref374444759 \r \h  \* MERGEFORMAT </w:instrText>
      </w:r>
      <w:r w:rsidRPr="002638A4">
        <w:fldChar w:fldCharType="separate"/>
      </w:r>
      <w:r w:rsidR="00AF5650">
        <w:t>6</w:t>
      </w:r>
      <w:r w:rsidRPr="002638A4">
        <w:fldChar w:fldCharType="end"/>
      </w:r>
      <w:r w:rsidRPr="002638A4">
        <w:t xml:space="preserve"> zůstává v platnosti i po ukončení nebo vypršení platnosti Smlouvy.</w:t>
      </w:r>
    </w:p>
    <w:p w14:paraId="6CE9F8C9" w14:textId="77777777" w:rsidR="00EB77CF" w:rsidRPr="002638A4" w:rsidRDefault="00EB77CF" w:rsidP="002345F2">
      <w:pPr>
        <w:pStyle w:val="surcontractsectionlev1"/>
      </w:pPr>
      <w:bookmarkStart w:id="894" w:name="_Ref374542628"/>
      <w:bookmarkStart w:id="895" w:name="_Toc505244054"/>
      <w:r w:rsidRPr="002638A4">
        <w:lastRenderedPageBreak/>
        <w:t>Audit</w:t>
      </w:r>
      <w:bookmarkEnd w:id="894"/>
      <w:bookmarkEnd w:id="895"/>
    </w:p>
    <w:p w14:paraId="5B46D56B" w14:textId="77777777" w:rsidR="003830E7" w:rsidRPr="002638A4" w:rsidRDefault="00EB77CF" w:rsidP="002345F2">
      <w:pPr>
        <w:pStyle w:val="surcontractsectionlev2"/>
      </w:pPr>
      <w:bookmarkStart w:id="896" w:name="_Ref374444445"/>
      <w:r w:rsidRPr="002638A4">
        <w:t>Koncový uživatel poskytne Australské poště nebo jejím zástupcům rozumný doprovázený přístup na základě rozumného upozornění předem, a to v pracovní den od 9:00 do 17:00, do svých prostor, ke svým účtům a záznamům relevantním pro tuto Smlouvu za účelem verifikace a monitorování toho, jak Koncový uživatel plní své povinnosti dle této Smlouvy („Audit“), a poskytne veškerou rozumnou součinnost a pomoc ve vztahu k Auditu.</w:t>
      </w:r>
      <w:bookmarkEnd w:id="896"/>
    </w:p>
    <w:p w14:paraId="2750A107" w14:textId="259EE1BD" w:rsidR="00EB77CF" w:rsidRPr="002638A4" w:rsidRDefault="00EB77CF" w:rsidP="002345F2">
      <w:pPr>
        <w:pStyle w:val="surcontractsectionlev2"/>
      </w:pPr>
      <w:r w:rsidRPr="002638A4">
        <w:t>Pokud se zjistí (prostřednictvím Auditu nebo jinak), že Koncový uživatel nesplnil své povinnosti na základě této Smlouvy, Koncový uživatel bez omezení dalších práv nebo opravných prostředků na žádost Poskytovatele licence ihned provede kroky nezbytné k nápravě tohoto opomenutí.</w:t>
      </w:r>
    </w:p>
    <w:p w14:paraId="5B3E4197" w14:textId="4783FCAE" w:rsidR="00EB77CF" w:rsidRPr="002638A4" w:rsidRDefault="00EB77CF" w:rsidP="002345F2">
      <w:pPr>
        <w:pStyle w:val="surcontractsectionlev2"/>
      </w:pPr>
      <w:bookmarkStart w:id="897" w:name="_Ref374444441"/>
      <w:r w:rsidRPr="002638A4">
        <w:t xml:space="preserve">Náklady na Audit vykonaný v souladu s ustanovením </w:t>
      </w:r>
      <w:r w:rsidRPr="002638A4">
        <w:fldChar w:fldCharType="begin"/>
      </w:r>
      <w:r w:rsidRPr="002638A4">
        <w:instrText xml:space="preserve"> REF _Ref374444445 \w \h  \* MERGEFORMAT </w:instrText>
      </w:r>
      <w:r w:rsidRPr="002638A4">
        <w:fldChar w:fldCharType="separate"/>
      </w:r>
      <w:r w:rsidR="00AF5650">
        <w:t>7.1</w:t>
      </w:r>
      <w:r w:rsidRPr="002638A4">
        <w:fldChar w:fldCharType="end"/>
      </w:r>
      <w:r w:rsidRPr="002638A4">
        <w:t xml:space="preserve"> hradí Australská pošta, pokud se v rámci auditu nezjistí závažné porušení povinností podle této Smlouvy ze strany Koncového uživatele. V takovém případě bude mít Australská pošta právo na úhradu všech přiměřených nákladů na Audit (včetně případných poplatků zástupci) Koncovým uživatelem a Koncový uživatel tyto poplatky uhradí do dvaceti (20) Pracovních dní od takového požadavku.</w:t>
      </w:r>
      <w:bookmarkEnd w:id="897"/>
    </w:p>
    <w:p w14:paraId="1FAE87AE" w14:textId="595A237A" w:rsidR="003830E7" w:rsidRPr="002638A4" w:rsidRDefault="00EB77CF" w:rsidP="002345F2">
      <w:pPr>
        <w:pStyle w:val="surcontractsectionlev2"/>
      </w:pPr>
      <w:r w:rsidRPr="002638A4">
        <w:t xml:space="preserve">Pro vyloučení pochybností se uvádí, že „závažné porušení“ pro účely tohoto ustanovení Z zahrnuje mimo jiné porušení ustanovení </w:t>
      </w:r>
      <w:r w:rsidRPr="002638A4">
        <w:fldChar w:fldCharType="begin"/>
      </w:r>
      <w:r w:rsidRPr="002638A4">
        <w:instrText xml:space="preserve"> REF _Ref374444759 \w \h  \* MERGEFORMAT </w:instrText>
      </w:r>
      <w:r w:rsidRPr="002638A4">
        <w:fldChar w:fldCharType="separate"/>
      </w:r>
      <w:r w:rsidR="00AF5650">
        <w:t>6</w:t>
      </w:r>
      <w:r w:rsidRPr="002638A4">
        <w:fldChar w:fldCharType="end"/>
      </w:r>
      <w:r w:rsidRPr="002638A4">
        <w:t xml:space="preserve"> týkajícího se Práv k duševnímu vlastnictví Australské pošty nebo jiné porušení této Smlouvy.</w:t>
      </w:r>
    </w:p>
    <w:p w14:paraId="53416221" w14:textId="67C82C02" w:rsidR="00EB77CF" w:rsidRPr="002638A4" w:rsidRDefault="00EB77CF" w:rsidP="002345F2">
      <w:pPr>
        <w:pStyle w:val="surcontractsectionlev2"/>
      </w:pPr>
      <w:r w:rsidRPr="002638A4">
        <w:t>Pokud Koncový uživatel neudělí Australské poště nebo jejím zástupcům přístup pro účely Auditu v souladu s tímto ustanovením </w:t>
      </w:r>
      <w:r w:rsidRPr="002638A4">
        <w:fldChar w:fldCharType="begin"/>
      </w:r>
      <w:r w:rsidRPr="002638A4">
        <w:instrText xml:space="preserve"> REF _Ref374542628 \w \h  \* MERGEFORMAT </w:instrText>
      </w:r>
      <w:r w:rsidRPr="002638A4">
        <w:fldChar w:fldCharType="separate"/>
      </w:r>
      <w:r w:rsidR="00AF5650">
        <w:t>7</w:t>
      </w:r>
      <w:r w:rsidRPr="002638A4">
        <w:fldChar w:fldCharType="end"/>
      </w:r>
      <w:r w:rsidRPr="002638A4">
        <w:t>, musí Koncový uživatel uhradit Australské poště všechny rozumné náklady, které Australské poště v souvislosti s pokusem o provedení Auditu vnikly, a to do dvaceti (20) Pracovních dní od data vystavení faktury Australskou poštou, a Australská pošta je oprávněna na základě písemného oznámení ihned pozastavit poskytování Řešení a jeho používání Koncovým uživatelem.</w:t>
      </w:r>
    </w:p>
    <w:p w14:paraId="2CC9F94F" w14:textId="77777777" w:rsidR="003830E7" w:rsidRPr="002638A4" w:rsidRDefault="00EB77CF" w:rsidP="002345F2">
      <w:pPr>
        <w:pStyle w:val="surcontractsectionlev1"/>
      </w:pPr>
      <w:bookmarkStart w:id="898" w:name="_Ref374444842"/>
      <w:bookmarkStart w:id="899" w:name="_Toc505244055"/>
      <w:r w:rsidRPr="002638A4">
        <w:t>Odpovědnost</w:t>
      </w:r>
      <w:bookmarkEnd w:id="898"/>
      <w:bookmarkEnd w:id="899"/>
    </w:p>
    <w:p w14:paraId="582A3407" w14:textId="0597D4C3" w:rsidR="00EB77CF" w:rsidRPr="002638A4" w:rsidRDefault="00EB77CF" w:rsidP="004B334D">
      <w:pPr>
        <w:pStyle w:val="surcontractbody"/>
      </w:pPr>
      <w:bookmarkStart w:id="900" w:name="_Ref374542916"/>
      <w:r w:rsidRPr="002638A4">
        <w:t>Australská pošta nenese odpovědnost</w:t>
      </w:r>
    </w:p>
    <w:p w14:paraId="661AE3B5" w14:textId="77777777" w:rsidR="00EB77CF" w:rsidRPr="002638A4" w:rsidRDefault="00EB77CF" w:rsidP="002345F2">
      <w:pPr>
        <w:pStyle w:val="surcontractsectionlev2"/>
      </w:pPr>
      <w:r w:rsidRPr="002638A4">
        <w:t>V rozsahu povoleném zákonem nenese Australská pošta vůči Koncovému uživateli odpovědnost za jakékoliv Nároky nebo Ztrátu bez ohledu na jejich příčinu, které mohou vzniknout v důsledku této Smlouvy</w:t>
      </w:r>
      <w:bookmarkEnd w:id="900"/>
      <w:r w:rsidRPr="002638A4">
        <w:t xml:space="preserve"> nebo v souvislosti s ní, a Koncový uživatel tímto Australskou poštu neodvolatelně zbavuje odpovědnosti za takové Nároky a Ztráty.</w:t>
      </w:r>
    </w:p>
    <w:p w14:paraId="369C62B1" w14:textId="77777777" w:rsidR="003830E7" w:rsidRPr="002638A4" w:rsidRDefault="00EB77CF" w:rsidP="002345F2">
      <w:pPr>
        <w:pStyle w:val="surcontractsectionlev2"/>
      </w:pPr>
      <w:r w:rsidRPr="002638A4">
        <w:t>Ustanovení 8.1 se nevztahuje na žádný Nárok ani Ztrátu Koncového uživatele, které vyplývají z podvodného nebo záměrného nesprávného chování Australské pošty.</w:t>
      </w:r>
    </w:p>
    <w:p w14:paraId="4A5D9CDD" w14:textId="78C848C3" w:rsidR="00EB77CF" w:rsidRPr="002638A4" w:rsidRDefault="00EB77CF" w:rsidP="002345F2">
      <w:pPr>
        <w:pStyle w:val="surcontractsectionlev2"/>
      </w:pPr>
      <w:r w:rsidRPr="002638A4">
        <w:t>Bez omezení ustanovení 8.1 a v rozsahu povoleném zákonem nenese Australská pošta vůči Koncovému uživateli odpovědnost za ztrátu zisku, příjmu nebo obchodních činností, za nepřímou, následnou, zvláštní nebo náhodnou Ztrátu, která Koncovému uživateli vznikla v důsledku této Smlouvy nebo v souvislosti s ní, ať už na základě smlouvy či jinak. Toto vyloučení platí, i pokud se lze přiměřeně domnívat, že takové Ztráty ovlivňují obě strany jako možný důsledek porušení podmínek v okamžiku uzavření této Smlouvy.</w:t>
      </w:r>
    </w:p>
    <w:p w14:paraId="4286D6FA" w14:textId="77777777" w:rsidR="003830E7" w:rsidRPr="002638A4" w:rsidRDefault="00EB77CF" w:rsidP="002345F2">
      <w:pPr>
        <w:pStyle w:val="surcontractsectionlev2"/>
      </w:pPr>
      <w:r w:rsidRPr="002638A4">
        <w:t>Odškodnění</w:t>
      </w:r>
    </w:p>
    <w:p w14:paraId="313D516D" w14:textId="2882F1E6" w:rsidR="00EB77CF" w:rsidRPr="002638A4" w:rsidRDefault="00EB77CF" w:rsidP="002345F2">
      <w:pPr>
        <w:pStyle w:val="surcontractsectionlev2"/>
      </w:pPr>
      <w:r w:rsidRPr="002638A4">
        <w:t>Koncový uživatel musí bránit a odškodnit každého Poskytovatele licence a Australskou poštu a její zástupce (odškodněné osoby) v souvislosti se všemi Ztrátami, které odškodněným osobám vznikly, a to v rozsahu, ve kterém jsou tyto Ztráty přímo nebo nepřímo důsledkem:</w:t>
      </w:r>
    </w:p>
    <w:p w14:paraId="1869A01C" w14:textId="77777777" w:rsidR="00EB77CF" w:rsidRPr="002638A4" w:rsidRDefault="00EB77CF" w:rsidP="002345F2">
      <w:pPr>
        <w:pStyle w:val="surcontractnumberedabcd"/>
      </w:pPr>
      <w:r w:rsidRPr="002638A4">
        <w:t>porušení Důležitého ustanovení Koncovým uživatelem nebo jeho Zástupci;</w:t>
      </w:r>
    </w:p>
    <w:p w14:paraId="27302006" w14:textId="77777777" w:rsidR="00EB77CF" w:rsidRPr="002638A4" w:rsidRDefault="00EB77CF" w:rsidP="002345F2">
      <w:pPr>
        <w:pStyle w:val="surcontractnumberedabcd"/>
      </w:pPr>
      <w:r w:rsidRPr="002638A4">
        <w:t>nezákonného jednání Koncového uživatele nebo jeho zástupců v souvislosti s touto Smlouvou;</w:t>
      </w:r>
    </w:p>
    <w:p w14:paraId="7C495573" w14:textId="77777777" w:rsidR="00EB77CF" w:rsidRPr="002638A4" w:rsidRDefault="00EB77CF" w:rsidP="002345F2">
      <w:pPr>
        <w:pStyle w:val="surcontractnumberedabcd"/>
      </w:pPr>
      <w:r w:rsidRPr="002638A4">
        <w:t>nemoci, zranění nebo úmrtí osob vyplývajících z výkonu této Smlouvy nebo v souvislosti s ní a způsobených nedbalostí, nevhodným chováním nebo opomenutím Koncového uživatele či jeho Zástupců; nebo</w:t>
      </w:r>
    </w:p>
    <w:p w14:paraId="246023BA" w14:textId="77777777" w:rsidR="00EB77CF" w:rsidRPr="002638A4" w:rsidRDefault="00EB77CF" w:rsidP="002345F2">
      <w:pPr>
        <w:pStyle w:val="surcontractnumberedabcd"/>
      </w:pPr>
      <w:r w:rsidRPr="002638A4">
        <w:t>ztrát nebo škod na majetku osoby vyplývajících z výkonu této Smlouvy nebo v souvislosti s ní a způsobených nedbalostí, nevhodným chováním nebo opomenutím Koncového uživatele či jeho Zástupců,</w:t>
      </w:r>
    </w:p>
    <w:p w14:paraId="6509C7FF" w14:textId="77777777" w:rsidR="003830E7" w:rsidRPr="002638A4" w:rsidRDefault="00EB77CF" w:rsidP="004B334D">
      <w:pPr>
        <w:pStyle w:val="surcontractbody"/>
      </w:pPr>
      <w:r w:rsidRPr="002638A4">
        <w:t>a to s výjimkou rozsahu, kdy je Ztráta přímo způsobena nedbalostí, podvodem, záměrným nesprávným nebo nevhodným chováním či opomenutím odškodněných osob.</w:t>
      </w:r>
    </w:p>
    <w:p w14:paraId="25B9B6FB" w14:textId="7FB1B29D" w:rsidR="00EB77CF" w:rsidRPr="002638A4" w:rsidRDefault="00EB77CF" w:rsidP="002345F2">
      <w:pPr>
        <w:pStyle w:val="surcontractsectionlev2"/>
      </w:pPr>
      <w:r w:rsidRPr="002638A4">
        <w:t xml:space="preserve">Toto ustanovení </w:t>
      </w:r>
      <w:r w:rsidRPr="002638A4">
        <w:fldChar w:fldCharType="begin"/>
      </w:r>
      <w:r w:rsidRPr="002638A4">
        <w:instrText xml:space="preserve"> REF _Ref374444842 \r \h  \* MERGEFORMAT </w:instrText>
      </w:r>
      <w:r w:rsidRPr="002638A4">
        <w:fldChar w:fldCharType="separate"/>
      </w:r>
      <w:r w:rsidR="00AF5650">
        <w:t>8</w:t>
      </w:r>
      <w:r w:rsidRPr="002638A4">
        <w:fldChar w:fldCharType="end"/>
      </w:r>
      <w:r w:rsidRPr="002638A4">
        <w:t xml:space="preserve"> zůstává v platnosti i po ukončení nebo vypršení platnosti Smlouvy.</w:t>
      </w:r>
    </w:p>
    <w:p w14:paraId="1AD738A0" w14:textId="77777777" w:rsidR="003830E7" w:rsidRPr="002638A4" w:rsidRDefault="00EB77CF" w:rsidP="002345F2">
      <w:pPr>
        <w:pStyle w:val="surcontractsectionlev1"/>
      </w:pPr>
      <w:bookmarkStart w:id="901" w:name="_Toc505244056"/>
      <w:r w:rsidRPr="002638A4">
        <w:t>Pozastavení a ukončení</w:t>
      </w:r>
      <w:bookmarkEnd w:id="901"/>
    </w:p>
    <w:p w14:paraId="7B2CFC06" w14:textId="434A7780" w:rsidR="00EB77CF" w:rsidRPr="002638A4" w:rsidRDefault="00EB77CF" w:rsidP="002345F2">
      <w:pPr>
        <w:pStyle w:val="surcontractsectionlev2"/>
      </w:pPr>
      <w:bookmarkStart w:id="902" w:name="_Ref374705157"/>
      <w:r w:rsidRPr="002638A4">
        <w:t>Poskytovatel licence je oprávněn omezit, pozastavit nebo ukončit práva Koncového uživatele v rámci této Smlouvy, a to kdykoliv na základě oznámení a po dobu, po kterou:</w:t>
      </w:r>
      <w:bookmarkEnd w:id="902"/>
    </w:p>
    <w:p w14:paraId="412AF5A8" w14:textId="77777777" w:rsidR="003830E7" w:rsidRPr="002638A4" w:rsidRDefault="00EB77CF" w:rsidP="002345F2">
      <w:pPr>
        <w:pStyle w:val="surcontractnumberedabcd"/>
      </w:pPr>
      <w:r w:rsidRPr="002638A4">
        <w:t>Koncový uživatel jedná v rozporu (nebo se lze z určitých přiměřených důvodů domnívat, že jedná v rozporu) se zákony Commonwealthu nebo některého Státu či Teritoria;</w:t>
      </w:r>
    </w:p>
    <w:p w14:paraId="70DA9DA3" w14:textId="371BD0ED" w:rsidR="00EB77CF" w:rsidRPr="002638A4" w:rsidRDefault="00EB77CF" w:rsidP="002345F2">
      <w:pPr>
        <w:pStyle w:val="surcontractnumberedabcd"/>
      </w:pPr>
      <w:r w:rsidRPr="002638A4">
        <w:t>Koncový uživatel porušuje podmínky Smlouvy a porušení není odstraněno do 14 dní od přijetí oznámení Poskytovatele licence, které obsahuje popis porušení a záměr ukončit Smlouvu v důsledku takového porušení;</w:t>
      </w:r>
    </w:p>
    <w:p w14:paraId="0DDE6E1A" w14:textId="77777777" w:rsidR="00EB77CF" w:rsidRPr="002638A4" w:rsidRDefault="00EB77CF" w:rsidP="002345F2">
      <w:pPr>
        <w:pStyle w:val="surcontractnumberedabcd"/>
      </w:pPr>
      <w:r w:rsidRPr="002638A4">
        <w:t>se Koncový uživatel dopustí závažného porušení Smlouvy, které nelze odstranit; nebo</w:t>
      </w:r>
    </w:p>
    <w:p w14:paraId="2932A6E6" w14:textId="77777777" w:rsidR="00EB77CF" w:rsidRPr="002638A4" w:rsidRDefault="00EB77CF" w:rsidP="002345F2">
      <w:pPr>
        <w:pStyle w:val="surcontractnumberedabcd"/>
      </w:pPr>
      <w:r w:rsidRPr="002638A4">
        <w:t>dle přiměřeného uvážení Poskytovatele licence Koncový uživatel jedná způsobem nebo poskytuje Řešení, které může poškodit pověst Australské pošty, a toto jednání není odstraněno do 14 dní od přijetí oznámení od Australské pošty nebo Poskytovatele licence, které popisuje zjištěné problémy; nebo</w:t>
      </w:r>
    </w:p>
    <w:p w14:paraId="4698290D" w14:textId="77777777" w:rsidR="003830E7" w:rsidRPr="002638A4" w:rsidRDefault="00EB77CF" w:rsidP="002345F2">
      <w:pPr>
        <w:pStyle w:val="surcontractnumberedabcd"/>
      </w:pPr>
      <w:r w:rsidRPr="002638A4">
        <w:t>bylo licencované právo udělené Australskou poštou Poskytovateli licence k licencování Dat Australské pošty pozastaveno nebo ukončeno.</w:t>
      </w:r>
    </w:p>
    <w:p w14:paraId="18235D30" w14:textId="2470819E" w:rsidR="00EB77CF" w:rsidRPr="002638A4" w:rsidRDefault="00EB77CF" w:rsidP="002345F2">
      <w:pPr>
        <w:pStyle w:val="surcontractsectionlev2"/>
      </w:pPr>
      <w:r w:rsidRPr="002638A4">
        <w:t>Koncový uživatel bere na vědomí, že Poskytovatel licence smí vykonávat svá práva podle ustanovení </w:t>
      </w:r>
      <w:r w:rsidRPr="002638A4">
        <w:fldChar w:fldCharType="begin"/>
      </w:r>
      <w:r w:rsidRPr="002638A4">
        <w:instrText xml:space="preserve"> REF _Ref374705157 \r \h </w:instrText>
      </w:r>
      <w:r w:rsidR="002638A4">
        <w:instrText xml:space="preserve"> \* MERGEFORMAT </w:instrText>
      </w:r>
      <w:r w:rsidRPr="002638A4">
        <w:fldChar w:fldCharType="separate"/>
      </w:r>
      <w:r w:rsidR="00AF5650">
        <w:t>9.1</w:t>
      </w:r>
      <w:r w:rsidRPr="002638A4">
        <w:fldChar w:fldCharType="end"/>
      </w:r>
      <w:r w:rsidRPr="002638A4">
        <w:t xml:space="preserve"> na základě pokynů Australské pošty.</w:t>
      </w:r>
    </w:p>
    <w:p w14:paraId="1FBAA719" w14:textId="77777777" w:rsidR="00EB77CF" w:rsidRPr="002638A4" w:rsidRDefault="00EB77CF" w:rsidP="002345F2">
      <w:pPr>
        <w:pStyle w:val="surcontractsectionlev2"/>
      </w:pPr>
      <w:r w:rsidRPr="002638A4">
        <w:t>Ukončení, vypovězení nebo vypršení platnosti této Smlouvy z jakéhokoliv důvodu neukončí a neovlivní:</w:t>
      </w:r>
    </w:p>
    <w:p w14:paraId="56A92772" w14:textId="77777777" w:rsidR="00EB77CF" w:rsidRPr="002638A4" w:rsidRDefault="00EB77CF" w:rsidP="002345F2">
      <w:pPr>
        <w:pStyle w:val="surcontractnumberedabcd"/>
      </w:pPr>
      <w:r w:rsidRPr="002638A4">
        <w:t>práva strany vůči druhé straně, která vznikla před ukončením, vypovězením nebo vypršením platnosti, a která zatím nebyla uplatněna; nebo</w:t>
      </w:r>
    </w:p>
    <w:p w14:paraId="325B378D" w14:textId="77777777" w:rsidR="00EB77CF" w:rsidRPr="002638A4" w:rsidRDefault="00EB77CF" w:rsidP="002345F2">
      <w:pPr>
        <w:pStyle w:val="surcontractnumberedabcd"/>
      </w:pPr>
      <w:r w:rsidRPr="002638A4">
        <w:t>ostatní ustanovení této Smlouvy, pro která je výslovně uvedeno, že zůstávají v platnosti i po takovém ukončení, vypovězení nebo vypršení platnosti této Smlouvy, nebo která zůstávají v platnosti na základě své povahy.</w:t>
      </w:r>
    </w:p>
    <w:p w14:paraId="7AD2C6A3" w14:textId="5952A852" w:rsidR="003830E7" w:rsidRPr="002638A4" w:rsidRDefault="00EB77CF" w:rsidP="002345F2">
      <w:pPr>
        <w:pStyle w:val="surcontractsectionlev2"/>
      </w:pPr>
      <w:r w:rsidRPr="002638A4">
        <w:t>V případě vypovězení, ukončení nebo vypršení platnosti Smlouvy z jakéhokoliv důvodu platí bez újmy takového vypovězení, ukončení nebo vypršení následující ustanovení: Koncový uživatel musí přestat používat Řešení a Data Australské pošty a zavazuje se, že zničí všechny kopie, reprodukce nebo adaptace Řešení a Dat Australské pošty, nebo jakoukoliv jejich část, které vytvořil, vlastní nebo ovládá, a ihned na základě písemné žádosti Poskytovatele licence předloží prohlášení podepsané oprávněným zástupcem Koncového uživatele dokládající, že všechny kopie, reprodukce nebo adaptace Řešení a Dat Australské pošty a všechny jejich části byly zničeny.</w:t>
      </w:r>
    </w:p>
    <w:p w14:paraId="6AC8E228" w14:textId="566BA62C" w:rsidR="00EB77CF" w:rsidRPr="002638A4" w:rsidRDefault="00EB77CF" w:rsidP="002345F2">
      <w:pPr>
        <w:pStyle w:val="surcontractsectionlev1"/>
      </w:pPr>
      <w:bookmarkStart w:id="903" w:name="_Toc505244057"/>
      <w:r w:rsidRPr="002638A4">
        <w:t>Úprava</w:t>
      </w:r>
      <w:bookmarkEnd w:id="903"/>
    </w:p>
    <w:p w14:paraId="37990627" w14:textId="48C465B6" w:rsidR="00EB77CF" w:rsidRPr="002638A4" w:rsidRDefault="00EB77CF" w:rsidP="002345F2">
      <w:pPr>
        <w:pStyle w:val="surcontractsectionlev2"/>
      </w:pPr>
      <w:bookmarkStart w:id="904" w:name="_Ref374633592"/>
      <w:r w:rsidRPr="002638A4">
        <w:t xml:space="preserve">Na základě dohody mezi Poskytovatelem licence a Australskou poštou, podle které je Poskytovateli licence udělena licence k Datům Australské pošty, si Australská pošta vyhrazuje právo podmínky smlouvy čas od času a za určitých okolností upravit. V rozsahu, ve kterém tyto úpravy vyžadují odpovídající úpravu této Smlouvy, tak může Poskytovatel licence učinit, a to na základě písemného oznámení o takové úpravě </w:t>
      </w:r>
      <w:r w:rsidRPr="002638A4">
        <w:lastRenderedPageBreak/>
        <w:t>poskytnutého Koncovému uživateli s přiměřeným předstihem (s ohledem na lhůtu Poskytovatele licence). Koncový uživatel se zavazuje, že podnikne veškeré kroky (včetně podepsání a uzavření takového dodatku nebo nové formulace), které jsou Poskytovatelem licence přiměřeně vyžadovány k uvedení v platnost všech úprav provedených Poskytovatelem licence podle tohoto ustanovení </w:t>
      </w:r>
      <w:r w:rsidRPr="002638A4">
        <w:fldChar w:fldCharType="begin"/>
      </w:r>
      <w:r w:rsidRPr="002638A4">
        <w:instrText xml:space="preserve"> REF _Ref374633592 \w \h  \* MERGEFORMAT </w:instrText>
      </w:r>
      <w:r w:rsidRPr="002638A4">
        <w:fldChar w:fldCharType="separate"/>
      </w:r>
      <w:r w:rsidR="00AF5650">
        <w:t>10.1</w:t>
      </w:r>
      <w:r w:rsidRPr="002638A4">
        <w:fldChar w:fldCharType="end"/>
      </w:r>
      <w:r w:rsidRPr="002638A4">
        <w:t>.</w:t>
      </w:r>
      <w:bookmarkEnd w:id="904"/>
    </w:p>
    <w:p w14:paraId="048DD61F" w14:textId="77777777" w:rsidR="00EB77CF" w:rsidRPr="002638A4" w:rsidRDefault="00EB77CF" w:rsidP="002345F2">
      <w:pPr>
        <w:pStyle w:val="surcontractsectionlev1"/>
      </w:pPr>
      <w:bookmarkStart w:id="905" w:name="_Toc505244058"/>
      <w:r w:rsidRPr="002638A4">
        <w:t>Změny legislativy</w:t>
      </w:r>
      <w:bookmarkEnd w:id="905"/>
    </w:p>
    <w:p w14:paraId="505C0F78" w14:textId="77777777" w:rsidR="00EB77CF" w:rsidRPr="002638A4" w:rsidRDefault="00EB77CF" w:rsidP="002345F2">
      <w:pPr>
        <w:pStyle w:val="surcontractsectionlev2"/>
      </w:pPr>
      <w:r w:rsidRPr="002638A4">
        <w:t>Bez újmy ostatních ustanovení této Smlouvy Koncový uživatel bere na vědomí a souhlasí, že Australská pošta nebo Poskytovatel licence musí dodržovat veškerou budoucí legislativu nebo vládní ustanovení, které na užívání Dat Australské pošty Australskou poštou nebo Poskytovatelem licence uvalují závazná omezení, včetně omezení týkajících se poskytnutí Dat Australské pošty nebo jejich prvků jakékoliv osobě, a že podmínky této Smlouvy a smluv Koncového uživatele s jakýmikoliv dalšími stranami budou příslušným způsobem upraveny.</w:t>
      </w:r>
    </w:p>
    <w:p w14:paraId="76CA4EE0" w14:textId="77777777" w:rsidR="00EB77CF" w:rsidRPr="002638A4" w:rsidRDefault="00EB77CF" w:rsidP="002345F2">
      <w:pPr>
        <w:pStyle w:val="surcontractsectionlev1"/>
      </w:pPr>
      <w:bookmarkStart w:id="906" w:name="_Ref374631123"/>
      <w:bookmarkStart w:id="907" w:name="_Toc505244059"/>
      <w:r w:rsidRPr="002638A4">
        <w:t>Majitel korporátní skupiny</w:t>
      </w:r>
      <w:bookmarkEnd w:id="906"/>
      <w:bookmarkEnd w:id="907"/>
    </w:p>
    <w:p w14:paraId="4A40D0E0" w14:textId="2C6A7A04" w:rsidR="00EB77CF" w:rsidRPr="002638A4" w:rsidRDefault="00EB77CF" w:rsidP="002345F2">
      <w:pPr>
        <w:pStyle w:val="surcontractsectionlev2"/>
      </w:pPr>
      <w:r w:rsidRPr="002638A4">
        <w:t xml:space="preserve">Tento oddíl </w:t>
      </w:r>
      <w:r w:rsidRPr="002638A4">
        <w:fldChar w:fldCharType="begin"/>
      </w:r>
      <w:r w:rsidRPr="002638A4">
        <w:instrText xml:space="preserve"> REF _Ref374631123 \w \h  \* MERGEFORMAT </w:instrText>
      </w:r>
      <w:r w:rsidRPr="002638A4">
        <w:fldChar w:fldCharType="separate"/>
      </w:r>
      <w:r w:rsidR="00AF5650">
        <w:t>12</w:t>
      </w:r>
      <w:r w:rsidRPr="002638A4">
        <w:fldChar w:fldCharType="end"/>
      </w:r>
      <w:r w:rsidRPr="002638A4">
        <w:t xml:space="preserve"> platí, pokud je Koncový uživatel Majitel korporátní skupiny.</w:t>
      </w:r>
    </w:p>
    <w:p w14:paraId="385455B6" w14:textId="195F4A79" w:rsidR="003830E7" w:rsidRPr="002638A4" w:rsidRDefault="00EB77CF" w:rsidP="002345F2">
      <w:pPr>
        <w:pStyle w:val="surcontractsectionlev2"/>
      </w:pPr>
      <w:r w:rsidRPr="002638A4">
        <w:t>Korporátní skupina pro účely této Smlouvy zahrnuje subjekty identifikované písemně jako subjekty Korporátní skupiny. Zákazník určí subjekty (celkem až 10, včetně Majitele korporátní skupiny), které tvoří Korporátní skupinu.</w:t>
      </w:r>
    </w:p>
    <w:p w14:paraId="33D74F35" w14:textId="0ED91055" w:rsidR="00EB77CF" w:rsidRPr="002638A4" w:rsidRDefault="00EB77CF" w:rsidP="002345F2">
      <w:pPr>
        <w:pStyle w:val="surcontractsectionlev2"/>
      </w:pPr>
      <w:r w:rsidRPr="002638A4">
        <w:t>Koncový uživatel musí zajistit a zaručuje, že:</w:t>
      </w:r>
    </w:p>
    <w:p w14:paraId="6606740D" w14:textId="77777777" w:rsidR="00EB77CF" w:rsidRPr="002638A4" w:rsidRDefault="00EB77CF" w:rsidP="002345F2">
      <w:pPr>
        <w:pStyle w:val="surcontractnumberedabcd"/>
      </w:pPr>
      <w:r w:rsidRPr="002638A4">
        <w:t>každý subjekt Korporátní skupiny je v každém okamžiku platnosti této Smlouvy Dceřinou společností Koncového uživatele; a</w:t>
      </w:r>
    </w:p>
    <w:p w14:paraId="209F01B9" w14:textId="77777777" w:rsidR="00EB77CF" w:rsidRPr="002638A4" w:rsidRDefault="00EB77CF" w:rsidP="002345F2">
      <w:pPr>
        <w:pStyle w:val="surcontractnumberedabcd"/>
      </w:pPr>
      <w:r w:rsidRPr="002638A4">
        <w:t>každý subjekt Korporátní skupiny je Samostatný právní subjekt.</w:t>
      </w:r>
    </w:p>
    <w:p w14:paraId="0F11D85F" w14:textId="6BB38E37" w:rsidR="00EB77CF" w:rsidRPr="002638A4" w:rsidRDefault="00EB77CF" w:rsidP="002345F2">
      <w:pPr>
        <w:pStyle w:val="surcontractsectionlev2"/>
      </w:pPr>
      <w:r w:rsidRPr="002638A4">
        <w:t xml:space="preserve">Koncový uživatel může povolit jakémukoliv členovi nebo všem členům Korporátní skupiny využívat licenci udělenou Koncovému uživateli podle Oddílu </w:t>
      </w:r>
      <w:r w:rsidRPr="002638A4">
        <w:fldChar w:fldCharType="begin"/>
      </w:r>
      <w:r w:rsidRPr="002638A4">
        <w:instrText xml:space="preserve"> REF _Ref374631448 \w \h  \* MERGEFORMAT </w:instrText>
      </w:r>
      <w:r w:rsidRPr="002638A4">
        <w:fldChar w:fldCharType="separate"/>
      </w:r>
      <w:r w:rsidR="00AF5650">
        <w:t>2</w:t>
      </w:r>
      <w:r w:rsidRPr="002638A4">
        <w:fldChar w:fldCharType="end"/>
      </w:r>
      <w:r w:rsidRPr="002638A4">
        <w:t>, a to za následujících podmínek:</w:t>
      </w:r>
    </w:p>
    <w:p w14:paraId="3AA676E6" w14:textId="77777777" w:rsidR="00EB77CF" w:rsidRPr="002638A4" w:rsidRDefault="00EB77CF" w:rsidP="002345F2">
      <w:pPr>
        <w:pStyle w:val="surcontractnumberedabcd"/>
      </w:pPr>
      <w:r w:rsidRPr="002638A4">
        <w:t>Koncový uživatel musí zajistit, že všichni členové Korporátní skupiny budou dodržovat tuto Smlouvu, a neprovedou ani neopomenou provést nic, co by představovalo porušení této Smlouvy, pokud by šlo o jednání Koncového uživatele;</w:t>
      </w:r>
    </w:p>
    <w:p w14:paraId="1F2C2CD9" w14:textId="77777777" w:rsidR="00EB77CF" w:rsidRPr="002638A4" w:rsidRDefault="00EB77CF" w:rsidP="002345F2">
      <w:pPr>
        <w:pStyle w:val="surcontractnumberedabcd"/>
      </w:pPr>
      <w:r w:rsidRPr="002638A4">
        <w:t>Koncový uživatel nese odpovědnost za veškeré jednání či nejednání členů Korporátní skupiny, jakoby se jednalo o jednání nebo nejednání Koncového uživatele; a</w:t>
      </w:r>
    </w:p>
    <w:p w14:paraId="7CC14BC2" w14:textId="77777777" w:rsidR="00EB77CF" w:rsidRPr="002638A4" w:rsidRDefault="00EB77CF" w:rsidP="002345F2">
      <w:pPr>
        <w:pStyle w:val="surcontractnumberedabcd"/>
      </w:pPr>
      <w:r w:rsidRPr="002638A4">
        <w:t>veškerá použití řešení a Dat Australské pošty členy Korporátní skupiny se považují za použití Koncovým uživatelem.</w:t>
      </w:r>
    </w:p>
    <w:p w14:paraId="1E8443E5" w14:textId="77777777" w:rsidR="00EB77CF" w:rsidRPr="002638A4" w:rsidRDefault="00EB77CF" w:rsidP="002345F2">
      <w:pPr>
        <w:pStyle w:val="surcontractsectionlev1"/>
      </w:pPr>
      <w:bookmarkStart w:id="908" w:name="_Toc505244060"/>
      <w:r w:rsidRPr="002638A4">
        <w:t>Vztah s Australskou poštou</w:t>
      </w:r>
      <w:bookmarkEnd w:id="908"/>
    </w:p>
    <w:p w14:paraId="52C72629" w14:textId="77777777" w:rsidR="003830E7" w:rsidRPr="002638A4" w:rsidRDefault="00EB77CF" w:rsidP="002345F2">
      <w:pPr>
        <w:pStyle w:val="surcontractnumberedabcd"/>
      </w:pPr>
      <w:r w:rsidRPr="002638A4">
        <w:t>Poskytovatel licence je držitelem výhod všech ustanovení této Smlouvy, která se týkají Australské pošty, a to ve svůj prospěch a prospěch Australské pošty, a Poskytovatel licence je oprávněn tato ustanovení jménem Australské pošty přiměřeně vymáhat.</w:t>
      </w:r>
    </w:p>
    <w:p w14:paraId="103EE87C" w14:textId="1668EFE0" w:rsidR="00EB77CF" w:rsidRPr="002638A4" w:rsidRDefault="00EB77CF" w:rsidP="002345F2">
      <w:pPr>
        <w:pStyle w:val="surcontractsectionlev1"/>
      </w:pPr>
      <w:bookmarkStart w:id="909" w:name="_Toc505244061"/>
      <w:r w:rsidRPr="002638A4">
        <w:t>Obecné</w:t>
      </w:r>
      <w:bookmarkEnd w:id="909"/>
    </w:p>
    <w:p w14:paraId="7562DA08" w14:textId="77777777" w:rsidR="003830E7" w:rsidRPr="002638A4" w:rsidRDefault="00EB77CF" w:rsidP="002345F2">
      <w:pPr>
        <w:pStyle w:val="surcontractsectionlev2"/>
      </w:pPr>
      <w:r w:rsidRPr="002638A4">
        <w:t>Koncový uživatel bez předchozího písemného souhlasu Poskytovatele licence, který může být poskytnut či neposkytnut zcela dle uvážení Poskytovatele licence, nepostoupí ani v rámci dílčí smlouvy neposkytne žádná ze svých práv a povinností podle této Smlouvy.</w:t>
      </w:r>
    </w:p>
    <w:p w14:paraId="63A9840F" w14:textId="49A90CF4" w:rsidR="00EB77CF" w:rsidRPr="002638A4" w:rsidRDefault="00EB77CF" w:rsidP="002345F2">
      <w:pPr>
        <w:pStyle w:val="surcontractsectionlev2"/>
      </w:pPr>
      <w:r w:rsidRPr="002638A4">
        <w:t>Poskytovatel licence je držitelem výhod všech ustanovení této Smlouvy, která se týkají Australské pošty, a to ve svůj prospěch a prospěch Australské pošty, a Poskytovatel licence je oprávněn tato ustanovení jménem Australské pošty vymáhat.</w:t>
      </w:r>
    </w:p>
    <w:p w14:paraId="793C1BAC" w14:textId="1E88A7DA" w:rsidR="004B5F5E" w:rsidRPr="002638A4" w:rsidRDefault="00EB77CF" w:rsidP="002345F2">
      <w:pPr>
        <w:pStyle w:val="surcontractsectionlev2"/>
      </w:pPr>
      <w:r w:rsidRPr="002638A4">
        <w:t>Smlouva se řídí zákony státu Victoria, Austrálie a strany se podřizují nevýhradní jurisdikci soudů státu Victoria, Austrálie a příslušných odvolacích soudů.</w:t>
      </w:r>
    </w:p>
    <w:p w14:paraId="11FE88BA" w14:textId="5351FBFD" w:rsidR="004F0FCA" w:rsidRPr="002638A4" w:rsidRDefault="00D14F60" w:rsidP="002345F2">
      <w:pPr>
        <w:pStyle w:val="surcontracttitle"/>
        <w:rPr>
          <w:b w:val="0"/>
          <w:bCs/>
        </w:rPr>
      </w:pPr>
      <w:bookmarkStart w:id="910" w:name="_Toc73627302"/>
      <w:bookmarkStart w:id="911" w:name="_Toc73629308"/>
      <w:r w:rsidRPr="002638A4">
        <w:rPr>
          <w:rStyle w:val="sapcontractemphasize"/>
          <w:b/>
        </w:rPr>
        <w:t>Rakouský ADRESÁŘ (Österreichische Post)</w:t>
      </w:r>
      <w:r w:rsidRPr="002638A4">
        <w:rPr>
          <w:b w:val="0"/>
        </w:rPr>
        <w:t>:</w:t>
      </w:r>
      <w:bookmarkEnd w:id="910"/>
      <w:bookmarkEnd w:id="911"/>
    </w:p>
    <w:p w14:paraId="6CD00921" w14:textId="29AA7C19" w:rsidR="007F61E4" w:rsidRPr="002638A4" w:rsidRDefault="00355C16" w:rsidP="004B334D">
      <w:pPr>
        <w:pStyle w:val="surcontractbody"/>
      </w:pPr>
      <w:r w:rsidRPr="002638A4">
        <w:t>Tento produkt nemůže být používán Zákazníky, kteří podnikají v oblasti publikování adres a poskytování adresních služeb.</w:t>
      </w:r>
    </w:p>
    <w:p w14:paraId="03FB34B9" w14:textId="6065FB11" w:rsidR="007F61E4" w:rsidRPr="002638A4" w:rsidRDefault="00D00ADD" w:rsidP="004B334D">
      <w:pPr>
        <w:pStyle w:val="surcontractbody"/>
      </w:pPr>
      <w:r w:rsidRPr="002638A4">
        <w:t>Zákazníci smí používat produkt pouze pro své vlastní interní účely. Tento produkt nemůže být používán Zákazníky, kteří podnikají v oblasti publikování adres a poskytování adresních služeb. Pokud Zákazník podniká v dané oblasti, nese Zákazník odpovědnost za získání platné licence přímo od poskytovatele.</w:t>
      </w:r>
    </w:p>
    <w:p w14:paraId="572248E4" w14:textId="20052A1F" w:rsidR="00C66E4E" w:rsidRPr="002638A4" w:rsidRDefault="00D00ADD" w:rsidP="004B334D">
      <w:pPr>
        <w:pStyle w:val="surcontractbody"/>
      </w:pPr>
      <w:r w:rsidRPr="002638A4">
        <w:t>Zákazníci smí používat produkt pouze pro své interní ověřovací účely. Zákazníci nesmí používat data pro poskytování služeb jinému právnímu subjektu. Pokud si Zákazník přeje poskytovat služby jinému právnímu subjektu,</w:t>
      </w:r>
    </w:p>
    <w:p w14:paraId="595328B2" w14:textId="012DA874" w:rsidR="007F61E4" w:rsidRPr="002638A4" w:rsidRDefault="00D00ADD" w:rsidP="004B334D">
      <w:pPr>
        <w:pStyle w:val="surcontractbody"/>
      </w:pPr>
      <w:r w:rsidRPr="002638A4">
        <w:t>nese odpovědnost za získání platné licence přímo od poskytovatele. Jakékoliv použití v jiném právním subjektu vyžaduje samostatnou licenci.</w:t>
      </w:r>
    </w:p>
    <w:p w14:paraId="17C7FCC0" w14:textId="18743797" w:rsidR="007F61E4" w:rsidRPr="002638A4" w:rsidRDefault="00D14F60" w:rsidP="002345F2">
      <w:pPr>
        <w:pStyle w:val="surcontracttitle"/>
        <w:rPr>
          <w:rStyle w:val="sapcontractemphasize"/>
          <w:b/>
          <w:bCs/>
        </w:rPr>
      </w:pPr>
      <w:bookmarkStart w:id="912" w:name="_Toc73627303"/>
      <w:bookmarkStart w:id="913" w:name="_Toc73629309"/>
      <w:r w:rsidRPr="002638A4">
        <w:rPr>
          <w:rStyle w:val="sapcontractemphasize"/>
          <w:b/>
        </w:rPr>
        <w:t>KANADA (CANADA POST)</w:t>
      </w:r>
      <w:bookmarkEnd w:id="912"/>
      <w:bookmarkEnd w:id="913"/>
    </w:p>
    <w:p w14:paraId="2C34E977" w14:textId="66394642" w:rsidR="00D76106" w:rsidRPr="002638A4" w:rsidRDefault="002E5C3B" w:rsidP="004B334D">
      <w:pPr>
        <w:pStyle w:val="surcontractbody"/>
      </w:pPr>
      <w:r w:rsidRPr="002638A4">
        <w:t>1.</w:t>
      </w:r>
      <w:r w:rsidRPr="002638A4">
        <w:tab/>
        <w:t>Zákazník bere na vědomí, že v rámci Smlouvy, jíž je tato Příloha 5 dokumentu Užívací práva k Softwaru nedílnou součástí (dále „Smlouva“), získal Zákazník licenci k používání produktu společnosti SAP, Autorizovaných produktů s přidanou hodnotou, jako základu pro vývoj dalšího rozšířeného produktu s přidanou hodnotou („Rozšířený produkt s přidanou hodnotou“) pro účely</w:t>
      </w:r>
    </w:p>
    <w:p w14:paraId="60234533" w14:textId="77777777" w:rsidR="00D76106" w:rsidRPr="002638A4" w:rsidRDefault="002E5C3B" w:rsidP="002345F2">
      <w:pPr>
        <w:pStyle w:val="surcontractnumberedabcd"/>
      </w:pPr>
      <w:r w:rsidRPr="002638A4">
        <w:t>sublicencování Rozšířeného produktu s přidanou hodnotou uživatelům, kteří nebudou mít žádná další práva k sublicencování nebo distribuci, nebo</w:t>
      </w:r>
    </w:p>
    <w:p w14:paraId="1E266C60" w14:textId="77777777" w:rsidR="00D76106" w:rsidRPr="002638A4" w:rsidRDefault="002E5C3B" w:rsidP="002345F2">
      <w:pPr>
        <w:pStyle w:val="surcontractnumberedabcd"/>
      </w:pPr>
      <w:r w:rsidRPr="002638A4">
        <w:t>poskytování služeb s přidanou hodnotou za použití Rozšířeného produktu s přidanou hodnotou, které nelze poskytovat pomocí Autorizovaných produktů s přidanou hodnotou, nebo</w:t>
      </w:r>
    </w:p>
    <w:p w14:paraId="646C9C06" w14:textId="77777777" w:rsidR="00D76106" w:rsidRPr="002638A4" w:rsidRDefault="002E5C3B" w:rsidP="004B334D">
      <w:pPr>
        <w:pStyle w:val="surcontractbody"/>
      </w:pPr>
      <w:r w:rsidRPr="002638A4">
        <w:t>pro účely (a) i (b).</w:t>
      </w:r>
    </w:p>
    <w:p w14:paraId="6E380945" w14:textId="77CDC0F1" w:rsidR="002E5C3B" w:rsidRPr="002638A4" w:rsidRDefault="00D00ADD" w:rsidP="004B334D">
      <w:pPr>
        <w:pStyle w:val="surcontractbody"/>
      </w:pPr>
      <w:r w:rsidRPr="002638A4">
        <w:t>Zákazník dále bere na vědomí, že komponenty dat Autorizovaných produktů s přidanou hodnotou nebo data v souborech vyžadovaných pro použití Autorizovaných produktů s přidanou hodnotou byly společností SAP získány od třetích stran a že ve vztahu k těmto poskytovatelům dat třetí strany je společnost SAP nabyvatelem licence a Zákazník je nabyvatelem sublicence (takové komponenty nebo soubory dat jsou dále označovány jako „Licencovaný obsah“).</w:t>
      </w:r>
    </w:p>
    <w:p w14:paraId="577A27FC" w14:textId="3D6DFC78" w:rsidR="003830E7" w:rsidRPr="002638A4" w:rsidRDefault="002E5C3B" w:rsidP="004B334D">
      <w:pPr>
        <w:pStyle w:val="surcontractbody"/>
      </w:pPr>
      <w:r w:rsidRPr="002638A4">
        <w:t>Jedním takovým poskytovatelem třetí strany je společnost Canada Post Corporation („Canada Post“), která společnosti SAP udělila určitá práva týkající se určitých Dat společnosti Canada Post („Licencovaná data CP“), na jejichž základě je společnost SAP oprávněna Licencovaná data CP jako celek nebo částečně zahrnout do Licencovaného obsahu a distribuovat je svým držitelům sublicence k Rozšířenému produktu s přidanou hodnotou poté, co tento nabyvatel sublicence (v tomto případě Zákazník) nejprve souhlasí s podmínkami uvedenými v těchto Minimálních ochranných podmínkách.</w:t>
      </w:r>
    </w:p>
    <w:p w14:paraId="06CCCF83" w14:textId="2FC41206" w:rsidR="002E5C3B" w:rsidRPr="002638A4" w:rsidRDefault="002E5C3B" w:rsidP="004B334D">
      <w:pPr>
        <w:pStyle w:val="surcontractbody"/>
      </w:pPr>
      <w:r w:rsidRPr="002638A4">
        <w:t>2.</w:t>
      </w:r>
      <w:r w:rsidRPr="002638A4">
        <w:tab/>
        <w:t>Zákazník bere na vědomí, že společnost Canada Post je vlastníkem autorských práv k Datům společnosti Canada Post. Zákazník bere na vědomí, že získal licenci k používání Licencovaných dat CP pouze ve spojení s Autorizovanými produkty s přidanou hodnotou a Rozšířeným produktem s přidanou hodnotou. Zákazník bere na vědomí, že třetím stranám smí udělit pouze práva k používání Licencovaného produktu CP ve spojení s Rozšířeným produktem s přidanou hodnotou. Aniž by byla dotčena obecná povaha předchozího ustanovení, nemá Zákazník právo distribuovat Licencovaná data CP samostatně nebo pro účely používání s jinými produkty než s Rozšířeným produktem s přidanou hodnotou.</w:t>
      </w:r>
    </w:p>
    <w:p w14:paraId="78F8B32F" w14:textId="0FF43BEF" w:rsidR="003830E7" w:rsidRPr="002638A4" w:rsidRDefault="002E5C3B" w:rsidP="004B334D">
      <w:pPr>
        <w:pStyle w:val="surcontractbody"/>
      </w:pPr>
      <w:r w:rsidRPr="002638A4">
        <w:t>3.</w:t>
      </w:r>
      <w:r w:rsidRPr="002638A4">
        <w:tab/>
        <w:t xml:space="preserve">Zákazník bere na vědomí a souhlasí, že stranám, kterým Rozšířený produkt s přidanou hodnotou distribuuje, oznámí, že škody, které mohou společnosti Canada Post vzniknout v důsledku užívání zastaralých dat k přípravě pošty stranami, budou zahrnovat náklady vzniklé </w:t>
      </w:r>
      <w:r w:rsidRPr="002638A4">
        <w:lastRenderedPageBreak/>
        <w:t>společnosti Canada Post při zpracovávání a doručování takové pošty. Takové náklady mohou mimo jiné zahrnovat náklady vzniklé společnosti Canada Post:</w:t>
      </w:r>
    </w:p>
    <w:p w14:paraId="405B36D9" w14:textId="744D7130" w:rsidR="002E5C3B" w:rsidRPr="002638A4" w:rsidRDefault="002E5C3B" w:rsidP="002345F2">
      <w:pPr>
        <w:pStyle w:val="surcontractnumberediii"/>
      </w:pPr>
      <w:r w:rsidRPr="002638A4">
        <w:t>při ruční změně adresy nebo opakovaném třídění pošty, která byla vyřazena z běžného automatického procesu zpracování, protože měla neplatnou adresu či prvek Postal CodeOM, nebo</w:t>
      </w:r>
    </w:p>
    <w:p w14:paraId="0653EAB1" w14:textId="65E87CAC" w:rsidR="002E5C3B" w:rsidRPr="002638A4" w:rsidRDefault="002E5C3B" w:rsidP="002B1572">
      <w:pPr>
        <w:pStyle w:val="StylesurcontractnumberediiiSuperscript"/>
      </w:pPr>
      <w:r w:rsidRPr="002638A4">
        <w:t>pokud byla pošta doručena na nesprávnou adresu v důsledku neplatné adresy nebo prvku Postal CodeOM, náklady na původní třídění, zpracování a doručení pošty a další náklady vzniklé při ručním opakovaném třídění a změně adresáta pošty.</w:t>
      </w:r>
    </w:p>
    <w:p w14:paraId="5C5F4331" w14:textId="2303B76A" w:rsidR="002E5C3B" w:rsidRPr="002638A4" w:rsidRDefault="002E5C3B" w:rsidP="004B334D">
      <w:pPr>
        <w:pStyle w:val="surcontractbody"/>
      </w:pPr>
      <w:r w:rsidRPr="002638A4">
        <w:t>(Postal Code je oficiální značkou společnosti Canada Post.)</w:t>
      </w:r>
    </w:p>
    <w:p w14:paraId="4DA1A629" w14:textId="0E4D985C" w:rsidR="002E5C3B" w:rsidRPr="002638A4" w:rsidRDefault="002E5C3B" w:rsidP="004B334D">
      <w:pPr>
        <w:pStyle w:val="surcontractbody"/>
      </w:pPr>
      <w:r w:rsidRPr="002638A4">
        <w:t>4.</w:t>
      </w:r>
      <w:r w:rsidRPr="002638A4">
        <w:tab/>
        <w:t>S cílem snížit riziko, že společnosti Canada Post vzniknou škody v důsledku použití zastaralých dat při přípravě pošty, a s ohledem na to, že Licencovaná data CP budou distribuována jako komponenta Licencovaného obsahu, Zákazník souhlasí, že</w:t>
      </w:r>
    </w:p>
    <w:p w14:paraId="4D705A4C" w14:textId="4D8E9668" w:rsidR="002E5C3B" w:rsidRPr="002638A4" w:rsidRDefault="002E5C3B" w:rsidP="00A04BC1">
      <w:pPr>
        <w:pStyle w:val="sapcontractnumberedabcd"/>
        <w:numPr>
          <w:ilvl w:val="5"/>
          <w:numId w:val="45"/>
        </w:numPr>
        <w:rPr>
          <w:sz w:val="16"/>
          <w:szCs w:val="16"/>
        </w:rPr>
      </w:pPr>
      <w:r w:rsidRPr="002638A4">
        <w:rPr>
          <w:sz w:val="16"/>
        </w:rPr>
        <w:t>Licencovaný obsah nebude distribuovat, dokud Zákazník neprovede opatření ke snížení rizika „vyhození dat“ nebo „hromadného stahování dat“; Zákazník souhlasí, že bude udržovat krok s vývojem technologií a tato opatření bude aktualizovat, aby taková rizika ještě více minimalizoval za použití nové vylepšené technologie, a</w:t>
      </w:r>
    </w:p>
    <w:p w14:paraId="6A44E28F" w14:textId="0EB1A128" w:rsidR="002E5C3B" w:rsidRPr="002638A4" w:rsidRDefault="002E5C3B" w:rsidP="002345F2">
      <w:pPr>
        <w:pStyle w:val="surcontractnumberedabcd"/>
      </w:pPr>
      <w:r w:rsidRPr="002638A4">
        <w:t>zajistí, aby strany, kterým jsou Licencovaná data CP distribuována, ať už jako komponenta Rozšířeného produktu s přidanou hodnotou nebo jako datový soubor či jeho komponenta, k použití ve spojení s Rozšířeným produktem s přidanou hodnotou, byly informovány, že tato data nesmí být používána pro účely přípravy pošty a že tento zákaz se bez omezení vztahuje na:</w:t>
      </w:r>
    </w:p>
    <w:p w14:paraId="6FB476B1" w14:textId="493080F7" w:rsidR="002E5C3B" w:rsidRPr="002638A4" w:rsidRDefault="002E5C3B" w:rsidP="00A04BC1">
      <w:pPr>
        <w:pStyle w:val="sapcontractnumberediii"/>
        <w:numPr>
          <w:ilvl w:val="6"/>
          <w:numId w:val="46"/>
        </w:numPr>
        <w:rPr>
          <w:sz w:val="16"/>
          <w:szCs w:val="16"/>
        </w:rPr>
      </w:pPr>
      <w:r w:rsidRPr="002638A4">
        <w:rPr>
          <w:sz w:val="16"/>
        </w:rPr>
        <w:t>adresování pošty,</w:t>
      </w:r>
    </w:p>
    <w:p w14:paraId="793A4FF8" w14:textId="102DCF5C" w:rsidR="002E5C3B" w:rsidRPr="002638A4" w:rsidRDefault="002E5C3B" w:rsidP="002345F2">
      <w:pPr>
        <w:pStyle w:val="surcontractnumberediii"/>
      </w:pPr>
      <w:r w:rsidRPr="002638A4">
        <w:t>předběžné třídění adresované pošty,</w:t>
      </w:r>
    </w:p>
    <w:p w14:paraId="0BB86A39" w14:textId="1EF4434B" w:rsidR="003830E7" w:rsidRPr="002638A4" w:rsidRDefault="002E5C3B" w:rsidP="002345F2">
      <w:pPr>
        <w:pStyle w:val="surcontractnumberediii"/>
      </w:pPr>
      <w:r w:rsidRPr="002638A4">
        <w:t>přípravu neadresované pošty k doručení.</w:t>
      </w:r>
    </w:p>
    <w:p w14:paraId="06DEF5D7" w14:textId="07A8A774" w:rsidR="003830E7" w:rsidRPr="002638A4" w:rsidRDefault="002E5C3B" w:rsidP="004B334D">
      <w:pPr>
        <w:pStyle w:val="surcontractbody"/>
      </w:pPr>
      <w:r w:rsidRPr="002638A4">
        <w:t>5.</w:t>
      </w:r>
      <w:r w:rsidRPr="002638A4">
        <w:tab/>
        <w:t>Zákazník dále bere na vědomí, že pokud vyvine produkt využívající data, jejichž původním zdrojem je společnost Canada Post, který má být použit k jakémukoliv účelu uvedenému v ustanovení 4(b)(i), (ii) nebo (iii), Zákazník nemá právo na používání nebo distribuci takového produktu ani na nabízení služeb ve vztahu k takovému produktu, pokud Zákazník k takové činnosti nezískal platné právo na základě písemné dohody podepsané Zákazníkem a společností Canada Post.</w:t>
      </w:r>
    </w:p>
    <w:p w14:paraId="1BC46C53" w14:textId="6C2CB1A1" w:rsidR="002E5C3B" w:rsidRPr="002638A4" w:rsidRDefault="002E5C3B" w:rsidP="004B334D">
      <w:pPr>
        <w:pStyle w:val="surcontractbody"/>
      </w:pPr>
      <w:r w:rsidRPr="002638A4">
        <w:t>6.</w:t>
      </w:r>
      <w:r w:rsidRPr="002638A4">
        <w:tab/>
        <w:t>Zákazník souhlasí, že</w:t>
      </w:r>
    </w:p>
    <w:p w14:paraId="597C7A00" w14:textId="740BB4F1" w:rsidR="002E5C3B" w:rsidRPr="002638A4" w:rsidRDefault="002E5C3B" w:rsidP="00A04BC1">
      <w:pPr>
        <w:pStyle w:val="sapcontractnumberedabcd"/>
        <w:numPr>
          <w:ilvl w:val="5"/>
          <w:numId w:val="47"/>
        </w:numPr>
        <w:rPr>
          <w:sz w:val="16"/>
          <w:szCs w:val="16"/>
        </w:rPr>
      </w:pPr>
      <w:r w:rsidRPr="002638A4">
        <w:rPr>
          <w:sz w:val="16"/>
        </w:rPr>
        <w:t>do tištěné nebo elektronické kopie licenčních smluv, které podle závazku Zákazníka budou přiloženy ke všem kopiím Rozšířeného produktu s přidanou hodnotou a Licencovaného obsahu distribuovaným Zákazníkem, které obsahují Licencovaná Data CP, a</w:t>
      </w:r>
    </w:p>
    <w:p w14:paraId="6F48ED2E" w14:textId="6CAC7F8B" w:rsidR="003830E7" w:rsidRPr="002638A4" w:rsidRDefault="002E5C3B" w:rsidP="002345F2">
      <w:pPr>
        <w:pStyle w:val="surcontractnumberedabcd"/>
      </w:pPr>
      <w:r w:rsidRPr="002638A4">
        <w:t>na úvodní obrazovku Rozšířeného produktu s přidanou hodnotou a smluvních podmínek používání uvedených na jakémkoliv webu, ze kterého může uživatel k Rozšířenému produktu s přidanou hodnotou přistupovat,</w:t>
      </w:r>
    </w:p>
    <w:p w14:paraId="0A0618CD" w14:textId="605C6A23" w:rsidR="002E5C3B" w:rsidRPr="002638A4" w:rsidRDefault="002E5C3B" w:rsidP="004B334D">
      <w:pPr>
        <w:pStyle w:val="surcontractbody"/>
      </w:pPr>
      <w:r w:rsidRPr="002638A4">
        <w:t>přidá oznámení udávající, že Rozšířený produkt s přidanou hodnotou obsahuje data kopírovaná na základě licence od společnosti Canada Post Corporation, a zahrnující datum datového souboru Canada Post Corporation (nebo datum dřívějšího datového souboru Canada Post Corporation v případě, že existuje více souborů), ze kterého byla data zkopírována. Pokud je jazykem produktu nebo služby Zákazníka francouzština, Zákazník použije francouzskou verzi pro forma sdělení uvedenou níže; pokud je však produkt nebo služba poskytován v jiném jazyce než v angličtině nebo francouzštině, Zákazník přidá příslušné sdělení v relevantním jazyce. Každé takové sdělení bude upraveno pomocí příslušných informací, které budou vloženy místo textu „[Uveďte...]“/ « [Indiquez...] » « [Insérez...] » pokyny se zamýšlenými informacemi:</w:t>
      </w:r>
    </w:p>
    <w:p w14:paraId="26F2291F" w14:textId="77777777" w:rsidR="002E5C3B" w:rsidRPr="002638A4" w:rsidRDefault="002E5C3B" w:rsidP="004B334D">
      <w:pPr>
        <w:pStyle w:val="surcontractbody"/>
      </w:pPr>
      <w:r w:rsidRPr="002638A4">
        <w:t>„Tato [Uveďte příslušné médium, například disketu, pásku atd.] obsahuje data zkopírovaná na základě licence od společnosti Canada Post Corporation. Datum souboru společnosti Canada Post Corporation, ze kterého byla data zkopírována, je [Uveďte datum].“</w:t>
      </w:r>
    </w:p>
    <w:p w14:paraId="33204A07" w14:textId="77777777" w:rsidR="002E5C3B" w:rsidRPr="002638A4" w:rsidRDefault="002E5C3B" w:rsidP="004B334D">
      <w:pPr>
        <w:pStyle w:val="surcontractbody"/>
      </w:pPr>
      <w:r w:rsidRPr="002638A4">
        <w:t>Francouzská verze pro forma sdělení</w:t>
      </w:r>
    </w:p>
    <w:p w14:paraId="78C4B81F" w14:textId="77777777" w:rsidR="002E5C3B" w:rsidRPr="002638A4" w:rsidRDefault="002E5C3B" w:rsidP="004B334D">
      <w:pPr>
        <w:pStyle w:val="surcontractbody"/>
      </w:pPr>
      <w:r w:rsidRPr="002638A4">
        <w:t>„[Indiquez le support approprié, c'est-à-dire «Cette disquette», « Cette bande magnétique», etc.] contient des données qui ont été reproduites avec l'autorisation de la Société canadienne des postes. Le fichier de la Société canadienne des postes d'où proviennent ces données est daté du [Insérez la date].“</w:t>
      </w:r>
    </w:p>
    <w:p w14:paraId="2DD86557" w14:textId="014A4A49" w:rsidR="002E5C3B" w:rsidRPr="002638A4" w:rsidRDefault="002E5C3B" w:rsidP="004B334D">
      <w:pPr>
        <w:pStyle w:val="surcontractbody"/>
      </w:pPr>
      <w:r w:rsidRPr="002638A4">
        <w:t>7.</w:t>
      </w:r>
      <w:r w:rsidRPr="002638A4">
        <w:tab/>
        <w:t>Zákazník bere na vědomí, že Licencovaná data CP jsou Zákazníkovi licencována „tak, jak jsou“ a že společnost Canada Post neposkytuje žádné záruky ani garance ohledně Licencovaných dat CP, vyjádřené ani předpokládané, vyplývající ze zákona nebo jinak, mimo jiné včetně účinnosti, úplnosti, přesnosti nebo vhodnosti k určitému účelu. Zákazník do svých podmínek užívání přidá ustanovení, které vyžaduje, aby uživatel Licencovaných dat CP vzal na vědomí, že data jsou licencována „tak, jak jsou“ a že společnost Canada Post neposkytuje žádné záruky ani garance ohledně Licencovaných dat CP, vyjádřené ani předpokládané, vyplývající ze zákona nebo jinak, včetně mimo jiné účinnosti, úplnosti, přesnosti nebo vhodnosti k určitému účelu.</w:t>
      </w:r>
    </w:p>
    <w:p w14:paraId="6C46B0BD" w14:textId="1A107956" w:rsidR="003830E7" w:rsidRPr="002638A4" w:rsidRDefault="002E5C3B" w:rsidP="004B334D">
      <w:pPr>
        <w:pStyle w:val="surcontractbody"/>
      </w:pPr>
      <w:r w:rsidRPr="002638A4">
        <w:t>8.</w:t>
      </w:r>
      <w:r w:rsidRPr="002638A4">
        <w:tab/>
        <w:t>Společnost SAP ani Canada Post nenesou odpovědnost s ohledem na žádné nároky ve vztahu ke ztrátám, zraněním nebo škodám, přímým či nepřímým, které mohou vzniknout v důsledku vlastnictví nebo používání Licencovaných dat CP Zákazníkem nebo jeho uživateli. Společnost SAP ani Canada Post nenesou odpovědnost za ztrátu příjmů nebo smluv ani za následné škody jakéhokoliv druhu vyplývající z vady Licencovaných dat CP.</w:t>
      </w:r>
    </w:p>
    <w:p w14:paraId="63AA9962" w14:textId="7AB45B75" w:rsidR="00C66E4E" w:rsidRPr="002638A4" w:rsidRDefault="002E5C3B" w:rsidP="004B334D">
      <w:pPr>
        <w:pStyle w:val="surcontractbody"/>
      </w:pPr>
      <w:r w:rsidRPr="002638A4">
        <w:t>9.</w:t>
      </w:r>
      <w:r w:rsidRPr="002638A4">
        <w:tab/>
        <w:t>Zákazník společnost Canada Post a její úředníky, zaměstnance a zástupce odškodní v souvislosti se všemi nároky týkajícími se ztráty, nákladů, výdajů, škod nebo zranění (včetně zranění s následkem smrti) vzniklých v důsledku vlastnictví nebo používání Licencovaného obsahu Zákazníkem. Zákazník do svých podmínek užívání přidá ustanovení, které vyžaduje, aby uživatel Licencovaných dat CP odškodnil společnost Canada Post a její úředníky, zaměstnance a zástupce odškodní v souvislosti se všemi nároky týkajícími se ztráty, nákladů, výdajů, škod nebo zranění (včetně zranění s následkem smrti) vyplývajících z vlastnictví nebo používání Licencovaných dat CP takovým uživatelem.</w:t>
      </w:r>
    </w:p>
    <w:p w14:paraId="67EB093C" w14:textId="53BB6F1C" w:rsidR="00A83149" w:rsidRPr="002638A4" w:rsidRDefault="00A83149" w:rsidP="002345F2">
      <w:pPr>
        <w:pStyle w:val="surcontracttitle"/>
      </w:pPr>
      <w:bookmarkStart w:id="914" w:name="_Toc73627304"/>
      <w:bookmarkStart w:id="915" w:name="_Toc73629310"/>
      <w:r w:rsidRPr="002638A4">
        <w:t>FINSKO</w:t>
      </w:r>
      <w:bookmarkEnd w:id="914"/>
      <w:bookmarkEnd w:id="915"/>
    </w:p>
    <w:p w14:paraId="3ECE2FAB" w14:textId="77777777" w:rsidR="00A83149" w:rsidRPr="002638A4" w:rsidRDefault="00A83149" w:rsidP="004B334D">
      <w:pPr>
        <w:pStyle w:val="surcontractbody"/>
      </w:pPr>
      <w:r w:rsidRPr="002638A4">
        <w:t>Popis Služby a Podmínky používání pro SLUŽBY POŠTOVNÍCH SMĚROVACÍCH ČÍSEL ve Finsku poskytla společnost Itella.</w:t>
      </w:r>
    </w:p>
    <w:p w14:paraId="07078A0B" w14:textId="77777777" w:rsidR="00A83149" w:rsidRPr="002638A4" w:rsidRDefault="00A83149" w:rsidP="004B334D">
      <w:pPr>
        <w:pStyle w:val="surcontractbody"/>
      </w:pPr>
      <w:r w:rsidRPr="002638A4">
        <w:t>Účinnost od: 1. ledna 2013</w:t>
      </w:r>
    </w:p>
    <w:p w14:paraId="47477015" w14:textId="77777777" w:rsidR="00A83149" w:rsidRPr="002638A4" w:rsidRDefault="00A83149" w:rsidP="00A04BC1">
      <w:pPr>
        <w:pStyle w:val="sapcontractsectionlev1"/>
        <w:numPr>
          <w:ilvl w:val="0"/>
          <w:numId w:val="32"/>
        </w:numPr>
      </w:pPr>
      <w:r w:rsidRPr="002638A4">
        <w:t>SLUŽBY</w:t>
      </w:r>
    </w:p>
    <w:p w14:paraId="1AA3B64A" w14:textId="77777777" w:rsidR="00A83149" w:rsidRPr="002638A4" w:rsidRDefault="00A83149" w:rsidP="004B334D">
      <w:pPr>
        <w:pStyle w:val="surcontractbody"/>
      </w:pPr>
      <w:r w:rsidRPr="002638A4">
        <w:t>Služby se skládají ze systému poštovních směrovacích čísel a základních a změněných informací obsažených v tuzemských souborech adres v daném formátu.</w:t>
      </w:r>
    </w:p>
    <w:p w14:paraId="1594F480" w14:textId="77777777" w:rsidR="00A83149" w:rsidRPr="002638A4" w:rsidRDefault="00A83149" w:rsidP="002345F2">
      <w:pPr>
        <w:pStyle w:val="surcontractsectionlev1"/>
      </w:pPr>
      <w:r w:rsidRPr="002638A4">
        <w:t>PODMÍNKY POUŽÍVÁNÍ PRO SLUŽBY</w:t>
      </w:r>
    </w:p>
    <w:p w14:paraId="0E748E25" w14:textId="77777777" w:rsidR="00A83149" w:rsidRPr="002638A4" w:rsidRDefault="00A83149" w:rsidP="004B334D">
      <w:pPr>
        <w:pStyle w:val="surcontractbody"/>
      </w:pPr>
      <w:r w:rsidRPr="002638A4">
        <w:t>Pro službu platí následující podmínky použití.</w:t>
      </w:r>
    </w:p>
    <w:p w14:paraId="287DEB66" w14:textId="14F51AA6" w:rsidR="00A83149" w:rsidRPr="002638A4" w:rsidRDefault="00A83149" w:rsidP="002345F2">
      <w:pPr>
        <w:pStyle w:val="surcontractsectionlev2"/>
      </w:pPr>
      <w:r w:rsidRPr="002638A4">
        <w:t>POUŽÍVÁNÍ SLUŽEB</w:t>
      </w:r>
    </w:p>
    <w:p w14:paraId="01BC6640" w14:textId="77777777" w:rsidR="00A83149" w:rsidRPr="002638A4" w:rsidRDefault="00A83149" w:rsidP="004B334D">
      <w:pPr>
        <w:pStyle w:val="surcontractbody"/>
      </w:pPr>
      <w:r w:rsidRPr="002638A4">
        <w:t>Poskytnuté informace jsou vždy založeny na informacích zahrnutých v systému poštovních směrovacích čísel společnosti Itella. Systémová data jsou založena na informacích poskytnutých společnosti Itella ze strany obecních úřadů a informacích o poštovních směrovacích číslech aktualizovaných společností Itella. Společnost Itella informace obdržené od obecních úřadů nekontroluje.</w:t>
      </w:r>
    </w:p>
    <w:p w14:paraId="33AB4F96" w14:textId="77777777" w:rsidR="00A83149" w:rsidRPr="002638A4" w:rsidRDefault="00A83149" w:rsidP="004B334D">
      <w:pPr>
        <w:pStyle w:val="surcontractbody"/>
      </w:pPr>
      <w:r w:rsidRPr="002638A4">
        <w:lastRenderedPageBreak/>
        <w:t>Společnost Itella dodává dostupné informace do samoobslužných kanálů.</w:t>
      </w:r>
    </w:p>
    <w:p w14:paraId="4E18F906" w14:textId="1C983B67" w:rsidR="00A83149" w:rsidRPr="002638A4" w:rsidRDefault="00A83149" w:rsidP="002345F2">
      <w:pPr>
        <w:pStyle w:val="surcontractsectionlev2"/>
      </w:pPr>
      <w:r w:rsidRPr="002638A4">
        <w:t>ODPOVĚDNOST ZÁKAZNÍKA</w:t>
      </w:r>
    </w:p>
    <w:p w14:paraId="2F162942" w14:textId="77777777" w:rsidR="00A83149" w:rsidRPr="002638A4" w:rsidRDefault="00A83149" w:rsidP="004B334D">
      <w:pPr>
        <w:pStyle w:val="surcontractbody"/>
      </w:pPr>
      <w:r w:rsidRPr="002638A4">
        <w:t>Zákazník zodpovídá za získání materiálu poštovního směrovacího čísla, rozbalení zabalených souborů, manipulaci a použití materiálu a aktualizaci systémů.</w:t>
      </w:r>
    </w:p>
    <w:p w14:paraId="003986CC" w14:textId="77777777" w:rsidR="00A83149" w:rsidRPr="002638A4" w:rsidRDefault="00A83149" w:rsidP="004B334D">
      <w:pPr>
        <w:pStyle w:val="surcontractbody"/>
      </w:pPr>
      <w:r w:rsidRPr="002638A4">
        <w:t>Zákazník zodpovídá za to, že v případě zveřejnění materiálu třetím stranám zajistí, aby příjemce obdržel i aktualizovaný popis služby a podmínky používání.</w:t>
      </w:r>
    </w:p>
    <w:p w14:paraId="39F4EDF7" w14:textId="564C68BA" w:rsidR="00A83149" w:rsidRPr="002638A4" w:rsidRDefault="00A83149" w:rsidP="002345F2">
      <w:pPr>
        <w:pStyle w:val="surcontractsectionlev2"/>
      </w:pPr>
      <w:r w:rsidRPr="002638A4">
        <w:t>ODPOVĚDNOST SPOLEČNOSTI ITELLA</w:t>
      </w:r>
    </w:p>
    <w:p w14:paraId="0459FCDE" w14:textId="77777777" w:rsidR="00A83149" w:rsidRPr="002638A4" w:rsidRDefault="00A83149" w:rsidP="004B334D">
      <w:pPr>
        <w:pStyle w:val="surcontractbody"/>
      </w:pPr>
      <w:r w:rsidRPr="002638A4">
        <w:t>Společnost Itella má povinnost nabízet aktualizované informace dostupné pro včasné zjištění, jak je uvedeno v popisu služby, pokud dále v tomto oddíle není uvedeno jinak. Společnost Itella neodpovídá za škody způsobené zpožděním, změnou či ztrátou dat z důvodu selhání vybavení, poruchy komunikace nebo systému či z jiných podobných důvodů.</w:t>
      </w:r>
    </w:p>
    <w:p w14:paraId="0B46943D" w14:textId="77777777" w:rsidR="00A83149" w:rsidRPr="002638A4" w:rsidRDefault="00A83149" w:rsidP="004B334D">
      <w:pPr>
        <w:pStyle w:val="surcontractbody"/>
      </w:pPr>
      <w:r w:rsidRPr="002638A4">
        <w:t>Společnost Itella neručí za to, že informace jsou zcela bezchybné. V informacích mohlo dojít k chybám způsobeným opakovanými změnami nebo změnami, které nahlásila daná strana. Společnost Itella neodpovídá za chyby v informacích, které nebyly způsobeny nedbalostí společnosti Itella.</w:t>
      </w:r>
    </w:p>
    <w:p w14:paraId="2DB1957E" w14:textId="77777777" w:rsidR="00A83149" w:rsidRPr="002638A4" w:rsidRDefault="00A83149" w:rsidP="004B334D">
      <w:pPr>
        <w:pStyle w:val="surcontractbody"/>
      </w:pPr>
      <w:r w:rsidRPr="002638A4">
        <w:t>Společnost Itella neodpovídá za žádné závazky uživatele informací vůči třetím stranám.</w:t>
      </w:r>
    </w:p>
    <w:p w14:paraId="10C0D87F" w14:textId="77777777" w:rsidR="00A83149" w:rsidRPr="002638A4" w:rsidRDefault="00A83149" w:rsidP="004B334D">
      <w:pPr>
        <w:pStyle w:val="surcontractbody"/>
      </w:pPr>
      <w:r w:rsidRPr="002638A4">
        <w:t>Společnost Itella neodpovídá za nepřerušovanou dostupnost kanálu služeb ani za frekvenci aktualizací informací.</w:t>
      </w:r>
    </w:p>
    <w:p w14:paraId="513E2BD2" w14:textId="30C9CABA" w:rsidR="00A83149" w:rsidRPr="002638A4" w:rsidRDefault="00A83149" w:rsidP="002345F2">
      <w:pPr>
        <w:pStyle w:val="surcontractsectionlev2"/>
      </w:pPr>
      <w:r w:rsidRPr="002638A4">
        <w:t>OMEZENÍ SLUŽEB</w:t>
      </w:r>
    </w:p>
    <w:p w14:paraId="5923ED28" w14:textId="77777777" w:rsidR="00A83149" w:rsidRPr="002638A4" w:rsidRDefault="00A83149" w:rsidP="004B334D">
      <w:pPr>
        <w:pStyle w:val="surcontractbody"/>
      </w:pPr>
      <w:r w:rsidRPr="002638A4">
        <w:t>Ve službách jsou informace o ostrovech Alandy pouze na úrovni poštovního směrovacího čísla bez údajů o ulici.</w:t>
      </w:r>
    </w:p>
    <w:p w14:paraId="524DF783" w14:textId="77777777" w:rsidR="00497180" w:rsidRPr="002638A4" w:rsidRDefault="00A83149" w:rsidP="004B334D">
      <w:pPr>
        <w:pStyle w:val="surcontractbody"/>
        <w:rPr>
          <w:rFonts w:eastAsia="Batang"/>
        </w:rPr>
      </w:pPr>
      <w:r w:rsidRPr="002638A4">
        <w:t>Služby obsahují informace o veřejných poštovních směrovacích číslech.</w:t>
      </w:r>
    </w:p>
    <w:p w14:paraId="3417459D" w14:textId="7BDC6C27" w:rsidR="00D53241" w:rsidRPr="002638A4" w:rsidRDefault="00D53241" w:rsidP="002345F2">
      <w:pPr>
        <w:pStyle w:val="surcontracttitle"/>
      </w:pPr>
      <w:bookmarkStart w:id="916" w:name="_Toc73627305"/>
      <w:bookmarkStart w:id="917" w:name="_Toc73629311"/>
      <w:r w:rsidRPr="002638A4">
        <w:t>FRANCOUZSKÝ ADRESÁŘ (MEDIAPOST)</w:t>
      </w:r>
    </w:p>
    <w:p w14:paraId="7BD6643C" w14:textId="1ABEA9E1" w:rsidR="00D53241" w:rsidRPr="002638A4" w:rsidRDefault="00D00ADD" w:rsidP="001538F2">
      <w:r w:rsidRPr="002638A4">
        <w:t>Zákazníci nesmí používat data pro poskytování jakýchkoliv služeb třetí straně. Zákazníci smí používat data pouze pro své vlastní interní ověřovací účely. Zákazník smí mít data hostována pouze na 1 webové stránce. Porušení těchto omezení povede k dodatečným licenčním poplatkům nebo pokutám.</w:t>
      </w:r>
    </w:p>
    <w:p w14:paraId="141D5095" w14:textId="006D491B" w:rsidR="004F0FCA" w:rsidRPr="002638A4" w:rsidRDefault="00D14F60" w:rsidP="002345F2">
      <w:pPr>
        <w:pStyle w:val="surcontracttitle"/>
      </w:pPr>
      <w:r w:rsidRPr="002638A4">
        <w:t>Německý adresář (Deutsche Post Direkt):</w:t>
      </w:r>
      <w:bookmarkEnd w:id="916"/>
      <w:bookmarkEnd w:id="917"/>
    </w:p>
    <w:p w14:paraId="43A91E80" w14:textId="1C024517" w:rsidR="00456050" w:rsidRPr="002638A4" w:rsidRDefault="00D00ADD" w:rsidP="004B334D">
      <w:pPr>
        <w:pStyle w:val="surcontractbody"/>
      </w:pPr>
      <w:r w:rsidRPr="002638A4">
        <w:t>Zákazníci nesmí používat data pro poskytování jakýchkoliv služeb třetí straně. Zákazníci především nesmí tento produkt žádným způsobem dále distribuovat. Zákazníci smí používat data pouze pro své vlastní interní ověřovací účely. Zákazníci nesmí používat data pro poskytování služeb jinému právnímu subjektu. Pokud si Zákazník přeje poskytovat služby jakémukoliv jinému právnímu subjektu, nese odpovědnost za získání platné licence přímo od poskytovatele. Jakékoliv použití v jiném právním subjektu vyžaduje samostatnou licenci. Zákazníci nesmí tento produkt žádným způsobem dále distribuovat.</w:t>
      </w:r>
    </w:p>
    <w:p w14:paraId="4A03DB15" w14:textId="4BAB9F70" w:rsidR="004F0FCA" w:rsidRPr="002638A4" w:rsidRDefault="003D2318" w:rsidP="002345F2">
      <w:pPr>
        <w:pStyle w:val="surcontracttitle"/>
      </w:pPr>
      <w:bookmarkStart w:id="918" w:name="_Toc73627306"/>
      <w:bookmarkStart w:id="919" w:name="_Toc73629312"/>
      <w:r w:rsidRPr="002638A4">
        <w:t>MAPOVÁ DATA HERE od společnosti HERE (HERE):</w:t>
      </w:r>
      <w:bookmarkEnd w:id="918"/>
      <w:bookmarkEnd w:id="919"/>
    </w:p>
    <w:p w14:paraId="10F89284" w14:textId="1E214F15" w:rsidR="007F61E4" w:rsidRPr="002638A4" w:rsidRDefault="00D14F60" w:rsidP="004B334D">
      <w:pPr>
        <w:pStyle w:val="surcontractbody"/>
      </w:pPr>
      <w:r w:rsidRPr="002638A4">
        <w:t>Data („Data“) jsou poskytována pouze pro interní použití Zákazníkem a ne pro další prodej. Jsou chráněna autorským právem a podléhají následujícím smluvním podmínkám, které jsou odsouhlaseny vámi na straně jedné a společností HERE a dodavateli HERE na straně druhé.</w:t>
      </w:r>
    </w:p>
    <w:p w14:paraId="2B199C49" w14:textId="77777777" w:rsidR="007F61E4" w:rsidRPr="002638A4" w:rsidRDefault="00D14F60" w:rsidP="004B334D">
      <w:pPr>
        <w:pStyle w:val="surcontractbody"/>
      </w:pPr>
      <w:r w:rsidRPr="002638A4">
        <w:t>© 2008 HERE. Všechna práva vyhrazena.</w:t>
      </w:r>
    </w:p>
    <w:p w14:paraId="108D5731" w14:textId="77777777" w:rsidR="007F61E4" w:rsidRPr="002638A4" w:rsidRDefault="00D14F60" w:rsidP="004B334D">
      <w:pPr>
        <w:pStyle w:val="surcontractbody"/>
      </w:pPr>
      <w:r w:rsidRPr="002638A4">
        <w:t>Data pro oblasti Kanady zahrnují informace shromážděné se svolením kanadských úřadů, včetně © Her Majesty the Queen in Right of Canada, © Queen's Printer for Ontario, © Canada Post Corporation a GeoBase© Department of Natural Resources Canada.</w:t>
      </w:r>
    </w:p>
    <w:p w14:paraId="1956AEE5" w14:textId="77777777" w:rsidR="007F61E4" w:rsidRPr="002638A4" w:rsidRDefault="003D2318" w:rsidP="004B334D">
      <w:pPr>
        <w:pStyle w:val="surcontractbody"/>
      </w:pPr>
      <w:r w:rsidRPr="002638A4">
        <w:t>Společnost HERE je držitelem nevýhradní licence od United States Postal Service® ke zveřejnění a prodeji informací ZIP+4®.</w:t>
      </w:r>
    </w:p>
    <w:p w14:paraId="2D805498" w14:textId="77777777" w:rsidR="007F61E4" w:rsidRPr="002638A4" w:rsidRDefault="00D14F60" w:rsidP="004B334D">
      <w:pPr>
        <w:pStyle w:val="surcontractbody"/>
      </w:pPr>
      <w:r w:rsidRPr="002638A4">
        <w:t>©United States Postal Service® 2008. Ceny nejsou stanoveny, řízeny ani schváleny společností United States Postal Service®. USPS vlastní následující ochranné známky a registrace: United States Postal Service, USPS a ZIP+4.</w:t>
      </w:r>
    </w:p>
    <w:p w14:paraId="47C9A840" w14:textId="77777777" w:rsidR="00A51016" w:rsidRPr="002638A4" w:rsidRDefault="00D14F60" w:rsidP="004B334D">
      <w:pPr>
        <w:pStyle w:val="surcontractbody"/>
      </w:pPr>
      <w:r w:rsidRPr="002638A4">
        <w:t>Rozsah použití. Zákazník souhlasí s tím, že bude používat tato Data společně s aplikacemi SAP výhradně pro své interní provozní potřeby, pro něž byl Zákazník licencován, a ne pro servisní kancelář, time-sharing ani žádné jiné podobné účely. Obdobně, avšak v souladu s omezeními stanovenými v následujících odstavcích, může Zákazník kopírovat tato Data pouze tak, jak to vyžaduje jeho podnikání, kdy je může:</w:t>
      </w:r>
    </w:p>
    <w:p w14:paraId="2CB4C2B9" w14:textId="77777777" w:rsidR="00A51016" w:rsidRPr="002638A4" w:rsidRDefault="00D14F60" w:rsidP="002345F2">
      <w:pPr>
        <w:pStyle w:val="surcontractnumberediii"/>
      </w:pPr>
      <w:r w:rsidRPr="002638A4">
        <w:t>prohlížet a</w:t>
      </w:r>
    </w:p>
    <w:p w14:paraId="013FA63D" w14:textId="77777777" w:rsidR="00A51016" w:rsidRPr="002638A4" w:rsidRDefault="00D14F60" w:rsidP="002345F2">
      <w:pPr>
        <w:pStyle w:val="surcontractnumberediii"/>
      </w:pPr>
      <w:r w:rsidRPr="002638A4">
        <w:t>ukládat</w:t>
      </w:r>
    </w:p>
    <w:p w14:paraId="2F3A170C" w14:textId="4526EC2F" w:rsidR="007F61E4" w:rsidRPr="002638A4" w:rsidRDefault="00D14F60" w:rsidP="004B334D">
      <w:pPr>
        <w:pStyle w:val="surcontractbody"/>
      </w:pPr>
      <w:r w:rsidRPr="002638A4">
        <w:t>za předpokladu, že Zákazník neodstraní případná oznámení o autorských právech, která jsou uvedena, a ani nebude modifikovat Data jakýmkoliv způsobem. Zákazník souhlasí, že nebude ani jinak reprodukovat, kopírovat, modifikovat, dekompilovat, demontovat či zpětně rozkládat jakoukoliv část těchto dat a nesmí je převádět ani distribuovat v jakékoliv formě s výjimkou vašich ovládaných či řízených osob, za jakýmkoliv účelem, s výjimkou rozsahu povoleného platnými zákony. Sady na několika discích mohou být přenášeny nebo prodávány pouze jako kompletní sada, tak jak jsou dodávány SAP, a ne jako jejich části.</w:t>
      </w:r>
    </w:p>
    <w:p w14:paraId="5D5D40E1" w14:textId="77777777" w:rsidR="00A51016" w:rsidRPr="002638A4" w:rsidRDefault="00D14F60" w:rsidP="004B334D">
      <w:pPr>
        <w:pStyle w:val="surcontractbody"/>
      </w:pPr>
      <w:r w:rsidRPr="002638A4">
        <w:t>Omezení. S výjimkou případů, kdy byl Zákazník výslovně licencován společností SAP, aby tak učinil, a aniž by byl jakkoliv omezen předcházející odstavec, Zákazník nesmí:</w:t>
      </w:r>
    </w:p>
    <w:p w14:paraId="4481A312" w14:textId="77777777" w:rsidR="00A51016" w:rsidRPr="002638A4" w:rsidRDefault="00D14F60" w:rsidP="00A04BC1">
      <w:pPr>
        <w:pStyle w:val="sapcontractnumberedabcd"/>
        <w:numPr>
          <w:ilvl w:val="5"/>
          <w:numId w:val="48"/>
        </w:numPr>
        <w:rPr>
          <w:sz w:val="16"/>
          <w:szCs w:val="16"/>
        </w:rPr>
      </w:pPr>
      <w:r w:rsidRPr="002638A4">
        <w:rPr>
          <w:sz w:val="16"/>
        </w:rPr>
        <w:t>používat tato Data s jakýmikoliv produkty, systémy nebo aplikacemi nainstalovanými či jinak spojenými či komunikujícími s vozidly, schopnými navigovat vozidla, určovat polohu, odesílat, vést po trase v reálném čase, řídit vozový park či podobné aplikace nebo</w:t>
      </w:r>
    </w:p>
    <w:p w14:paraId="6292FA4E" w14:textId="268E8499" w:rsidR="007F61E4" w:rsidRPr="002638A4" w:rsidRDefault="00D14F60" w:rsidP="002345F2">
      <w:pPr>
        <w:pStyle w:val="surcontractnumberedabcd"/>
      </w:pPr>
      <w:r w:rsidRPr="002638A4">
        <w:t>používat je společně s nebo na základě komunikace s jakýmikoliv zařízeními pro určování polohy nebo jakýmikoliv mobilními nebo bezdrátově připojenými elektronickými nebo počítačovými zařízeními, včetně mobilních telefonů, palmtopů a přenosných počítačů, pagerů a zařízení PDA.</w:t>
      </w:r>
    </w:p>
    <w:p w14:paraId="3B995F19" w14:textId="77777777" w:rsidR="007F61E4" w:rsidRPr="002638A4" w:rsidRDefault="00D14F60" w:rsidP="004B334D">
      <w:pPr>
        <w:pStyle w:val="surcontractbody"/>
      </w:pPr>
      <w:r w:rsidRPr="002638A4">
        <w:t>Upozornění. Data mohou obsahovat nepřesné nebo neúplné informace, a to kvůli běhu času, změně okolností, použitým zdrojům a charakteru shromažďování souhrnných rozsáhlých geografických údajů, a kterýkoliv z těchto důvodů může vést k nepřesným výsledkům.</w:t>
      </w:r>
    </w:p>
    <w:p w14:paraId="05E216FB" w14:textId="250C169A" w:rsidR="007F61E4" w:rsidRPr="002638A4" w:rsidRDefault="00D14F60" w:rsidP="004B334D">
      <w:pPr>
        <w:pStyle w:val="surcontractbody"/>
      </w:pPr>
      <w:r w:rsidRPr="002638A4">
        <w:t>Bez záruky. Tato Data jsou Vám poskytována „tak, jak jsou“ a Zákazník souhlasí, že je bude používat na vlastní riziko. Společnost HERE a DODAVATELÉ HERE neposkytují žádné záruky, prohlášení ani garance jakéhokoliv druhu, výslovné ani odvozené, které by vyplývaly ze zákona či jinak, včetně obsahu, kvality, přesnosti, úplnosti, účinnosti, spolehlivosti, vhodnosti pro určitý účel, užitečnosti, použití nebo výsledků, které budou získány z těchto Dat, a také nezaručují, že Data nebo server budou fungovat bez přerušení nebo bez závad.</w:t>
      </w:r>
    </w:p>
    <w:p w14:paraId="4D9846F1" w14:textId="77777777" w:rsidR="007F61E4" w:rsidRPr="002638A4" w:rsidRDefault="00D14F60" w:rsidP="004B334D">
      <w:pPr>
        <w:pStyle w:val="surcontractbody"/>
      </w:pPr>
      <w:r w:rsidRPr="002638A4">
        <w:t>Zřeknutí se záruky: SPOLEČNOST HERE a DODAVATELÉ HERE SE ZŘÍKAJÍ JAKÝCHKOLIV ZÁRUK, VÝSLOVNÝCH ČI ODVOZENÝCH, CO SE TÝKÁ KVALITY, VÝKONU, PRODEJNOSTI A VHODNOSTI PRO URČITÝ ÚČEL NEBO NEPORUŠENÍ PRÁV. Některé státy, území či země nedovolují určité výjimky ze záruk, takže rozsah výše uvedeného se na vás nemusí vztahovat.</w:t>
      </w:r>
    </w:p>
    <w:p w14:paraId="65E66863" w14:textId="5BCBDC1F" w:rsidR="007F61E4" w:rsidRPr="002638A4" w:rsidRDefault="00D14F60" w:rsidP="004B334D">
      <w:pPr>
        <w:pStyle w:val="surcontractbody"/>
      </w:pPr>
      <w:r w:rsidRPr="002638A4">
        <w:t xml:space="preserve">Zřeknutí se odpovědnosti: SPOLEČNOST HERE a DODAVATELÉ HERE VŮČI VÁM NEPONESOU ODPOVĚDNOST: VE VZTAHU K JAKÉKOLIV REKLAMACI, POŽADAVKU ČI POSTUPU, BEZ OHLEDU NA CHARAKTER PŘÍPADU REKLAMACE, POŽADAVKU ČI POSTUPU, PŘI OBVINĚNÍ Z JAKÉKOLIV ZTRÁTY, ZRANĚNÍ ČI ŠKOD, PŘÍMÝCH NEBO NEPŘÍMÝCH, KTERÉ MOHOU VYPLÝVAT Z </w:t>
      </w:r>
      <w:r w:rsidRPr="002638A4">
        <w:lastRenderedPageBreak/>
        <w:t>POUŽÍVÁNÍ NEBO VLASTNICTVÍ INFORMACÍ; ČI JAKÉKOLIV ZTRÁTY ZISKU, PŘÍJMU, SMLUV ČI ÚSPOR NEBO V PŘÍPADĚ JAKÝCHKOLIV JINÝCH PŘÍMÝCH, NEPŘÍMÝCH, NÁHODNÝCH, ZVLÁŠTNÍCH ČI NÁSLEDNÝCH ŠKOD VYPLÝVAJÍCÍCH Z TOHO, ŽE NABYVATEL LICENCE POUŽÍVÁ ČI NAOPAK NEMŮŽE POUŽÍVAT TYTO INFORMACE, V PŘÍPADĚ JAKÉKOLIV CHYBY INFORMACÍ NEBO PORUŠENÍ TĚCHTO TERMÍNŮ A PODMÍNEK, NEHLEDĚ NA TO, ZDA JE ŽALOBA ZALOŽENA NA TÉTO SMLOUVĚ ČI NA ZÁRUCE, A TO I V PŘÍPADĚ, KDY KLIENT NEBO JEHO POSKYTOVATELÉ LICENCE BYLI UPOZORNĚNI NA MOŽNOST TAKOVÝCH ŠKOD. Některé státy, území či země nedovolují určité výjimky z odpovědnosti či omezení škod, takže výše uvedené se na Zákazníka nemusí vztahovat v plném rozsahu.</w:t>
      </w:r>
    </w:p>
    <w:p w14:paraId="533F79D3" w14:textId="36C88AB9" w:rsidR="0006675D" w:rsidRPr="002638A4" w:rsidRDefault="0006675D" w:rsidP="004B334D">
      <w:pPr>
        <w:pStyle w:val="surcontractbody"/>
      </w:pPr>
      <w:r w:rsidRPr="002638A4">
        <w:t>Odškodnění: Zákazník odškodní a ochrání společnost HERE a dodavatele HERE, včetně úřadů Her Majesty The Queen, The Canada Post a Department of Natural Resources Canada, a jejich úředníky, zaměstnance a zástupce: ve vztahu k jakékoliv reklamaci, požadavku či postupu, bez ohledu na charakter případu reklamace, požadavku či postupu, při obvinění z jakékoliv ztráty, vzniklých nákladů, výdajů, škod či zranění (včetně zranění s následkem smrti), které mohou vyplývat z používání nebo vlastnictví informací či Dat.</w:t>
      </w:r>
    </w:p>
    <w:p w14:paraId="45318804" w14:textId="77777777" w:rsidR="007F61E4" w:rsidRPr="002638A4" w:rsidRDefault="00D14F60" w:rsidP="004B334D">
      <w:pPr>
        <w:pStyle w:val="surcontractbody"/>
      </w:pPr>
      <w:r w:rsidRPr="002638A4">
        <w:t>Státní orgány jako koncoví uživatelé. Pokud jsou Data získána vládním subjektem Spojených států nebo v jeho zastoupení či jakýmkoliv jiným subjektem, který využívá či aplikuje práva obdobně, jak to ze zákona činí vládní orgány Spojených států, jsou Data „komerční položkou“ tak, jak je tento termín definován v zákoně 48 C.F.R. („FAR“) 2.101, licence je poskytována v souladu s těmito Podmínkami postoupení a každá dodaná či jinak poskytnutá kopie Dat bude označena a zpracována v souladu s ustanovením následujícího „Oznámení o používání“ a bude s ní nakládáno v souladu s takovým Oznámením:</w:t>
      </w:r>
    </w:p>
    <w:p w14:paraId="183BDEAB" w14:textId="77777777" w:rsidR="007F61E4" w:rsidRPr="002638A4" w:rsidRDefault="00D14F60" w:rsidP="004B334D">
      <w:pPr>
        <w:pStyle w:val="surcontractbody"/>
      </w:pPr>
      <w:r w:rsidRPr="002638A4">
        <w:t>Oznámení o používání</w:t>
      </w:r>
    </w:p>
    <w:p w14:paraId="4BD9F819" w14:textId="77777777" w:rsidR="007F61E4" w:rsidRPr="002638A4" w:rsidRDefault="00D14F60" w:rsidP="004B334D">
      <w:pPr>
        <w:pStyle w:val="surcontractbody"/>
      </w:pPr>
      <w:r w:rsidRPr="002638A4">
        <w:t>Název dodavatele (výrobce): HERE</w:t>
      </w:r>
    </w:p>
    <w:p w14:paraId="040FB6D8" w14:textId="77777777" w:rsidR="007F61E4" w:rsidRPr="002638A4" w:rsidRDefault="00D14F60" w:rsidP="004B334D">
      <w:pPr>
        <w:pStyle w:val="surcontractbody"/>
      </w:pPr>
      <w:r w:rsidRPr="002638A4">
        <w:t>Adresa dodavatele (výrobce): 425 W. Randolph Street, Chicago, Illinois 60606</w:t>
      </w:r>
    </w:p>
    <w:p w14:paraId="69E63530" w14:textId="77777777" w:rsidR="007F61E4" w:rsidRPr="002638A4" w:rsidRDefault="00D14F60" w:rsidP="004B334D">
      <w:pPr>
        <w:pStyle w:val="surcontractbody"/>
      </w:pPr>
      <w:r w:rsidRPr="002638A4">
        <w:t>Tato Data jsou komerční položkou tak, jak je definována ve FAR 2.101, a podléhají těmto podmínkám pro koncového uživatele, na jejichž základě byla data poskytnuta.</w:t>
      </w:r>
    </w:p>
    <w:p w14:paraId="3F935F89" w14:textId="77777777" w:rsidR="007F61E4" w:rsidRPr="002638A4" w:rsidRDefault="00D14F60" w:rsidP="004B334D">
      <w:pPr>
        <w:pStyle w:val="surcontractbody"/>
      </w:pPr>
      <w:r w:rsidRPr="002638A4">
        <w:t>©2008 HERE – Všechna práva vyhrazena.</w:t>
      </w:r>
    </w:p>
    <w:p w14:paraId="13C4D03B" w14:textId="77777777" w:rsidR="00F52DB5" w:rsidRPr="002638A4" w:rsidRDefault="00F52DB5" w:rsidP="004B334D">
      <w:pPr>
        <w:pStyle w:val="surcontractbody"/>
      </w:pPr>
      <w:r w:rsidRPr="002638A4">
        <w:t>Data mohou zahrnovat nebo odrážet data poskytovatelů licence, včetně Her Majesty, Canada Post a Department of Natural Resources Canada. Taková data jsou licencována „tak, jak jsou“. Poskytovatelé licence, včetně úřadů Her Majesty, Canada Post a Department of Natural Resources Canada, neposkytují žádné záruky a garance v souvislosti s těmito daty, vyjádřené ani předpokládané, vyplývající ze zákona či jinak, včetně mimo jiné účinnosti, úplnosti, přesnosti nebo vhodnosti k určitému účelu.</w:t>
      </w:r>
    </w:p>
    <w:p w14:paraId="00752986" w14:textId="77777777" w:rsidR="00F52DB5" w:rsidRPr="002638A4" w:rsidRDefault="00F52DB5" w:rsidP="004B334D">
      <w:pPr>
        <w:pStyle w:val="surcontractbody"/>
      </w:pPr>
      <w:r w:rsidRPr="002638A4">
        <w:t>Poskytovatelé licence, včetně úřadů Her Majesty, Canada Post a Department of Natural Resources Canada, nenesou odpovědnost za žádnou reklamaci, požadavek či postup, bez ohledu na charakter případu reklamace, požadavku či postupu, při obvinění z jakékoliv ztráty, zranění nebo škody, přímé či nepřímé, které mohou být výsledkem používání či vlastnictví informací nebo Dat. Poskytovatelé licence, včetně úřadů Her Majesty, Canada Post a Department of Natural Resources Canada, nenesou žádnou odpovědnost za ztrátu příjmů nebo kontraktů a za žádné jiné následné škody vyplývající z vad informací nebo Dat.</w:t>
      </w:r>
    </w:p>
    <w:p w14:paraId="29C6B519" w14:textId="77777777" w:rsidR="00F52DB5" w:rsidRPr="002638A4" w:rsidRDefault="00F52DB5" w:rsidP="004B334D">
      <w:pPr>
        <w:pStyle w:val="surcontractbody"/>
      </w:pPr>
      <w:r w:rsidRPr="002638A4">
        <w:t>Koncový uživatel odškodní a ochrání poskytovatele licence, včetně úřadů Her Majesty The Queen, The Canada Post a Department of Natural Resources Canada, a jejich úředníky, zaměstnance a zástupce: ve vztahu k jakékoliv reklamaci, požadavku či postupu, bez ohledu na charakter případu reklamace, požadavku či postupu, při obvinění z jakékoliv ztráty, vzniklých nákladů, výdajů, škod či zranění (včetně zranění s následkem smrti), které mohou vyplývat z používání nebo vlastnictví informací či Dat.</w:t>
      </w:r>
    </w:p>
    <w:p w14:paraId="471E5B7F" w14:textId="6A756AA5" w:rsidR="007F61E4" w:rsidRPr="002638A4" w:rsidRDefault="00D14F60" w:rsidP="004B334D">
      <w:pPr>
        <w:pStyle w:val="surcontractbody"/>
      </w:pPr>
      <w:r w:rsidRPr="002638A4">
        <w:t>Pokud jsou zahrnuta data pro další zemi nebo pokud jsou distribuována ve spojitosti se softwarovými produkty SAP nebo pokud Zákazník používá data z relevantních zemí, budou následující podmínky dodavatele / oznámení o autorských právech přiměřeně zahrnuty v Podmínkách pro Zákazníka:</w:t>
      </w:r>
    </w:p>
    <w:p w14:paraId="35891D6D" w14:textId="683A9E22" w:rsidR="00972F29" w:rsidRPr="002638A4" w:rsidRDefault="00972F29" w:rsidP="004B334D">
      <w:pPr>
        <w:pStyle w:val="surcontractbody"/>
      </w:pPr>
    </w:p>
    <w:p w14:paraId="2BD17FC1" w14:textId="1F1EDD31" w:rsidR="00972F29" w:rsidRPr="002638A4" w:rsidRDefault="00972F29" w:rsidP="004B334D">
      <w:pPr>
        <w:pStyle w:val="surcontractbody"/>
      </w:pPr>
    </w:p>
    <w:p w14:paraId="7E185E9D" w14:textId="07F2A79F" w:rsidR="00972F29" w:rsidRPr="002638A4" w:rsidRDefault="00972F29" w:rsidP="004B334D">
      <w:pPr>
        <w:pStyle w:val="surcontractbody"/>
      </w:pPr>
    </w:p>
    <w:p w14:paraId="03153889" w14:textId="602694F8" w:rsidR="00972F29" w:rsidRPr="002638A4" w:rsidRDefault="00972F29" w:rsidP="004B334D">
      <w:pPr>
        <w:pStyle w:val="surcontractbody"/>
      </w:pPr>
    </w:p>
    <w:p w14:paraId="432DC696" w14:textId="77777777" w:rsidR="00972F29" w:rsidRPr="002638A4" w:rsidRDefault="00972F29" w:rsidP="004B334D">
      <w:pPr>
        <w:pStyle w:val="surcontractbody"/>
      </w:pPr>
    </w:p>
    <w:tbl>
      <w:tblPr>
        <w:tblW w:w="0" w:type="auto"/>
        <w:tblLook w:val="04A0" w:firstRow="1" w:lastRow="0" w:firstColumn="1" w:lastColumn="0" w:noHBand="0" w:noVBand="1"/>
      </w:tblPr>
      <w:tblGrid>
        <w:gridCol w:w="5395"/>
        <w:gridCol w:w="5395"/>
      </w:tblGrid>
      <w:tr w:rsidR="00A21BC7" w:rsidRPr="002638A4" w14:paraId="37D7E55E" w14:textId="77777777" w:rsidTr="00A21BC7">
        <w:tc>
          <w:tcPr>
            <w:tcW w:w="5395" w:type="dxa"/>
          </w:tcPr>
          <w:p w14:paraId="1991F6F6" w14:textId="060E2382" w:rsidR="00A21BC7" w:rsidRPr="002638A4" w:rsidRDefault="00A21BC7" w:rsidP="00A21BC7">
            <w:pPr>
              <w:pStyle w:val="sapcontracttableheader"/>
            </w:pPr>
            <w:r w:rsidRPr="002638A4">
              <w:t>Území</w:t>
            </w:r>
          </w:p>
        </w:tc>
        <w:tc>
          <w:tcPr>
            <w:tcW w:w="5395" w:type="dxa"/>
          </w:tcPr>
          <w:p w14:paraId="0FBBEF4C" w14:textId="6774F7E8" w:rsidR="00A21BC7" w:rsidRPr="002638A4" w:rsidRDefault="00A21BC7" w:rsidP="00A21BC7">
            <w:pPr>
              <w:pStyle w:val="sapcontracttableheader"/>
            </w:pPr>
            <w:r w:rsidRPr="002638A4">
              <w:t>Oznámení</w:t>
            </w:r>
          </w:p>
        </w:tc>
      </w:tr>
      <w:tr w:rsidR="00A21BC7" w:rsidRPr="002638A4" w14:paraId="44A04168" w14:textId="77777777" w:rsidTr="00A21BC7">
        <w:tc>
          <w:tcPr>
            <w:tcW w:w="5395" w:type="dxa"/>
          </w:tcPr>
          <w:p w14:paraId="708707CF" w14:textId="6B8358B3" w:rsidR="00A21BC7" w:rsidRPr="002638A4" w:rsidRDefault="00A21BC7" w:rsidP="00A21BC7">
            <w:pPr>
              <w:pStyle w:val="sapcontracttablecell"/>
            </w:pPr>
            <w:r w:rsidRPr="002638A4">
              <w:t>Austrálie</w:t>
            </w:r>
          </w:p>
        </w:tc>
        <w:tc>
          <w:tcPr>
            <w:tcW w:w="5395" w:type="dxa"/>
          </w:tcPr>
          <w:p w14:paraId="0743870A" w14:textId="5A95EA7F" w:rsidR="00A21BC7" w:rsidRPr="002638A4" w:rsidRDefault="00A21BC7" w:rsidP="00A21BC7">
            <w:pPr>
              <w:pStyle w:val="sapcontracttablecell"/>
            </w:pPr>
            <w:r w:rsidRPr="002638A4">
              <w:t>”Copyright. Based on data provided under license from PSMA Australia Limited (</w:t>
            </w:r>
            <w:hyperlink r:id="rId45" w:history="1">
              <w:r w:rsidRPr="002638A4">
                <w:rPr>
                  <w:u w:val="single"/>
                </w:rPr>
                <w:t>www.psma.com.au</w:t>
              </w:r>
            </w:hyperlink>
            <w:r w:rsidRPr="002638A4">
              <w:t>).“</w:t>
            </w:r>
          </w:p>
        </w:tc>
      </w:tr>
      <w:tr w:rsidR="00A21BC7" w:rsidRPr="002638A4" w14:paraId="70061B11" w14:textId="77777777" w:rsidTr="00A21BC7">
        <w:tc>
          <w:tcPr>
            <w:tcW w:w="5395" w:type="dxa"/>
          </w:tcPr>
          <w:p w14:paraId="52FA0427" w14:textId="67D2B7F9" w:rsidR="00A21BC7" w:rsidRPr="002638A4" w:rsidRDefault="00A21BC7" w:rsidP="00A21BC7">
            <w:pPr>
              <w:pStyle w:val="sapcontracttablecell"/>
            </w:pPr>
            <w:r w:rsidRPr="002638A4">
              <w:t>Rakousko</w:t>
            </w:r>
          </w:p>
        </w:tc>
        <w:tc>
          <w:tcPr>
            <w:tcW w:w="5395" w:type="dxa"/>
          </w:tcPr>
          <w:p w14:paraId="5C7E300C" w14:textId="19E8CB4A" w:rsidR="00A21BC7" w:rsidRPr="002638A4" w:rsidRDefault="00A21BC7" w:rsidP="00A21BC7">
            <w:pPr>
              <w:pStyle w:val="sapcontracttablecell"/>
            </w:pPr>
            <w:r w:rsidRPr="002638A4">
              <w:rPr>
                <w:lang w:val="de-DE"/>
              </w:rPr>
              <w:t>“© Bundesamt für Eich- und Vermessungswesen”</w:t>
            </w:r>
          </w:p>
        </w:tc>
      </w:tr>
      <w:tr w:rsidR="00A21BC7" w:rsidRPr="002638A4" w14:paraId="4E0FBFA5" w14:textId="77777777" w:rsidTr="00A21BC7">
        <w:tc>
          <w:tcPr>
            <w:tcW w:w="5395" w:type="dxa"/>
          </w:tcPr>
          <w:p w14:paraId="35494BCB" w14:textId="1FFFE0B5" w:rsidR="00A21BC7" w:rsidRPr="002638A4" w:rsidRDefault="00A21BC7" w:rsidP="00A21BC7">
            <w:pPr>
              <w:pStyle w:val="sapcontracttablecell"/>
            </w:pPr>
            <w:r w:rsidRPr="002638A4">
              <w:t>Chorvatsko, Kypr, Estonsko, Lotyšsko, Litva, Moldavsko, Polsko, Slovinsko nebo Ukrajina</w:t>
            </w:r>
          </w:p>
        </w:tc>
        <w:tc>
          <w:tcPr>
            <w:tcW w:w="5395" w:type="dxa"/>
          </w:tcPr>
          <w:p w14:paraId="57ED84E2" w14:textId="24AF281D" w:rsidR="00A21BC7" w:rsidRPr="002638A4" w:rsidRDefault="00A21BC7" w:rsidP="00A21BC7">
            <w:pPr>
              <w:pStyle w:val="sapcontracttablecell"/>
            </w:pPr>
            <w:r w:rsidRPr="002638A4">
              <w:rPr>
                <w:lang w:val="pt-BR"/>
              </w:rPr>
              <w:t>“© EuroGeographics”</w:t>
            </w:r>
          </w:p>
        </w:tc>
      </w:tr>
      <w:tr w:rsidR="00A21BC7" w:rsidRPr="002638A4" w14:paraId="01D944A4" w14:textId="77777777" w:rsidTr="00A21BC7">
        <w:tc>
          <w:tcPr>
            <w:tcW w:w="5395" w:type="dxa"/>
          </w:tcPr>
          <w:p w14:paraId="4D380C36" w14:textId="79CF9001" w:rsidR="00A21BC7" w:rsidRPr="002638A4" w:rsidRDefault="00A21BC7" w:rsidP="00A21BC7">
            <w:pPr>
              <w:pStyle w:val="sapcontracttablecell"/>
            </w:pPr>
            <w:r w:rsidRPr="002638A4">
              <w:t>Francie</w:t>
            </w:r>
          </w:p>
        </w:tc>
        <w:tc>
          <w:tcPr>
            <w:tcW w:w="5395" w:type="dxa"/>
          </w:tcPr>
          <w:p w14:paraId="7A394356" w14:textId="1E6C5A9E" w:rsidR="00A21BC7" w:rsidRPr="002638A4" w:rsidRDefault="00A21BC7" w:rsidP="00A21BC7">
            <w:pPr>
              <w:pStyle w:val="sapcontracttablecell"/>
            </w:pPr>
            <w:r w:rsidRPr="002638A4">
              <w:t xml:space="preserve">The following notice must appear on all copies of the Data, and may also appear on packaging: </w:t>
            </w:r>
            <w:r w:rsidRPr="002638A4">
              <w:rPr>
                <w:lang w:val="de-DE"/>
              </w:rPr>
              <w:t>“source: © IGN 2009 – BD TOPO ®”</w:t>
            </w:r>
          </w:p>
        </w:tc>
      </w:tr>
      <w:tr w:rsidR="00A21BC7" w:rsidRPr="002638A4" w14:paraId="47DB8C49" w14:textId="77777777" w:rsidTr="00A21BC7">
        <w:tc>
          <w:tcPr>
            <w:tcW w:w="5395" w:type="dxa"/>
          </w:tcPr>
          <w:p w14:paraId="072AE794" w14:textId="0DF8A504" w:rsidR="00A21BC7" w:rsidRPr="002638A4" w:rsidRDefault="00A21BC7" w:rsidP="00A21BC7">
            <w:pPr>
              <w:pStyle w:val="sapcontracttablecell"/>
            </w:pPr>
            <w:r w:rsidRPr="002638A4">
              <w:t>Německo</w:t>
            </w:r>
          </w:p>
        </w:tc>
        <w:tc>
          <w:tcPr>
            <w:tcW w:w="5395" w:type="dxa"/>
          </w:tcPr>
          <w:p w14:paraId="1402BB63" w14:textId="0C789228" w:rsidR="00A21BC7" w:rsidRPr="002638A4" w:rsidRDefault="00A21BC7" w:rsidP="00A21BC7">
            <w:pPr>
              <w:pStyle w:val="sapcontracttablecell"/>
            </w:pPr>
            <w:r w:rsidRPr="002638A4">
              <w:rPr>
                <w:lang w:val="de-DE"/>
              </w:rPr>
              <w:t>“Die Grundlagendaten wurden mit Genehmigung der zuständigen Behörden entnommen” or “Die Grundlagendaten wurden mit Genehmigung der zustaendigen Behoerden entnommen.”</w:t>
            </w:r>
          </w:p>
        </w:tc>
      </w:tr>
      <w:tr w:rsidR="00A21BC7" w:rsidRPr="002638A4" w14:paraId="6C0EB6D0" w14:textId="77777777" w:rsidTr="00A21BC7">
        <w:tc>
          <w:tcPr>
            <w:tcW w:w="5395" w:type="dxa"/>
          </w:tcPr>
          <w:p w14:paraId="4CA1BA7A" w14:textId="3217DD34" w:rsidR="00A21BC7" w:rsidRPr="002638A4" w:rsidRDefault="00A21BC7" w:rsidP="00A21BC7">
            <w:pPr>
              <w:pStyle w:val="sapcontracttablecell"/>
            </w:pPr>
            <w:r w:rsidRPr="002638A4">
              <w:t>Velká Británie</w:t>
            </w:r>
          </w:p>
        </w:tc>
        <w:tc>
          <w:tcPr>
            <w:tcW w:w="5395" w:type="dxa"/>
          </w:tcPr>
          <w:p w14:paraId="737BB654" w14:textId="588DE33D" w:rsidR="00A21BC7" w:rsidRPr="002638A4" w:rsidRDefault="00A21BC7" w:rsidP="00A21BC7">
            <w:pPr>
              <w:pStyle w:val="sapcontracttablecell"/>
            </w:pPr>
            <w:r w:rsidRPr="002638A4">
              <w:t>“Based upon Crown Copyright material.”</w:t>
            </w:r>
          </w:p>
        </w:tc>
      </w:tr>
      <w:tr w:rsidR="00A21BC7" w:rsidRPr="002638A4" w14:paraId="4DF092A2" w14:textId="77777777" w:rsidTr="00A21BC7">
        <w:tc>
          <w:tcPr>
            <w:tcW w:w="5395" w:type="dxa"/>
          </w:tcPr>
          <w:p w14:paraId="0B8844F9" w14:textId="565382B6" w:rsidR="00A21BC7" w:rsidRPr="002638A4" w:rsidRDefault="00A21BC7" w:rsidP="00A21BC7">
            <w:pPr>
              <w:pStyle w:val="sapcontracttablecell"/>
            </w:pPr>
            <w:r w:rsidRPr="002638A4">
              <w:t>Řecko</w:t>
            </w:r>
          </w:p>
        </w:tc>
        <w:tc>
          <w:tcPr>
            <w:tcW w:w="5395" w:type="dxa"/>
          </w:tcPr>
          <w:p w14:paraId="05CABE3B" w14:textId="5CCA5B01" w:rsidR="00A21BC7" w:rsidRPr="002638A4" w:rsidRDefault="00A21BC7" w:rsidP="00A21BC7">
            <w:pPr>
              <w:pStyle w:val="sapcontracttablecell"/>
            </w:pPr>
            <w:r w:rsidRPr="002638A4">
              <w:t>“Copyright Geomatics Ltd.”</w:t>
            </w:r>
          </w:p>
        </w:tc>
      </w:tr>
      <w:tr w:rsidR="00A21BC7" w:rsidRPr="002638A4" w14:paraId="74FC4CD0" w14:textId="77777777" w:rsidTr="00A21BC7">
        <w:tc>
          <w:tcPr>
            <w:tcW w:w="5395" w:type="dxa"/>
          </w:tcPr>
          <w:p w14:paraId="21362958" w14:textId="5A121BDD" w:rsidR="00A21BC7" w:rsidRPr="002638A4" w:rsidRDefault="00A21BC7" w:rsidP="00A21BC7">
            <w:pPr>
              <w:pStyle w:val="sapcontracttablecell"/>
            </w:pPr>
            <w:r w:rsidRPr="002638A4">
              <w:t>Maďarsko</w:t>
            </w:r>
          </w:p>
        </w:tc>
        <w:tc>
          <w:tcPr>
            <w:tcW w:w="5395" w:type="dxa"/>
          </w:tcPr>
          <w:p w14:paraId="35DCDC4D" w14:textId="03C3D9B6" w:rsidR="00A21BC7" w:rsidRPr="002638A4" w:rsidRDefault="00A21BC7" w:rsidP="00A21BC7">
            <w:pPr>
              <w:pStyle w:val="sapcontracttablecell"/>
            </w:pPr>
            <w:r w:rsidRPr="002638A4">
              <w:t>“Copyright © 2003; Top-Map Ltd.”</w:t>
            </w:r>
          </w:p>
        </w:tc>
      </w:tr>
      <w:tr w:rsidR="00A21BC7" w:rsidRPr="002638A4" w14:paraId="41FE824B" w14:textId="77777777" w:rsidTr="00A21BC7">
        <w:tc>
          <w:tcPr>
            <w:tcW w:w="5395" w:type="dxa"/>
          </w:tcPr>
          <w:p w14:paraId="0E1BB569" w14:textId="0B83C83A" w:rsidR="00A21BC7" w:rsidRPr="002638A4" w:rsidRDefault="00A21BC7" w:rsidP="00A21BC7">
            <w:pPr>
              <w:pStyle w:val="sapcontracttablecell"/>
            </w:pPr>
            <w:r w:rsidRPr="002638A4">
              <w:lastRenderedPageBreak/>
              <w:t>Itálie</w:t>
            </w:r>
          </w:p>
        </w:tc>
        <w:tc>
          <w:tcPr>
            <w:tcW w:w="5395" w:type="dxa"/>
          </w:tcPr>
          <w:p w14:paraId="580B3BB5" w14:textId="07E6436E" w:rsidR="00A21BC7" w:rsidRPr="002638A4" w:rsidRDefault="00A21BC7" w:rsidP="00A21BC7">
            <w:pPr>
              <w:pStyle w:val="sapcontracttablecell"/>
            </w:pPr>
            <w:r w:rsidRPr="002638A4">
              <w:rPr>
                <w:lang w:val="es-CL"/>
              </w:rPr>
              <w:t>“La Banca Dati Italiana è stata prodotta usando quale riferimento anche cartografia numerica ed al tratto prodotta e fornita dalla Regione Toscana.”</w:t>
            </w:r>
          </w:p>
        </w:tc>
      </w:tr>
      <w:tr w:rsidR="00A21BC7" w:rsidRPr="002638A4" w14:paraId="22637C1F" w14:textId="77777777" w:rsidTr="00A21BC7">
        <w:tc>
          <w:tcPr>
            <w:tcW w:w="5395" w:type="dxa"/>
          </w:tcPr>
          <w:p w14:paraId="5BD95488" w14:textId="6EDFAF9B" w:rsidR="00A21BC7" w:rsidRPr="002638A4" w:rsidRDefault="00A21BC7" w:rsidP="00A21BC7">
            <w:pPr>
              <w:pStyle w:val="sapcontracttablecell"/>
            </w:pPr>
            <w:r w:rsidRPr="002638A4">
              <w:t>Norsko</w:t>
            </w:r>
          </w:p>
        </w:tc>
        <w:tc>
          <w:tcPr>
            <w:tcW w:w="5395" w:type="dxa"/>
          </w:tcPr>
          <w:p w14:paraId="3B8CC4B7" w14:textId="1660BCCE" w:rsidR="00A21BC7" w:rsidRPr="002638A4" w:rsidRDefault="00A21BC7" w:rsidP="00A21BC7">
            <w:pPr>
              <w:pStyle w:val="sapcontracttablecell"/>
            </w:pPr>
            <w:r w:rsidRPr="002638A4">
              <w:t>“Copyright © 2000; Norwegian Mapping Authority”</w:t>
            </w:r>
          </w:p>
        </w:tc>
      </w:tr>
      <w:tr w:rsidR="00A21BC7" w:rsidRPr="002638A4" w14:paraId="326C3412" w14:textId="77777777" w:rsidTr="00A21BC7">
        <w:tc>
          <w:tcPr>
            <w:tcW w:w="5395" w:type="dxa"/>
          </w:tcPr>
          <w:p w14:paraId="5D9D6A5B" w14:textId="1837E91B" w:rsidR="00A21BC7" w:rsidRPr="002638A4" w:rsidRDefault="00A21BC7" w:rsidP="00A21BC7">
            <w:pPr>
              <w:pStyle w:val="sapcontracttablecell"/>
            </w:pPr>
            <w:r w:rsidRPr="002638A4">
              <w:t>Portugalsko</w:t>
            </w:r>
          </w:p>
        </w:tc>
        <w:tc>
          <w:tcPr>
            <w:tcW w:w="5395" w:type="dxa"/>
          </w:tcPr>
          <w:p w14:paraId="7B060EA1" w14:textId="33F6621D" w:rsidR="00A21BC7" w:rsidRPr="002638A4" w:rsidRDefault="00A21BC7" w:rsidP="00A21BC7">
            <w:pPr>
              <w:pStyle w:val="sapcontracttablecell"/>
            </w:pPr>
            <w:r w:rsidRPr="002638A4">
              <w:rPr>
                <w:lang w:val="es-AR"/>
              </w:rPr>
              <w:t>“Source: IgeoE – Portugal”</w:t>
            </w:r>
          </w:p>
        </w:tc>
      </w:tr>
      <w:tr w:rsidR="00A21BC7" w:rsidRPr="002638A4" w14:paraId="49789E1C" w14:textId="77777777" w:rsidTr="00A21BC7">
        <w:tc>
          <w:tcPr>
            <w:tcW w:w="5395" w:type="dxa"/>
          </w:tcPr>
          <w:p w14:paraId="7C165A7F" w14:textId="0E1EB9F2" w:rsidR="00A21BC7" w:rsidRPr="002638A4" w:rsidRDefault="00A21BC7" w:rsidP="00A21BC7">
            <w:pPr>
              <w:pStyle w:val="sapcontracttablecell"/>
            </w:pPr>
            <w:r w:rsidRPr="002638A4">
              <w:t>Španělsko</w:t>
            </w:r>
          </w:p>
        </w:tc>
        <w:tc>
          <w:tcPr>
            <w:tcW w:w="5395" w:type="dxa"/>
          </w:tcPr>
          <w:p w14:paraId="009AB0AD" w14:textId="4BD0305C" w:rsidR="00A21BC7" w:rsidRPr="002638A4" w:rsidRDefault="00A21BC7" w:rsidP="00A21BC7">
            <w:pPr>
              <w:pStyle w:val="sapcontracttablecell"/>
            </w:pPr>
            <w:r w:rsidRPr="002638A4">
              <w:rPr>
                <w:lang w:val="es-AR"/>
              </w:rPr>
              <w:t>“Información geográfica propiedad del CNIG”</w:t>
            </w:r>
          </w:p>
        </w:tc>
      </w:tr>
      <w:tr w:rsidR="00A21BC7" w:rsidRPr="002638A4" w14:paraId="2F4356BF" w14:textId="77777777" w:rsidTr="00A21BC7">
        <w:tc>
          <w:tcPr>
            <w:tcW w:w="5395" w:type="dxa"/>
          </w:tcPr>
          <w:p w14:paraId="33567A08" w14:textId="0CDC2326" w:rsidR="00A21BC7" w:rsidRPr="002638A4" w:rsidRDefault="00A21BC7" w:rsidP="00A21BC7">
            <w:pPr>
              <w:pStyle w:val="sapcontracttablecell"/>
            </w:pPr>
            <w:r w:rsidRPr="002638A4">
              <w:t>Švédsko</w:t>
            </w:r>
          </w:p>
        </w:tc>
        <w:tc>
          <w:tcPr>
            <w:tcW w:w="5395" w:type="dxa"/>
          </w:tcPr>
          <w:p w14:paraId="17944C64" w14:textId="28478550" w:rsidR="00A21BC7" w:rsidRPr="002638A4" w:rsidRDefault="00A21BC7" w:rsidP="00A21BC7">
            <w:pPr>
              <w:pStyle w:val="sapcontracttablecell"/>
            </w:pPr>
            <w:r w:rsidRPr="002638A4">
              <w:t>“Based upon electronic data © National Land Survey Sweden.”</w:t>
            </w:r>
          </w:p>
        </w:tc>
      </w:tr>
      <w:tr w:rsidR="00A21BC7" w:rsidRPr="002638A4" w14:paraId="5A06643A" w14:textId="77777777" w:rsidTr="00A21BC7">
        <w:tc>
          <w:tcPr>
            <w:tcW w:w="5395" w:type="dxa"/>
          </w:tcPr>
          <w:p w14:paraId="45639CA0" w14:textId="6924D44C" w:rsidR="00A21BC7" w:rsidRPr="002638A4" w:rsidRDefault="00A21BC7" w:rsidP="00A21BC7">
            <w:pPr>
              <w:pStyle w:val="sapcontracttablecell"/>
            </w:pPr>
            <w:r w:rsidRPr="002638A4">
              <w:t>Švýcarsko</w:t>
            </w:r>
          </w:p>
        </w:tc>
        <w:tc>
          <w:tcPr>
            <w:tcW w:w="5395" w:type="dxa"/>
          </w:tcPr>
          <w:p w14:paraId="197C8BA8" w14:textId="3FE9A771" w:rsidR="00A21BC7" w:rsidRPr="002638A4" w:rsidRDefault="00A21BC7" w:rsidP="00A21BC7">
            <w:pPr>
              <w:pStyle w:val="sapcontracttablecell"/>
            </w:pPr>
            <w:r w:rsidRPr="002638A4">
              <w:rPr>
                <w:lang w:val="de-DE"/>
              </w:rPr>
              <w:t xml:space="preserve">“Topografische Grundlage: </w:t>
            </w:r>
            <w:r w:rsidRPr="002638A4">
              <w:t>©</w:t>
            </w:r>
            <w:r w:rsidRPr="002638A4">
              <w:rPr>
                <w:lang w:val="de-DE"/>
              </w:rPr>
              <w:t xml:space="preserve"> Bundesamt für Landestopographie.“</w:t>
            </w:r>
          </w:p>
        </w:tc>
      </w:tr>
    </w:tbl>
    <w:p w14:paraId="7030C9F0" w14:textId="135AC502" w:rsidR="000E7B52" w:rsidRPr="002638A4" w:rsidRDefault="000E7B52" w:rsidP="002345F2">
      <w:pPr>
        <w:pStyle w:val="surcontracttitle"/>
      </w:pPr>
      <w:bookmarkStart w:id="920" w:name="_Toc73627307"/>
      <w:bookmarkStart w:id="921" w:name="_Toc73629313"/>
      <w:r w:rsidRPr="002638A4">
        <w:t>MEXIKO:</w:t>
      </w:r>
      <w:bookmarkEnd w:id="920"/>
      <w:bookmarkEnd w:id="921"/>
    </w:p>
    <w:p w14:paraId="1ABFDF52" w14:textId="77777777" w:rsidR="000E7B52" w:rsidRPr="002638A4" w:rsidRDefault="000E7B52" w:rsidP="004B334D">
      <w:pPr>
        <w:pStyle w:val="surcontractbody"/>
      </w:pPr>
      <w:r w:rsidRPr="002638A4">
        <w:t>Jako Podmínky pro předávání pro adresář Mexika platí smluvní podmínky poskytovatele dat HERE uvedené v Oddílu 7 této Přílohy 5, „Mapová data HERE od společnosti HERE (HERE)“.</w:t>
      </w:r>
    </w:p>
    <w:p w14:paraId="33CDEDAF" w14:textId="4BEEC6F5" w:rsidR="003B5999" w:rsidRPr="002638A4" w:rsidRDefault="003B5999" w:rsidP="002345F2">
      <w:pPr>
        <w:pStyle w:val="surcontracttitle"/>
      </w:pPr>
      <w:bookmarkStart w:id="922" w:name="_Toc73627308"/>
      <w:bookmarkStart w:id="923" w:name="_Toc73629314"/>
      <w:r w:rsidRPr="002638A4">
        <w:t>NIZOZEMSKO (CENDRIS):</w:t>
      </w:r>
      <w:bookmarkEnd w:id="922"/>
      <w:bookmarkEnd w:id="923"/>
    </w:p>
    <w:p w14:paraId="7E2424C4" w14:textId="77777777" w:rsidR="00D724ED" w:rsidRPr="002638A4" w:rsidRDefault="00D724ED" w:rsidP="006067D3">
      <w:pPr>
        <w:pStyle w:val="surcontractbulletlist1"/>
      </w:pPr>
      <w:r w:rsidRPr="002638A4">
        <w:t>Pro účely těchto podmínek poskytnutí třetí strany služby Netherlands Address Directory pojem „Koncový uživatel“ nebo „Korporátní koncový uživatel“ označuje kupujícího Balíčku (ať už přímo prostřednictvím společnosti SAP nebo prodejce), který je právním subjektem uzavírajícím licenční smlouvu k software se společností SAP nebo prodejcem pro své vlastní interní užívání Balíčku nebo interní užívání Balíčku Spřízněnými společnostmi; „Postcode Table and Supplementary Products (Tabulka PSČ a dodatečné produkty)“ označuje soubor se všemi městy, ulicemi a PSČ v Nizozemsku společně s odpovídajícími čísly popisnými; a pojem „Dodatečné produkty“ označují produkty podporující užívání souboru „Postcode Table (Tabulka PSČ)“.</w:t>
      </w:r>
    </w:p>
    <w:p w14:paraId="1E2ED113" w14:textId="77777777" w:rsidR="003830E7" w:rsidRPr="002638A4" w:rsidRDefault="00D724ED" w:rsidP="006067D3">
      <w:pPr>
        <w:pStyle w:val="surcontractbulletlist1"/>
      </w:pPr>
      <w:r w:rsidRPr="002638A4">
        <w:t>Koncový uživatel smí Balíček používat pouze pro interní účely.</w:t>
      </w:r>
    </w:p>
    <w:p w14:paraId="7002D6A2" w14:textId="77777777" w:rsidR="003830E7" w:rsidRPr="002638A4" w:rsidRDefault="00D724ED" w:rsidP="006067D3">
      <w:pPr>
        <w:pStyle w:val="surcontractbulletlist1"/>
      </w:pPr>
      <w:r w:rsidRPr="002638A4">
        <w:t>Koncový uživatel nesmí soubor Postcode Address File (Soubor adres a PSČ) ani Dodatečné produkty (bez ohledu na to, zda jsou integrovány do Balíčku) poskytovat třetím stranám.</w:t>
      </w:r>
    </w:p>
    <w:p w14:paraId="37E5679A" w14:textId="117924D3" w:rsidR="007F61E4" w:rsidRPr="002638A4" w:rsidRDefault="00D14F60" w:rsidP="002345F2">
      <w:pPr>
        <w:pStyle w:val="surcontracttitle"/>
      </w:pPr>
      <w:bookmarkStart w:id="924" w:name="_Toc73627309"/>
      <w:bookmarkStart w:id="925" w:name="_Toc73629315"/>
      <w:r w:rsidRPr="002638A4">
        <w:t>NOVÝ ZÉLAND (NEW ZEALAND POST):</w:t>
      </w:r>
      <w:bookmarkEnd w:id="924"/>
      <w:bookmarkEnd w:id="925"/>
    </w:p>
    <w:p w14:paraId="76C442AD" w14:textId="77777777" w:rsidR="000F7A7F" w:rsidRPr="002638A4" w:rsidRDefault="000F7A7F" w:rsidP="004B334D">
      <w:pPr>
        <w:pStyle w:val="surcontractbody"/>
      </w:pPr>
      <w:r w:rsidRPr="002638A4">
        <w:t>Tento oddíl obsahuje smluvní podmínky stanovené společností New Zealand Post v souvislosti s používáním Souboru poštovních adres společnosti New Zealand Post v rámci software, který vám poskytuje společnost SAP. Definice použité v tomto oddíle platí výhradně pro tento oddíl. V případě konfliktu mezi pojmy definovanými v tomto oddílu a pojmy definovanými v hlavní části dokumentu Užívacích práv mají pojmy definované v tomto oddílu přednost výhradně ve spojení s používáním Souboru poštovních adres společnosti New Zealand Post.</w:t>
      </w:r>
    </w:p>
    <w:p w14:paraId="623EEED7" w14:textId="77777777" w:rsidR="000F7A7F" w:rsidRPr="002638A4" w:rsidRDefault="000F7A7F" w:rsidP="004B334D">
      <w:pPr>
        <w:pStyle w:val="surcontractbody"/>
        <w:rPr>
          <w:rStyle w:val="sapcontractemphasize"/>
        </w:rPr>
      </w:pPr>
      <w:r w:rsidRPr="002638A4">
        <w:rPr>
          <w:rStyle w:val="sapcontractemphasize"/>
        </w:rPr>
        <w:t>Definice</w:t>
      </w:r>
    </w:p>
    <w:p w14:paraId="235DA206" w14:textId="77777777" w:rsidR="000F7A7F" w:rsidRPr="002638A4" w:rsidRDefault="000F7A7F" w:rsidP="004B334D">
      <w:pPr>
        <w:pStyle w:val="surcontractbody"/>
      </w:pPr>
      <w:r w:rsidRPr="002638A4">
        <w:t>V tomto oddíle:</w:t>
      </w:r>
    </w:p>
    <w:p w14:paraId="5A1D7394" w14:textId="77777777" w:rsidR="000F7A7F" w:rsidRPr="002638A4" w:rsidRDefault="000F7A7F" w:rsidP="004B334D">
      <w:pPr>
        <w:pStyle w:val="surcontractbody"/>
      </w:pPr>
      <w:r w:rsidRPr="002638A4">
        <w:t xml:space="preserve">Pojem </w:t>
      </w:r>
      <w:r w:rsidRPr="002638A4">
        <w:rPr>
          <w:rStyle w:val="sapcontractdefinedterm"/>
        </w:rPr>
        <w:t>Data</w:t>
      </w:r>
      <w:r w:rsidRPr="002638A4">
        <w:t xml:space="preserve"> označuje Soubor poštovních adres, který je podrobněji popsán na adrese www.nzpost.co.nz/sendright; tento popis může být čas od času změněn.</w:t>
      </w:r>
    </w:p>
    <w:p w14:paraId="36E7E5D5" w14:textId="77777777" w:rsidR="000F7A7F" w:rsidRPr="002638A4" w:rsidRDefault="000F7A7F" w:rsidP="004B334D">
      <w:pPr>
        <w:pStyle w:val="surcontractbody"/>
      </w:pPr>
      <w:r w:rsidRPr="002638A4">
        <w:t xml:space="preserve">Pojem </w:t>
      </w:r>
      <w:r w:rsidRPr="002638A4">
        <w:rPr>
          <w:rStyle w:val="sapcontractemphasize"/>
        </w:rPr>
        <w:t>Dokumentace</w:t>
      </w:r>
      <w:r w:rsidRPr="002638A4">
        <w:t xml:space="preserve"> označuje jakoukoliv uživatelskou a technickou dokumentaci poskytovanou společností New Zealand Post s Daty, která umožňují společnosti SAP, Koncovým uživatelům a jejich personálu používat Data a jakékoliv důvěrné informace společnosti New Zealand Post.</w:t>
      </w:r>
    </w:p>
    <w:p w14:paraId="7968F9E3" w14:textId="77777777" w:rsidR="000F7A7F" w:rsidRPr="002638A4" w:rsidRDefault="000F7A7F" w:rsidP="004B334D">
      <w:pPr>
        <w:pStyle w:val="surcontractbody"/>
      </w:pPr>
      <w:r w:rsidRPr="002638A4">
        <w:t xml:space="preserve">Pojem </w:t>
      </w:r>
      <w:r w:rsidRPr="002638A4">
        <w:rPr>
          <w:rStyle w:val="sapcontractdefinedterm"/>
        </w:rPr>
        <w:t>Koncový uživatel</w:t>
      </w:r>
      <w:r w:rsidRPr="002638A4">
        <w:t xml:space="preserve"> označuje jakoukoliv osobu, které společnost SAP může distribuovat, prodávat nebo zpřístupňovat Data.</w:t>
      </w:r>
    </w:p>
    <w:p w14:paraId="4B476DAE" w14:textId="77777777" w:rsidR="000F7A7F" w:rsidRPr="002638A4" w:rsidRDefault="000F7A7F" w:rsidP="004B334D">
      <w:pPr>
        <w:pStyle w:val="surcontractbody"/>
      </w:pPr>
      <w:r w:rsidRPr="002638A4">
        <w:t xml:space="preserve">Pojem </w:t>
      </w:r>
      <w:r w:rsidRPr="002638A4">
        <w:rPr>
          <w:rStyle w:val="sapcontractdefinedterm"/>
        </w:rPr>
        <w:t>Práva k duševnímu vlastnictví</w:t>
      </w:r>
      <w:r w:rsidRPr="002638A4">
        <w:t xml:space="preserve"> zahrnuje autorská práva a veškerá práva přiznaná ze zákona, po právu nebo v souvislosti s vynálezy (včetně patentů), registrované či neregistrované ochranné známky, registrované či neregistrované designy, rozvržení obvodů, databáze, důvěrné informace, know-how a všechna ostatní práva vyplývající z aktivit v rámci duševního vlastnictví v oblasti průmyslu, vědy, literatury nebo umění kdekoliv na světě, společně se všemi právy, zájmy nebo licencemi k výše uvedenému.</w:t>
      </w:r>
    </w:p>
    <w:p w14:paraId="0E477B90" w14:textId="77777777" w:rsidR="000F7A7F" w:rsidRPr="002638A4" w:rsidRDefault="000F7A7F" w:rsidP="004B334D">
      <w:pPr>
        <w:pStyle w:val="surcontractbody"/>
      </w:pPr>
      <w:r w:rsidRPr="002638A4">
        <w:t xml:space="preserve">Pojem </w:t>
      </w:r>
      <w:r w:rsidRPr="002638A4">
        <w:rPr>
          <w:rStyle w:val="sapcontractdefinedterm"/>
        </w:rPr>
        <w:t>Začleněný software</w:t>
      </w:r>
      <w:r w:rsidRPr="002638A4">
        <w:t xml:space="preserve"> označuje software zajišťující datové služby v oblasti adres poskytované společností SAP Koncovému uživateli, který obsahuje Data.</w:t>
      </w:r>
    </w:p>
    <w:p w14:paraId="675C047F" w14:textId="77777777" w:rsidR="000F7A7F" w:rsidRPr="002638A4" w:rsidRDefault="000F7A7F" w:rsidP="004B334D">
      <w:pPr>
        <w:pStyle w:val="surcontractbody"/>
      </w:pPr>
      <w:r w:rsidRPr="002638A4">
        <w:t xml:space="preserve">Pojem </w:t>
      </w:r>
      <w:r w:rsidRPr="002638A4">
        <w:rPr>
          <w:rStyle w:val="sapcontractdefinedterm"/>
        </w:rPr>
        <w:t>Poskytovatel licence</w:t>
      </w:r>
      <w:r w:rsidRPr="002638A4">
        <w:t xml:space="preserve"> označuje společnost New Zealand Post Limited, se sídlem ve městě Wellington NZ.</w:t>
      </w:r>
    </w:p>
    <w:p w14:paraId="50257D63" w14:textId="716D3360" w:rsidR="000F7A7F" w:rsidRPr="002638A4" w:rsidRDefault="000F7A7F" w:rsidP="00A04BC1">
      <w:pPr>
        <w:pStyle w:val="sapcontractnumberediii"/>
        <w:numPr>
          <w:ilvl w:val="6"/>
          <w:numId w:val="33"/>
        </w:numPr>
        <w:rPr>
          <w:sz w:val="16"/>
          <w:szCs w:val="16"/>
        </w:rPr>
      </w:pPr>
      <w:r w:rsidRPr="002638A4">
        <w:rPr>
          <w:sz w:val="16"/>
        </w:rPr>
        <w:t>Koncový uživatel (a jakýkoliv z jeho zástupců a subdodavatelů) smí Data používat pouze v souladu s podmínkami v tomto oddílu, k interním účelům Koncového uživatele a pouze v rámci nebo v kombinaci se Začleněným Software nebo souvisejícími službami, které mu poskytuje společnost SAP. Koncový uživatel musí zajistit, aby jakýkoliv zástupce nebo subdodavatel, kterým jsou Data poskytována, dodržoval podmínky této Smlouvy.</w:t>
      </w:r>
    </w:p>
    <w:p w14:paraId="49482577" w14:textId="0E6828A7" w:rsidR="000F7A7F" w:rsidRPr="002638A4" w:rsidRDefault="000F7A7F" w:rsidP="002345F2">
      <w:pPr>
        <w:pStyle w:val="surcontractnumberediii"/>
      </w:pPr>
      <w:r w:rsidRPr="002638A4">
        <w:t>Koncový uživatel souhlasí, že Data, Dokumentace a veškerá Práva k duševnímu vlastnictví a další práva k Datům a Dokumentaci zůstávají majetkem společnosti New Zealand Post a jejích poskytovatelů licence (podle toho, co je relevantní).</w:t>
      </w:r>
    </w:p>
    <w:p w14:paraId="6FD232A6" w14:textId="6B35CFF2" w:rsidR="000F7A7F" w:rsidRPr="002638A4" w:rsidRDefault="000F7A7F" w:rsidP="002345F2">
      <w:pPr>
        <w:pStyle w:val="surcontractnumberediii"/>
      </w:pPr>
      <w:r w:rsidRPr="002638A4">
        <w:t>Koncový uživatel nesmí odstranit nebo narušit žádné odmítnutí odpovědnosti nebo oznámení o autorských právech připojené či použité ve vztahu k Datům.</w:t>
      </w:r>
    </w:p>
    <w:p w14:paraId="6DEE0423" w14:textId="7E4B5C06" w:rsidR="000F7A7F" w:rsidRPr="002638A4" w:rsidRDefault="000F7A7F" w:rsidP="002345F2">
      <w:pPr>
        <w:pStyle w:val="surcontractnumberediii"/>
      </w:pPr>
      <w:r w:rsidRPr="002638A4">
        <w:t>Koncový uživatel není oprávněn používat žádné ochranné známky, obchodní názvy ani loga společnosti New Zealand Post, pokud není v sublicenci udělené Koncovému uživateli společností SAP v rámci podmínek licence udělené společností New Zealand Post společnosti SAP výslovně uvedeno jinak.</w:t>
      </w:r>
    </w:p>
    <w:p w14:paraId="5F219A0A" w14:textId="22751264" w:rsidR="000F7A7F" w:rsidRPr="002638A4" w:rsidRDefault="000F7A7F" w:rsidP="002345F2">
      <w:pPr>
        <w:pStyle w:val="surcontractnumberediii"/>
      </w:pPr>
      <w:r w:rsidRPr="002638A4">
        <w:t>Koncový uživatel nesmí (a) kopírovat, reprodukovat, publikovat, prodávat, pronajímat, měnit, extrahovat ani jinak dělit vlastnictví veškerých Dat či jejich části ani je šířit jiné straně; (b) mimo činností povolených v bodě (i) výše poskytovat Data (nebo umožnit poskytnutí Dat či přístup k Datům) agentům či subdodavatelům Koncového uživatele bez předchozího písemného souhlasu společnosti New Zealand Post; ani (c) sublicencovat veškerá Data či jejich část jakékoliv osobě či se o to pokusit, pokud to společnost New Zealand Post písemně výslovně nepovolila.</w:t>
      </w:r>
    </w:p>
    <w:p w14:paraId="271F5E0E" w14:textId="33C0FD27" w:rsidR="000F7A7F" w:rsidRPr="002638A4" w:rsidRDefault="000F7A7F" w:rsidP="002345F2">
      <w:pPr>
        <w:pStyle w:val="surcontractnumberediii"/>
      </w:pPr>
      <w:r w:rsidRPr="002638A4">
        <w:t>Koncový uživatel smí vytvořit přiměřený počet záložních kopií Dat pro účely zabezpečení. Koncový uživatel smí tyto záložní kopie používat pouze pro účely archivace a načítání a pouze během doby platnosti licence.</w:t>
      </w:r>
    </w:p>
    <w:p w14:paraId="7968128E" w14:textId="15512DF6" w:rsidR="000F7A7F" w:rsidRPr="002638A4" w:rsidRDefault="000F7A7F" w:rsidP="002345F2">
      <w:pPr>
        <w:pStyle w:val="surcontractnumberediii"/>
      </w:pPr>
      <w:r w:rsidRPr="002638A4">
        <w:t>Pokud dojde k ukončení platnosti jakékoliv licence, na základě které třetí strana uděluje společnosti New Zealand Post právo začlenit materiál třetí strany do Dat, platnost licence poskytnuté Koncovému uživateli v souvislosti s daným materiálem končí a Koncový uživatel musí na žádost společnosti New Zealand Post tento materiál do 90 dní odstranit ze všech kopií Dat, které vlastní.</w:t>
      </w:r>
    </w:p>
    <w:p w14:paraId="289CB8C4" w14:textId="111A635B" w:rsidR="000F7A7F" w:rsidRPr="002638A4" w:rsidRDefault="000F7A7F" w:rsidP="002345F2">
      <w:pPr>
        <w:pStyle w:val="surcontractnumberediii"/>
      </w:pPr>
      <w:r w:rsidRPr="002638A4">
        <w:lastRenderedPageBreak/>
        <w:t>Koncový uživatel nesmí poskytovat žádná prohlášení ani tvrzení, že Data byla schválena, doporučena či odsouhlasena společností New Zealand Post, nebo takovou skutečnost naznačovat, pokud společnost New Zealand Post formu a obsah takového tvrzení předem písemně výslovně neschválila.</w:t>
      </w:r>
    </w:p>
    <w:p w14:paraId="1F68EF54" w14:textId="46A72075" w:rsidR="000F7A7F" w:rsidRPr="002638A4" w:rsidRDefault="000F7A7F" w:rsidP="002345F2">
      <w:pPr>
        <w:pStyle w:val="surcontractnumberediii"/>
      </w:pPr>
      <w:r w:rsidRPr="002638A4">
        <w:t>Koncový uživatel musí splnit požadavky zákona o ochraně soukromí z roku 1993 a všech ostatních platných zákonů či předpisů relevantních pro držení či používání Dat.</w:t>
      </w:r>
    </w:p>
    <w:p w14:paraId="17B21EDE" w14:textId="7974962E" w:rsidR="000F7A7F" w:rsidRPr="002638A4" w:rsidRDefault="000F7A7F" w:rsidP="002345F2">
      <w:pPr>
        <w:pStyle w:val="surcontractnumberediii"/>
      </w:pPr>
      <w:r w:rsidRPr="002638A4">
        <w:t>Koncový uživatel musí zajistit, aby jeho zaměstnanci, zástupci a subdodavatelé výše uvedené podmínky splňovali ve stejném rozsahu jako společnost SAP.</w:t>
      </w:r>
    </w:p>
    <w:p w14:paraId="2756EAB7" w14:textId="7403028A" w:rsidR="000F7A7F" w:rsidRPr="002638A4" w:rsidRDefault="000F7A7F" w:rsidP="002345F2">
      <w:pPr>
        <w:pStyle w:val="surcontractnumberediii"/>
      </w:pPr>
      <w:r w:rsidRPr="002638A4">
        <w:t>Koncový uživatel bere na vědomí, že společnost New Zealand Post neposkytuje žádné záruky, že Data nebudou obsahovat chyby, opomenutí, nepřesnosti, viry nebo jiný škodlivý kód nebo že budou vhodná k účelu Koncového uživatele či k použití v konkrétním technickém prostředí.</w:t>
      </w:r>
    </w:p>
    <w:p w14:paraId="4C772D92" w14:textId="56D6C0AC" w:rsidR="000F7A7F" w:rsidRPr="002638A4" w:rsidRDefault="000F7A7F" w:rsidP="002345F2">
      <w:pPr>
        <w:pStyle w:val="surcontractnumberediii"/>
      </w:pPr>
      <w:r w:rsidRPr="002638A4">
        <w:t>Po obdržení aktualizace Dat (včetně v rámci jakékoliv aktualizace Začleněného software) (takové aktualizace jsou označovány jako „</w:t>
      </w:r>
      <w:r w:rsidRPr="002638A4">
        <w:rPr>
          <w:rStyle w:val="sapcontractdefinedterm"/>
        </w:rPr>
        <w:t>Aktualizace“</w:t>
      </w:r>
      <w:r w:rsidRPr="002638A4">
        <w:t>) musí Koncový uživatel co nejdříve ukončit používání předchozí verze Dat (takové užívání musí ukončit nejpozději do konce období licence) a musí začít používat Aktualizaci.</w:t>
      </w:r>
    </w:p>
    <w:p w14:paraId="131C11A2" w14:textId="17C1A41F" w:rsidR="000F7A7F" w:rsidRPr="002638A4" w:rsidRDefault="000F7A7F" w:rsidP="002345F2">
      <w:pPr>
        <w:pStyle w:val="surcontractnumberediii"/>
      </w:pPr>
      <w:r w:rsidRPr="002638A4">
        <w:t>Právo Koncového uživatele na používání každé Aktualizace končí šest měsíců od data, ke kterému společnost New Zealand Post aktualizaci poskytla. Předčasné ukončení licence společnosti SAP od společnosti New Zealand Post nebude mít žádný vliv na právo Koncového uživatele Data používat, pokud takové předčasné ukončení nebylo způsobeno jednáním či opomenutím Koncového uživatele či v souvislosti s ním.</w:t>
      </w:r>
    </w:p>
    <w:p w14:paraId="36DD344A" w14:textId="1935AD6F" w:rsidR="000F7A7F" w:rsidRPr="002638A4" w:rsidRDefault="000F7A7F" w:rsidP="002345F2">
      <w:pPr>
        <w:pStyle w:val="surcontractnumberediii"/>
      </w:pPr>
      <w:r w:rsidRPr="002638A4">
        <w:t>Koncový uživatel musí zachovávat důvěrnost informací společnosti New Zealand Post, včetně Dat.</w:t>
      </w:r>
    </w:p>
    <w:p w14:paraId="5F2BDCD0" w14:textId="57A2DC34" w:rsidR="000F7A7F" w:rsidRPr="002638A4" w:rsidRDefault="000F7A7F" w:rsidP="002345F2">
      <w:pPr>
        <w:pStyle w:val="surcontractnumberediii"/>
      </w:pPr>
      <w:r w:rsidRPr="002638A4">
        <w:t>Koncový uživatel bere na vědomí a souhlasí s tím, že Land Information New Zealand („</w:t>
      </w:r>
      <w:r w:rsidRPr="002638A4">
        <w:rPr>
          <w:rStyle w:val="sapcontractdefinedterm"/>
        </w:rPr>
        <w:t>LINZ</w:t>
      </w:r>
      <w:r w:rsidRPr="002638A4">
        <w:t>“) a Koruna mají v držení zcela a výhradně určité materiály, které byly licencovány společnosti New Zealand Post a zahrnuty do Dat, a že LINZ a Koruna nepostupují žádná autorská práva ani jiná práva duševního vlastnictví k takovým materiálům společnosti New Zealand Post, SAP ani Koncovému uživateli. Koncový uživatel dále bere na vědomí a souhlasí s tím, že LINZ a Koruna neponesou za žádných okolností odpovědnost za jakoukoliv ztrátu či škodu (a to ani v případě, kdy LINZ nebo Koruna byli upozorněni na možnost takové ztráty nebo škody, a včetně veškerých přímých ztrát, nepřímých ztrát, následných ztrát, ztrát zisku, ztrát z přerušení podnikání nebo ztrát dat), které utrpěl Koncový uživatel či jakákoliv jiná osoba v souvislosti s touto Smlouvou. V případě, že jakékoliv vyloučení odpovědnosti LINZ nebo Koruny stanovené v tomto ustanovení je neplatné nebo neuplatnitelné, bude odpovědnost jak LINZ, tak Koruny dle a v souvislosti s touto Smlouvou či odpovědnosti vznikající na základě jakéhokoliv použití, reprodukce, modifikace či vytvoření kompilačních či odvozených děl z Dat (Koncovým uživatelem nebo jinou osobou), ať již taková odpovědnost vzniká na základě porušení (včetně nedbalosti), podílu či na jakémkoliv jiném základě, omezena na poplatky, které zaplatila společnost New Zealand Post za materiál zahrnutý do Dat, který způsobil takovou škodu nebo ztrátu, a to bez DPH. Pro účely zákona o právních vztazích smluvních stran z roku 1982 poskytuje toto ustanovení výhodu a je uplatnitelné ze strany LINZ a Koruny.</w:t>
      </w:r>
    </w:p>
    <w:p w14:paraId="30C300EA" w14:textId="34BADCDE" w:rsidR="000F7A7F" w:rsidRPr="002638A4" w:rsidRDefault="000F7A7F" w:rsidP="002345F2">
      <w:pPr>
        <w:pStyle w:val="surcontractnumberediii"/>
      </w:pPr>
      <w:r w:rsidRPr="002638A4">
        <w:t>Koncový uživatel souhlasí a prohlašuje, že získává Data a veškerou související dokumentaci pro účely firmy a že neplatí novozélandský Zákon o zárukách pro spotřebitele z roku 1993.</w:t>
      </w:r>
    </w:p>
    <w:p w14:paraId="4406D352" w14:textId="489EE280" w:rsidR="000F7A7F" w:rsidRPr="002638A4" w:rsidRDefault="000F7A7F" w:rsidP="002345F2">
      <w:pPr>
        <w:pStyle w:val="surcontractnumberediii"/>
      </w:pPr>
      <w:r w:rsidRPr="002638A4">
        <w:t>Koncový uživatel musí společnost New Zealand Post odškodnit a chránit ji před nároky, řízením, škodou, odpovědností, ztrátou, náklady nebo výdaji (včetně nákladů na právní zastoupení), ať už na základě smlouvy, jednání (včetně nedbalosti) nebo jinak, které vyplývají z porušení některé z podmínek výše Koncovým uživatelem nebo z používání Dat Koncovým uživatelem či jinou osobou, která Data získala od Koncového uživatele, či v souvislosti s takovým porušením nebo používáním. Celková souhrnná odpovědnost Koncového uživatele vůči společnosti New Zealand Post v rámci tohoto ustanovení xvii nepřekročí 250 000 USD.</w:t>
      </w:r>
    </w:p>
    <w:p w14:paraId="54E5C11C" w14:textId="2FE49133" w:rsidR="000F7A7F" w:rsidRPr="002638A4" w:rsidRDefault="000F7A7F" w:rsidP="002345F2">
      <w:pPr>
        <w:pStyle w:val="surcontractnumberediii"/>
      </w:pPr>
      <w:r w:rsidRPr="002638A4">
        <w:t>Společnost New Zealand Post musí mít pro účely zákona o smlouvách z roku 1982 práva k vynucení výše uvedených podmínek a je oprávněna ukončit právo Koncového uživatele na používání Dat, pokud Koncový uživatel jakoukoliv z těchto podmínek poruší.</w:t>
      </w:r>
    </w:p>
    <w:p w14:paraId="669996EF" w14:textId="1CFE6901" w:rsidR="007F61E4" w:rsidRPr="002638A4" w:rsidRDefault="00D14F60" w:rsidP="002345F2">
      <w:pPr>
        <w:pStyle w:val="surcontracttitle"/>
      </w:pPr>
      <w:bookmarkStart w:id="926" w:name="_Toc73627310"/>
      <w:bookmarkStart w:id="927" w:name="_Toc73629316"/>
      <w:r w:rsidRPr="002638A4">
        <w:t>ŠPANĚLSKO (DEYDE):</w:t>
      </w:r>
      <w:bookmarkEnd w:id="926"/>
      <w:bookmarkEnd w:id="927"/>
    </w:p>
    <w:p w14:paraId="2D404E5B" w14:textId="69FDD8AC" w:rsidR="00456050" w:rsidRPr="002638A4" w:rsidRDefault="00D00ADD" w:rsidP="004B334D">
      <w:pPr>
        <w:pStyle w:val="surcontractbody"/>
      </w:pPr>
      <w:r w:rsidRPr="002638A4">
        <w:t>Zákazník bere na vědomí, že DEYDE-STREETFILES, které se používají v adresáři pro Španělsko ve všech verzích Data Services a Data Quality Management, jsou duševním vlastnictvím DEYDE.</w:t>
      </w:r>
    </w:p>
    <w:p w14:paraId="106A0B5B" w14:textId="03E8BF30" w:rsidR="004F0FCA" w:rsidRPr="002638A4" w:rsidRDefault="00D14F60" w:rsidP="002345F2">
      <w:pPr>
        <w:pStyle w:val="surcontracttitle"/>
      </w:pPr>
      <w:bookmarkStart w:id="928" w:name="_Toc73627311"/>
      <w:bookmarkStart w:id="929" w:name="_Toc73629317"/>
      <w:r w:rsidRPr="002638A4">
        <w:t>Adresář pro Švýcarsko (Schweizerische Post):</w:t>
      </w:r>
      <w:bookmarkEnd w:id="928"/>
      <w:bookmarkEnd w:id="929"/>
    </w:p>
    <w:p w14:paraId="4F426CE9" w14:textId="2093D744" w:rsidR="00456050" w:rsidRPr="002638A4" w:rsidRDefault="00D00ADD" w:rsidP="004B334D">
      <w:pPr>
        <w:pStyle w:val="surcontractbody"/>
      </w:pPr>
      <w:r w:rsidRPr="002638A4">
        <w:t>Zákazníci nesmí extrahovat jakákoliv poskytnutá data. Zákazníci smí používat produkt pouze pro vlastní ověřovací účely. Zákazníci nesmí používat data pro poskytování služeb jinému právnímu subjektu. Jakékoliv použití v jiném právním subjektu vyžaduje samostatnou licenci.</w:t>
      </w:r>
    </w:p>
    <w:p w14:paraId="6E17E853" w14:textId="5A21D46D" w:rsidR="00A83149" w:rsidRPr="002638A4" w:rsidRDefault="00A83149" w:rsidP="002345F2">
      <w:pPr>
        <w:pStyle w:val="surcontracttitle"/>
      </w:pPr>
      <w:bookmarkStart w:id="930" w:name="_Toc73627312"/>
      <w:bookmarkStart w:id="931" w:name="_Toc73629318"/>
      <w:r w:rsidRPr="002638A4">
        <w:t>TOM TOM:</w:t>
      </w:r>
      <w:bookmarkEnd w:id="930"/>
      <w:bookmarkEnd w:id="931"/>
    </w:p>
    <w:p w14:paraId="2638AE8A" w14:textId="77777777" w:rsidR="00F92BCC" w:rsidRPr="002638A4" w:rsidRDefault="00F92BCC" w:rsidP="004B334D">
      <w:pPr>
        <w:pStyle w:val="surcontractbody"/>
      </w:pPr>
      <w:r w:rsidRPr="002638A4">
        <w:t>Omezení pro třetí strany</w:t>
      </w:r>
    </w:p>
    <w:p w14:paraId="678CBDAC" w14:textId="4D5B82E8" w:rsidR="00EE3884" w:rsidRPr="002638A4" w:rsidRDefault="00AE0459" w:rsidP="005B551A">
      <w:pPr>
        <w:pStyle w:val="sapcontractnumberedabcd"/>
        <w:numPr>
          <w:ilvl w:val="5"/>
          <w:numId w:val="18"/>
        </w:numPr>
      </w:pPr>
      <w:r w:rsidRPr="002638A4">
        <w:t>Další ustanovení týkající se dat společnosti MultiNet® pro Norsko. Koncový uživatel nesmí používat data společnosti MultiNet® pro Norsko k vytváření tištěných nebo digitálních map pro komerční obecné účely, které jsou podobné základním národním produktům norského úřadu pro kartografii.</w:t>
      </w:r>
    </w:p>
    <w:p w14:paraId="1D554BA6" w14:textId="5368936A" w:rsidR="00EE3884" w:rsidRPr="002638A4" w:rsidRDefault="00AE0459" w:rsidP="002345F2">
      <w:pPr>
        <w:pStyle w:val="surcontractnumberedabcd"/>
      </w:pPr>
      <w:r w:rsidRPr="002638A4">
        <w:t>Dodatečná ustanovení vztahující se na data pro Čínu: Koncový uživatel souhlasí, že na jakýkoliv Licencovaný produkt, který obsahuje data Číny, se mohou vztahovat další smluvní podmínky, které budou Koncovému uživateli poskytnuty, jakmile je bude mít společnost TomTom k dispozici. Data Číny nesmí být z Číny exportována.</w:t>
      </w:r>
    </w:p>
    <w:p w14:paraId="6C43E2D0" w14:textId="2DCCEDBC" w:rsidR="00EE3884" w:rsidRPr="002638A4" w:rsidRDefault="00AE0459" w:rsidP="002345F2">
      <w:pPr>
        <w:pStyle w:val="surcontractnumberedabcd"/>
      </w:pPr>
      <w:r w:rsidRPr="002638A4">
        <w:t>Dodatečná ustanovení vztahující se na data pro Indii: Koncový uživatel souhlasí, že na jakýkoliv Licencovaný produkt, který obsahuje data Indie, se mohou vztahovat další smluvní podmínky, které budou Koncovému uživateli poskytnuty, jakmile je bude mít společnost TomTom k dispozici.</w:t>
      </w:r>
    </w:p>
    <w:p w14:paraId="036138A8" w14:textId="62B60686" w:rsidR="00EE3884" w:rsidRPr="002638A4" w:rsidRDefault="00AE0459" w:rsidP="002345F2">
      <w:pPr>
        <w:pStyle w:val="surcontractnumberedabcd"/>
      </w:pPr>
      <w:r w:rsidRPr="002638A4">
        <w:t>Dodatečná ustanovení vztahující se na data pro Koreu: Koncový uživatel souhlasí, že na jakýkoliv Licencovaný produkt, který obsahuje data Korey, se mohou vztahovat další smluvní podmínky, které budou Zákazníkovi poskytnuty, jakmile je bude mít společnost TomTom k dispozici. Data Koreje nesmí být z Koreje exportována.</w:t>
      </w:r>
    </w:p>
    <w:p w14:paraId="43C73882" w14:textId="1BE82E58" w:rsidR="00EE3884" w:rsidRPr="002638A4" w:rsidRDefault="00AE0459" w:rsidP="002345F2">
      <w:pPr>
        <w:pStyle w:val="surcontractnumberedabcd"/>
      </w:pPr>
      <w:r w:rsidRPr="002638A4">
        <w:t>K Datu Nabytí účinnosti se na Licencované produkty společnosti TomTom vztahují následující omezení: Šestičíselná alfanumerická kanadská poštovní směrovací čísla obsažená v Licencovaném produktu nelze použít pro hromadné zasílání položek prostřednictvím kanadského poštovního systému. Šestičíselná alfanumerická kanadská poštovní směrovací čísla musí být v Autorizované aplikaci zcela obsažena a nebude možné je extrahovat. Kanadská poštovní směrovací čísla nesmí být zobrazena ani použita pro vyhledávání poštovních směrovacích čísel na webu, ani extrahována či exportována ze žádné aplikace za účelem použití při vytváření jiných datových sad nebo aplikací. Bez ohledu na výše uvedené smí Koncový uživatel volitelně opravit nebo odvodit kanadská směrovací čísla pomocí Produktů s přidanou hodnotou, ale pouze v rámci údajů adresy pro místa (např. místa dodání nebo sklady), která byla nastavena v Produktu s přidanou hodnotou, a volitelně extrahovat data pro účely správy flotily.</w:t>
      </w:r>
    </w:p>
    <w:p w14:paraId="4CCFA4E6" w14:textId="3E496808" w:rsidR="00EE3884" w:rsidRPr="002638A4" w:rsidRDefault="00AE0459" w:rsidP="002345F2">
      <w:pPr>
        <w:pStyle w:val="surcontractnumberedabcd"/>
      </w:pPr>
      <w:r w:rsidRPr="002638A4">
        <w:t>Další ustanovení týkající se Licencovaného produktu Premium Points of Interest North America: Produkt Premium Points of Interest North America je výslovně zakázáno používat pro (a) aplikace související s navigací poskytovanou telefonicky; (b) aplikace zobrazované na obrazovce, (c) adresář CD-ROM nebo jiný odvozený adresářový produkt; (d) služby ověření; (e) služby jména volajícího; a (f) přední online marketingové služby ověření.</w:t>
      </w:r>
    </w:p>
    <w:p w14:paraId="54F5E4F1" w14:textId="77777777" w:rsidR="00EE3884" w:rsidRPr="002638A4" w:rsidRDefault="00AE0459" w:rsidP="004B334D">
      <w:pPr>
        <w:pStyle w:val="surcontractbody"/>
      </w:pPr>
      <w:r w:rsidRPr="002638A4">
        <w:rPr>
          <w:rStyle w:val="sapcontractemphasize"/>
        </w:rPr>
        <w:lastRenderedPageBreak/>
        <w:t>Na použití komponenty Brand Icon se budou vztahovat následující omezení</w:t>
      </w:r>
      <w:r w:rsidRPr="002638A4">
        <w:t>:</w:t>
      </w:r>
    </w:p>
    <w:p w14:paraId="785CE623" w14:textId="77777777" w:rsidR="00EE3884" w:rsidRPr="002638A4" w:rsidRDefault="00AE0459" w:rsidP="004B334D">
      <w:pPr>
        <w:pStyle w:val="surcontractbody"/>
      </w:pPr>
      <w:r w:rsidRPr="002638A4">
        <w:t>Koncový uživatel souhlasí, že na používání komponenty Brand Icon se vztahují podmínky uvedené v této Smlouvě a dále případné další podmínky a omezení třetích stran, které budou Koncovému uživateli čas od času poskytnuty v informacích o vydání (release) produktu.</w:t>
      </w:r>
    </w:p>
    <w:p w14:paraId="1EF5BED5" w14:textId="7A31A93F" w:rsidR="00EE3884" w:rsidRPr="002638A4" w:rsidRDefault="00AE0459" w:rsidP="002345F2">
      <w:pPr>
        <w:pStyle w:val="surcontractnumberedabcd"/>
      </w:pPr>
      <w:r w:rsidRPr="002638A4">
        <w:t>Další ustanovení pro Koncového uživatele:</w:t>
      </w:r>
    </w:p>
    <w:p w14:paraId="54A6BD6E" w14:textId="77777777" w:rsidR="00EE3884" w:rsidRPr="002638A4" w:rsidRDefault="00AE0459" w:rsidP="004B334D">
      <w:pPr>
        <w:pStyle w:val="surcontractbody"/>
      </w:pPr>
      <w:r w:rsidRPr="002638A4">
        <w:t>Koncový uživatel nepoužije Autorizovanou aplikaci k vytvoření digitální databáze map. Pojem „digitální databáze map“ označuje databázi geoprostorových dat obsahujících následující informace a atributy: (x) geometrie cest a názvy ulic; nebo (y) atributy směrování, které umožňují navigaci po jednotlivých úsecích na této geometrii cest; nebo (z) zeměpisnou šířku a délku jednotlivých adres a rozsahy čísel popisných.</w:t>
      </w:r>
    </w:p>
    <w:p w14:paraId="1BBE0CD0" w14:textId="77777777" w:rsidR="00EE3884" w:rsidRPr="002638A4" w:rsidRDefault="00AE0459" w:rsidP="004B334D">
      <w:pPr>
        <w:pStyle w:val="surcontractbody"/>
      </w:pPr>
      <w:r w:rsidRPr="002638A4">
        <w:t>Koncový uživatel nepoužije Autorizovanou aplikaci k poskytnutí konkurenčních informací o společnosti TomTom či jejích produktech třetím stranám.</w:t>
      </w:r>
    </w:p>
    <w:p w14:paraId="64FE57F5" w14:textId="77777777" w:rsidR="00EE3884" w:rsidRPr="002638A4" w:rsidRDefault="00AE0459" w:rsidP="004B334D">
      <w:pPr>
        <w:pStyle w:val="surcontractbody"/>
      </w:pPr>
      <w:r w:rsidRPr="002638A4">
        <w:t>Autorizovaná aplikace nesmí být použita k navigaci za letu.</w:t>
      </w:r>
    </w:p>
    <w:p w14:paraId="0C814E63" w14:textId="77777777" w:rsidR="00EE3884" w:rsidRPr="002638A4" w:rsidRDefault="00AE0459" w:rsidP="004B334D">
      <w:pPr>
        <w:pStyle w:val="surcontractbody"/>
      </w:pPr>
      <w:r w:rsidRPr="002638A4">
        <w:t>Pokud je jakýkoliv Koncový uživatel vládním subjektem, zahrňte text, který je v podstatě stejný jako následující text:</w:t>
      </w:r>
    </w:p>
    <w:p w14:paraId="57A8F385" w14:textId="77777777" w:rsidR="00EE3884" w:rsidRPr="002638A4" w:rsidRDefault="00AE0459" w:rsidP="004B334D">
      <w:pPr>
        <w:pStyle w:val="surcontractbody"/>
      </w:pPr>
      <w:r w:rsidRPr="002638A4">
        <w:t>PRÁVA PRO AMERICKOU VLÁDU Pokud je Koncový uživatel agentura, ministerstvo nebo jiný subjekt vlády USA nebo je jako celek či částečně financován vládou USA, je používání, duplikace, rozmnožování, vydávání, modifikace, zveřejňování nebo přenášení tohoto komerčního produktu a doprovodné dokumentace omezeno v souladu s LIMITOVANÝMI nebo OMEZENÝMI právy popsanými v příslušném DFARS nebo FAR. V případě konfliktu mezi FAR nebo DFARS, které se mohou vztahovat na Licencovaný produkt, má přednostní platnost ustanovení, které zajišťuje větší omezení práv vlády. Smluvním dodavatelem/výrobcem je společnost TomTom North America, Inc., 11 Lafayette Street, Lebanon, NH 03766-1445. Telefon: 603.643. 0330. Licencované produkty společnosti TomTom: © 2006-201_, společnost TomTom. VŠECHNA PRÁVA VYHRAZENA. Pro účely ustanovení o zveřejnění v rámci federálního, státního nebo místního zákona je dohodnuto, že Licencované produkty společnosti TomTom jsou obchodním tajemstvím a proprietárním komerčním produktem a nejsou určeny ke zveřejnění.</w:t>
      </w:r>
    </w:p>
    <w:p w14:paraId="07932111" w14:textId="7C2523B5" w:rsidR="00AE0459" w:rsidRPr="002638A4" w:rsidRDefault="00AE0459" w:rsidP="004B334D">
      <w:pPr>
        <w:pStyle w:val="surcontractbody"/>
      </w:pPr>
      <w:r w:rsidRPr="002638A4">
        <w:t>Pokud je Koncový uživatel agentura, ministerstvo nebo jiný subjekt vlády USA nebo je jako celek či částečně financován vládou USA, Koncový uživatel tímto souhlasí, že bude chránit Licencované produkty společnosti TomTom před zveřejněním a že tyto produkty budou brány jako vyňaté z nařízení, zákona, předpisu nebo kodexu, včetně zákona Sunshine Act, zákona o veřejných záznamech, zákona o svobodě informací či ekvivalentního zákona, který povoluje přístup veřejnosti nebo rozmnožování nebo používání Licencovaných produktů společnosti TomTom. V případě, že takové vynětí je na základě těchto zákonů odmítnuto, bude tato smlouva považována za porušenou a všechna práva na uchovávání kopií nebo používání Licencovaných produktů společnosti TomTom budou okamžitě považována za neplatná. Zákazník všechny kopie Licencovaných produktů společnosti TomTom ihned zničí. Pokud jakákoliv kompetentní jurisdikce považuje tuto klauzuli z jakéhokoliv důvodu za neplatnou a nevymahatelnou, a to jako celek či částečně, bude tato smlouva v celém rozsahu považována za ukončenou a neplatnou a veškeré kopie Licencovaných produktů společnosti TomTom budu ihned zničeny.</w:t>
      </w:r>
    </w:p>
    <w:p w14:paraId="3268444C" w14:textId="77777777" w:rsidR="00AE0459" w:rsidRPr="002638A4" w:rsidRDefault="00AE0459" w:rsidP="006067D3">
      <w:pPr>
        <w:pStyle w:val="surcontractbulletlist1"/>
        <w:rPr>
          <w:rStyle w:val="sapcontractemphasize"/>
        </w:rPr>
      </w:pPr>
      <w:r w:rsidRPr="002638A4">
        <w:rPr>
          <w:rStyle w:val="sapcontractemphasize"/>
        </w:rPr>
        <w:t>Další ustanovení a podrobnosti pro licencovaný produkt</w:t>
      </w:r>
    </w:p>
    <w:p w14:paraId="6510D726" w14:textId="37D7DF93" w:rsidR="00EE3884" w:rsidRPr="002638A4" w:rsidRDefault="00AE0459" w:rsidP="005B551A">
      <w:pPr>
        <w:pStyle w:val="sapcontractnumberedabcd"/>
        <w:numPr>
          <w:ilvl w:val="5"/>
          <w:numId w:val="19"/>
        </w:numPr>
        <w:rPr>
          <w:sz w:val="16"/>
          <w:szCs w:val="16"/>
        </w:rPr>
      </w:pPr>
      <w:r w:rsidRPr="002638A4">
        <w:rPr>
          <w:sz w:val="16"/>
        </w:rPr>
        <w:t>Další ustanovení týkající se pouze dat společnosti MultiNet® pro Norsko. Zákazník nesmí používat data společnosti MultiNet® pro Norsko k vytváření tištěných nebo digitálních map pro obecné účely, které jsou podobné základním národním produktům norského úřadu pro kartografii. (Všechny Autorizované aplikace dat MultiNet® pro Norsko budou považovány za podobné základním národním produktům norského kartografického úřadu, pokud má taková Autorizovaná aplikace regionální či národní pokrytí a její obsah, rozsah a formát je zároveň podobný základním národním produktům norského kartografického úřadu.)</w:t>
      </w:r>
    </w:p>
    <w:p w14:paraId="521AA7D7" w14:textId="3B718568" w:rsidR="00EE3884" w:rsidRPr="002638A4" w:rsidRDefault="00AE0459" w:rsidP="002345F2">
      <w:pPr>
        <w:pStyle w:val="surcontractnumberedabcd"/>
      </w:pPr>
      <w:r w:rsidRPr="002638A4">
        <w:t>Dodatečná ustanovení vztahující se na data pro Čínu: Zákazník souhlasí, že na jakýkoliv Licencovaný produkt, který obsahuje data Číny, se mohou vztahovat další smluvní podmínky, které budou Nabyvateli licence poskytnuty, jakmile je bude mít společnost TomTom k dispozici. Data Číny nesmí být z Číny exportována.</w:t>
      </w:r>
    </w:p>
    <w:p w14:paraId="63A5D78B" w14:textId="61067F4C" w:rsidR="00EE3884" w:rsidRPr="002638A4" w:rsidRDefault="00AE0459" w:rsidP="002345F2">
      <w:pPr>
        <w:pStyle w:val="surcontractnumberedabcd"/>
      </w:pPr>
      <w:r w:rsidRPr="002638A4">
        <w:t>Dodatečná ustanovení vztahující se na data pro Indii: Zákazník souhlasí, že na jakýkoliv Licencovaný produkt, který obsahuje data Indie, se mohou vztahovat další smluvní podmínky, které budou Zákazníkovi poskytnuty, jakmile je bude mít společnost TomTom k dispozici.</w:t>
      </w:r>
    </w:p>
    <w:p w14:paraId="6C4AD3AC" w14:textId="498E8E27" w:rsidR="00EE3884" w:rsidRPr="002638A4" w:rsidRDefault="00AE0459" w:rsidP="002345F2">
      <w:pPr>
        <w:pStyle w:val="surcontractnumberedabcd"/>
      </w:pPr>
      <w:r w:rsidRPr="002638A4">
        <w:t>Dodatečná ustanovení vztahující se na data pro Koreu: Zákazník souhlasí, že na jakýkoliv Licencovaný produkt, který obsahuje data Korey, se mohou vztahovat další smluvní podmínky, které budou Nabyvateli licence poskytnuty, jakmile je bude mít společnost TomTom k dispozici. Data Koreje nesmí být z Koreje exportována. Data nemohou být Koncovým uživatelům zasílána v otevřeném formátu (například ve formátu ESRI shapefile).</w:t>
      </w:r>
    </w:p>
    <w:p w14:paraId="0DA76812" w14:textId="74367B4A" w:rsidR="00EE3884" w:rsidRPr="002638A4" w:rsidRDefault="00AE0459" w:rsidP="002345F2">
      <w:pPr>
        <w:pStyle w:val="surcontractnumberedabcd"/>
      </w:pPr>
      <w:r w:rsidRPr="002638A4">
        <w:t>K Datu Nabytí účinnosti se na Licencované produkty společnosti TomTom vztahují následující omezení: Šestičíselná alfanumerická kanadská poštovní směrovací čísla obsažená v Licencovaném produktu nelze použít pro hromadné zasílání položek prostřednictvím kanadského poštovního systému. Šestičíselná alfanumerická kanadská poštovní směrovací čísla musí být v Autorizované aplikaci zcela obsažena a nebude možné je extrahovat. Kanadská poštovní směrovací čísla nesmí být zobrazena ani použita pro vyhledávání poštovních směrovacích čísel na webu, ani extrahována či exportována ze žádné aplikace za účelem použití při vytváření jiných datových sad nebo aplikací. Bez ohledu na výše uvedené smí Koncový uživatel volitelně opravit nebo odvodit kanadská směrovací čísla pomocí Produktů s přidanou hodnotou, ale pouze v rámci údajů adresy pro místa (např. místa dodání nebo sklady), která byla nastavena v Produktu s přidanou hodnotou, a volitelně extrahovat data pro účely správy flotily.</w:t>
      </w:r>
    </w:p>
    <w:p w14:paraId="6A50344E" w14:textId="4C1FE08D" w:rsidR="00EE3884" w:rsidRPr="002638A4" w:rsidRDefault="00AE0459" w:rsidP="002345F2">
      <w:pPr>
        <w:pStyle w:val="surcontractnumberedabcd"/>
      </w:pPr>
      <w:r w:rsidRPr="002638A4">
        <w:t>Další ustanovení týkající se Licencovaného produktu Premium Points of Interest North America: Produkt Premium Points of Interest North America je výslovně zakázáno používat pro (a) aplikace související s navigací poskytovanou telefonicky; (b) aplikace zobrazované na obrazovce, (c) adresář CD-ROM nebo jiný odvozený adresářový produkt; (d) služby ověření; (e) služby jména volajícího; a (f) přední online marketingové služby ověření. Produkt Local Points of Interest North America nesmí být licencován následujícím společnostem, jejich podnikům ve společném vlastnictví ani jiným podnikům: Acxiom, Accudata, Allant, Alliance Data, eBeureau, Equifax, Experian, Knowledgebase Marketing, ChoicePoint, Harte-Hanks, Infutor, Donnelley Marketing, infoGroup, Trans Union, Transaction Network Services a LexisNexis.</w:t>
      </w:r>
    </w:p>
    <w:p w14:paraId="21F39644" w14:textId="77777777" w:rsidR="00EE3884" w:rsidRPr="002638A4" w:rsidRDefault="00AE0459" w:rsidP="004B334D">
      <w:pPr>
        <w:pStyle w:val="surcontractbody"/>
      </w:pPr>
      <w:r w:rsidRPr="002638A4">
        <w:rPr>
          <w:rStyle w:val="sapcontractemphasize"/>
        </w:rPr>
        <w:t>Na použití komponenty Brand Icon se budou vztahovat následující omezení</w:t>
      </w:r>
      <w:r w:rsidRPr="002638A4">
        <w:t>:</w:t>
      </w:r>
    </w:p>
    <w:p w14:paraId="18D860D5" w14:textId="7CF047B4" w:rsidR="00EE3884" w:rsidRPr="002638A4" w:rsidRDefault="00D00ADD" w:rsidP="004B334D">
      <w:pPr>
        <w:pStyle w:val="surcontractbody"/>
      </w:pPr>
      <w:r w:rsidRPr="002638A4">
        <w:t>Zákazník souhlasí, že na používání komponenty Brand Icon se vztahují podmínky uvedené v této Smlouvě a dále případné další podmínky a omezení třetích stran, které budou Koncovému uživateli čas od času poskytnuty v informacích o vydání (release) produktu.</w:t>
      </w:r>
    </w:p>
    <w:p w14:paraId="400792B6" w14:textId="5E0AE908" w:rsidR="00EE3884" w:rsidRPr="002638A4" w:rsidRDefault="00AE0459" w:rsidP="002345F2">
      <w:pPr>
        <w:pStyle w:val="surcontractnumberedabcd"/>
      </w:pPr>
      <w:r w:rsidRPr="002638A4">
        <w:t>Oznámení o autorských právech. Zákazník viditelně zobrazí jednotlivá aktuální oznámení o autorských právech pro Licencované produkty TomTom v souladu s článkem 10.5 „Oznámení o duševním vlastnictví (právech k duševnímu vlastnictví)“, a to pro každou Autorizovanou aplikaci, která je založena na:</w:t>
      </w:r>
    </w:p>
    <w:p w14:paraId="1F078160" w14:textId="7DFAF1EC" w:rsidR="00750FD5" w:rsidRPr="002638A4" w:rsidRDefault="00AE0459" w:rsidP="00A04BC1">
      <w:pPr>
        <w:pStyle w:val="sapcontractsectionlev1"/>
        <w:numPr>
          <w:ilvl w:val="0"/>
          <w:numId w:val="34"/>
        </w:numPr>
      </w:pPr>
      <w:r w:rsidRPr="002638A4">
        <w:t>MultiNet®.</w:t>
      </w:r>
    </w:p>
    <w:p w14:paraId="7D9426F5" w14:textId="64C9712C" w:rsidR="00EE3884" w:rsidRPr="002638A4" w:rsidRDefault="00AE0459" w:rsidP="004B334D">
      <w:pPr>
        <w:pStyle w:val="surcontractbody"/>
      </w:pPr>
      <w:r w:rsidRPr="002638A4">
        <w:t>K Datu nabytí účinnosti je oznámení o autorských právech: “Data Source © &lt;current year&gt; TomTom” a dále „na základě“:</w:t>
      </w:r>
    </w:p>
    <w:p w14:paraId="37A772DA" w14:textId="36195107" w:rsidR="00EE3884" w:rsidRPr="002638A4" w:rsidRDefault="00AE0459" w:rsidP="002345F2">
      <w:pPr>
        <w:pStyle w:val="surcontractnumberedabcd"/>
      </w:pPr>
      <w:r w:rsidRPr="002638A4">
        <w:t>Data společnosti MultiNet® pro Rakousko. K Datu nabytí účinnosti je oznámení o autorských právech: “© BEV, GZ 1368/2003.”</w:t>
      </w:r>
    </w:p>
    <w:p w14:paraId="2DEDD3C3" w14:textId="412C1694" w:rsidR="00EE3884" w:rsidRPr="002638A4" w:rsidRDefault="00AE0459" w:rsidP="002345F2">
      <w:pPr>
        <w:pStyle w:val="surcontractnumberedabcd"/>
      </w:pPr>
      <w:r w:rsidRPr="002638A4">
        <w:t>Data společnosti MultiNet® pro Dánsko. K Datu nabytí účinnosti je oznámení o autorských právech: “© DAV, violation of these copyrights shall cause legal proceedings.”</w:t>
      </w:r>
    </w:p>
    <w:p w14:paraId="17E1AD05" w14:textId="4C2694E6" w:rsidR="00EE3884" w:rsidRPr="002638A4" w:rsidRDefault="00AE0459" w:rsidP="002345F2">
      <w:pPr>
        <w:pStyle w:val="surcontractnumberedabcd"/>
      </w:pPr>
      <w:r w:rsidRPr="002638A4">
        <w:lastRenderedPageBreak/>
        <w:t>Data společnosti MultiNet® pro Francii. K Datu nabytí účinnosti je oznámení o autorských právech: [for an Authorized Application for Navigation Units: “© IGN France.”] / [for an Authorized Application for Geographic Information Systems: “Georoute © IGN France.”] / [for an Authorized Application for navigational products: “Michelin data © Michelin 20__”]</w:t>
      </w:r>
    </w:p>
    <w:p w14:paraId="47B74FBD" w14:textId="788A081E" w:rsidR="00EE3884" w:rsidRPr="002638A4" w:rsidRDefault="00AE0459" w:rsidP="002345F2">
      <w:pPr>
        <w:pStyle w:val="surcontractnumberedabcd"/>
      </w:pPr>
      <w:r w:rsidRPr="002638A4">
        <w:t>Data společnosti MultiNet® pro Indonésii. K Datu nabytí účinnosti je oznámení o autorských právech: “® Base data Bakosurtanal”.</w:t>
      </w:r>
    </w:p>
    <w:p w14:paraId="5E7AE4F8" w14:textId="53909FE4" w:rsidR="00EE3884" w:rsidRPr="002638A4" w:rsidRDefault="00AE0459" w:rsidP="002345F2">
      <w:pPr>
        <w:pStyle w:val="surcontractnumberedabcd"/>
      </w:pPr>
      <w:r w:rsidRPr="002638A4">
        <w:t>Data společnosti MultiNet® pro Velkou Británii. K Datu nabytí účinnosti je oznámení o autorských právech: “Contains Ordnance Survey data © Crown copyright and database right [current year]” and “Contains Royal Mail data © Royal Mail copyright and database right [current year]”</w:t>
      </w:r>
    </w:p>
    <w:p w14:paraId="2BAED9BC" w14:textId="30544007" w:rsidR="00EE3884" w:rsidRPr="002638A4" w:rsidRDefault="00AE0459" w:rsidP="002345F2">
      <w:pPr>
        <w:pStyle w:val="surcontractnumberedabcd"/>
      </w:pPr>
      <w:r w:rsidRPr="002638A4">
        <w:t>Data společnosti MultiNet® pro Severní Irsko. K Datu nabytí účinnosti je oznámení o autorských právech: “Ordnance Survey of Northern Ireland.”</w:t>
      </w:r>
    </w:p>
    <w:p w14:paraId="6DE3BA64" w14:textId="4338C82D" w:rsidR="00EE3884" w:rsidRPr="002638A4" w:rsidRDefault="00AE0459" w:rsidP="002345F2">
      <w:pPr>
        <w:pStyle w:val="surcontractnumberedabcd"/>
      </w:pPr>
      <w:r w:rsidRPr="002638A4">
        <w:t>Data společnosti MultiNet® pro Norsko. K Datu nabytí účinnosti je oznámení o autorských právech: “© Norwegian Mapping Authority, Public Roads Administration / © Mapsolutions.”</w:t>
      </w:r>
    </w:p>
    <w:p w14:paraId="547277E7" w14:textId="7800D1EB" w:rsidR="00EE3884" w:rsidRPr="002638A4" w:rsidRDefault="00AE0459" w:rsidP="002345F2">
      <w:pPr>
        <w:pStyle w:val="surcontractnumberedabcd"/>
      </w:pPr>
      <w:r w:rsidRPr="002638A4">
        <w:t>Data společnosti MultiNet® pro Rusko: K Datu nabytí účinnosti je oznámení o autorských právech: “© Roskartographia”</w:t>
      </w:r>
    </w:p>
    <w:p w14:paraId="466EB036" w14:textId="12F8E4EB" w:rsidR="00EE3884" w:rsidRPr="002638A4" w:rsidRDefault="00AE0459" w:rsidP="002345F2">
      <w:pPr>
        <w:pStyle w:val="surcontractnumberedabcd"/>
      </w:pPr>
      <w:r w:rsidRPr="002638A4">
        <w:t>Data společnosti MultiNet® pro Švýcarsko. K Datu nabytí účinnosti je oznámení o autorských právech: “© Swisstopo.”</w:t>
      </w:r>
    </w:p>
    <w:p w14:paraId="1F6AD28C" w14:textId="7B2A1A7B" w:rsidR="00EE3884" w:rsidRPr="002638A4" w:rsidRDefault="00AE0459" w:rsidP="002345F2">
      <w:pPr>
        <w:pStyle w:val="surcontractnumberedabcd"/>
      </w:pPr>
      <w:r w:rsidRPr="002638A4">
        <w:t>Data společnosti MultiNet® pro Nizozemsko. K Datu nabytí účinnosti je oznámení o autorských právech: “Topografische onderground Copyright © dienst voor het kadaster en de openbare registers, Apeldoorn 2013.”</w:t>
      </w:r>
    </w:p>
    <w:p w14:paraId="5E93FC68" w14:textId="232EA0E3" w:rsidR="00750FD5" w:rsidRPr="002638A4" w:rsidRDefault="00AE0459" w:rsidP="002345F2">
      <w:pPr>
        <w:pStyle w:val="surcontractsectionlev1"/>
      </w:pPr>
      <w:r w:rsidRPr="002638A4">
        <w:t>MultiNet® Severní Amerika:</w:t>
      </w:r>
    </w:p>
    <w:p w14:paraId="601C10E9" w14:textId="4DB2C748" w:rsidR="00EE3884" w:rsidRPr="002638A4" w:rsidRDefault="00AE0459" w:rsidP="004B334D">
      <w:pPr>
        <w:pStyle w:val="surcontractbody"/>
      </w:pPr>
      <w:r w:rsidRPr="002638A4">
        <w:t>K Datu nabytí účinnosti je oznámení o autorských právech: “© 2006 – 2013_ TomTom. All rights reserved. This material is proprietary and the subject of copyright protection and other intellectual property rights owned or licensed to TomTom. TomTom is an authorized user of selected Statistics Canada computer files and distributor of derived information products under Agreement number 6776. The product is sourced in part from Statistics Canada computer files, including 2010 Road Network File (RNF), 92-500-G and 2006 Census Population and Dwelling Count Highlight Tables, 97-550-XWE2006002. The product includes information copied with permission from Canadian authorities, including © Canada Post Corporation, GeoBase®, and Department of Natural Resources Canada, All rights reserved. The use of this material is subject to the terms of a License Agreement. You will be held liable for any unauthorized copying or disclosure of this material.”</w:t>
      </w:r>
    </w:p>
    <w:p w14:paraId="6162B394" w14:textId="57B87715" w:rsidR="00750FD5" w:rsidRPr="002638A4" w:rsidRDefault="00AE0459" w:rsidP="002345F2">
      <w:pPr>
        <w:pStyle w:val="surcontractsectionlev1"/>
      </w:pPr>
      <w:r w:rsidRPr="002638A4">
        <w:t>MultiNet® Post:</w:t>
      </w:r>
    </w:p>
    <w:p w14:paraId="2FC1A27F" w14:textId="674F1EEF" w:rsidR="00EE3884" w:rsidRPr="002638A4" w:rsidRDefault="00AE0459" w:rsidP="004B334D">
      <w:pPr>
        <w:pStyle w:val="surcontractbody"/>
      </w:pPr>
      <w:r w:rsidRPr="002638A4">
        <w:t>K Datu nabytí účinnosti je oznámení o autorských právech: “© 2006 – 2013_ TomTom. All rights reserved. This material is proprietary and the subject of copyright protection and other intellectual property rights owned or licensed to TomTom. The product includes information copied with permission from Canadian authorities, including © Canada Post Corporation, All rights reserved. The use of this material is subject to the terms of a License Agreement. You will be held liable for any unauthorized copying or disclosure of this material.”</w:t>
      </w:r>
    </w:p>
    <w:p w14:paraId="5CA8C65F" w14:textId="51CF0639" w:rsidR="00750FD5" w:rsidRPr="002638A4" w:rsidRDefault="00AE0459" w:rsidP="002345F2">
      <w:pPr>
        <w:pStyle w:val="surcontractsectionlev1"/>
      </w:pPr>
      <w:r w:rsidRPr="002638A4">
        <w:t>Premium Points of Interest North America:</w:t>
      </w:r>
    </w:p>
    <w:p w14:paraId="3283B289" w14:textId="48E6E33F" w:rsidR="00AE0459" w:rsidRPr="002638A4" w:rsidRDefault="00AE0459" w:rsidP="004B334D">
      <w:pPr>
        <w:pStyle w:val="surcontractbody"/>
      </w:pPr>
      <w:r w:rsidRPr="002638A4">
        <w:t>K Datu nabytí účinnosti je oznámení o autorských právech: “© 2006-2013 TomTom. All rights reserved. This material is proprietary and the subject of copyright protection, database right protection and other intellectual property rights owned by TomTom or its suppliers. Portions of the POI database contained in Local Points of Interest North America have been provided by Localeze. The use of this material is subject to the terms of a license agreement. Any unauthorized copying or disclosure of this material will lead to criminal and civil liabilities.”</w:t>
      </w:r>
    </w:p>
    <w:p w14:paraId="1BE897F1" w14:textId="012DEA92" w:rsidR="007F61E4" w:rsidRPr="002638A4" w:rsidRDefault="00D14F60" w:rsidP="002345F2">
      <w:pPr>
        <w:pStyle w:val="surcontracttitle"/>
      </w:pPr>
      <w:bookmarkStart w:id="932" w:name="_Toc73627313"/>
      <w:bookmarkStart w:id="933" w:name="_Toc73629319"/>
      <w:r w:rsidRPr="002638A4">
        <w:t>SPOJENÉ KRÁLOVSTVÍ (ROYAL MAIL)</w:t>
      </w:r>
      <w:bookmarkEnd w:id="932"/>
      <w:bookmarkEnd w:id="933"/>
    </w:p>
    <w:p w14:paraId="4519BDF0" w14:textId="77777777" w:rsidR="0075209B" w:rsidRPr="002638A4" w:rsidRDefault="0075209B" w:rsidP="006067D3">
      <w:pPr>
        <w:pStyle w:val="surcontractbody"/>
        <w:rPr>
          <w:rStyle w:val="sapcontractemphasize"/>
        </w:rPr>
      </w:pPr>
      <w:bookmarkStart w:id="934" w:name="_Ref357270850"/>
      <w:r w:rsidRPr="002638A4">
        <w:rPr>
          <w:rStyle w:val="sapcontractemphasize"/>
        </w:rPr>
        <w:t>PREAMBULE</w:t>
      </w:r>
    </w:p>
    <w:p w14:paraId="079866D0" w14:textId="77777777" w:rsidR="0075209B" w:rsidRPr="002638A4" w:rsidRDefault="0075209B" w:rsidP="004B334D">
      <w:pPr>
        <w:pStyle w:val="surcontractbody"/>
      </w:pPr>
      <w:r w:rsidRPr="002638A4">
        <w:t>Následující podmínky tvoří licenční smlouvu s koncovým uživatelem pro Data PAF® .</w:t>
      </w:r>
    </w:p>
    <w:p w14:paraId="7CACE16C" w14:textId="639AB291" w:rsidR="0075209B" w:rsidRPr="002638A4" w:rsidRDefault="0075209B" w:rsidP="004B334D">
      <w:pPr>
        <w:pStyle w:val="surcontractbody"/>
      </w:pPr>
      <w:r w:rsidRPr="002638A4">
        <w:t>Subjekty veřejného sektoru působící ve Velké Británii musejí také uzavřít přímou Licenční smlouvu pro veřejný sektor se společností Royal Mail. Společnost SAP bude od Zákazníka vyžadovat, aby tuto platnou licenci doložil.</w:t>
      </w:r>
    </w:p>
    <w:p w14:paraId="0F50DE5A" w14:textId="40C15CA3" w:rsidR="0075209B" w:rsidRPr="002638A4" w:rsidRDefault="0075209B" w:rsidP="004B334D">
      <w:pPr>
        <w:pStyle w:val="surcontractbody"/>
      </w:pPr>
      <w:r w:rsidRPr="002638A4">
        <w:t>Uzavřením přímé licenční smlouvy se společností Royal Mail lze také získat licence pro Korporátní skupinu. Společnost SAP bude od Zákazníka vyžadovat, aby tuto platnou licenci doložil.</w:t>
      </w:r>
    </w:p>
    <w:p w14:paraId="2C6EEEC0" w14:textId="77777777" w:rsidR="00533981" w:rsidRPr="002638A4" w:rsidRDefault="00533981" w:rsidP="004B334D">
      <w:pPr>
        <w:pStyle w:val="surcontractbody"/>
      </w:pPr>
      <w:r w:rsidRPr="002638A4">
        <w:t>Koncový uživatel souhlasí, že Poskytovatele řešení nebo Poskytovatele řešení třetí strany okamžitě upozorní na všechny změny licencí nebo na překročení licencované kategorie.</w:t>
      </w:r>
    </w:p>
    <w:p w14:paraId="36C9FD3D" w14:textId="77777777" w:rsidR="0075209B" w:rsidRPr="002638A4" w:rsidRDefault="0075209B" w:rsidP="004B334D">
      <w:pPr>
        <w:pStyle w:val="surcontractbody"/>
        <w:rPr>
          <w:rStyle w:val="sapcontractemphasize"/>
        </w:rPr>
      </w:pPr>
      <w:r w:rsidRPr="002638A4">
        <w:rPr>
          <w:rStyle w:val="sapcontractemphasize"/>
        </w:rPr>
        <w:t>DEFINICE A VÝKLAD</w:t>
      </w:r>
    </w:p>
    <w:p w14:paraId="7E04DD8E" w14:textId="77777777" w:rsidR="0075209B" w:rsidRPr="002638A4" w:rsidRDefault="0075209B" w:rsidP="004B334D">
      <w:pPr>
        <w:pStyle w:val="surcontractbody"/>
      </w:pPr>
      <w:r w:rsidRPr="002638A4">
        <w:t>V této licenci mají následující výrazy následující význam:</w:t>
      </w:r>
    </w:p>
    <w:tbl>
      <w:tblPr>
        <w:tblW w:w="10790" w:type="dxa"/>
        <w:tblLook w:val="04A0" w:firstRow="1" w:lastRow="0" w:firstColumn="1" w:lastColumn="0" w:noHBand="0" w:noVBand="1"/>
      </w:tblPr>
      <w:tblGrid>
        <w:gridCol w:w="5398"/>
        <w:gridCol w:w="5392"/>
      </w:tblGrid>
      <w:tr w:rsidR="00482839" w:rsidRPr="002638A4" w14:paraId="180A2DF6" w14:textId="77777777" w:rsidTr="0A5EF9D7">
        <w:tc>
          <w:tcPr>
            <w:tcW w:w="5398" w:type="dxa"/>
          </w:tcPr>
          <w:p w14:paraId="6E51158A" w14:textId="43D23AD6" w:rsidR="00482839" w:rsidRPr="002638A4" w:rsidRDefault="00482839" w:rsidP="00482839">
            <w:pPr>
              <w:pStyle w:val="sapcontracttablecell"/>
              <w:rPr>
                <w:rFonts w:asciiTheme="minorHAnsi" w:hAnsiTheme="minorHAnsi" w:cstheme="minorHAnsi"/>
                <w:b/>
                <w:szCs w:val="16"/>
                <w:u w:val="single"/>
              </w:rPr>
            </w:pPr>
            <w:r w:rsidRPr="002638A4">
              <w:t>Kancelářský zákazník</w:t>
            </w:r>
          </w:p>
        </w:tc>
        <w:tc>
          <w:tcPr>
            <w:tcW w:w="5392" w:type="dxa"/>
          </w:tcPr>
          <w:p w14:paraId="37B43962" w14:textId="7328006D" w:rsidR="00482839" w:rsidRPr="002638A4" w:rsidRDefault="00482839" w:rsidP="00482839">
            <w:pPr>
              <w:pStyle w:val="sapcontracttablecell"/>
              <w:rPr>
                <w:rFonts w:asciiTheme="minorHAnsi" w:hAnsiTheme="minorHAnsi" w:cstheme="minorHAnsi"/>
                <w:b/>
                <w:szCs w:val="16"/>
                <w:u w:val="single"/>
              </w:rPr>
            </w:pPr>
            <w:r w:rsidRPr="002638A4">
              <w:t>zákazník Kancelářské služby</w:t>
            </w:r>
          </w:p>
        </w:tc>
      </w:tr>
      <w:tr w:rsidR="00482839" w:rsidRPr="002638A4" w14:paraId="3CB6CF33" w14:textId="77777777" w:rsidTr="0A5EF9D7">
        <w:tc>
          <w:tcPr>
            <w:tcW w:w="5398" w:type="dxa"/>
          </w:tcPr>
          <w:p w14:paraId="5991E32C" w14:textId="60A549E2" w:rsidR="00482839" w:rsidRPr="002638A4" w:rsidRDefault="00482839" w:rsidP="00482839">
            <w:pPr>
              <w:pStyle w:val="sapcontracttablecell"/>
              <w:rPr>
                <w:rStyle w:val="sapcontractdefinedterm"/>
              </w:rPr>
            </w:pPr>
            <w:r w:rsidRPr="002638A4">
              <w:rPr>
                <w:rStyle w:val="sapcontractdefinedterm"/>
              </w:rPr>
              <w:t>Kancelářské služby</w:t>
            </w:r>
          </w:p>
        </w:tc>
        <w:tc>
          <w:tcPr>
            <w:tcW w:w="5392" w:type="dxa"/>
          </w:tcPr>
          <w:p w14:paraId="4CC500A6" w14:textId="40105FB5" w:rsidR="00482839" w:rsidRPr="002638A4" w:rsidRDefault="00482839" w:rsidP="00482839">
            <w:pPr>
              <w:pStyle w:val="sapcontracttablecell"/>
              <w:rPr>
                <w:rFonts w:asciiTheme="minorHAnsi" w:hAnsiTheme="minorHAnsi" w:cstheme="minorHAnsi"/>
                <w:b/>
                <w:szCs w:val="16"/>
                <w:u w:val="single"/>
              </w:rPr>
            </w:pPr>
            <w:r w:rsidRPr="002638A4">
              <w:t xml:space="preserve">služba zahrnující Očištění dat Zákaznické databáze a poskytnutí výsledné Očištěné Zákaznické databáze zpět příslušnému zákazníkovi </w:t>
            </w:r>
          </w:p>
        </w:tc>
      </w:tr>
      <w:tr w:rsidR="00482839" w:rsidRPr="002638A4" w14:paraId="0E6ECF4E" w14:textId="77777777" w:rsidTr="0A5EF9D7">
        <w:tc>
          <w:tcPr>
            <w:tcW w:w="5398" w:type="dxa"/>
          </w:tcPr>
          <w:p w14:paraId="4C37AAC6" w14:textId="4F347F37" w:rsidR="00482839" w:rsidRPr="002638A4" w:rsidRDefault="00482839" w:rsidP="00482839">
            <w:pPr>
              <w:pStyle w:val="sapcontracttablecell"/>
              <w:rPr>
                <w:rStyle w:val="sapcontractdefinedterm"/>
              </w:rPr>
            </w:pPr>
            <w:r w:rsidRPr="002638A4">
              <w:rPr>
                <w:rStyle w:val="sapcontractdefinedterm"/>
              </w:rPr>
              <w:t>Zákaznická databáze</w:t>
            </w:r>
          </w:p>
        </w:tc>
        <w:tc>
          <w:tcPr>
            <w:tcW w:w="5392" w:type="dxa"/>
          </w:tcPr>
          <w:p w14:paraId="0E9F4034" w14:textId="2C01405E" w:rsidR="00482839" w:rsidRPr="002638A4" w:rsidRDefault="00482839" w:rsidP="00482839">
            <w:pPr>
              <w:pStyle w:val="sapcontracttablecell"/>
              <w:rPr>
                <w:rFonts w:asciiTheme="minorHAnsi" w:hAnsiTheme="minorHAnsi" w:cstheme="minorHAnsi"/>
                <w:b/>
                <w:szCs w:val="16"/>
                <w:u w:val="single"/>
              </w:rPr>
            </w:pPr>
            <w:r w:rsidRPr="002638A4">
              <w:t xml:space="preserve">databáze zákazníka Koncového uživatele </w:t>
            </w:r>
          </w:p>
        </w:tc>
      </w:tr>
      <w:tr w:rsidR="00482839" w:rsidRPr="002638A4" w14:paraId="5BE93143" w14:textId="77777777" w:rsidTr="0A5EF9D7">
        <w:tc>
          <w:tcPr>
            <w:tcW w:w="5398" w:type="dxa"/>
          </w:tcPr>
          <w:p w14:paraId="4C139098" w14:textId="470F1264" w:rsidR="00482839" w:rsidRPr="002638A4" w:rsidRDefault="00482839" w:rsidP="00482839">
            <w:pPr>
              <w:pStyle w:val="sapcontracttablecell"/>
              <w:rPr>
                <w:rStyle w:val="sapcontractdefinedterm"/>
              </w:rPr>
            </w:pPr>
            <w:r w:rsidRPr="002638A4">
              <w:rPr>
                <w:rStyle w:val="sapcontractdefinedterm"/>
              </w:rPr>
              <w:t>Očištění dat</w:t>
            </w:r>
          </w:p>
        </w:tc>
        <w:tc>
          <w:tcPr>
            <w:tcW w:w="5392" w:type="dxa"/>
          </w:tcPr>
          <w:p w14:paraId="284161AB" w14:textId="77777777" w:rsidR="00482839" w:rsidRPr="002638A4" w:rsidRDefault="00482839" w:rsidP="00482839">
            <w:pPr>
              <w:pStyle w:val="sapcontracttablecell"/>
            </w:pPr>
            <w:r w:rsidRPr="002638A4">
              <w:t>zpracování stávajících datových záznamů za použití Dat PAF®:</w:t>
            </w:r>
          </w:p>
          <w:p w14:paraId="6F4CA0B4" w14:textId="1D4D7FF1" w:rsidR="00482839" w:rsidRPr="002638A4" w:rsidRDefault="00482839" w:rsidP="002345F2">
            <w:pPr>
              <w:pStyle w:val="surcontractnumberedabcd"/>
            </w:pPr>
            <w:r w:rsidRPr="002638A4">
              <w:t>včetně ověření, přeformátování, opravy nebo připojení dalších dat k těmto záznamů a</w:t>
            </w:r>
          </w:p>
          <w:p w14:paraId="69BE1372" w14:textId="1AE71EB5" w:rsidR="00482839" w:rsidRPr="002638A4" w:rsidRDefault="00482839" w:rsidP="002345F2">
            <w:pPr>
              <w:pStyle w:val="surcontractnumberedabcd"/>
            </w:pPr>
            <w:r w:rsidRPr="002638A4">
              <w:t>včetně použití Dat PAF® v rámci aplikací pro zachycení adresy, ale</w:t>
            </w:r>
          </w:p>
          <w:p w14:paraId="3BFCF892" w14:textId="5F45C611" w:rsidR="00482839" w:rsidRPr="002638A4" w:rsidRDefault="00482839" w:rsidP="002345F2">
            <w:pPr>
              <w:pStyle w:val="surcontractnumberedabcd"/>
            </w:pPr>
            <w:r w:rsidRPr="002638A4">
              <w:t>s výjimkou Extrakce dat (provedené aplikací pro zachycení adresy nebo jinak),</w:t>
            </w:r>
          </w:p>
          <w:p w14:paraId="259EE5F8" w14:textId="72D8D20D" w:rsidR="00482839" w:rsidRPr="002638A4" w:rsidRDefault="00482839" w:rsidP="00482839">
            <w:pPr>
              <w:pStyle w:val="sapcontracttablecell"/>
              <w:rPr>
                <w:rFonts w:asciiTheme="minorHAnsi" w:hAnsiTheme="minorHAnsi" w:cstheme="minorHAnsi"/>
                <w:b/>
                <w:szCs w:val="16"/>
                <w:u w:val="single"/>
              </w:rPr>
            </w:pPr>
            <w:r w:rsidRPr="002638A4">
              <w:t>a pojem Očištěné bude mít odpovídající význam</w:t>
            </w:r>
          </w:p>
        </w:tc>
      </w:tr>
      <w:tr w:rsidR="00482839" w:rsidRPr="002638A4" w14:paraId="0677A256" w14:textId="77777777" w:rsidTr="0A5EF9D7">
        <w:tc>
          <w:tcPr>
            <w:tcW w:w="5398" w:type="dxa"/>
          </w:tcPr>
          <w:p w14:paraId="1C13ACD6" w14:textId="02FF34D6" w:rsidR="00482839" w:rsidRPr="002638A4" w:rsidRDefault="00482839" w:rsidP="00482839">
            <w:pPr>
              <w:pStyle w:val="sapcontracttablecell"/>
              <w:rPr>
                <w:rStyle w:val="sapcontractdefinedterm"/>
              </w:rPr>
            </w:pPr>
            <w:r w:rsidRPr="002638A4">
              <w:rPr>
                <w:rStyle w:val="sapcontractdefinedterm"/>
              </w:rPr>
              <w:t>Koncový uživatel</w:t>
            </w:r>
          </w:p>
        </w:tc>
        <w:tc>
          <w:tcPr>
            <w:tcW w:w="5392" w:type="dxa"/>
          </w:tcPr>
          <w:p w14:paraId="39DA4AE2" w14:textId="550BABA3" w:rsidR="00482839" w:rsidRPr="002638A4" w:rsidRDefault="00482839" w:rsidP="00482839">
            <w:pPr>
              <w:pStyle w:val="sapcontracttablecell"/>
              <w:rPr>
                <w:rFonts w:asciiTheme="minorHAnsi" w:hAnsiTheme="minorHAnsi" w:cstheme="minorHAnsi"/>
                <w:b/>
                <w:szCs w:val="16"/>
                <w:u w:val="single"/>
              </w:rPr>
            </w:pPr>
            <w:r w:rsidRPr="002638A4">
              <w:t xml:space="preserve">samostatná právní entita, které může Zákazník povolit používání Dat PAF® prostřednictvím jeho Uživatelů v souladu s touto Licencí </w:t>
            </w:r>
          </w:p>
        </w:tc>
      </w:tr>
      <w:tr w:rsidR="00482839" w:rsidRPr="002638A4" w14:paraId="05CD9C05" w14:textId="77777777" w:rsidTr="0A5EF9D7">
        <w:tc>
          <w:tcPr>
            <w:tcW w:w="5398" w:type="dxa"/>
          </w:tcPr>
          <w:p w14:paraId="369B75BD" w14:textId="30578FA3" w:rsidR="00482839" w:rsidRPr="002638A4" w:rsidRDefault="00482839" w:rsidP="00482839">
            <w:pPr>
              <w:pStyle w:val="sapcontracttablecell"/>
              <w:rPr>
                <w:rStyle w:val="sapcontractdefinedterm"/>
              </w:rPr>
            </w:pPr>
            <w:r w:rsidRPr="002638A4">
              <w:rPr>
                <w:rStyle w:val="sapcontractdefinedterm"/>
              </w:rPr>
              <w:t>Podmínky pro koncové uživatele</w:t>
            </w:r>
          </w:p>
        </w:tc>
        <w:tc>
          <w:tcPr>
            <w:tcW w:w="5392" w:type="dxa"/>
          </w:tcPr>
          <w:p w14:paraId="0500ABDB" w14:textId="2A2E3F3A" w:rsidR="00482839" w:rsidRPr="002638A4" w:rsidRDefault="00482839" w:rsidP="00482839">
            <w:pPr>
              <w:pStyle w:val="sapcontracttablecell"/>
              <w:rPr>
                <w:rFonts w:asciiTheme="minorHAnsi" w:hAnsiTheme="minorHAnsi" w:cstheme="minorHAnsi"/>
                <w:b/>
                <w:szCs w:val="16"/>
                <w:u w:val="single"/>
              </w:rPr>
            </w:pPr>
            <w:r w:rsidRPr="002638A4">
              <w:t>podmínky uvedené v Licenci</w:t>
            </w:r>
          </w:p>
        </w:tc>
      </w:tr>
      <w:tr w:rsidR="00482839" w:rsidRPr="002638A4" w14:paraId="59DDF214" w14:textId="77777777" w:rsidTr="0A5EF9D7">
        <w:tc>
          <w:tcPr>
            <w:tcW w:w="5398" w:type="dxa"/>
          </w:tcPr>
          <w:p w14:paraId="3BE72CC8" w14:textId="4B3C53D5" w:rsidR="00482839" w:rsidRPr="002638A4" w:rsidRDefault="00482839" w:rsidP="00482839">
            <w:pPr>
              <w:pStyle w:val="sapcontracttablecell"/>
              <w:rPr>
                <w:rStyle w:val="sapcontractdefinedterm"/>
              </w:rPr>
            </w:pPr>
            <w:r w:rsidRPr="002638A4">
              <w:rPr>
                <w:rStyle w:val="sapcontractdefinedterm"/>
              </w:rPr>
              <w:t>Extrahovaná data</w:t>
            </w:r>
          </w:p>
        </w:tc>
        <w:tc>
          <w:tcPr>
            <w:tcW w:w="5392" w:type="dxa"/>
          </w:tcPr>
          <w:p w14:paraId="2EADBAA4" w14:textId="64690252" w:rsidR="00482839" w:rsidRPr="002638A4" w:rsidRDefault="00482839" w:rsidP="00482839">
            <w:pPr>
              <w:pStyle w:val="sapcontracttablecell"/>
              <w:rPr>
                <w:rFonts w:asciiTheme="minorHAnsi" w:hAnsiTheme="minorHAnsi" w:cstheme="minorHAnsi"/>
                <w:b/>
                <w:szCs w:val="16"/>
                <w:u w:val="single"/>
              </w:rPr>
            </w:pPr>
            <w:r w:rsidRPr="002638A4">
              <w:t>data generovaná v rámci Extrakce dat</w:t>
            </w:r>
          </w:p>
        </w:tc>
      </w:tr>
      <w:tr w:rsidR="00482839" w:rsidRPr="002638A4" w14:paraId="45300C99" w14:textId="77777777" w:rsidTr="0A5EF9D7">
        <w:tc>
          <w:tcPr>
            <w:tcW w:w="5398" w:type="dxa"/>
          </w:tcPr>
          <w:p w14:paraId="329CD490" w14:textId="2B8AEBDE" w:rsidR="00482839" w:rsidRPr="002638A4" w:rsidRDefault="00482839" w:rsidP="00482839">
            <w:pPr>
              <w:pStyle w:val="sapcontracttablecell"/>
              <w:rPr>
                <w:rStyle w:val="sapcontractdefinedterm"/>
              </w:rPr>
            </w:pPr>
            <w:r w:rsidRPr="002638A4">
              <w:rPr>
                <w:rStyle w:val="sapcontractdefinedterm"/>
              </w:rPr>
              <w:lastRenderedPageBreak/>
              <w:t>Licence</w:t>
            </w:r>
          </w:p>
        </w:tc>
        <w:tc>
          <w:tcPr>
            <w:tcW w:w="5392" w:type="dxa"/>
          </w:tcPr>
          <w:p w14:paraId="45937659" w14:textId="0B876297" w:rsidR="00482839" w:rsidRPr="002638A4" w:rsidRDefault="00482839" w:rsidP="00482839">
            <w:pPr>
              <w:pStyle w:val="sapcontracttablecell"/>
              <w:rPr>
                <w:rFonts w:asciiTheme="minorHAnsi" w:hAnsiTheme="minorHAnsi" w:cstheme="minorHAnsi"/>
                <w:b/>
                <w:szCs w:val="16"/>
                <w:u w:val="single"/>
              </w:rPr>
            </w:pPr>
            <w:r w:rsidRPr="002638A4">
              <w:t>tyto podmínky tvoří oddíl „Preambule“, „Definice a výklad“ a „Licenční podmínky“</w:t>
            </w:r>
          </w:p>
        </w:tc>
      </w:tr>
      <w:tr w:rsidR="00482839" w:rsidRPr="002638A4" w14:paraId="34314E34" w14:textId="77777777" w:rsidTr="0A5EF9D7">
        <w:tc>
          <w:tcPr>
            <w:tcW w:w="5398" w:type="dxa"/>
          </w:tcPr>
          <w:p w14:paraId="5F60225F" w14:textId="63DE0482" w:rsidR="00482839" w:rsidRPr="002638A4" w:rsidRDefault="00482839" w:rsidP="00482839">
            <w:pPr>
              <w:pStyle w:val="sapcontracttablecell"/>
              <w:rPr>
                <w:rStyle w:val="sapcontractdefinedterm"/>
              </w:rPr>
            </w:pPr>
            <w:r w:rsidRPr="002638A4">
              <w:rPr>
                <w:rStyle w:val="sapcontractdefinedterm"/>
              </w:rPr>
              <w:t>Data PAF®</w:t>
            </w:r>
          </w:p>
        </w:tc>
        <w:tc>
          <w:tcPr>
            <w:tcW w:w="5392" w:type="dxa"/>
          </w:tcPr>
          <w:p w14:paraId="061379B8" w14:textId="575FDE45" w:rsidR="00482839" w:rsidRPr="002638A4" w:rsidRDefault="00482839" w:rsidP="00482839">
            <w:pPr>
              <w:pStyle w:val="sapcontracttablecell"/>
              <w:rPr>
                <w:rFonts w:asciiTheme="minorHAnsi" w:hAnsiTheme="minorHAnsi" w:cstheme="minorHAnsi"/>
                <w:b/>
                <w:szCs w:val="16"/>
                <w:u w:val="single"/>
              </w:rPr>
            </w:pPr>
            <w:r w:rsidRPr="002638A4">
              <w:t>databáze společnosti Royal Mail označovaná jako PAF® a databáze označovaná jako „Alias File“</w:t>
            </w:r>
          </w:p>
        </w:tc>
      </w:tr>
      <w:tr w:rsidR="00482839" w:rsidRPr="002638A4" w14:paraId="4D30674C" w14:textId="77777777" w:rsidTr="0A5EF9D7">
        <w:tc>
          <w:tcPr>
            <w:tcW w:w="5398" w:type="dxa"/>
          </w:tcPr>
          <w:p w14:paraId="6291E9DE" w14:textId="13DEDE40" w:rsidR="00482839" w:rsidRPr="002638A4" w:rsidRDefault="00482839" w:rsidP="00482839">
            <w:pPr>
              <w:pStyle w:val="sapcontracttablecell"/>
              <w:rPr>
                <w:rStyle w:val="sapcontractdefinedterm"/>
              </w:rPr>
            </w:pPr>
            <w:r w:rsidRPr="002638A4">
              <w:rPr>
                <w:rStyle w:val="sapcontractdefinedterm"/>
              </w:rPr>
              <w:t>Řešení</w:t>
            </w:r>
          </w:p>
        </w:tc>
        <w:tc>
          <w:tcPr>
            <w:tcW w:w="5392" w:type="dxa"/>
          </w:tcPr>
          <w:p w14:paraId="12C5E6B5" w14:textId="68010747" w:rsidR="00482839" w:rsidRPr="002638A4" w:rsidRDefault="00482839" w:rsidP="00482839">
            <w:pPr>
              <w:pStyle w:val="sapcontracttablecell"/>
              <w:rPr>
                <w:rFonts w:asciiTheme="minorHAnsi" w:hAnsiTheme="minorHAnsi" w:cstheme="minorHAnsi"/>
                <w:b/>
                <w:szCs w:val="16"/>
                <w:u w:val="single"/>
              </w:rPr>
            </w:pPr>
            <w:r w:rsidRPr="002638A4">
              <w:t xml:space="preserve">produkt či služba nebo jiné řešení, které využívá data PAF® nebo tato data zahrnuje (včetně poskytování samotných dat PAF®), a to v jakékoliv formě bez ohledu na způsob vytvoření nebo distribuce a na to, zda zahrnuje další funkce, služby, software nebo data. </w:t>
            </w:r>
          </w:p>
        </w:tc>
      </w:tr>
      <w:tr w:rsidR="00482839" w:rsidRPr="002638A4" w14:paraId="16DB9A2E" w14:textId="77777777" w:rsidTr="0A5EF9D7">
        <w:tc>
          <w:tcPr>
            <w:tcW w:w="5398" w:type="dxa"/>
          </w:tcPr>
          <w:p w14:paraId="54F7BBA1" w14:textId="0A811A52" w:rsidR="00482839" w:rsidRPr="002638A4" w:rsidRDefault="00482839" w:rsidP="00482839">
            <w:pPr>
              <w:pStyle w:val="sapcontracttablecell"/>
              <w:rPr>
                <w:rStyle w:val="sapcontractdefinedterm"/>
              </w:rPr>
            </w:pPr>
            <w:r w:rsidRPr="002638A4">
              <w:rPr>
                <w:rStyle w:val="sapcontractdefinedterm"/>
              </w:rPr>
              <w:t>Komplexní databáze</w:t>
            </w:r>
          </w:p>
        </w:tc>
        <w:tc>
          <w:tcPr>
            <w:tcW w:w="5392" w:type="dxa"/>
          </w:tcPr>
          <w:p w14:paraId="3EE5F458" w14:textId="15DB6201" w:rsidR="00482839" w:rsidRPr="002638A4" w:rsidRDefault="00482839" w:rsidP="00482839">
            <w:pPr>
              <w:pStyle w:val="sapcontracttablecell"/>
              <w:rPr>
                <w:rFonts w:asciiTheme="minorHAnsi" w:hAnsiTheme="minorHAnsi" w:cstheme="minorHAnsi"/>
                <w:b/>
                <w:szCs w:val="16"/>
                <w:u w:val="single"/>
              </w:rPr>
            </w:pPr>
            <w:r w:rsidRPr="002638A4">
              <w:t>databáze, která samostatně nebo v rámci jiné databáze zahrnuje všechny nebo téměř všechny adresy ve Velké Británii nebo adresy v Anglii, Walesu, Skotsku nebo Severním Irsku.</w:t>
            </w:r>
          </w:p>
        </w:tc>
      </w:tr>
      <w:tr w:rsidR="00482839" w:rsidRPr="002638A4" w14:paraId="7DC44384" w14:textId="77777777" w:rsidTr="0A5EF9D7">
        <w:tc>
          <w:tcPr>
            <w:tcW w:w="5398" w:type="dxa"/>
          </w:tcPr>
          <w:p w14:paraId="01B691C2" w14:textId="1C4B8C45" w:rsidR="00482839" w:rsidRPr="002638A4" w:rsidRDefault="00482839" w:rsidP="00482839">
            <w:pPr>
              <w:pStyle w:val="sapcontracttablecell"/>
              <w:rPr>
                <w:rStyle w:val="sapcontractdefinedterm"/>
              </w:rPr>
            </w:pPr>
            <w:r w:rsidRPr="002638A4">
              <w:rPr>
                <w:rStyle w:val="sapcontractdefinedterm"/>
              </w:rPr>
              <w:t>Uživatel</w:t>
            </w:r>
          </w:p>
        </w:tc>
        <w:tc>
          <w:tcPr>
            <w:tcW w:w="5392" w:type="dxa"/>
          </w:tcPr>
          <w:p w14:paraId="5402780C" w14:textId="1950E69F" w:rsidR="00482839" w:rsidRPr="002638A4" w:rsidRDefault="00482839" w:rsidP="00482839">
            <w:pPr>
              <w:pStyle w:val="sapcontracttablecell"/>
              <w:rPr>
                <w:rFonts w:asciiTheme="minorHAnsi" w:hAnsiTheme="minorHAnsi" w:cstheme="minorHAnsi"/>
                <w:b/>
                <w:szCs w:val="16"/>
                <w:u w:val="single"/>
              </w:rPr>
            </w:pPr>
            <w:r w:rsidRPr="002638A4">
              <w:t>osoba oprávněná Koncovým uživatelem k používání Řešení</w:t>
            </w:r>
          </w:p>
        </w:tc>
      </w:tr>
    </w:tbl>
    <w:p w14:paraId="42E864D6" w14:textId="4E9DB437" w:rsidR="0075209B" w:rsidRPr="002638A4" w:rsidRDefault="0075209B" w:rsidP="004B334D">
      <w:pPr>
        <w:pStyle w:val="surcontractbody"/>
        <w:rPr>
          <w:rStyle w:val="sapcontractemphasize"/>
        </w:rPr>
      </w:pPr>
      <w:r w:rsidRPr="002638A4">
        <w:rPr>
          <w:rStyle w:val="sapcontractemphasize"/>
        </w:rPr>
        <w:t>LICENČNÍ PODMÍNKY</w:t>
      </w:r>
    </w:p>
    <w:p w14:paraId="26006879" w14:textId="77777777" w:rsidR="003830E7" w:rsidRPr="002638A4" w:rsidRDefault="0075209B" w:rsidP="00A04BC1">
      <w:pPr>
        <w:pStyle w:val="sapcontractsectionlev1"/>
        <w:numPr>
          <w:ilvl w:val="0"/>
          <w:numId w:val="35"/>
        </w:numPr>
      </w:pPr>
      <w:r w:rsidRPr="002638A4">
        <w:t>Povolené používání Řešení Koncovými uživateli</w:t>
      </w:r>
    </w:p>
    <w:p w14:paraId="5967E268" w14:textId="377887D9" w:rsidR="0075209B" w:rsidRPr="002638A4" w:rsidRDefault="0075209B" w:rsidP="004B334D">
      <w:pPr>
        <w:pStyle w:val="surcontractbody"/>
      </w:pPr>
      <w:r w:rsidRPr="002638A4">
        <w:t>Koncoví uživatelé mohou Data PAF® v Řešeních libovolně používat v souladu s těmito Podmínkami pro koncové uživatele.</w:t>
      </w:r>
    </w:p>
    <w:p w14:paraId="01659384" w14:textId="77777777" w:rsidR="0075209B" w:rsidRPr="002638A4" w:rsidRDefault="0075209B" w:rsidP="002345F2">
      <w:pPr>
        <w:pStyle w:val="surcontractsectionlev1"/>
      </w:pPr>
      <w:bookmarkStart w:id="935" w:name="_Ref378351282"/>
      <w:r w:rsidRPr="002638A4">
        <w:t>Podmínky použití</w:t>
      </w:r>
      <w:bookmarkEnd w:id="935"/>
    </w:p>
    <w:bookmarkEnd w:id="934"/>
    <w:p w14:paraId="30D8D95D" w14:textId="77777777" w:rsidR="0075209B" w:rsidRPr="002638A4" w:rsidRDefault="0075209B" w:rsidP="002345F2">
      <w:pPr>
        <w:pStyle w:val="surcontractnumberedabcd"/>
      </w:pPr>
      <w:r w:rsidRPr="002638A4">
        <w:t>Koncoví uživatelé nesmějí vytvářet kopie Dat PAF®, pokud to nepovolují tyto Podmínky pro koncové uživatele nebo pokud to není přiměřeně nezbytné pro účely zálohování, zabezpečení, kontinuity obchodních činností a testování systému.</w:t>
      </w:r>
    </w:p>
    <w:p w14:paraId="0A179749" w14:textId="77777777" w:rsidR="0075209B" w:rsidRPr="002638A4" w:rsidRDefault="0075209B" w:rsidP="002345F2">
      <w:pPr>
        <w:pStyle w:val="surcontractnumberedabcd"/>
      </w:pPr>
      <w:r w:rsidRPr="002638A4">
        <w:t>Koncoví uživatelé smějí Data PAF® používat k Extrakci dat; Extrahovaná data však:</w:t>
      </w:r>
    </w:p>
    <w:p w14:paraId="12A43217" w14:textId="77777777" w:rsidR="003830E7" w:rsidRPr="002638A4" w:rsidRDefault="0075209B" w:rsidP="002345F2">
      <w:pPr>
        <w:pStyle w:val="surcontractnumberediii"/>
      </w:pPr>
      <w:r w:rsidRPr="002638A4">
        <w:t>mohou být přístupná pouze Uživatelům, a</w:t>
      </w:r>
    </w:p>
    <w:p w14:paraId="76A0EB5C" w14:textId="5ABCA8CA" w:rsidR="0075209B" w:rsidRPr="002638A4" w:rsidRDefault="0075209B" w:rsidP="002345F2">
      <w:pPr>
        <w:pStyle w:val="surcontractnumberediii"/>
      </w:pPr>
      <w:r w:rsidRPr="002638A4">
        <w:t>nesmějí být poskytována třetí straně a žádná třetí strana k nim nesmí získat přístup.</w:t>
      </w:r>
    </w:p>
    <w:p w14:paraId="16721F1C" w14:textId="77777777" w:rsidR="0075209B" w:rsidRPr="002638A4" w:rsidRDefault="0075209B" w:rsidP="002345F2">
      <w:pPr>
        <w:pStyle w:val="surcontractnumberedabcd"/>
      </w:pPr>
      <w:bookmarkStart w:id="936" w:name="_Ref378351289"/>
      <w:r w:rsidRPr="002638A4">
        <w:t>Koncoví uživatelé smějí poskytnout třetím stranám Očištěná data, pokud:</w:t>
      </w:r>
      <w:bookmarkEnd w:id="936"/>
    </w:p>
    <w:p w14:paraId="33204439" w14:textId="77777777" w:rsidR="0075209B" w:rsidRPr="002638A4" w:rsidRDefault="0075209B" w:rsidP="00A04BC1">
      <w:pPr>
        <w:pStyle w:val="sapcontractnumberediii"/>
        <w:numPr>
          <w:ilvl w:val="6"/>
          <w:numId w:val="49"/>
        </w:numPr>
        <w:rPr>
          <w:sz w:val="16"/>
          <w:szCs w:val="16"/>
        </w:rPr>
      </w:pPr>
      <w:r w:rsidRPr="002638A4">
        <w:rPr>
          <w:sz w:val="16"/>
        </w:rPr>
        <w:t>v případě, že jsou poskytovány Kancelářské služby, Koncový uživatel a Kancelářský zákazník splní omezení uvedená v Dodatku 4, a</w:t>
      </w:r>
    </w:p>
    <w:p w14:paraId="77E60A62" w14:textId="77777777" w:rsidR="0075209B" w:rsidRPr="002638A4" w:rsidRDefault="0075209B" w:rsidP="002345F2">
      <w:pPr>
        <w:pStyle w:val="surcontractnumberediii"/>
      </w:pPr>
      <w:bookmarkStart w:id="937" w:name="_Ref378351292"/>
      <w:r w:rsidRPr="002638A4">
        <w:t>pokud se jedná o Komplexní databáze:</w:t>
      </w:r>
      <w:bookmarkEnd w:id="937"/>
    </w:p>
    <w:p w14:paraId="4F293CF9" w14:textId="77777777" w:rsidR="0075209B" w:rsidRPr="002638A4" w:rsidRDefault="0075209B" w:rsidP="006067D3">
      <w:pPr>
        <w:pStyle w:val="surcontractbulletlist1"/>
      </w:pPr>
      <w:r w:rsidRPr="002638A4">
        <w:t>takové databáze nepředstavují hlavní, originální nebo obsáhlé databáze adres či takové databáze nezahrnují a nevztahuje se na ně podobný popis,</w:t>
      </w:r>
    </w:p>
    <w:p w14:paraId="7C150188" w14:textId="77777777" w:rsidR="0075209B" w:rsidRPr="002638A4" w:rsidRDefault="0075209B" w:rsidP="006067D3">
      <w:pPr>
        <w:pStyle w:val="surcontractbulletlist1"/>
      </w:pPr>
      <w:r w:rsidRPr="002638A4">
        <w:t>přístup je poskytován v rámci běžného poskytování dat nebo běžných obchodních činností Koncového uživatele a není realizován jako samostatná obchodní činnost, a</w:t>
      </w:r>
    </w:p>
    <w:p w14:paraId="4CE8BFE2" w14:textId="77777777" w:rsidR="0075209B" w:rsidRPr="002638A4" w:rsidRDefault="0075209B" w:rsidP="006067D3">
      <w:pPr>
        <w:pStyle w:val="surcontractbulletlist1"/>
      </w:pPr>
      <w:r w:rsidRPr="002638A4">
        <w:t>ustanovení zahrnuje sdělení, že příslušná Očištěná data byla očištěna za použití Dat PAF®.</w:t>
      </w:r>
    </w:p>
    <w:p w14:paraId="18161626" w14:textId="77777777" w:rsidR="0075209B" w:rsidRPr="002638A4" w:rsidRDefault="0075209B" w:rsidP="002345F2">
      <w:pPr>
        <w:pStyle w:val="surcontractnumberedabcd"/>
      </w:pPr>
      <w:r w:rsidRPr="002638A4">
        <w:t>Koncoví uživatelé nesmějí povolit přístup veřejnosti k Řešením či jejich zobrazení nebo zveřejnění veřejnosti, s výjimkou zachycení nebo potvrzení údajů adres třetích stran.</w:t>
      </w:r>
    </w:p>
    <w:p w14:paraId="225C6980" w14:textId="77777777" w:rsidR="0075209B" w:rsidRPr="002638A4" w:rsidRDefault="0075209B" w:rsidP="002345F2">
      <w:pPr>
        <w:pStyle w:val="surcontractnumberedabcd"/>
      </w:pPr>
      <w:r w:rsidRPr="002638A4">
        <w:t>Není-li v těchto Podmínkách pro koncové uživatele uvedeno jinak, Koncoví uživatelé nesmějí:</w:t>
      </w:r>
    </w:p>
    <w:p w14:paraId="4E482818" w14:textId="77777777" w:rsidR="0075209B" w:rsidRPr="002638A4" w:rsidRDefault="0075209B" w:rsidP="00A04BC1">
      <w:pPr>
        <w:pStyle w:val="sapcontractnumberediii"/>
        <w:numPr>
          <w:ilvl w:val="6"/>
          <w:numId w:val="50"/>
        </w:numPr>
        <w:rPr>
          <w:sz w:val="16"/>
          <w:szCs w:val="16"/>
        </w:rPr>
      </w:pPr>
      <w:r w:rsidRPr="002638A4">
        <w:rPr>
          <w:sz w:val="16"/>
        </w:rPr>
        <w:t>přenášet, postupovat, prodávat nebo licencovat Řešení či jejich užívání žádné další osobě,</w:t>
      </w:r>
    </w:p>
    <w:p w14:paraId="4136FD55" w14:textId="77777777" w:rsidR="0075209B" w:rsidRPr="002638A4" w:rsidRDefault="0075209B" w:rsidP="002345F2">
      <w:pPr>
        <w:pStyle w:val="surcontractnumberediii"/>
      </w:pPr>
      <w:r w:rsidRPr="002638A4">
        <w:t>používat Řešení k vytvoření produktu nebo služby distribuovaných či prodávaných třetí straně, které jakýmkoliv způsobem využívají Data PAF®, včetně kopírování, vyhledávání nebo zasílání dotazů, zveřejňování, prohledávání, analýzy, změny a přeformátování, nebo</w:t>
      </w:r>
    </w:p>
    <w:p w14:paraId="75A16CD5" w14:textId="77777777" w:rsidR="0075209B" w:rsidRPr="002638A4" w:rsidRDefault="0075209B" w:rsidP="002345F2">
      <w:pPr>
        <w:pStyle w:val="surcontractnumberediii"/>
      </w:pPr>
      <w:r w:rsidRPr="002638A4">
        <w:t>kopírovat, rozmnožovat, extrahovat, znovu využívat nebo publikovat Řešení.</w:t>
      </w:r>
    </w:p>
    <w:p w14:paraId="4CD9281B" w14:textId="77777777" w:rsidR="0075209B" w:rsidRPr="002638A4" w:rsidRDefault="0075209B" w:rsidP="002345F2">
      <w:pPr>
        <w:pStyle w:val="surcontractsectionlev1"/>
      </w:pPr>
      <w:r w:rsidRPr="002638A4">
        <w:t>Sjednání služeb subdodavatelů</w:t>
      </w:r>
    </w:p>
    <w:p w14:paraId="41E4700C" w14:textId="77777777" w:rsidR="0075209B" w:rsidRPr="002638A4" w:rsidRDefault="0075209B" w:rsidP="004B334D">
      <w:pPr>
        <w:pStyle w:val="surcontractbody"/>
      </w:pPr>
      <w:r w:rsidRPr="002638A4">
        <w:t>Koncoví uživatelé smějí Data PAF® poskytnout svým subdodavatelům, kteří je mohou použít v rozsahu nezbytném pro:</w:t>
      </w:r>
    </w:p>
    <w:p w14:paraId="73AB46D6" w14:textId="77777777" w:rsidR="0075209B" w:rsidRPr="002638A4" w:rsidRDefault="0075209B" w:rsidP="002345F2">
      <w:pPr>
        <w:pStyle w:val="surcontractnumberedabcd"/>
      </w:pPr>
      <w:r w:rsidRPr="002638A4">
        <w:t>poskytování služeb informačních technologií Koncovému uživateli; nebo</w:t>
      </w:r>
    </w:p>
    <w:p w14:paraId="001567C7" w14:textId="77777777" w:rsidR="003830E7" w:rsidRPr="002638A4" w:rsidRDefault="0075209B" w:rsidP="002345F2">
      <w:pPr>
        <w:pStyle w:val="surcontractnumberedabcd"/>
      </w:pPr>
      <w:r w:rsidRPr="002638A4">
        <w:t>vystupování jménem Koncového uživatele</w:t>
      </w:r>
    </w:p>
    <w:p w14:paraId="26A91668" w14:textId="402254A0" w:rsidR="0075209B" w:rsidRPr="002638A4" w:rsidRDefault="0075209B" w:rsidP="004B334D">
      <w:pPr>
        <w:pStyle w:val="surcontractbody"/>
      </w:pPr>
      <w:r w:rsidRPr="002638A4">
        <w:t>v každém případě pro vlastní obchodní účely Koncového uživatele a nikoliv pro účely subdodavatele a za předpokladu, že takový subdodavatel souhlasí s dodržováním omezení používání Dat PAF® obsažených v těchto Podmínkách pro Koncového uživatele a že Koncový uživatel nese odpovědnost za porušení těchto podmínek subdodavatelem.</w:t>
      </w:r>
    </w:p>
    <w:p w14:paraId="00DA3FBE" w14:textId="77777777" w:rsidR="003830E7" w:rsidRPr="002638A4" w:rsidRDefault="0075209B" w:rsidP="002345F2">
      <w:pPr>
        <w:pStyle w:val="surcontractsectionlev1"/>
      </w:pPr>
      <w:r w:rsidRPr="002638A4">
        <w:t>Osobní práva</w:t>
      </w:r>
    </w:p>
    <w:p w14:paraId="463E2695" w14:textId="503AF51D" w:rsidR="0075209B" w:rsidRPr="002638A4" w:rsidRDefault="0075209B" w:rsidP="004B334D">
      <w:pPr>
        <w:pStyle w:val="surcontractbody"/>
      </w:pPr>
      <w:r w:rsidRPr="002638A4">
        <w:t>Práva Koncového uživatele jsou osobní, omezená a nepřenosná.</w:t>
      </w:r>
    </w:p>
    <w:p w14:paraId="63222BAC" w14:textId="77777777" w:rsidR="003830E7" w:rsidRPr="002638A4" w:rsidRDefault="0075209B" w:rsidP="002345F2">
      <w:pPr>
        <w:pStyle w:val="surcontractsectionlev1"/>
      </w:pPr>
      <w:r w:rsidRPr="002638A4">
        <w:t>Sdělení IPR společnosti Royal Mail</w:t>
      </w:r>
    </w:p>
    <w:p w14:paraId="1119DAEF" w14:textId="4FCC13D8" w:rsidR="0075209B" w:rsidRPr="002638A4" w:rsidRDefault="0075209B" w:rsidP="004B334D">
      <w:pPr>
        <w:pStyle w:val="surcontractbody"/>
      </w:pPr>
      <w:r w:rsidRPr="002638A4">
        <w:t>Koncový uživatel bere na vědomí, že společnost Royal Mail je vlastníkem práv k duševnímu vlastnictví k Datům PAF® a značce PAF® a že nezískává žádná práva k užívání těchto práv k duševnímu vlastnictví mimo práv uvedených v těchto Podmínkách pro Koncové uživatele.</w:t>
      </w:r>
    </w:p>
    <w:p w14:paraId="58C78113" w14:textId="77777777" w:rsidR="003830E7" w:rsidRPr="002638A4" w:rsidRDefault="0075209B" w:rsidP="002345F2">
      <w:pPr>
        <w:pStyle w:val="surcontractsectionlev1"/>
      </w:pPr>
      <w:r w:rsidRPr="002638A4">
        <w:t>Ukončení používání Dat PAF®</w:t>
      </w:r>
    </w:p>
    <w:p w14:paraId="5AF2BE19" w14:textId="30F2417F" w:rsidR="0075209B" w:rsidRPr="002638A4" w:rsidRDefault="0075209B" w:rsidP="004B334D">
      <w:pPr>
        <w:pStyle w:val="surcontractbody"/>
      </w:pPr>
      <w:r w:rsidRPr="002638A4">
        <w:t>Koncoví uživatelé musejí ukončit používání Dat PAF®, pokud je jejich právo na používání těchto Dat ukončeno, a musejí také zničit všechny kopie Dat PAF®, které vlastní.</w:t>
      </w:r>
    </w:p>
    <w:p w14:paraId="016F661B" w14:textId="77777777" w:rsidR="003830E7" w:rsidRPr="002638A4" w:rsidRDefault="0075209B" w:rsidP="002345F2">
      <w:pPr>
        <w:pStyle w:val="surcontractsectionlev1"/>
      </w:pPr>
      <w:r w:rsidRPr="002638A4">
        <w:t>Používání Dat PAF® Uživateli</w:t>
      </w:r>
    </w:p>
    <w:p w14:paraId="4842AE4B" w14:textId="78AF8ADE" w:rsidR="0075209B" w:rsidRPr="002638A4" w:rsidRDefault="0075209B" w:rsidP="004B334D">
      <w:pPr>
        <w:pStyle w:val="surcontractbody"/>
      </w:pPr>
      <w:r w:rsidRPr="002638A4">
        <w:t>Koncoví uživatelé musejí zajistit, že:</w:t>
      </w:r>
    </w:p>
    <w:p w14:paraId="41255028" w14:textId="77777777" w:rsidR="0075209B" w:rsidRPr="002638A4" w:rsidRDefault="0075209B" w:rsidP="002345F2">
      <w:pPr>
        <w:pStyle w:val="surcontractnumberedabcd"/>
      </w:pPr>
      <w:r w:rsidRPr="002638A4">
        <w:t>jejich Uživatelé jsou vázáni těmito Podmínkami pro Koncové uživatele,</w:t>
      </w:r>
    </w:p>
    <w:p w14:paraId="4F80F15C" w14:textId="77777777" w:rsidR="0075209B" w:rsidRPr="002638A4" w:rsidRDefault="0075209B" w:rsidP="002345F2">
      <w:pPr>
        <w:pStyle w:val="surcontractnumberedabcd"/>
      </w:pPr>
      <w:r w:rsidRPr="002638A4">
        <w:t>právo na užívání Řešení a Dat PAF® udělené Koncovým uživatelům mimo tyto Podmínky pro Koncové uživatele užívají pouze jejich Uživatelé, a</w:t>
      </w:r>
    </w:p>
    <w:p w14:paraId="20B846AB" w14:textId="77777777" w:rsidR="0075209B" w:rsidRPr="002638A4" w:rsidRDefault="0075209B" w:rsidP="002345F2">
      <w:pPr>
        <w:pStyle w:val="surcontractnumberediii"/>
      </w:pPr>
      <w:r w:rsidRPr="002638A4">
        <w:t>v případě ukončení nebo vypršení práv Koncových uživatelů na používání Řešení a Dat PAF® končí také práva Uživatelů na takové užívání.</w:t>
      </w:r>
    </w:p>
    <w:p w14:paraId="1F4E95CA" w14:textId="73B32E3A" w:rsidR="00190373" w:rsidRPr="002638A4" w:rsidRDefault="00190373" w:rsidP="002345F2">
      <w:pPr>
        <w:pStyle w:val="surcontracttitle"/>
      </w:pPr>
      <w:bookmarkStart w:id="938" w:name="_Toc73627314"/>
      <w:bookmarkStart w:id="939" w:name="_Toc73629320"/>
      <w:r w:rsidRPr="002638A4">
        <w:lastRenderedPageBreak/>
        <w:t>USA – SUBLICENČNÍ SMLOUVY USPS</w:t>
      </w:r>
      <w:bookmarkEnd w:id="938"/>
      <w:bookmarkEnd w:id="939"/>
    </w:p>
    <w:p w14:paraId="24D5318A" w14:textId="77618AC4" w:rsidR="00190373" w:rsidRPr="002638A4" w:rsidRDefault="00190373" w:rsidP="00A04BC1">
      <w:pPr>
        <w:pStyle w:val="sapcontractsectionlev1"/>
        <w:numPr>
          <w:ilvl w:val="0"/>
          <w:numId w:val="36"/>
        </w:numPr>
      </w:pPr>
      <w:r w:rsidRPr="002638A4">
        <w:t>Limity používání dat</w:t>
      </w:r>
    </w:p>
    <w:p w14:paraId="21DA35BB" w14:textId="6C4E8075" w:rsidR="00190373" w:rsidRPr="002638A4" w:rsidRDefault="00190373" w:rsidP="002345F2">
      <w:pPr>
        <w:pStyle w:val="surcontractsectionlev2"/>
      </w:pPr>
      <w:r w:rsidRPr="002638A4">
        <w:t>Možnost certifikovaného adresáře USPS pro DPV a Lacslink. V případě, že Zákazník aktivuje funkce zamykání Software a přeje si tyto funkce odemknout, souhlasí s poskytnutím určitých informací týkajících se vlastníka seznamu, podrobností o zamčeném záznamu a původu zamčeného záznamu, včetně typu seznamu, vlastníka seznamu, jedná-li se o pronájem, a jiných informací o sledování, které požaduje Poskytovatel licence nebo USPS.</w:t>
      </w:r>
    </w:p>
    <w:p w14:paraId="4B4BFC0F" w14:textId="29CDAB52" w:rsidR="00190373" w:rsidRPr="002638A4" w:rsidRDefault="00D8232E" w:rsidP="002345F2">
      <w:pPr>
        <w:pStyle w:val="surcontractsectionlev1"/>
      </w:pPr>
      <w:r w:rsidRPr="002638A4">
        <w:t>Omezení týkající se konkrétních oblastí</w:t>
      </w:r>
    </w:p>
    <w:p w14:paraId="3D119CF9" w14:textId="77777777" w:rsidR="00190373" w:rsidRPr="002638A4" w:rsidRDefault="00190373" w:rsidP="002345F2">
      <w:pPr>
        <w:pStyle w:val="surcontractnumberedabcd"/>
      </w:pPr>
      <w:r w:rsidRPr="002638A4">
        <w:t>Produkty USPS mohou být prodávány pouze v USA a nejsou k dispozici mimo území USA.</w:t>
      </w:r>
    </w:p>
    <w:p w14:paraId="67BFC7E8" w14:textId="77777777" w:rsidR="00190373" w:rsidRPr="002638A4" w:rsidRDefault="00190373" w:rsidP="002345F2">
      <w:pPr>
        <w:pStyle w:val="surcontractnumberedabcd"/>
      </w:pPr>
      <w:r w:rsidRPr="002638A4">
        <w:t>PRODUKTY US NATIONAL DIRECTORY MOHOU BÝT PRODÁVÁNY CELOSVĚTOVĚ.</w:t>
      </w:r>
    </w:p>
    <w:p w14:paraId="43650C1D" w14:textId="2A8BFDD0" w:rsidR="00190373" w:rsidRPr="002638A4" w:rsidRDefault="00190373" w:rsidP="002345F2">
      <w:pPr>
        <w:pStyle w:val="surcontractnumberedabcd"/>
      </w:pPr>
      <w:r w:rsidRPr="002638A4">
        <w:t>SPECIALIZOVANÉ PRODUKTY, JAKO JE LACSLINK, SUITELINK, NCOALINK, DPV, USPS DELIVERY SEQUENCE FILE – DSF2 A RDI, MOHOU BÝT PRODÁVÁNY JEN OBČANŮM USA NEBO SUBJEKTŮM PRO POUŽITÍ NA ÚZEMÍ USA.</w:t>
      </w:r>
    </w:p>
    <w:p w14:paraId="168E7F8B" w14:textId="77777777" w:rsidR="00190373" w:rsidRPr="002638A4" w:rsidRDefault="00190373" w:rsidP="004B334D">
      <w:pPr>
        <w:pStyle w:val="surcontractbody"/>
      </w:pPr>
      <w:r w:rsidRPr="002638A4">
        <w:t>NCOALINK INTERFACE MŮŽE BÝT PRODÁVÁN POUZE OSOBÁM, KTERÉ JSOU OPRÁVNĚNY SPOLEČNOSTÍ USPS KUPOVAT NCOALINK DATA. (POZNÁMKA: PRODÁVÁME POUZE NCOALINK INTERFACE A ZÁKAZNÍCI MUSÍ ZÍSKAT NCOALINK DATA PŘÍMO OD USPS A MUSÍ BÝT CERTIFIKOVÁNI PRO NÁKUP TAKOVÝCH DAT OD USPS.)</w:t>
      </w:r>
    </w:p>
    <w:p w14:paraId="73BFA427" w14:textId="180E3FE7" w:rsidR="004F0FCA" w:rsidRPr="002638A4" w:rsidRDefault="00D14F60" w:rsidP="004B334D">
      <w:pPr>
        <w:pStyle w:val="surcontractbody"/>
        <w:rPr>
          <w:rStyle w:val="sapcontractemphasize"/>
        </w:rPr>
      </w:pPr>
      <w:r w:rsidRPr="002638A4">
        <w:rPr>
          <w:rStyle w:val="sapcontractemphasize"/>
        </w:rPr>
        <w:t>USPS SuiteLink</w:t>
      </w:r>
    </w:p>
    <w:p w14:paraId="1A094FE6" w14:textId="1AA2F9B9" w:rsidR="007F61E4" w:rsidRPr="002638A4" w:rsidRDefault="00D00ADD" w:rsidP="004B334D">
      <w:pPr>
        <w:pStyle w:val="surcontractbody"/>
      </w:pPr>
      <w:r w:rsidRPr="002638A4">
        <w:t>Právo Zákazníka na používání certifikovaného rozhraní CASS Certified Interface a produktu SuiteLink je striktně omezeno na používání pouze ve Spojených státech amerických,</w:t>
      </w:r>
    </w:p>
    <w:p w14:paraId="724AFB66" w14:textId="7952F35D" w:rsidR="007F61E4" w:rsidRPr="002638A4" w:rsidRDefault="00D00ADD" w:rsidP="004B334D">
      <w:pPr>
        <w:pStyle w:val="surcontractbody"/>
      </w:pPr>
      <w:r w:rsidRPr="002638A4">
        <w:t>Právo Zákazníka na používání certifikovaného rozhraní CASS Certified Interface a produktu SuiteLink je striktně omezeno na zkvalitnění obchodních dodacích adres v budovách s více nájemci pro použití na dopisech, zásilkách, pohlednicích, balících, letácích, časopisech, lístcích, reklamách, knihách i jiných tištěných materiálech a všech dalších položkách, které budou dodávány USPS.</w:t>
      </w:r>
    </w:p>
    <w:p w14:paraId="419B77E2" w14:textId="7E4F29B9" w:rsidR="007F61E4" w:rsidRPr="002638A4" w:rsidRDefault="00D00ADD" w:rsidP="004B334D">
      <w:pPr>
        <w:pStyle w:val="surcontractbody"/>
      </w:pPr>
      <w:r w:rsidRPr="002638A4">
        <w:t>Zákazník nemá žádné právo sublicencovat, prodávat či jinak distribuovat, reprodukovat, provádět či připravovat deriváty rozhraní Interface nebo produktu SuiteLink.</w:t>
      </w:r>
    </w:p>
    <w:p w14:paraId="0452EE73" w14:textId="3E00909F" w:rsidR="007F61E4" w:rsidRPr="002638A4" w:rsidRDefault="00D00ADD" w:rsidP="004B334D">
      <w:pPr>
        <w:pStyle w:val="surcontractbody"/>
      </w:pPr>
      <w:r w:rsidRPr="002638A4">
        <w:t>Zákazník bere na vědomí, že:</w:t>
      </w:r>
    </w:p>
    <w:p w14:paraId="7C9260FB" w14:textId="50B53B5B" w:rsidR="007F61E4" w:rsidRPr="002638A4" w:rsidRDefault="00D14F60" w:rsidP="00A04BC1">
      <w:pPr>
        <w:pStyle w:val="sapcontractnumberedabcd"/>
        <w:numPr>
          <w:ilvl w:val="5"/>
          <w:numId w:val="38"/>
        </w:numPr>
        <w:rPr>
          <w:sz w:val="16"/>
          <w:szCs w:val="16"/>
        </w:rPr>
      </w:pPr>
      <w:r w:rsidRPr="002638A4">
        <w:rPr>
          <w:sz w:val="16"/>
        </w:rPr>
        <w:t>CASS Certified Interface a produkt SuiteLink jsou licencovány od USPS;</w:t>
      </w:r>
    </w:p>
    <w:p w14:paraId="169F67A9" w14:textId="780B76E3" w:rsidR="007F61E4" w:rsidRPr="002638A4" w:rsidRDefault="00D14F60" w:rsidP="00A04BC1">
      <w:pPr>
        <w:pStyle w:val="sapcontractnumberedabcd"/>
        <w:numPr>
          <w:ilvl w:val="5"/>
          <w:numId w:val="38"/>
        </w:numPr>
        <w:rPr>
          <w:sz w:val="16"/>
          <w:szCs w:val="16"/>
        </w:rPr>
      </w:pPr>
      <w:r w:rsidRPr="002638A4">
        <w:rPr>
          <w:sz w:val="16"/>
        </w:rPr>
        <w:t>Vy jste Nabyvatelem sublicence dle licence SAP od USPS a nezískáváte od Poskytovatele licence žádná širší práva, než je dovoleno dle licenční dohody SAP s USPS;</w:t>
      </w:r>
    </w:p>
    <w:p w14:paraId="7C587636" w14:textId="3C5B0D8B" w:rsidR="007F61E4" w:rsidRPr="002638A4" w:rsidRDefault="00D8232E" w:rsidP="004B334D">
      <w:pPr>
        <w:pStyle w:val="surcontractbody"/>
      </w:pPr>
      <w:r w:rsidRPr="002638A4">
        <w:t>5. Budete striktně omezeni na používání rozhraní CASS Certified Interface a produktu SuiteLink pouze jako komponent produktů SAP Data Quality nebo Data Services.</w:t>
      </w:r>
    </w:p>
    <w:p w14:paraId="68BC022E" w14:textId="285CE40E" w:rsidR="004F0FCA" w:rsidRPr="002638A4" w:rsidRDefault="00D14F60" w:rsidP="004B334D">
      <w:pPr>
        <w:pStyle w:val="surcontractbody"/>
        <w:rPr>
          <w:rStyle w:val="sapcontractemphasize"/>
        </w:rPr>
      </w:pPr>
      <w:r w:rsidRPr="002638A4">
        <w:rPr>
          <w:rStyle w:val="sapcontractemphasize"/>
        </w:rPr>
        <w:t>USPS NCOALink</w:t>
      </w:r>
    </w:p>
    <w:p w14:paraId="0FAC95A0" w14:textId="7402364D" w:rsidR="007F61E4" w:rsidRPr="002638A4" w:rsidRDefault="00D00ADD" w:rsidP="004B334D">
      <w:pPr>
        <w:pStyle w:val="surcontractbody"/>
      </w:pPr>
      <w:r w:rsidRPr="002638A4">
        <w:t>Zákazník nemá žádná práva k NCOALink Interface dle této smlouvy mimo jeho používání jako komponenty produktů Data Quality a Data Services Poskytovatele licence ve spojitosti s datovým produktem NCOALink pro aktualizaci seznamu, systému, skupiny či jiného souhrnu alespoň 100 jedinečných jmen a adres (zde dále „Seznamy adres“) používaných pro adresování dopisů, zásilek, pohlednic, balíků, letáků, časopisů, lístků, reklam, knih i jiných tištěných materiálů a všech dalších položek, které budou dodávány a jsou zpracovávány poštovní službou United States Postal Service (zde dále „Zásilky“), pro dodání poštovní službou United States Postal Service (dále jen „USPS“).</w:t>
      </w:r>
    </w:p>
    <w:p w14:paraId="6AF4D8B7" w14:textId="17E365CE" w:rsidR="007F61E4" w:rsidRPr="002638A4" w:rsidRDefault="00D00ADD" w:rsidP="004B334D">
      <w:pPr>
        <w:pStyle w:val="surcontractbody"/>
      </w:pPr>
      <w:r w:rsidRPr="002638A4">
        <w:t>Zákazník nemá jakékoliv právo rozvíjet či používat jakýkoliv produkt NCOALink, službu, rozhraní ani žádnou související položku či technologii pro kompilaci či údržbu seznamu nebo shromažďování jmen a adres nebo pouze adres nově přistěhovaných či pro vytvoření jiných produktů nebo databází či souhrnů informací týkajících se nově přistěhovaných, historie změn adres, seznamů nebo historie rezidentů či jiných informačních nebo datových zdrojů založených na informacích získaných od nebo prostřednictvím dat NCOALink nebo technologie pro účely pronajímání, prodeje, převodu, prozrazení, poskytnutí k dispozici či pro účely jiného poskytnutí informací subjektu, který nemá vztah k Zákazníkovi.</w:t>
      </w:r>
    </w:p>
    <w:p w14:paraId="4E2ACA28" w14:textId="2C0A278F" w:rsidR="007F61E4" w:rsidRPr="002638A4" w:rsidRDefault="00D14F60" w:rsidP="004B334D">
      <w:pPr>
        <w:pStyle w:val="surcontractbody"/>
      </w:pPr>
      <w:r w:rsidRPr="002638A4">
        <w:t>Pro účely komunikace s adresami na seznamech adres Zákazníka a pro účely vedení záznamů si však může Zákazník uchovávat aktualizované adresy tak dlouho, dokud jejich používání neporušuje odstavec 2 výše, a to pro jednotlivce a subjekty, s nimiž Zákazník měl nebo má obchodní vztah, ve spojitosti s nímž bude Zákazník používat aktualizované adresy; ovšem tyto aktualizované adresy smí používat pouze Zákazník a Zákazník je smí používat pouze pro realizaci organizačních cílů ve spojitosti s daným jednotlivcem nebo subjektem a vůbec je nesmí převádět, prozrazovat, licencovat či distribuovat nebo nechat je používat jakýmkoliv jiným subjektem či jednotlivcem.</w:t>
      </w:r>
    </w:p>
    <w:p w14:paraId="5A9A4D1A" w14:textId="3122D02E" w:rsidR="007F61E4" w:rsidRPr="002638A4" w:rsidRDefault="00D14F60" w:rsidP="004B334D">
      <w:pPr>
        <w:pStyle w:val="surcontractbody"/>
      </w:pPr>
      <w:r w:rsidRPr="002638A4">
        <w:t>Žádné soukromé Seznamy adres, které obsahují jak staré, tak odpovídající aktualizované adresní záznamy, ani žádný servisní produkt nebo systém seznamů, který může být použit pro propojení starých a odpovídajících aktualizovaných adresních záznamů, pokud je aktualizován používáním NCOALink, nesmí být pronajímán, prodáván, převáděn, prozrazován, dáván k dispozici ani jinak poskytován vcelku nebo zčásti vašim zákazníkům ani žádnému jinému jednotlivci nebo subjektu.</w:t>
      </w:r>
    </w:p>
    <w:p w14:paraId="6C8CBFDA" w14:textId="1C9C74AA" w:rsidR="007F61E4" w:rsidRPr="002638A4" w:rsidRDefault="00D00ADD" w:rsidP="004B334D">
      <w:pPr>
        <w:pStyle w:val="surcontractbody"/>
      </w:pPr>
      <w:r w:rsidRPr="002638A4">
        <w:t>Právo Zákazníka na používání NCOALink Interface je striktně omezeno na používání pouze ve Spojených státech, jejich teritoriích a državách.</w:t>
      </w:r>
    </w:p>
    <w:p w14:paraId="6EA8ED20" w14:textId="39345DD2" w:rsidR="007F61E4" w:rsidRPr="002638A4" w:rsidRDefault="00D14F60" w:rsidP="004B334D">
      <w:pPr>
        <w:pStyle w:val="surcontractbody"/>
      </w:pPr>
      <w:r w:rsidRPr="002638A4">
        <w:t>Pokud se týká Rozhraní, Zákazník má právo pouze aktualizovat Seznamy adres použité pro přípravu Zásilek, které budou uloženy u USPS.</w:t>
      </w:r>
    </w:p>
    <w:p w14:paraId="619DEA38" w14:textId="290026BE" w:rsidR="007F61E4" w:rsidRPr="002638A4" w:rsidRDefault="00D00ADD" w:rsidP="004B334D">
      <w:pPr>
        <w:pStyle w:val="surcontractbody"/>
      </w:pPr>
      <w:r w:rsidRPr="002638A4">
        <w:t>Zákazník nemá právo poskytovat sublicenci, prodávat, postupovat či jinak přenášet práva, reprodukovat, realizovat, pokoušet se vylepšit, převádět ze strojového kódu, modifikovat či jinak měnit či připravovat deriváty Interface. Jakýkoliv pokus o poskytnutí sublicence, prodej, postoupení či jiný převod práv či jinou distribuci Rozhraní bude neplatný.</w:t>
      </w:r>
    </w:p>
    <w:p w14:paraId="022F6174" w14:textId="05DB1E9E" w:rsidR="007F61E4" w:rsidRPr="002638A4" w:rsidRDefault="00D00ADD" w:rsidP="004B334D">
      <w:pPr>
        <w:pStyle w:val="surcontractbody"/>
      </w:pPr>
      <w:r w:rsidRPr="002638A4">
        <w:t>Zákazník bere na vědomí, že:</w:t>
      </w:r>
    </w:p>
    <w:p w14:paraId="6EBA6353" w14:textId="77777777" w:rsidR="007F61E4" w:rsidRPr="002638A4" w:rsidRDefault="00D14F60" w:rsidP="00A04BC1">
      <w:pPr>
        <w:pStyle w:val="sapcontractnumberedabcd"/>
        <w:numPr>
          <w:ilvl w:val="5"/>
          <w:numId w:val="20"/>
        </w:numPr>
      </w:pPr>
      <w:r w:rsidRPr="002638A4">
        <w:t>USPS vlastní data NCOALink, technologii a systém v jeho úplnosti, včetně všeho, co bylo použito ve vývoji Rozhraní,</w:t>
      </w:r>
    </w:p>
    <w:p w14:paraId="7F814C3B" w14:textId="77777777" w:rsidR="007F61E4" w:rsidRPr="002638A4" w:rsidRDefault="00D14F60" w:rsidP="002345F2">
      <w:pPr>
        <w:pStyle w:val="surcontractnumberedabcd"/>
      </w:pPr>
      <w:r w:rsidRPr="002638A4">
        <w:t>USPS vlastní a uchovává si práva na ochrannou známku NCOALink a na registrované ochranné známky UNITED STATES POSTAL SERVICE®, POSTAL SERVICE®, US POSTAL SERVICE® a USPS® ;</w:t>
      </w:r>
    </w:p>
    <w:p w14:paraId="1E56658D" w14:textId="0B4F4933" w:rsidR="007F61E4" w:rsidRPr="002638A4" w:rsidRDefault="00D14F60" w:rsidP="002345F2">
      <w:pPr>
        <w:pStyle w:val="surcontractnumberedabcd"/>
      </w:pPr>
      <w:r w:rsidRPr="002638A4">
        <w:t>SAP poskytuje Rozhraní jako komponentu svých produktů Zákazníkovi výhradně pro použití s produktem NCOALink na základě nevýhradní, omezené distribuční licence od USPS a</w:t>
      </w:r>
    </w:p>
    <w:p w14:paraId="73829E46" w14:textId="5586F97A" w:rsidR="007F61E4" w:rsidRPr="002638A4" w:rsidRDefault="00D14F60" w:rsidP="002345F2">
      <w:pPr>
        <w:pStyle w:val="surcontractnumberedabcd"/>
      </w:pPr>
      <w:r w:rsidRPr="002638A4">
        <w:t>práva, která Zákazník získává s touto licencí, jsou odvozena ze smlouvy SAP s USPS a vy nezískáte od SAP žádná širší práva, než získává SAP od USPS, s výjimkou specifického práva Zákazníka na používání Rozhraní NCOALink pro přístup k datům NCOALink.</w:t>
      </w:r>
    </w:p>
    <w:p w14:paraId="74FECB47" w14:textId="361DA266" w:rsidR="007F61E4" w:rsidRPr="002638A4" w:rsidRDefault="00D00ADD" w:rsidP="004B334D">
      <w:pPr>
        <w:pStyle w:val="surcontractbody"/>
      </w:pPr>
      <w:r w:rsidRPr="002638A4">
        <w:t>Zákazník je striktně omezen na používání Rozhraní pouze jako komponenty produktů SAP Data Quality a Data Services.</w:t>
      </w:r>
    </w:p>
    <w:p w14:paraId="6DC959B4" w14:textId="5D828CAA" w:rsidR="007F61E4" w:rsidRPr="002638A4" w:rsidRDefault="00D00ADD" w:rsidP="004B334D">
      <w:pPr>
        <w:pStyle w:val="surcontractbody"/>
      </w:pPr>
      <w:r w:rsidRPr="002638A4">
        <w:t>Zákazník potvrzuje a souhlasí s tím, že nemá žádné právo poskytovat sublicenci, prodávat, distribuovat, reprodukovat či zobrazovat ochranné známky USPS ani prodávat Rozhraní či jiné produkty pod ochrannými známkami USPS.</w:t>
      </w:r>
    </w:p>
    <w:p w14:paraId="6083326B" w14:textId="6C49B584" w:rsidR="004F0FCA" w:rsidRPr="002638A4" w:rsidRDefault="009673FA" w:rsidP="004B334D">
      <w:pPr>
        <w:pStyle w:val="surcontractbody"/>
        <w:rPr>
          <w:rStyle w:val="sapcontractemphasize"/>
        </w:rPr>
      </w:pPr>
      <w:r w:rsidRPr="002638A4">
        <w:rPr>
          <w:rStyle w:val="sapcontractemphasize"/>
        </w:rPr>
        <w:t>SUBLICENČNÍ SMLOUVA DPV</w:t>
      </w:r>
    </w:p>
    <w:p w14:paraId="24321F98" w14:textId="498CF90D" w:rsidR="007F61E4" w:rsidRPr="002638A4" w:rsidRDefault="00D14F60" w:rsidP="004B334D">
      <w:pPr>
        <w:pStyle w:val="surcontractbody"/>
      </w:pPr>
      <w:r w:rsidRPr="002638A4">
        <w:lastRenderedPageBreak/>
        <w:t>Tato Sublicenční smlouva („Sublicence“) mezi společností SAP a Zákazníkem, jeho dceřinými společnostmi a ovládanými či řízenými osobami, současnými i budoucími, („Nabyvatel sublicence“) stanovuje dodatečné podmínky vyžadované poštovní službou Spojených států United States Postal Service („USPS“) týkající se používání možnosti DPV s dalším certifikovaným software SAP CASS Nabyvatelem sublicence.</w:t>
      </w:r>
    </w:p>
    <w:p w14:paraId="31F2D333" w14:textId="77777777" w:rsidR="00C66E4E" w:rsidRPr="002638A4" w:rsidRDefault="00D14F60" w:rsidP="004B334D">
      <w:pPr>
        <w:pStyle w:val="surcontractbody"/>
      </w:pPr>
      <w:r w:rsidRPr="002638A4">
        <w:t>Pro účely této Sublicence znamená Delivery Point Validation („DPV“) nový proprietární technologický produkt USPS navržený za tím účelem, aby pomohl odesílatelům ověřit přesnost adresních dat přímo na fyzické Místo dodání. Proces DPV nemůže přiřadit kód ZIP+4 a ani nebude odpovídat na adresy bez kódu ZIP+4.</w:t>
      </w:r>
    </w:p>
    <w:p w14:paraId="4B9D2238" w14:textId="3AFBD23F" w:rsidR="007F61E4" w:rsidRPr="002638A4" w:rsidRDefault="00D14F60" w:rsidP="004B334D">
      <w:pPr>
        <w:pStyle w:val="surcontractbody"/>
      </w:pPr>
      <w:r w:rsidRPr="002638A4">
        <w:t>1.</w:t>
      </w:r>
      <w:r w:rsidRPr="002638A4">
        <w:tab/>
        <w:t>Nabyvatel sublicence bere na vědomí, že USPS poskytuje produkt DPV prostřednictvím speciální licence s cílem chránit práva duševního vlastnictví USPS a dodržet restrikce dle článku 39 USC § 412.</w:t>
      </w:r>
    </w:p>
    <w:p w14:paraId="66369E40" w14:textId="191A905C" w:rsidR="00C66E4E" w:rsidRPr="002638A4" w:rsidRDefault="00D14F60" w:rsidP="004B334D">
      <w:pPr>
        <w:pStyle w:val="surcontractbody"/>
      </w:pPr>
      <w:r w:rsidRPr="002638A4">
        <w:t>2.</w:t>
      </w:r>
      <w:r w:rsidRPr="002638A4">
        <w:tab/>
        <w:t>Nabyvatel sublicence potvrzuje, že informace o adresách obsažené v produktu DPV podléhají článku 39 USC § 412. Nabyvatel sublicence podnikne všechny nezbytné kroky, aby ochránil produkt DPV takovým způsobem, aby byla zcela splněna omezení oddílu 412 zakazující prozrazování adresářů.</w:t>
      </w:r>
    </w:p>
    <w:p w14:paraId="5861EA45" w14:textId="3FDA97E4" w:rsidR="00C66E4E" w:rsidRPr="002638A4" w:rsidRDefault="00D14F60" w:rsidP="004B334D">
      <w:pPr>
        <w:pStyle w:val="surcontractbody"/>
      </w:pPr>
      <w:r w:rsidRPr="002638A4">
        <w:t>3.</w:t>
      </w:r>
      <w:r w:rsidRPr="002638A4">
        <w:tab/>
        <w:t>Nabyvatel sublicence bere na vědomí, že produkt DPV je důvěrný a jedná se o soukromé vlastnictví USPS. Nabyvatel sublicence dále bere na vědomí, že USPS prohlašuje, že je jediným vlastníkem autorských práv a dalších vlastnických práv k produktu DPV.</w:t>
      </w:r>
    </w:p>
    <w:p w14:paraId="3F653DEC" w14:textId="2115DDAA" w:rsidR="00C66E4E" w:rsidRPr="002638A4" w:rsidRDefault="00D14F60" w:rsidP="004B334D">
      <w:pPr>
        <w:pStyle w:val="surcontractbody"/>
      </w:pPr>
      <w:r w:rsidRPr="002638A4">
        <w:t>4.</w:t>
      </w:r>
      <w:r w:rsidRPr="002638A4">
        <w:tab/>
        <w:t>Nabyvatel sublicence nesmí používat technologii produktu DPV pro umělou kompilaci seznamu míst dodání, který není v držení Nabyvatele sublicence, ani nebude vytvářet jiné odvozené produkty na základě informací získaných z nebo prostřednictvím technologie produktu DPV.</w:t>
      </w:r>
    </w:p>
    <w:p w14:paraId="2A054CF2" w14:textId="147DBF20" w:rsidR="00C66E4E" w:rsidRPr="002638A4" w:rsidRDefault="00D14F60" w:rsidP="004B334D">
      <w:pPr>
        <w:pStyle w:val="surcontractbody"/>
      </w:pPr>
      <w:r w:rsidRPr="002638A4">
        <w:t>5.</w:t>
      </w:r>
      <w:r w:rsidRPr="002638A4">
        <w:tab/>
        <w:t>Žádné soukromé adresáře nebo servisní produkty nebo jiné systémy záznamů Nabyvatele sublicence, které obsahují adresní atributy aktualizované na základě zpracování DPV, nesmí být pronajímány, prodávány, distribuovány ani jinak poskytovány vcelku ani zčásti jakékoliv třetí straně za žádným účelem, pokud by zahrnovaly adresní atributy získané odvozením ze zpracování DPV. Nabyvatel sublicence nesmí používat technologii DPV pro umělé generování adresních záznamů nebo pro vytváření adresářů.</w:t>
      </w:r>
    </w:p>
    <w:p w14:paraId="28659AF6" w14:textId="23A52165" w:rsidR="00C66E4E" w:rsidRPr="002638A4" w:rsidRDefault="00D14F60" w:rsidP="004B334D">
      <w:pPr>
        <w:pStyle w:val="surcontractbody"/>
      </w:pPr>
      <w:r w:rsidRPr="002638A4">
        <w:t>6.</w:t>
      </w:r>
      <w:r w:rsidRPr="002638A4">
        <w:tab/>
        <w:t>Zpracování produktu DPV vyžaduje, aby měl Nabyvatel sublicence přístup k adresním informacím uvedeným na poštovních zásilkách. Pro zajištění důvěrnosti těchto adresních informací nesmí žádný zaměstnanec ani bývalý zaměstnanec Nabyvatele sublicence nikdy prozradit jakékoliv třetí straně adresní informace získané při plnění této Smlouvy. Nabyvatel sublicence souhlasí s tím, že bude omezovat a kontrolovat přístup k adresním informacím na osoby, které tyto informace potřebují pro plnění svých pracovních povinností z této Smlouvy, a zakáže neoprávněné reprodukování těchto informací. S ohledem na citlivý charakter důvěrných a vlastnických informací obsažených v produktu DPV bere Nabyvatel sublicence na vědomí, že neoprávněné používání nebo prozrazení DPV nenapravitelně poškodí duševní vlastnictví USPS. Proto tedy Nabyvatel sublicence (i) souhlasí, že uhradí USPS jakékoliv neoprávněné použití nebo prozrazení v sazbě trojnásobku (3 krát) aktuálního ročního poplatku účtovaného Nabyvateli sublicence v souladu s touto smlouvou; a (ii) souhlasí s takovou příkazní či jinou obdobnou kompenzací, jakou může kompetentní jurisdikce považovat za náležitou.</w:t>
      </w:r>
    </w:p>
    <w:p w14:paraId="5CF687F0" w14:textId="1EFFDBDE" w:rsidR="00C66E4E" w:rsidRPr="002638A4" w:rsidRDefault="00D14F60" w:rsidP="004B334D">
      <w:pPr>
        <w:pStyle w:val="surcontractbody"/>
      </w:pPr>
      <w:r w:rsidRPr="002638A4">
        <w:t>7.</w:t>
      </w:r>
      <w:r w:rsidRPr="002638A4">
        <w:tab/>
        <w:t>SPOLEČNOST SAP ANI USPS NENESOU ODPOVĚDNOST ZA JAKOUKOLIV ZÁVADU ČI NEDOSTATEK DESIGNU, VÝKONU ČI JINOU ZÁVADU NEBO NEDOSTATEK DPV ANI ZA ŠKODY JAKÉHOKOLIV DRUHU JAKÝMKOLIV ZPŮSOBEM SPJATÉ NEBO SOUVISEJÍCÍ S TAKOVOU ZÁVADOU ČI NEDOSTATKEM NEBO Z NICH VYPLÝVAJÍCÍ. ODPOVĚDNOST SPOLEČNOSTI SAP NEBO USPS VŮČI NABYVATELI SUBLICENCE NA ZÁKLADĚ TÉTO SMLOUVY (POKUD VŮBEC NĚJAKÁ VZNIKNE) NEBUDE V ŽÁDNÉM PŘÍPADĚ VYŠŠÍ NEŽ POMĚRNÁ ČÁST ROČNÍHO LICENČNÍHO POPLATKU ZA PRODUKT DPV.</w:t>
      </w:r>
    </w:p>
    <w:p w14:paraId="78C9E158" w14:textId="49604B8E" w:rsidR="00C66E4E" w:rsidRPr="002638A4" w:rsidRDefault="00D14F60" w:rsidP="004B334D">
      <w:pPr>
        <w:pStyle w:val="surcontractbody"/>
      </w:pPr>
      <w:r w:rsidRPr="002638A4">
        <w:t>8.</w:t>
      </w:r>
      <w:r w:rsidRPr="002638A4">
        <w:tab/>
        <w:t>Společnost SAP souhlasí, že Nabyvatele sublicence ochrání před nároky z porušení jakýchkoliv amerických autorských práv, ochranných známek nebo servisních značek DPV poskytnutých Nabyvateli sublicence dle této Smlouvy. Výše uvedený závazek nebude platit, pokud společnost SAP nebyla Nabyvatelem sublicence informována v průběhu pěti (5) kalendářních dnů o žalobě nebo řízení, jejichž předmětem je obvinění z takového porušení, a nebyla jí poskytnuta taková příležitost, jakou poskytují platné zákony, předpisy či nařízení, aby se účastnila obhajoby. Kromě toho Nabyvatel sublicence souhlasí s tím, že společnost SAP a USPS a jejich vedoucí představitele, zástupce, představitele a zaměstnance ochrání před veškerými nároky, ztrátami, škodami, postupy, řízeními, výdaji nebo odpovědností vyplývající, odvozenou či spjatou s jakýmkoliv zraněním či škodou, které vznikly či které utrpěla jakákoliv osoba, osoby nebo majetek, vztahující se, náležející či přiřaditelné k plnění této smlouvy Nabyvatelem sublicence či k plnění Nabyvatele sublicence v souvislosti s touto smlouvou, vyplývající celkově či z části z porušení této Smlouvy či z nedbalosti nebo vědomého chybného chování, včetně jakéhokoliv neoprávněného prozrazení nebo zneužití produktu DPV včetně dat odvozených z DPV, a to Nabyvatelem sublicence nebo jakýmkoliv zaměstnancem, zástupcem nebo představitelem Nabyvatele sublicence.</w:t>
      </w:r>
    </w:p>
    <w:p w14:paraId="73D6E108" w14:textId="225644C9" w:rsidR="007F61E4" w:rsidRPr="002638A4" w:rsidRDefault="00D14F60" w:rsidP="004B334D">
      <w:pPr>
        <w:pStyle w:val="surcontractbody"/>
      </w:pPr>
      <w:r w:rsidRPr="002638A4">
        <w:t>9.</w:t>
      </w:r>
      <w:r w:rsidRPr="002638A4">
        <w:tab/>
        <w:t>Nabyvatel sublicence bere na vědomí, že si USPS vyhrazuje právo zastavit zpracování DPV na základě výhradního rozhodnutí USPS. Společnost SAP nenese odpovědnost za žádné rozhodnutí, které USPS učiní při rušení sublicence Nabyvatele sublicence, ani nemá povinnost jménem zákazníka rozhodnutí o zrušení napadnout. V případě, že USPS zruší provozování DPV Nabyvatelem sublicence, (i) Nabyvatel sublicence nebude mít vůči SAP právo na jakoukoliv náhradu či slevu; a (ii) SAP nebude pokračovat v dodávání adresářů DPV Nabyvateli sublicence.</w:t>
      </w:r>
    </w:p>
    <w:p w14:paraId="1583D7AF" w14:textId="40D96161" w:rsidR="007F61E4" w:rsidRPr="002638A4" w:rsidRDefault="00D14F60" w:rsidP="004B334D">
      <w:pPr>
        <w:pStyle w:val="surcontractbody"/>
      </w:pPr>
      <w:r w:rsidRPr="002638A4">
        <w:t>10.</w:t>
      </w:r>
      <w:r w:rsidRPr="002638A4">
        <w:tab/>
        <w:t>Nabyvatel sublicence souhlasí s tím, že USPS nebo její jmenovaní představitelé budou mít – a to ohlášeně i neohlášeně – právo navštívit a zkontrolovat prostory Nabyvatele sublicence. USPS nebo její jmenovaní představitelé budou mít právo zkontrolovat v prostorách Nabyvatele sublicence i mimo ně počítačové systémy Nabyvatele sublicence, programové soubory, dokumenty, administrativní záznamy a další materiály, aby se ujistili, že Nabyvatel sublicence plní ustanovení této Smlouvy.</w:t>
      </w:r>
    </w:p>
    <w:p w14:paraId="7DF61E13" w14:textId="5CE3038C" w:rsidR="00C66E4E" w:rsidRPr="002638A4" w:rsidRDefault="00D14F60" w:rsidP="004B334D">
      <w:pPr>
        <w:pStyle w:val="surcontractbody"/>
      </w:pPr>
      <w:r w:rsidRPr="002638A4">
        <w:t>11.</w:t>
      </w:r>
      <w:r w:rsidRPr="002638A4">
        <w:tab/>
        <w:t>Nabyvatel sublicence dále souhlasí s tím, že USPS nebo její oprávnění zástupci budou mít po dobu tří (3) let po konečné úhradě dle této smlouvy přístup k veškerým přímo souvisejícím knihám, dokumentům, dokladům, záznamům či jiným materiálům Nabyvatele sublicence, které se týkají transakcí vztahujících se k této smlouvě, a právo je zkoumat.</w:t>
      </w:r>
    </w:p>
    <w:p w14:paraId="65ECC65F" w14:textId="4207708F" w:rsidR="00C66E4E" w:rsidRPr="002638A4" w:rsidRDefault="00D14F60" w:rsidP="004B334D">
      <w:pPr>
        <w:pStyle w:val="surcontractbody"/>
      </w:pPr>
      <w:r w:rsidRPr="002638A4">
        <w:t>12.</w:t>
      </w:r>
      <w:r w:rsidRPr="002638A4">
        <w:tab/>
        <w:t>Nabyvatel sublicence nebude exportovat produkt DPV mimo území Spojených států nebo jejich teritorií bez předchozího písemného souhlasu USPS.</w:t>
      </w:r>
    </w:p>
    <w:p w14:paraId="478313F0" w14:textId="77777777" w:rsidR="007F61E4" w:rsidRPr="002638A4" w:rsidRDefault="00D14F60" w:rsidP="004B334D">
      <w:pPr>
        <w:pStyle w:val="surcontractbody"/>
      </w:pPr>
      <w:r w:rsidRPr="002638A4">
        <w:t>13.</w:t>
      </w:r>
      <w:r w:rsidRPr="002638A4">
        <w:tab/>
        <w:t>Tato Sublicence se bude řídit federálními zákony Spojených států amerických nebo – pokud se žádný takový nevztahuje – zákony státu New York, tak jak jsou interpretovány odvolacím soudem Spojených států pro druhý obvod.</w:t>
      </w:r>
    </w:p>
    <w:p w14:paraId="0AA0A779" w14:textId="47454BF3" w:rsidR="00C66E4E" w:rsidRPr="002638A4" w:rsidRDefault="00D14F60" w:rsidP="004B334D">
      <w:pPr>
        <w:pStyle w:val="surcontractbody"/>
      </w:pPr>
      <w:r w:rsidRPr="002638A4">
        <w:t>14.</w:t>
      </w:r>
      <w:r w:rsidRPr="002638A4">
        <w:tab/>
        <w:t xml:space="preserve"> Tato Sublicence není převoditelná, zcela ani částečně. Práva a povinnosti Nabyvatele sublicence budou okamžitě ukončena v případě likvidace, sloučení, odkoupení či převodu jakýchkoliv aktiv Nabyvatele sublicence.</w:t>
      </w:r>
    </w:p>
    <w:p w14:paraId="504572CC" w14:textId="5C7D2299" w:rsidR="004F0FCA" w:rsidRPr="002638A4" w:rsidRDefault="00D14F60" w:rsidP="004B334D">
      <w:pPr>
        <w:pStyle w:val="surcontractbody"/>
      </w:pPr>
      <w:r w:rsidRPr="002638A4">
        <w:t>15.</w:t>
      </w:r>
      <w:r w:rsidRPr="002638A4">
        <w:tab/>
        <w:t>Veškeré povinnosti Nabyvatele sublicence uvedené v této Sublicenci přetrvávají ve prospěch USPS.</w:t>
      </w:r>
    </w:p>
    <w:p w14:paraId="1351CB89" w14:textId="62C579A5" w:rsidR="00C66E4E" w:rsidRPr="002638A4" w:rsidRDefault="00D14F60" w:rsidP="004B334D">
      <w:pPr>
        <w:pStyle w:val="surcontractbody"/>
        <w:rPr>
          <w:rStyle w:val="sapcontractemphasize"/>
        </w:rPr>
      </w:pPr>
      <w:r w:rsidRPr="002638A4">
        <w:rPr>
          <w:rStyle w:val="sapcontractemphasize"/>
        </w:rPr>
        <w:t>Sublicence na Software USPS LACSLink</w:t>
      </w:r>
    </w:p>
    <w:p w14:paraId="43FA0EED" w14:textId="4099C055" w:rsidR="007F61E4" w:rsidRPr="002638A4" w:rsidRDefault="00D14F60" w:rsidP="004B334D">
      <w:pPr>
        <w:pStyle w:val="surcontractbody"/>
      </w:pPr>
      <w:r w:rsidRPr="002638A4">
        <w:t>Tato Sublicenční smlouva („Sublicence“) mezi SAP a Zákazníkem, jeho dceřinými společnostmi a ovládanými či řízenými osobami, současnými i budoucími („Nabyvatel sublicence“), stanovuje dodatečné podmínky vyžadované poštovní službou Spojených států United States Postal Service („USPS“) a týkající se používání možnosti LACSLink s dalším certifikovaným Software CASS Nabyvatelem sublicence.</w:t>
      </w:r>
    </w:p>
    <w:p w14:paraId="6B1B70DD" w14:textId="77777777" w:rsidR="00C66E4E" w:rsidRPr="002638A4" w:rsidRDefault="00D14F60" w:rsidP="004B334D">
      <w:pPr>
        <w:pStyle w:val="surcontractbody"/>
      </w:pPr>
      <w:r w:rsidRPr="002638A4">
        <w:t>1.</w:t>
      </w:r>
      <w:r w:rsidRPr="002638A4">
        <w:tab/>
        <w:t>Pro účely tohoto dokumentu budou následující pojmy definovány, jak je uvedeno níže:</w:t>
      </w:r>
    </w:p>
    <w:p w14:paraId="16C5B52A" w14:textId="77777777" w:rsidR="00C66E4E" w:rsidRPr="002638A4" w:rsidRDefault="00D14F60" w:rsidP="006067D3">
      <w:pPr>
        <w:pStyle w:val="surcontractbulletlist1"/>
      </w:pPr>
      <w:r w:rsidRPr="002638A4">
        <w:t>„USPS“ znamená poštovní službu Spojených států United States Postal Service.</w:t>
      </w:r>
    </w:p>
    <w:p w14:paraId="39C3CEDF" w14:textId="77777777" w:rsidR="00C66E4E" w:rsidRPr="002638A4" w:rsidRDefault="00D14F60" w:rsidP="006067D3">
      <w:pPr>
        <w:pStyle w:val="surcontractbulletlist1"/>
      </w:pPr>
      <w:r w:rsidRPr="002638A4">
        <w:lastRenderedPageBreak/>
        <w:t>„Zásilky“ znamenají dopisy, zásilky, pohlednice, balíčky, letáky, časopisy, lístky, reklamy, knihy a jiné tištěné materiály a veškeré jiné položky dodávané USPS.</w:t>
      </w:r>
    </w:p>
    <w:p w14:paraId="27E406D9" w14:textId="77777777" w:rsidR="00C66E4E" w:rsidRPr="002638A4" w:rsidRDefault="00D14F60" w:rsidP="006067D3">
      <w:pPr>
        <w:pStyle w:val="surcontractbulletlist1"/>
      </w:pPr>
      <w:r w:rsidRPr="002638A4">
        <w:t>„Rozhraní“ znamená jedno nebo více rozhraní SAP vyvinutých pro používání s produktem LACSLink. „Produkt LACSLink“ představuje důvěrnou a vlastnickým právem chráněnou databázi týkající se konverze existujících adres na jejich nové či aktualizované adresy a podobně, která je poskytována USPS ve vysoce a jedinečně zabezpečeném prostředí.</w:t>
      </w:r>
    </w:p>
    <w:p w14:paraId="71E77165" w14:textId="3B12E3CF" w:rsidR="007F61E4" w:rsidRPr="002638A4" w:rsidRDefault="00D14F60" w:rsidP="004B334D">
      <w:pPr>
        <w:pStyle w:val="surcontractbody"/>
      </w:pPr>
      <w:r w:rsidRPr="002638A4">
        <w:t>2.</w:t>
      </w:r>
      <w:r w:rsidRPr="002638A4">
        <w:tab/>
        <w:t>Právo Nabyvatele sublicence na používání Rozhraní bude striktně omezeno na používání výhradně v rámci geografických hranic spadajících pod správu Spojených států, jejich teritorií a držav a bude se týkat pouze aktualizace adres a adresářů používaných pro přípravu Zásilek k uložení u USPS v souladu s požadavky USPS.</w:t>
      </w:r>
    </w:p>
    <w:p w14:paraId="56F6233B" w14:textId="0ED0C04A" w:rsidR="007F61E4" w:rsidRPr="002638A4" w:rsidRDefault="00050ED0" w:rsidP="004B334D">
      <w:pPr>
        <w:pStyle w:val="surcontractbody"/>
      </w:pPr>
      <w:r w:rsidRPr="002638A4">
        <w:t>Nabyvatel sublicence nebude mít žádné právo na sublicencování, prodej či jinou distribuci, reprodukci, realizaci či přípravu derivátů Rozhraní. Nabyvatel sublicence dále bere na vědomí a souhlasí s tím, že:</w:t>
      </w:r>
    </w:p>
    <w:p w14:paraId="3BB26BDF" w14:textId="77777777" w:rsidR="00C66E4E" w:rsidRPr="002638A4" w:rsidRDefault="00D14F60" w:rsidP="006067D3">
      <w:pPr>
        <w:pStyle w:val="surcontractbulletlist1"/>
      </w:pPr>
      <w:r w:rsidRPr="002638A4">
        <w:t>USPS vlastní produkt LACSLink a ochranné známky USPS;</w:t>
      </w:r>
    </w:p>
    <w:p w14:paraId="46E110E5" w14:textId="77777777" w:rsidR="00C66E4E" w:rsidRPr="002638A4" w:rsidRDefault="00D14F60" w:rsidP="006067D3">
      <w:pPr>
        <w:pStyle w:val="surcontractbulletlist1"/>
      </w:pPr>
      <w:r w:rsidRPr="002638A4">
        <w:t>SAP poskytuje produkt SAP částečně pod licencí od USPS;</w:t>
      </w:r>
    </w:p>
    <w:p w14:paraId="4351F496" w14:textId="78A15144" w:rsidR="00C66E4E" w:rsidRPr="002638A4" w:rsidRDefault="00050ED0" w:rsidP="006067D3">
      <w:pPr>
        <w:pStyle w:val="surcontractbulletlist1"/>
      </w:pPr>
      <w:r w:rsidRPr="002638A4">
        <w:t>Nabyvatel sublicence je Zákazníkem dle licence SAP od USPS a nezískává od SAP žádná širší práva, než jaká jsou udělena SAP v takové licenci od USPS:</w:t>
      </w:r>
    </w:p>
    <w:p w14:paraId="3A20FEB3" w14:textId="7676E111" w:rsidR="00C66E4E" w:rsidRPr="002638A4" w:rsidRDefault="00050ED0" w:rsidP="006067D3">
      <w:pPr>
        <w:pStyle w:val="surcontractbulletlist1"/>
      </w:pPr>
      <w:r w:rsidRPr="002638A4">
        <w:t>Nabyvatel sublicence bude striktně omezen na používání Rozhraní pouze jako komponenty produktu SAP; a Nabyvatel sublicence souhlasí s tím, že nebude mít žádné právo sublicencovat, distribuovat, reprodukovat, provádět, zobrazovat ani prodávat Rozhraní či ochranné známky USPS.</w:t>
      </w:r>
    </w:p>
    <w:p w14:paraId="1ED7FB8F" w14:textId="617EE821" w:rsidR="00C66E4E" w:rsidRPr="002638A4" w:rsidRDefault="00D14F60" w:rsidP="004B334D">
      <w:pPr>
        <w:pStyle w:val="surcontractbody"/>
      </w:pPr>
      <w:r w:rsidRPr="002638A4">
        <w:t>3.</w:t>
      </w:r>
      <w:r w:rsidRPr="002638A4">
        <w:tab/>
        <w:t>SPOLEČNOST SAP ANI USPS NENESOU ODPOVĚDNOST ZA JAKOUKOLIV ZÁVADU ČI NEDOSTATEK DESIGNU, VÝKONU ČI JINOU ZÁVADU NEBO NEDOSTATEK LACSLink ANI ZA ŠKODYJAKÉHOKOLIV DRUHU JAKÝMKOLIV ZPŮSOBEM SPJATÉ NEBO SOUVISEJÍCÍ S TAKOVOU ZÁVADOU ČI NEDOSTATKEM NEBO Z NICH VYPLÝVAJÍCÍ. ODPOVĚDNOST SAP NEBO USPS VŮČI NABYVATELI SUBLICENCE DLE TÉTO SMLOUVY, POKUD BY TAKOVÁ BYLA, V ŽÁDNÉM PŘÍPADĚ NEPŘEKROČÍ POMĚRNOU ČÁST ROČNÍHO LICENČNÍHO POPLATKU ZA LACSLink DLE DATA NABYTÍ ÚČINNOSTI ZRUŠENÍ V PRŮBĚHU TŘICETI (30) KALENDÁŘNÍCH DNŮ OD DATA ZRUŠENÍ.</w:t>
      </w:r>
    </w:p>
    <w:p w14:paraId="5EDA7151" w14:textId="4B9A8CB4" w:rsidR="007F61E4" w:rsidRPr="002638A4" w:rsidRDefault="00D14F60" w:rsidP="004B334D">
      <w:pPr>
        <w:pStyle w:val="surcontractbody"/>
      </w:pPr>
      <w:r w:rsidRPr="002638A4">
        <w:t>4.</w:t>
      </w:r>
      <w:r w:rsidRPr="002638A4">
        <w:tab/>
        <w:t>Společnost SAP souhlasí, že Nabyvatele sublicence ochrání před nároky z porušení jakýchkoliv amerických autorských práv, ochranných známek nebo servisních značek LACSLink poskytnutých Nabyvateli sublicence dle této Smlouvy. Výše uvedený závazek nebude platit, pokud společnost SAP nebyla Nabyvatelem sublicence informována v průběhu pěti (5) kalendářních dnů o žalobě nebo řízení, jejichž předmětem je obvinění z takového porušení, a nebyla jí poskytnuta taková příležitost, jakou poskytují platné zákony, předpisy či nařízení, aby se účastnila obhajoby. Kromě toho Nabyvatel sublicence souhlasí s tím, že bude krýt, bránit a zajistí SAP a USPS a jejich vedoucí představitele, zástupce, představitele a zaměstnance před veškerými nároky, ztrátami, škodami, postupy, řízeními, výdaji nebo odpovědností vyplývající, odvozenou či spjatou s jakýmkoliv zraněním či škodou, které vznikly či které utrpěla jakákoliv osoba, osoby nebo majetek, vztahující se, náležející či přiřaditelné plnění této smlouvy Nabyvatelem sublicence či plněním Nabyvatele sublicence v souvislosti s touto Smlouvou, vyplývající celkově či z části z porušení této Smlouvy či z nedbalosti nebo vědomého chybného chování, včetně jakéhokoliv neoprávněného prozrazení nebo zneužití produktu LACSLink včetně dat odvozených z LACSLink, a to Nabyvatelem sublicence nebo jakýmkoliv zaměstnancem, zástupcem nebo představitelem Nabyvatele sublicence.</w:t>
      </w:r>
    </w:p>
    <w:p w14:paraId="3C62B903" w14:textId="3B009C79" w:rsidR="00D46BCA" w:rsidRPr="002638A4" w:rsidRDefault="00D14F60" w:rsidP="004B334D">
      <w:pPr>
        <w:pStyle w:val="surcontractbody"/>
      </w:pPr>
      <w:r w:rsidRPr="002638A4">
        <w:t>5.</w:t>
      </w:r>
      <w:r w:rsidRPr="002638A4">
        <w:tab/>
        <w:t>Nabyvatel sublicence bere na vědomí, že si USPS vyhrazuje právo zastavit na základě výhradního rozhodnutí USPS zpracování produktu LACSLink. Společnost SAP nenese odpovědnost za žádné rozhodnutí, které USPS učiní při rušení sublicence Nabyvatele sublicence, ani nemá povinnost jménem zákazníka rozhodnutí o zrušení napadnout. V případě, že USPS zruší provozování LACSLink Nabyvatelem sublicence:</w:t>
      </w:r>
    </w:p>
    <w:p w14:paraId="1DB3061B" w14:textId="3A9F9FE9" w:rsidR="00D46BCA" w:rsidRPr="002638A4" w:rsidRDefault="00050ED0" w:rsidP="002345F2">
      <w:pPr>
        <w:pStyle w:val="surcontractnumberediii"/>
      </w:pPr>
      <w:r w:rsidRPr="002638A4">
        <w:t>Nabyvatel sublicence nebude mít vůči SAP právo na jakoukoliv náhradu či slevu a</w:t>
      </w:r>
    </w:p>
    <w:p w14:paraId="7D3A1E7E" w14:textId="112EE9E8" w:rsidR="007F61E4" w:rsidRPr="002638A4" w:rsidRDefault="00D14F60" w:rsidP="002345F2">
      <w:pPr>
        <w:pStyle w:val="surcontractnumberediii"/>
      </w:pPr>
      <w:r w:rsidRPr="002638A4">
        <w:t>SAP nebude pokračovat v dodávání adresářů produktu LACSLink Nabyvateli sublicence.</w:t>
      </w:r>
    </w:p>
    <w:p w14:paraId="39B0C175" w14:textId="2E21B5F2" w:rsidR="007F61E4" w:rsidRPr="002638A4" w:rsidRDefault="00D14F60" w:rsidP="004B334D">
      <w:pPr>
        <w:pStyle w:val="surcontractbody"/>
      </w:pPr>
      <w:r w:rsidRPr="002638A4">
        <w:t>6.</w:t>
      </w:r>
      <w:r w:rsidRPr="002638A4">
        <w:tab/>
        <w:t>Nabyvatel sublicence souhlasí s tím, že USPS nebo její jmenovaní představitelé budou mít – a to ohlášeně i neohlášeně – právo navštívit a zkontrolovat prostory Nabyvatele sublicence. USPS nebo její jmenovaní představitelé budou mít právo zkontrolovat v prostorách Nabyvatele sublicence i mimo ně počítačové systémy Nabyvatele sublicence, programové soubory, dokumenty, administrativní záznamy a další materiály, aby se ujistili, že Nabyvatel sublicence plní ustanovení této Smlouvy.</w:t>
      </w:r>
    </w:p>
    <w:p w14:paraId="4CFA7EBE" w14:textId="5EFD092B" w:rsidR="007F61E4" w:rsidRPr="002638A4" w:rsidRDefault="00D14F60" w:rsidP="004B334D">
      <w:pPr>
        <w:pStyle w:val="surcontractbody"/>
      </w:pPr>
      <w:r w:rsidRPr="002638A4">
        <w:t>7.</w:t>
      </w:r>
      <w:r w:rsidRPr="002638A4">
        <w:tab/>
        <w:t>Nabyvatel sublicence dále souhlasí s tím, že USPS nebo její oprávnění zástupci budou mít po dobu tří (3) let po konečné úhradě dle této smlouvy přístup k veškerým přímo souvisejícím knihám, dokumentům, dokladům, záznamům či jiným materiálům Nabyvatele sublicence, které se týkají transakcí vztahujících se k této smlouvě, a právo je zkoumat.</w:t>
      </w:r>
    </w:p>
    <w:p w14:paraId="40DD25AD" w14:textId="698B30ED" w:rsidR="00C66E4E" w:rsidRPr="002638A4" w:rsidRDefault="00D14F60" w:rsidP="004B334D">
      <w:pPr>
        <w:pStyle w:val="surcontractbody"/>
      </w:pPr>
      <w:r w:rsidRPr="002638A4">
        <w:t>8.</w:t>
      </w:r>
      <w:r w:rsidRPr="002638A4">
        <w:tab/>
        <w:t>Nabyvatel sublicence nebude exportovat produkt LACSLink mimo území Spojených států nebo jejich teritorií bez předchozího písemného souhlasu USPS.</w:t>
      </w:r>
    </w:p>
    <w:p w14:paraId="7EFB31D7" w14:textId="77777777" w:rsidR="007F61E4" w:rsidRPr="002638A4" w:rsidRDefault="00D14F60" w:rsidP="004B334D">
      <w:pPr>
        <w:pStyle w:val="surcontractbody"/>
      </w:pPr>
      <w:r w:rsidRPr="002638A4">
        <w:t>9.</w:t>
      </w:r>
      <w:r w:rsidRPr="002638A4">
        <w:tab/>
        <w:t>Tato Sublicence se bude řídit federálními zákony Spojených států amerických nebo – pokud se žádný takový nevztahuje – zákony státu New York, tak jak jsou interpretovány odvolacím soudem Spojených států pro druhý obvod.</w:t>
      </w:r>
    </w:p>
    <w:p w14:paraId="05B3F6B3" w14:textId="0BAA9188" w:rsidR="00C66E4E" w:rsidRPr="002638A4" w:rsidRDefault="00D14F60" w:rsidP="004B334D">
      <w:pPr>
        <w:pStyle w:val="surcontractbody"/>
      </w:pPr>
      <w:r w:rsidRPr="002638A4">
        <w:t>10.</w:t>
      </w:r>
      <w:r w:rsidRPr="002638A4">
        <w:tab/>
        <w:t>Tato Sublicence není převoditelná, zcela ani částečně. Práva a povinnosti Nabyvatele sublicence budou okamžitě ukončena v případě likvidace, sloučení, odkoupení či převodu jakýchkoliv aktiv Nabyvatele sublicence.</w:t>
      </w:r>
    </w:p>
    <w:p w14:paraId="640BF296" w14:textId="245A6A51" w:rsidR="005B54C8" w:rsidRPr="002638A4" w:rsidRDefault="00D14F60" w:rsidP="004B334D">
      <w:pPr>
        <w:pStyle w:val="surcontractbody"/>
      </w:pPr>
      <w:r w:rsidRPr="002638A4">
        <w:t>11.</w:t>
      </w:r>
      <w:r w:rsidRPr="002638A4">
        <w:tab/>
        <w:t>Veškeré povinnosti Nabyvatele sublicence uvedené v této Sublicenci přetrvávají ve prospěch USPS.</w:t>
      </w:r>
    </w:p>
    <w:p w14:paraId="39666239" w14:textId="6F2D4E44" w:rsidR="005B54C8" w:rsidRPr="002638A4" w:rsidRDefault="005B54C8" w:rsidP="004B334D">
      <w:pPr>
        <w:pStyle w:val="surcontractbody"/>
      </w:pPr>
      <w:r w:rsidRPr="002638A4">
        <w:t>Rozhraní DSF2 (USPS Delivery Sequence File – DSF2)</w:t>
      </w:r>
    </w:p>
    <w:p w14:paraId="27D2F69B" w14:textId="09AA88DF" w:rsidR="00C66E4E" w:rsidRPr="002638A4" w:rsidRDefault="00050ED0" w:rsidP="004B334D">
      <w:pPr>
        <w:pStyle w:val="surcontractbody"/>
      </w:pPr>
      <w:r w:rsidRPr="002638A4">
        <w:t>Nabyvatel sublicence nemá na základě této smlouvy žádná práva k Rozhraní DSF2 mimo jeho používání ve spojitosti s datovým produktem DSF2 pro aktualizaci seznamu, systému, skupiny či jiného souhrnu adres (zde dále „Seznamy adres“) používaných pro adresování dopisů, zásilek, pohlednic, balíků, letáků, časopisů, lístků, reklam, knih i jiných tištěných materiálů a všech dalších položek (zde dále „Zásilky“), které budou zpracovávány a doručeny poštovní službou United States Postal Service (dále jen „USPS“).</w:t>
      </w:r>
    </w:p>
    <w:p w14:paraId="634B603D" w14:textId="47FD6274" w:rsidR="00C66E4E" w:rsidRPr="002638A4" w:rsidRDefault="00050ED0" w:rsidP="004B334D">
      <w:pPr>
        <w:pStyle w:val="surcontractbody"/>
      </w:pPr>
      <w:r w:rsidRPr="002638A4">
        <w:t>Právo Nabyvatele sublicence na používání Rozhraní DSF2 je striktně omezeno na používání pouze ve Spojených státech, jejich teritoriích a državách.</w:t>
      </w:r>
    </w:p>
    <w:p w14:paraId="5DB7EC62" w14:textId="27E2885B" w:rsidR="00C66E4E" w:rsidRPr="002638A4" w:rsidRDefault="005B54C8" w:rsidP="004B334D">
      <w:pPr>
        <w:pStyle w:val="surcontractbody"/>
      </w:pPr>
      <w:r w:rsidRPr="002638A4">
        <w:t>Pokud se týká Rozhraní, Nabyvatel sublicence má právo pouze řadit nebo aktualizovat Seznamy adres použité pro přípravu Zásilek, které budou uloženy u USPS.</w:t>
      </w:r>
    </w:p>
    <w:p w14:paraId="73F45ED7" w14:textId="6816AD43" w:rsidR="00C66E4E" w:rsidRPr="002638A4" w:rsidRDefault="00050ED0" w:rsidP="004B334D">
      <w:pPr>
        <w:pStyle w:val="surcontractbody"/>
      </w:pPr>
      <w:r w:rsidRPr="002638A4">
        <w:t>Nabyvatel sublicence nemá právo poskytovat sublicenci, prodávat, postupovat či jinak přenášet práva, reprodukovat, realizovat, pokoušet se vylepšit, převádět ze strojového kódu, modifikovat či jinak měnit či připravovat deriváty Rozhraní. Jakýkoliv pokus o poskytnutí sublicence, prodej, postoupení či jiný převod práv či jinou distribuci Rozhraní bude neplatný.</w:t>
      </w:r>
    </w:p>
    <w:p w14:paraId="00E745E3" w14:textId="64898AF3" w:rsidR="00C66E4E" w:rsidRPr="002638A4" w:rsidRDefault="00050ED0" w:rsidP="004B334D">
      <w:pPr>
        <w:pStyle w:val="surcontractbody"/>
      </w:pPr>
      <w:r w:rsidRPr="002638A4">
        <w:t>Nabyvatel sublicence bere na vědomí, že:</w:t>
      </w:r>
    </w:p>
    <w:p w14:paraId="4370B89B" w14:textId="77777777" w:rsidR="00C66E4E" w:rsidRPr="002638A4" w:rsidRDefault="005B54C8" w:rsidP="00A04BC1">
      <w:pPr>
        <w:pStyle w:val="sapcontractnumberedabcd"/>
        <w:numPr>
          <w:ilvl w:val="5"/>
          <w:numId w:val="51"/>
        </w:numPr>
        <w:rPr>
          <w:sz w:val="16"/>
          <w:szCs w:val="16"/>
        </w:rPr>
      </w:pPr>
      <w:r w:rsidRPr="002638A4">
        <w:rPr>
          <w:sz w:val="16"/>
        </w:rPr>
        <w:t>USPS vlastní data DSF2, technologii a systém v jeho úplnosti, včetně všeho, co bylo použito ve vývoji Rozhraní,</w:t>
      </w:r>
    </w:p>
    <w:p w14:paraId="5666F36A" w14:textId="77777777" w:rsidR="00C66E4E" w:rsidRPr="002638A4" w:rsidRDefault="005B54C8" w:rsidP="002345F2">
      <w:pPr>
        <w:pStyle w:val="surcontractnumberedabcd"/>
      </w:pPr>
      <w:r w:rsidRPr="002638A4">
        <w:t>USPS vlastní a uchovává si práva na ochrannou známku DSF2 a na registrované ochranné známky UNITED STATES POSTAL SERVICE®, POSTAL SERVICE®, US POSTAL SERVICE® a USPS®,</w:t>
      </w:r>
    </w:p>
    <w:p w14:paraId="46951E65" w14:textId="3D055D89" w:rsidR="00C66E4E" w:rsidRPr="002638A4" w:rsidRDefault="005B54C8" w:rsidP="002345F2">
      <w:pPr>
        <w:pStyle w:val="surcontractnumberedabcd"/>
      </w:pPr>
      <w:r w:rsidRPr="002638A4">
        <w:lastRenderedPageBreak/>
        <w:t>Zákazník poskytuje Rozhraní Nabyvateli sublicence výhradně pro použití s produktem DSF2 na základě nevýhradní, omezené distribuční licence od USPS a</w:t>
      </w:r>
    </w:p>
    <w:p w14:paraId="61BBF051" w14:textId="3F6D3741" w:rsidR="00C66E4E" w:rsidRPr="002638A4" w:rsidRDefault="005B54C8" w:rsidP="002345F2">
      <w:pPr>
        <w:pStyle w:val="surcontractnumberedabcd"/>
      </w:pPr>
      <w:r w:rsidRPr="002638A4">
        <w:t>práva, která Nabyvatel sublicence získává s touto licencí, jsou odvozena ze smlouvy Zákazníka s USPS a Nabyvatel sublicence nezískává žádná širší práva než ta, která získal Zákazník od USPS, s výjimkou specifického práva Nabyvatele sublicence na používání Rozhraní DSF2 pro přístup k datům DSF2.</w:t>
      </w:r>
    </w:p>
    <w:p w14:paraId="01FF3549" w14:textId="40AE6521" w:rsidR="00C66E4E" w:rsidRPr="002638A4" w:rsidRDefault="00050ED0" w:rsidP="004B334D">
      <w:pPr>
        <w:pStyle w:val="surcontractbody"/>
      </w:pPr>
      <w:r w:rsidRPr="002638A4">
        <w:t>Užívání Rozhraní Nabyvatelem sublicence je striktně omezeno na používání s produktem DSF2; a</w:t>
      </w:r>
    </w:p>
    <w:p w14:paraId="36ABED8A" w14:textId="754246E9" w:rsidR="005B54C8" w:rsidRPr="002638A4" w:rsidRDefault="00050ED0" w:rsidP="004B334D">
      <w:pPr>
        <w:pStyle w:val="surcontractbody"/>
      </w:pPr>
      <w:r w:rsidRPr="002638A4">
        <w:t>Nabyvatel sublicence potvrzuje a souhlasí s tím, že nemá žádné právo poskytovat sublicenci, prodávat, distribuovat, reprodukovat či zobrazovat ochranné známky USPS ani prodávat Rozhraní či jiné produkty pod ochrannými známkami USPS.</w:t>
      </w:r>
    </w:p>
    <w:p w14:paraId="1B77DAA1" w14:textId="77777777" w:rsidR="004F5F70" w:rsidRPr="002638A4" w:rsidRDefault="004F5F70" w:rsidP="00860F2F">
      <w:r w:rsidRPr="002638A4">
        <w:br w:type="page"/>
      </w:r>
    </w:p>
    <w:p w14:paraId="600B1C24" w14:textId="77777777" w:rsidR="00F410B0" w:rsidRPr="002638A4" w:rsidRDefault="00F410B0" w:rsidP="000236EB">
      <w:pPr>
        <w:pStyle w:val="TOCheading"/>
      </w:pPr>
      <w:bookmarkStart w:id="940" w:name="_Toc384631264"/>
      <w:bookmarkStart w:id="941" w:name="_Toc399336053"/>
      <w:bookmarkStart w:id="942" w:name="_Toc26367676"/>
      <w:bookmarkStart w:id="943" w:name="_Toc84930839"/>
      <w:r w:rsidRPr="002638A4">
        <w:lastRenderedPageBreak/>
        <w:t>Příloha 6 – Software SAP Business One</w:t>
      </w:r>
      <w:bookmarkEnd w:id="940"/>
      <w:bookmarkEnd w:id="941"/>
      <w:bookmarkEnd w:id="942"/>
      <w:bookmarkEnd w:id="943"/>
    </w:p>
    <w:p w14:paraId="29970672" w14:textId="77777777" w:rsidR="008C566E" w:rsidRPr="002638A4" w:rsidRDefault="008C566E" w:rsidP="004B334D">
      <w:pPr>
        <w:pStyle w:val="surcontractbody"/>
      </w:pPr>
      <w:r w:rsidRPr="002638A4">
        <w:rPr>
          <w:rStyle w:val="sapcontractemphasize"/>
        </w:rPr>
        <w:t>PREAMBULE</w:t>
      </w:r>
    </w:p>
    <w:p w14:paraId="21DF0D72" w14:textId="4380F31D" w:rsidR="00443BA9" w:rsidRPr="002638A4" w:rsidRDefault="008C566E" w:rsidP="004B334D">
      <w:pPr>
        <w:pStyle w:val="surcontractbody"/>
      </w:pPr>
      <w:r w:rsidRPr="002638A4">
        <w:t>Minimální licenční požadavky pro systém SAP Business One jsou 1 uživatel typu SAP Business One Starterpackage User nebo 1 uživatel typu SAP Business One Profesional User.</w:t>
      </w:r>
    </w:p>
    <w:p w14:paraId="05139394" w14:textId="77777777" w:rsidR="00443BA9" w:rsidRPr="002638A4" w:rsidRDefault="008C566E" w:rsidP="006067D3">
      <w:pPr>
        <w:pStyle w:val="surcontractbulletlist1"/>
      </w:pPr>
      <w:r w:rsidRPr="002638A4">
        <w:t>V rámci software SAP Business One společnost SAP poskytuje předem konfigurovaná řešení SAP Crystal Reports a SAP Crystal Dashboards. Tyto sestavy a panely jsou k dispozici bez dalšího licenčního poplatku (viz SAP Crystal Versions pro SAP Business One).</w:t>
      </w:r>
    </w:p>
    <w:p w14:paraId="5B113AFA" w14:textId="77777777" w:rsidR="008C566E" w:rsidRPr="002638A4" w:rsidRDefault="008C566E" w:rsidP="006067D3">
      <w:pPr>
        <w:pStyle w:val="surcontractbulletlist1"/>
      </w:pPr>
      <w:r w:rsidRPr="002638A4">
        <w:t>Software SAP Business One vyžaduje databázi. Taková databáze může být licencována prostřednictvím společnosti SAP, jejího autorizovaného prodejce nebo přímo prostřednictvím dodavatele databáze či jeho autorizovaného prodejce.</w:t>
      </w:r>
    </w:p>
    <w:p w14:paraId="3F107B16" w14:textId="77777777" w:rsidR="008A1525" w:rsidRPr="002638A4" w:rsidRDefault="008A1525" w:rsidP="006067D3">
      <w:pPr>
        <w:pStyle w:val="surcontractbulletlist1"/>
      </w:pPr>
      <w:r w:rsidRPr="002638A4">
        <w:t>Všechny osoby využívající SAP Business One (včetně prostřednictvím nástrojů pro reporting) vyžadují licenci k SAP Business One.</w:t>
      </w:r>
    </w:p>
    <w:p w14:paraId="494AA0EC" w14:textId="39EB345D" w:rsidR="004F5F70" w:rsidRPr="002638A4" w:rsidRDefault="004F5F70" w:rsidP="00A04BC1">
      <w:pPr>
        <w:pStyle w:val="sapcontractsectionlev1"/>
        <w:numPr>
          <w:ilvl w:val="0"/>
          <w:numId w:val="37"/>
        </w:numPr>
      </w:pPr>
      <w:r w:rsidRPr="002638A4">
        <w:t>Integration Framework for SMEs</w:t>
      </w:r>
    </w:p>
    <w:p w14:paraId="4F0C5314" w14:textId="1F3ECC78" w:rsidR="004F5F70" w:rsidRPr="002638A4" w:rsidRDefault="008A0531" w:rsidP="002345F2">
      <w:pPr>
        <w:pStyle w:val="surcontractsectionlev2"/>
      </w:pPr>
      <w:r w:rsidRPr="002638A4">
        <w:t>Integration Framework for SMEs je součástí licence SAP Business One s výjimkou Starter Package User.</w:t>
      </w:r>
    </w:p>
    <w:p w14:paraId="521BFD4E" w14:textId="5ED66E91" w:rsidR="004F5F70" w:rsidRPr="002638A4" w:rsidRDefault="004F5F70" w:rsidP="002345F2">
      <w:pPr>
        <w:pStyle w:val="surcontractsectionlev1"/>
      </w:pPr>
      <w:r w:rsidRPr="002638A4">
        <w:t>SAP Business One Starter Package User</w:t>
      </w:r>
    </w:p>
    <w:p w14:paraId="16D17893" w14:textId="55568C61" w:rsidR="004F5F70" w:rsidRPr="002638A4" w:rsidRDefault="004F5F70" w:rsidP="002345F2">
      <w:pPr>
        <w:pStyle w:val="surcontractsectionlev2"/>
      </w:pPr>
      <w:r w:rsidRPr="002638A4">
        <w:t>Minimální licenční požadavek: 1 uživatel typu SAP Business One Starter Package User.</w:t>
      </w:r>
    </w:p>
    <w:p w14:paraId="7D0B4DB4" w14:textId="113EA1D5" w:rsidR="004F5F70" w:rsidRPr="002638A4" w:rsidRDefault="004F5F70" w:rsidP="002345F2">
      <w:pPr>
        <w:pStyle w:val="surcontractsectionlev2"/>
      </w:pPr>
      <w:r w:rsidRPr="002638A4">
        <w:t>Maximální počet licencí je omezen na 5 celkem pro součet uživatelů typu SAP Business One Starter Package User a zařízení SAP Customer Checkout.</w:t>
      </w:r>
    </w:p>
    <w:p w14:paraId="35B0FC56" w14:textId="19EC2706" w:rsidR="004F5F70" w:rsidRPr="002638A4" w:rsidRDefault="004F5F70" w:rsidP="002345F2">
      <w:pPr>
        <w:pStyle w:val="surcontractsectionlev2"/>
      </w:pPr>
      <w:r w:rsidRPr="002638A4">
        <w:t>Pokud Zákazník požaduje více než maximální počet 5 licencí, musí být všichni uživatelé typu SAP Business One Starter Package User licencováni jako SAP Business One Professional nebo Limited Professional User.</w:t>
      </w:r>
    </w:p>
    <w:p w14:paraId="61CD3227" w14:textId="77C9A729" w:rsidR="004F5F70" w:rsidRPr="002638A4" w:rsidRDefault="00D825D3" w:rsidP="002345F2">
      <w:pPr>
        <w:pStyle w:val="surcontractsectionlev2"/>
      </w:pPr>
      <w:r w:rsidRPr="002638A4">
        <w:t>Uživatele typu SAP Business One Starter Package User lze kombinovat pouze s uživatelem typu „SAP Business One Indirect Access by non-employees“ nebo „SAP Customer Checkout“ a nelze jej kombinovat s žádným jiným typem uživatele nebo jinými možnostmi produktu SAP Business One.</w:t>
      </w:r>
    </w:p>
    <w:p w14:paraId="4E77DCD2" w14:textId="5C4CD2A1" w:rsidR="00443BA9" w:rsidRPr="002638A4" w:rsidRDefault="004F5F70" w:rsidP="002345F2">
      <w:pPr>
        <w:pStyle w:val="surcontractsectionlev1"/>
      </w:pPr>
      <w:r w:rsidRPr="002638A4">
        <w:t>SAP Crystal verze pro SAP Business One</w:t>
      </w:r>
    </w:p>
    <w:p w14:paraId="675F32F6" w14:textId="479A9D7D" w:rsidR="00C66E4E" w:rsidRPr="002638A4" w:rsidRDefault="004F5F70" w:rsidP="002345F2">
      <w:pPr>
        <w:pStyle w:val="surcontractsectionlev2"/>
      </w:pPr>
      <w:r w:rsidRPr="002638A4">
        <w:t>Společnost SAP poskytuje jako součást software SAP Business One předkonfigurované SAP Crystal Reports a SAP Crystal Dashboards.</w:t>
      </w:r>
    </w:p>
    <w:p w14:paraId="4A32FCEE" w14:textId="13A1C3D6" w:rsidR="004F5F70" w:rsidRPr="002638A4" w:rsidRDefault="004F5F70" w:rsidP="002345F2">
      <w:pPr>
        <w:pStyle w:val="surcontractsectionlev2"/>
      </w:pPr>
      <w:r w:rsidRPr="002638A4">
        <w:t>Tyto sestavy a řídicí panely jsou k dispozici pro všechny Definované uživatele software SAP Business One bez dalších licenčních poplatků.</w:t>
      </w:r>
    </w:p>
    <w:p w14:paraId="211E1014" w14:textId="502534FD" w:rsidR="004F5F70" w:rsidRPr="002638A4" w:rsidRDefault="004F5F70" w:rsidP="002345F2">
      <w:pPr>
        <w:pStyle w:val="surcontractsectionlev2"/>
      </w:pPr>
      <w:r w:rsidRPr="002638A4">
        <w:t>Jeden systém SAP Business One zahrnuje 1 uživatele pro SAP Crystal Reports bez dalšího licenčního poplatku.</w:t>
      </w:r>
    </w:p>
    <w:p w14:paraId="2D18F14E" w14:textId="77777777" w:rsidR="00797E8F" w:rsidRPr="002638A4" w:rsidRDefault="0080491B" w:rsidP="002345F2">
      <w:pPr>
        <w:pStyle w:val="surcontractsectionlev2"/>
      </w:pPr>
      <w:r w:rsidRPr="002638A4">
        <w:t>Verze produktu SAP Crystal pro SAP Business One:</w:t>
      </w:r>
    </w:p>
    <w:p w14:paraId="14F7C438" w14:textId="77777777" w:rsidR="00797E8F" w:rsidRPr="002638A4" w:rsidRDefault="0080491B" w:rsidP="002345F2">
      <w:pPr>
        <w:pStyle w:val="surcontractnumberedabcd"/>
      </w:pPr>
      <w:r w:rsidRPr="002638A4">
        <w:t>jsou omezeny na Používání s daty aplikace SAP Business One,</w:t>
      </w:r>
    </w:p>
    <w:p w14:paraId="4BD966EE" w14:textId="77777777" w:rsidR="00797E8F" w:rsidRPr="002638A4" w:rsidRDefault="0080491B" w:rsidP="002345F2">
      <w:pPr>
        <w:pStyle w:val="surcontractnumberedabcd"/>
      </w:pPr>
      <w:r w:rsidRPr="002638A4">
        <w:t>dále podléhají smluvním podmínkám platným pro SAP Crystal, jak je uvedeno v dokumentu SUR,</w:t>
      </w:r>
    </w:p>
    <w:p w14:paraId="195B8C09" w14:textId="737ADF67" w:rsidR="0080491B" w:rsidRPr="002638A4" w:rsidRDefault="0080491B" w:rsidP="002345F2">
      <w:pPr>
        <w:pStyle w:val="surcontractnumberedabcd"/>
      </w:pPr>
      <w:r w:rsidRPr="002638A4">
        <w:t>nemohou být nasazeny v samostatném prostředí.</w:t>
      </w:r>
    </w:p>
    <w:p w14:paraId="6817F4A8" w14:textId="20C5A91C" w:rsidR="0080491B" w:rsidRPr="002638A4" w:rsidRDefault="0080491B" w:rsidP="002345F2">
      <w:pPr>
        <w:pStyle w:val="surcontractsectionlev2"/>
      </w:pPr>
      <w:r w:rsidRPr="002638A4">
        <w:rPr>
          <w:rStyle w:val="sapcontractemphasize"/>
        </w:rPr>
        <w:t>Verze SAP Crystal Reports pro aplikaci SAP Business One</w:t>
      </w:r>
      <w:r w:rsidRPr="002638A4">
        <w:t xml:space="preserve"> poskytuje licenci pro jednotlivé uživatele, která zajišťuje přístupová práva k používání SAP Crystal Reports, verze pro SAP Business One. Předpoklad: 1 uživatel typu Professional User nebo 1 uživatel typu Limited User či 1 uživatel typu Indirect access User vyžadovaný pro každou licencovanou možnost.</w:t>
      </w:r>
    </w:p>
    <w:p w14:paraId="16AC1275" w14:textId="5F3350E6" w:rsidR="00EB0D74" w:rsidRPr="002638A4" w:rsidRDefault="00EB0D74" w:rsidP="002345F2">
      <w:pPr>
        <w:pStyle w:val="surcontractsectionlev1"/>
      </w:pPr>
      <w:r w:rsidRPr="002638A4">
        <w:t>SAP Business One Indirect Access by non-employees</w:t>
      </w:r>
    </w:p>
    <w:p w14:paraId="624CCF92" w14:textId="3614C4B7" w:rsidR="00EB0D74" w:rsidRPr="002638A4" w:rsidRDefault="00797E8F" w:rsidP="002345F2">
      <w:pPr>
        <w:pStyle w:val="surcontractsectionlev2"/>
      </w:pPr>
      <w:r w:rsidRPr="002638A4">
        <w:t>SAP Business One Indirect Access by Non-employees je Instance s oprávněním přistupovat k SAP Business One pouze prostřednictvím rozhraní API. Nemůže přistupovat k žádným uživatelským rozhraním (desktop a mobilní zařízení) vyvinutým společností SAP. Nemůže být použita zaměstnanci a příležitostnými pracovníky (včetně konzultantů na základě dílčích smluv, nezávislých dodavatelů, osob vykonávajících svobodné povolání a dalších externích a příležitostných pracovníků najímaných na jednotlivé projekty). Její používání těmito uživateli vyžaduje licenci definovaného uživatele B1. Aplikace SAP a jejich požadované instance lze používat bez dalšího licenčního poplatku. „Aplikace SAP“ označuje všechny Balíčky (tj. veškerý Software a Software třetí strany) licencované na základě Smlouvy nebo v rámci Cloudových služeb SAP, pro které má Zákazník platné předplatné, s výjimkou řešení SAP Technology a všech databázových Balíčků.</w:t>
      </w:r>
    </w:p>
    <w:p w14:paraId="0502199E" w14:textId="77777777" w:rsidR="009D3C9B" w:rsidRPr="002638A4" w:rsidRDefault="007E22AB" w:rsidP="002345F2">
      <w:pPr>
        <w:pStyle w:val="surcontractsectionlev1"/>
      </w:pPr>
      <w:r w:rsidRPr="002638A4">
        <w:t>SAP Customer Checkout</w:t>
      </w:r>
    </w:p>
    <w:p w14:paraId="72C03FF3" w14:textId="1FDAB531" w:rsidR="004D6FD8" w:rsidRPr="002638A4" w:rsidRDefault="009D3C9B" w:rsidP="002345F2">
      <w:pPr>
        <w:pStyle w:val="surcontractsectionlev2"/>
      </w:pPr>
      <w:r w:rsidRPr="002638A4">
        <w:t>SAP Customer Checkout je řešení pro prodejní místa. Žádné předpoklady</w:t>
      </w:r>
    </w:p>
    <w:p w14:paraId="59F59CD9" w14:textId="7E363445" w:rsidR="004F5F70" w:rsidRPr="002638A4" w:rsidRDefault="00A36A51" w:rsidP="002345F2">
      <w:pPr>
        <w:pStyle w:val="surcontractsectionlev1"/>
      </w:pPr>
      <w:r w:rsidRPr="002638A4">
        <w:t>Definovaní uživatelé software SAP Business One</w:t>
      </w:r>
    </w:p>
    <w:p w14:paraId="6523FD00" w14:textId="790C79DF" w:rsidR="003830E7" w:rsidRPr="002638A4" w:rsidRDefault="00DB3B6D" w:rsidP="002345F2">
      <w:pPr>
        <w:pStyle w:val="surcontractsectionlev2"/>
      </w:pPr>
      <w:bookmarkStart w:id="944" w:name="B1_Prof"/>
      <w:r w:rsidRPr="002638A4">
        <w:rPr>
          <w:rStyle w:val="sapcontractemphasize"/>
        </w:rPr>
        <w:t>SAP Business One Professional User</w:t>
      </w:r>
      <w:r w:rsidRPr="002638A4">
        <w:t xml:space="preserve"> </w:t>
      </w:r>
      <w:bookmarkEnd w:id="944"/>
      <w:r w:rsidRPr="002638A4">
        <w:t>je Definovaný uživatel, který vykonává s operacemi související role podporované Software SAP Business One. Licence SAP Business One Professional User je potřebná pro správu systému SAP Business One, práci s produkčním prostředím a plánováním materiálových zdrojů (MRP) a používání sady SAP Business One Software Development Kit (SDK). Uživatel typu SAP Business One Professional User zahrnuje práva udělená v rámci licence uživatele typu SAP Business One Mobile Application User, SAP Business One Limited CRM User, SAP Business One Limited Financial User, SAP Business One Limited Logistic User a SAP Business One Indirect Access User.</w:t>
      </w:r>
    </w:p>
    <w:p w14:paraId="6F14F566" w14:textId="1655874C" w:rsidR="000171DC" w:rsidRPr="002638A4" w:rsidRDefault="000171DC" w:rsidP="002345F2">
      <w:pPr>
        <w:pStyle w:val="surcontractsectionlev2"/>
      </w:pPr>
      <w:bookmarkStart w:id="945" w:name="B1_LimProf"/>
      <w:bookmarkStart w:id="946" w:name="B1_LimitCRM"/>
      <w:r w:rsidRPr="002638A4">
        <w:rPr>
          <w:rStyle w:val="sapcontractemphasize"/>
        </w:rPr>
        <w:t>SAP Business One Limited User</w:t>
      </w:r>
      <w:r w:rsidRPr="002638A4">
        <w:t xml:space="preserve"> je Definovaný uživatel s oprávněním k přístupu k funkcím SAP Business One za účelem podpory požadavků na operační zpracování a informace ve specifické roli. Každého uživatele typu Limited User lze vyžádat jako 1 z těchto rolí: CRM, Financial nebo Logistic. Licence SAP Business One Limited User zahrnuje práva udělovaná na základě licence SAP Business One Mobile Application User a SAP Business One Indirect Access User.</w:t>
      </w:r>
    </w:p>
    <w:p w14:paraId="21C240B9" w14:textId="0E794586" w:rsidR="000171DC" w:rsidRPr="002638A4" w:rsidRDefault="000171DC" w:rsidP="002345F2">
      <w:pPr>
        <w:pStyle w:val="surcontractsectionlev2"/>
      </w:pPr>
      <w:bookmarkStart w:id="947" w:name="B1_LimProtoPro"/>
      <w:bookmarkEnd w:id="945"/>
      <w:r w:rsidRPr="002638A4">
        <w:rPr>
          <w:rStyle w:val="sapcontractemphasize"/>
        </w:rPr>
        <w:t>SAP Business One Limited to SAP Business One Professional User</w:t>
      </w:r>
      <w:r w:rsidRPr="002638A4">
        <w:t xml:space="preserve"> je Definovaný uživatel s oprávněním provádět role související s uživatelem typu SAP Business One Professional User podporované licencovaným Software, pokud je takový Definovaný uživatel rovněž jednotlivcem licencovaným společností SAP jako uživatel typu SAP Business One Limited User a oba tito uživatelé jsou licencováni pro stejnou runtime databázi, pokud existuje. Při získávání podpory podle licenční smlouvy musí být Zákazník přihlášen k odběru podpory a řádně platit za podporu jak pro tohoto uživatele, tak i pro základního uživatele typu SAP Business One Limited User na tak dlouhou dobu, po jakou bude Zákazník využívat podporu podle licenční smlouvy. Lze tak provést upgrade z: SAP B1 Limited CRM User na SAP B1 Professional User, SAP B1 Limited Financial User na SAP B1 Professional User, SAP B1 Limited Logistic User na SAP B1 Professional User, SAP B1 Limited na SAP B1 Professional User, SAP B1 CRM Sales User na SAP B1 Professional User, SAP B1 CRM Service User na SAP B1 Professional User</w:t>
      </w:r>
      <w:bookmarkEnd w:id="947"/>
      <w:r w:rsidRPr="002638A4">
        <w:t>.</w:t>
      </w:r>
    </w:p>
    <w:p w14:paraId="280674AE" w14:textId="5D6CD329" w:rsidR="00A71181" w:rsidRPr="002638A4" w:rsidRDefault="00A71181" w:rsidP="002345F2">
      <w:pPr>
        <w:pStyle w:val="surcontractsectionlev2"/>
      </w:pPr>
      <w:r w:rsidRPr="002638A4">
        <w:rPr>
          <w:rStyle w:val="sapcontractemphasize"/>
        </w:rPr>
        <w:t>SAP Business One Mobile Application User</w:t>
      </w:r>
      <w:r w:rsidRPr="002638A4">
        <w:t xml:space="preserve"> je Definovaný uživatel, který má přístupová práva pouze k produktu SAP Business One Sales nebo SAP Business One Service (mobilní aplikace). Licence SAP Business One Mobile Application User zahrnuje práva udělovaná na základě licence SAP Business One Indirect Access User.</w:t>
      </w:r>
    </w:p>
    <w:p w14:paraId="19A61F60" w14:textId="389C70C5" w:rsidR="003830E7" w:rsidRPr="002638A4" w:rsidRDefault="00EB0D74" w:rsidP="002345F2">
      <w:pPr>
        <w:pStyle w:val="surcontractsectionlev2"/>
        <w:rPr>
          <w:rFonts w:eastAsia="Arial" w:cs="Arial"/>
        </w:rPr>
      </w:pPr>
      <w:r w:rsidRPr="002638A4">
        <w:rPr>
          <w:rStyle w:val="sapcontractemphasize"/>
        </w:rPr>
        <w:t xml:space="preserve">SAP Business One Indirect Access, user-based </w:t>
      </w:r>
      <w:r w:rsidRPr="002638A4">
        <w:t>je Definovaný uživatel s oprávněním přistupovat k SAP Business One pouze prostřednictvím rozhraní API. Nemůže přistupovat k žádným uživatelským rozhraním (desktop a mobilní zařízení) vyvinutým společností SAP.</w:t>
      </w:r>
    </w:p>
    <w:p w14:paraId="73B38795" w14:textId="7730B0CB" w:rsidR="00DB3B6D" w:rsidRPr="002638A4" w:rsidRDefault="00DB3B6D" w:rsidP="002345F2">
      <w:pPr>
        <w:pStyle w:val="surcontractsectionlev2"/>
      </w:pPr>
      <w:bookmarkStart w:id="948" w:name="B1_StarterPackUser"/>
      <w:bookmarkEnd w:id="946"/>
      <w:r w:rsidRPr="002638A4">
        <w:rPr>
          <w:rStyle w:val="sapcontractemphasize"/>
        </w:rPr>
        <w:lastRenderedPageBreak/>
        <w:t>SAP Business One Starter Package User</w:t>
      </w:r>
      <w:r w:rsidRPr="002638A4">
        <w:t xml:space="preserve"> </w:t>
      </w:r>
      <w:bookmarkEnd w:id="948"/>
      <w:r w:rsidRPr="002638A4">
        <w:t>je Definovaný uživatel, který vykonává s operacemi související role podporované Softwarem startovního balíčku SAP Business One. Licence SAP Business One Starter Package User zahrnuje práva udělovaná na základě licence SAP Business One Mobile Application User a SAP Business One Indirect Access User. Licence SAP Business One Starter Package User nezahrnuje práva udělovaná uživateli typu SAP Business One Professional User.</w:t>
      </w:r>
    </w:p>
    <w:p w14:paraId="4EF6296C" w14:textId="418580F0" w:rsidR="00935EFA" w:rsidRPr="002638A4" w:rsidRDefault="00935EFA" w:rsidP="002345F2">
      <w:pPr>
        <w:pStyle w:val="surcontractsectionlev2"/>
      </w:pPr>
      <w:bookmarkStart w:id="949" w:name="B1_SP_Upgrade_Prof"/>
      <w:r w:rsidRPr="002638A4">
        <w:rPr>
          <w:rStyle w:val="sapcontractemphasize"/>
        </w:rPr>
        <w:t>SAP Business One Starter Package to SAP Business One Professional User</w:t>
      </w:r>
      <w:r w:rsidRPr="002638A4">
        <w:t xml:space="preserve"> </w:t>
      </w:r>
      <w:bookmarkEnd w:id="949"/>
      <w:r w:rsidRPr="002638A4">
        <w:t>je Definovaný uživatel s oprávněním provádět role související s uživatelem typu SAP Business One Professional User podporované licencovaným Software za předpokladu, že takový Definovaný uživatel je rovněž jedincem licencovaným společností SAP jako uživatel typu SAP Business One Starter Package User a oba tito uživatelé jsou licencováni pro stejnou databázi runtime, pokud existuje. Při získávání podpory podle licenční smlouvy musí být Zákazník přihlášen k odběru podpory a řádně platit za podporu jak pro tohoto uživatele, tak i pro základního uživatele typu SAP Business One Starter Package User na tak dlouhou dobu, po jakou bude Zákazník využívat podporu podle licenční smlouvy.</w:t>
      </w:r>
    </w:p>
    <w:p w14:paraId="161E44D8" w14:textId="39416C53" w:rsidR="00935EFA" w:rsidRPr="002638A4" w:rsidRDefault="00935EFA" w:rsidP="002345F2">
      <w:pPr>
        <w:pStyle w:val="surcontractsectionlev2"/>
      </w:pPr>
      <w:bookmarkStart w:id="950" w:name="B1_SP_Upgrade_LimProf"/>
      <w:r w:rsidRPr="002638A4">
        <w:rPr>
          <w:rStyle w:val="sapcontractemphasize"/>
        </w:rPr>
        <w:t>SAP Business One Starter Package to SAP Business One Limited User</w:t>
      </w:r>
      <w:r w:rsidRPr="002638A4">
        <w:t xml:space="preserve"> je Definovaný uživatel s oprávněním provádět role související s uživatelem typu SAP Business One Limited User podporované licencovaným Software za předpokladu, že takový Definovaný uživatel je rovněž jedincem licencovaným společností SAP jako uživatel SAP Business One Starter Package User a oba tito uživatelé jsou licencováni pro stejnou databázi runtime, pokud existuje. Při získávání podpory podle licenční smlouvy musí být Zákazník přihlášen k odběru podpory a řádně platit za podporu jak pro tohoto uživatele, tak i pro základního uživatele typu SAP Business One Starter Package User na tak dlouhou dobu, po jakou bude Zákazník využívat podporu podle licenční smlouvy.</w:t>
      </w:r>
    </w:p>
    <w:bookmarkEnd w:id="950"/>
    <w:p w14:paraId="201E6348" w14:textId="388BC94B" w:rsidR="00DB3B6D" w:rsidRPr="002638A4" w:rsidRDefault="00DB3B6D" w:rsidP="002345F2">
      <w:pPr>
        <w:pStyle w:val="surcontractsectionlev1"/>
      </w:pPr>
      <w:r w:rsidRPr="002638A4">
        <w:t>Metriky pro software SAP Business One</w:t>
      </w:r>
    </w:p>
    <w:p w14:paraId="76FCB0AE" w14:textId="77622A79" w:rsidR="00DB3B6D" w:rsidRPr="002638A4" w:rsidRDefault="00F05498" w:rsidP="002345F2">
      <w:pPr>
        <w:pStyle w:val="surcontractsectionlev2"/>
      </w:pPr>
      <w:bookmarkStart w:id="951" w:name="B1_ContractPrice"/>
      <w:r w:rsidRPr="002638A4">
        <w:t>„</w:t>
      </w:r>
      <w:r w:rsidRPr="002638A4">
        <w:rPr>
          <w:rStyle w:val="sapcontractdefinedterm"/>
        </w:rPr>
        <w:t>Smluvní cena</w:t>
      </w:r>
      <w:r w:rsidRPr="002638A4">
        <w:t xml:space="preserve">“ </w:t>
      </w:r>
      <w:bookmarkEnd w:id="951"/>
      <w:r w:rsidRPr="002638A4">
        <w:t>je hodnota licenčního kontraktu netto. Smluvní cena pro partnery odkazuje na nákupní cenu pro partnery v závislosti na modelu poskytování podpory</w:t>
      </w:r>
    </w:p>
    <w:p w14:paraId="0D014781" w14:textId="3A422AEF" w:rsidR="00315325" w:rsidRPr="002638A4" w:rsidRDefault="00F05498" w:rsidP="002345F2">
      <w:pPr>
        <w:pStyle w:val="surcontractsectionlev2"/>
      </w:pPr>
      <w:bookmarkStart w:id="952" w:name="B1_Devices"/>
      <w:bookmarkEnd w:id="952"/>
      <w:r w:rsidRPr="002638A4">
        <w:t>„</w:t>
      </w:r>
      <w:r w:rsidRPr="002638A4">
        <w:rPr>
          <w:rStyle w:val="sapcontractdefinedterm"/>
        </w:rPr>
        <w:t>Zařízení</w:t>
      </w:r>
      <w:r w:rsidRPr="002638A4">
        <w:t>“ lze definovat jako jakýkoliv kus vybavení nebo hardwaru a zahrnuje mimo jiné: pracovní stanici, terminál, terminál místa prodeje, notebook, ruční zařízení, tablet, PDA, smartphone, televizi připojenou k internetu, , škálovatelná zařízení, zařízení nainstalovaná ve vozidle (jednotky na palubní desce) nebo jiná síťová zařízení. Samotná aplikace definuje typy používaných zařízení, a proto se započítává jako položka ceníku (např. zařízení Sybase SQL Anywhere Database for Use with SAP POS for Retail jsou definována jako zařízení, která přistupují k datům z databáze SQL Anywhere, nebo například zařízení SAP Mobile Order Management jsou všechna zařízení nainstalovaná jako jednotky palubní desky ve vozidle).</w:t>
      </w:r>
    </w:p>
    <w:p w14:paraId="3D08B9A1" w14:textId="2E0B777E" w:rsidR="00DB3B6D" w:rsidRPr="002638A4" w:rsidRDefault="00F05498" w:rsidP="002345F2">
      <w:pPr>
        <w:pStyle w:val="surcontractsectionlev2"/>
      </w:pPr>
      <w:bookmarkStart w:id="953" w:name="B1GBofMemoryAnalytics"/>
      <w:r w:rsidRPr="002638A4">
        <w:t>„</w:t>
      </w:r>
      <w:r w:rsidRPr="002638A4">
        <w:rPr>
          <w:rStyle w:val="sapcontractdefinedterm"/>
        </w:rPr>
        <w:t>Gigabajty paměti</w:t>
      </w:r>
      <w:r w:rsidRPr="002638A4">
        <w:t>“ označují celkovou velikost paměti, která může být používána Software, měřenou v gigabajtech.</w:t>
      </w:r>
      <w:bookmarkEnd w:id="953"/>
    </w:p>
    <w:p w14:paraId="55243CF1" w14:textId="45D713CB" w:rsidR="00663AAB" w:rsidRPr="002638A4" w:rsidRDefault="00395D5A" w:rsidP="002345F2">
      <w:pPr>
        <w:pStyle w:val="surcontractsectionlev2"/>
      </w:pPr>
      <w:bookmarkStart w:id="954" w:name="B1_Instances"/>
      <w:r w:rsidRPr="002638A4">
        <w:t>„</w:t>
      </w:r>
      <w:r w:rsidRPr="002638A4">
        <w:rPr>
          <w:rStyle w:val="sapcontractdefinedterm"/>
        </w:rPr>
        <w:t>Instance</w:t>
      </w:r>
      <w:bookmarkEnd w:id="954"/>
      <w:r w:rsidRPr="002638A4">
        <w:t>“ jsou unikátní připojení k jedné specifikované aplikaci nebo typu technologie.</w:t>
      </w:r>
    </w:p>
    <w:p w14:paraId="1E740352" w14:textId="37F21E05" w:rsidR="002A42A1" w:rsidRPr="002638A4" w:rsidRDefault="00395D5A" w:rsidP="002345F2">
      <w:pPr>
        <w:pStyle w:val="surcontractsectionlev2"/>
        <w:rPr>
          <w:rFonts w:eastAsiaTheme="minorEastAsia"/>
        </w:rPr>
      </w:pPr>
      <w:bookmarkStart w:id="955" w:name="B1_MSRP"/>
      <w:r w:rsidRPr="002638A4">
        <w:t>„</w:t>
      </w:r>
      <w:r w:rsidRPr="002638A4">
        <w:rPr>
          <w:rStyle w:val="sapcontractdefinedterm"/>
        </w:rPr>
        <w:t>MSRP</w:t>
      </w:r>
      <w:bookmarkEnd w:id="955"/>
      <w:r w:rsidRPr="002638A4">
        <w:rPr>
          <w:rStyle w:val="sapcontractdefinedterm"/>
        </w:rPr>
        <w:t xml:space="preserve"> (Maloobchodní cena navržená výrobcem)</w:t>
      </w:r>
      <w:r w:rsidRPr="002638A4">
        <w:t>“ je seznam cen bez množstevních slev.</w:t>
      </w:r>
    </w:p>
    <w:p w14:paraId="786D3F30" w14:textId="0FDC1F9D" w:rsidR="004F5F70" w:rsidRPr="002638A4" w:rsidRDefault="00395D5A" w:rsidP="002345F2">
      <w:pPr>
        <w:pStyle w:val="surcontractsectionlev2"/>
      </w:pPr>
      <w:bookmarkStart w:id="956" w:name="B1_Users"/>
      <w:r w:rsidRPr="002638A4">
        <w:t>„</w:t>
      </w:r>
      <w:r w:rsidRPr="002638A4">
        <w:rPr>
          <w:rStyle w:val="sapcontractdefinedterm"/>
        </w:rPr>
        <w:t>Uživatelé</w:t>
      </w:r>
      <w:r w:rsidRPr="002638A4">
        <w:t xml:space="preserve">“ </w:t>
      </w:r>
      <w:bookmarkEnd w:id="956"/>
      <w:r w:rsidRPr="002638A4">
        <w:t>jsou jednotlivci, kteří Používají Software.</w:t>
      </w:r>
    </w:p>
    <w:p w14:paraId="23D1AE5E" w14:textId="052310DD" w:rsidR="00D0696B" w:rsidRPr="002638A4" w:rsidRDefault="00D0696B" w:rsidP="002345F2">
      <w:pPr>
        <w:pStyle w:val="surcontractsectionlev1"/>
      </w:pPr>
      <w:r w:rsidRPr="002638A4">
        <w:t>Podmínky specifické pro software Business One</w:t>
      </w:r>
    </w:p>
    <w:p w14:paraId="3E1B1F05" w14:textId="77777777" w:rsidR="00EE3884" w:rsidRPr="002638A4" w:rsidRDefault="005A7FBE" w:rsidP="002345F2">
      <w:pPr>
        <w:pStyle w:val="surcontractsectionlev2"/>
        <w:rPr>
          <w:rStyle w:val="sapcontractemphasize"/>
        </w:rPr>
      </w:pPr>
      <w:bookmarkStart w:id="957" w:name="_Toc337190399"/>
      <w:r w:rsidRPr="002638A4">
        <w:rPr>
          <w:rStyle w:val="sapcontractemphasize"/>
        </w:rPr>
        <w:t>SAP Business One Engine for SAP HANA</w:t>
      </w:r>
      <w:bookmarkEnd w:id="957"/>
    </w:p>
    <w:p w14:paraId="3181D89C" w14:textId="003D2248" w:rsidR="005A7FBE" w:rsidRPr="002638A4" w:rsidRDefault="005A7FBE" w:rsidP="002345F2">
      <w:pPr>
        <w:pStyle w:val="surcontractsectionlev3"/>
      </w:pPr>
      <w:r w:rsidRPr="002638A4">
        <w:t>SAP Business One, verze pro SAP HANA Engine, je runtime omezená licenční databáze pro SAP Business One a doplňky SAP Business One, včetně doplňků SAP Business vytvořených partnery společnosti SAP nebo doplňků SAP Business One vytvořených Zákazníkem. Zákazník bude produkt SAP Business One, verzi pro SAP HANA Engine, používat pouze ve spojení se Softwarem SAP Business One a doplňky SAP Business One a pouze pro účely zpracování svých interních dat, které zahrnují přístup uživatelů třetích stran, jako např. smluvních dodavatelů, prodejců či dodavatelů v rámci dodavatelských řetězců, zákazníků či jednotlivců (třetích stran) pověřených Zákazníkem. Jakýkoliv přístup k produktu SAP Business One, verzi pro SAP HANA Engine, včetně mimo jiné zavádění dat, modelování, reportingu a distribuce, musí probíhat prostřednictvím software SAP Business One nebo doplňků SAP Business One.</w:t>
      </w:r>
    </w:p>
    <w:p w14:paraId="5D5FB1AF" w14:textId="77777777" w:rsidR="005A7FBE" w:rsidRPr="002638A4" w:rsidRDefault="005A7FBE" w:rsidP="002345F2">
      <w:pPr>
        <w:pStyle w:val="surcontractsectionlev3"/>
      </w:pPr>
      <w:r w:rsidRPr="002638A4">
        <w:t>SAP Business One, verze pro SAP HANA Engine, zahrnuje runtime licenci produktu HANA Studio, Cockpit a Web IDE a přístup je určen pouze za účelem administrace a správy produktu SAP Business One, verze pro SAP HANA Engine, nebo k provádění administračních úloh a modelování dat pro požadavky reportingu. Produkt SAP Business One, verzi pro SAP HANA Engine, nelze nasadit ve stejném systému jako jiný software SAP HANA. SAP Business One, verze pro SAP HANA Engine, je licencován pro adresovatelnou paměť RAM a lze jej používat pouze s hardwarem certifikovaným společností SAP a s podporovanými operačními systémy.</w:t>
      </w:r>
    </w:p>
    <w:p w14:paraId="3B307EAF" w14:textId="645E8902" w:rsidR="00A71181" w:rsidRPr="002638A4" w:rsidRDefault="00A71181" w:rsidP="002345F2">
      <w:pPr>
        <w:pStyle w:val="surcontractsectionlev3"/>
      </w:pPr>
      <w:r w:rsidRPr="002638A4">
        <w:t>SAP Business One, verze pro SAP HANA Engine, zahrnuje runtime licenci na všechny komponenty SAP HANA zahrnuté v balíčku SAP HANA 2.0 Enterprise Edition for SAP Business One.</w:t>
      </w:r>
    </w:p>
    <w:p w14:paraId="34B60A2E" w14:textId="77777777" w:rsidR="003830E7" w:rsidRPr="002638A4" w:rsidRDefault="009940AC" w:rsidP="002345F2">
      <w:pPr>
        <w:pStyle w:val="surcontractsectionlev3"/>
      </w:pPr>
      <w:r w:rsidRPr="002638A4">
        <w:t>SAP Business One, verze pro SAP HANA Engine zahrnuje užívací práva k provádění analytického obsahu poskytnutého licencovaným Softwarem SAP Business One Analytics používaným výhradně společně se Softwarem SAP Business One.</w:t>
      </w:r>
    </w:p>
    <w:p w14:paraId="6D3E7F96" w14:textId="77777777" w:rsidR="004F5F70" w:rsidRPr="002638A4" w:rsidRDefault="004F5F70" w:rsidP="002345F2">
      <w:pPr>
        <w:pStyle w:val="surcontractsectionlev3"/>
      </w:pPr>
      <w:r w:rsidRPr="002638A4">
        <w:t>**Podpora pro SAP Business One podléhá uzavření plánu podpory k licenční smlouvě.</w:t>
      </w:r>
    </w:p>
    <w:p w14:paraId="6360A56A" w14:textId="60039B10" w:rsidR="004134CD" w:rsidRPr="002638A4" w:rsidRDefault="004F5F70" w:rsidP="002345F2">
      <w:pPr>
        <w:pStyle w:val="surcontractsectionlev1"/>
      </w:pPr>
      <w:r w:rsidRPr="002638A4">
        <w:t>Lokalizace</w:t>
      </w:r>
    </w:p>
    <w:p w14:paraId="0DB6B0DF" w14:textId="77777777" w:rsidR="004F5F70" w:rsidRPr="002638A4" w:rsidRDefault="004F5F70" w:rsidP="002345F2">
      <w:pPr>
        <w:pStyle w:val="surcontractsectionlev2"/>
      </w:pPr>
      <w:r w:rsidRPr="002638A4">
        <w:t>Licence na software SAP Business One lze používat na kterýchkoliv lokalizacích podporovaných Softwarem SAP Business One. U software SAP Business One licencovaného po verzi 01.01.2010 však bude licenční klíč vydáván pro jednotlivé lokalizace. Standardně bude uvolněna lokalizace pro požadovanou verzi software podle země. Každý licencovaný Definovaný uživatel bude mít přístup pouze k lokalizaci, pro který byl vydán licenční klíč. Zaměstnanci vyžadující přístup ke dvěma nebo více lokalizacím budou potřebovat dvě nebo více licencí pro Definované uživatele.</w:t>
      </w:r>
    </w:p>
    <w:p w14:paraId="4991CD9D" w14:textId="5D629AE7" w:rsidR="008C566E" w:rsidRPr="002638A4" w:rsidRDefault="008C566E" w:rsidP="002345F2">
      <w:pPr>
        <w:pStyle w:val="surcontractsectionlev1"/>
      </w:pPr>
      <w:r w:rsidRPr="002638A4">
        <w:t>Řešení mezipodnikové integrace pro SAP Business One</w:t>
      </w:r>
    </w:p>
    <w:p w14:paraId="395E2DB4" w14:textId="3288509D" w:rsidR="008A0575" w:rsidRPr="002638A4" w:rsidRDefault="002F46F3" w:rsidP="002345F2">
      <w:pPr>
        <w:pStyle w:val="surcontractsectionlev2"/>
      </w:pPr>
      <w:r w:rsidRPr="002638A4">
        <w:t>Umožňuje řídit mezipodnikové transakce pro více společností prostřednictvím automatické replikace odpovídajících transakcí v rámci databází více společností. Předpoklad: Pro každou licencovanou volbu je vyžadován 1 uživatel typu Professional User nebo 1 uživatel typu Limited User. Po výběru této volby je nutné také licencovat všechny uživatele typu Professional a Limited User v licenční smlouvě.</w:t>
      </w:r>
    </w:p>
    <w:p w14:paraId="03944CF1" w14:textId="430506FE" w:rsidR="004134CD" w:rsidRPr="002638A4" w:rsidRDefault="004134CD" w:rsidP="002345F2">
      <w:pPr>
        <w:pStyle w:val="surcontractsectionlev1"/>
      </w:pPr>
      <w:r w:rsidRPr="002638A4">
        <w:t>Systémy pro převzetí služeb při selhání</w:t>
      </w:r>
    </w:p>
    <w:p w14:paraId="6B587005" w14:textId="420DAD55" w:rsidR="004134CD" w:rsidRPr="002638A4" w:rsidRDefault="004134CD" w:rsidP="002345F2">
      <w:pPr>
        <w:pStyle w:val="surcontractsectionlev2"/>
      </w:pPr>
      <w:r w:rsidRPr="002638A4">
        <w:t>Pro jakékoliv prostředí operačního systému, ve kterém Zákazník používá systémy software SAP Business One, může Zákazník spustit až stejný počet pasivních systémů pro převzetí služeb při selhání softwaru SAP Business One v samostatném prostředí operačního systému pro dočasnou podporu. Zákazník může spustit pasivní instalaci serveru pro převzetí služeb při selhání softwaru SAP Business One na jiném hardwarovém serveru, než je licencovaný hardwarový server.</w:t>
      </w:r>
    </w:p>
    <w:p w14:paraId="1CF9DE26" w14:textId="309C0009" w:rsidR="00824F2E" w:rsidRPr="002638A4" w:rsidRDefault="00824F2E" w:rsidP="002345F2">
      <w:pPr>
        <w:pStyle w:val="surcontractsectionlev1"/>
      </w:pPr>
      <w:r w:rsidRPr="002638A4">
        <w:t>Testovací systémy</w:t>
      </w:r>
    </w:p>
    <w:p w14:paraId="323669BC" w14:textId="7AC63EC9" w:rsidR="004134CD" w:rsidRPr="002638A4" w:rsidRDefault="00827E2C" w:rsidP="002345F2">
      <w:pPr>
        <w:pStyle w:val="surcontractsectionlev2"/>
      </w:pPr>
      <w:r w:rsidRPr="002638A4">
        <w:t>Zákazník je oprávněn provozovat 1 systém softwaru SAP Business One pro účely interních testů. K takovému zkušebnímu systému může Zákazník používat stejné uživatele, které licencoval pro produkční použití softwaru SAP Business One.</w:t>
      </w:r>
    </w:p>
    <w:sectPr w:rsidR="004134CD" w:rsidRPr="002638A4" w:rsidSect="00072E95">
      <w:footerReference w:type="default" r:id="rId46"/>
      <w:type w:val="continuous"/>
      <w:pgSz w:w="12240" w:h="15840"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1FA11" w14:textId="77777777" w:rsidR="00667A57" w:rsidRDefault="00667A57">
      <w:r>
        <w:separator/>
      </w:r>
    </w:p>
  </w:endnote>
  <w:endnote w:type="continuationSeparator" w:id="0">
    <w:p w14:paraId="47D8EEA3" w14:textId="77777777" w:rsidR="00667A57" w:rsidRDefault="00667A57">
      <w:r>
        <w:continuationSeparator/>
      </w:r>
    </w:p>
  </w:endnote>
  <w:endnote w:type="continuationNotice" w:id="1">
    <w:p w14:paraId="209491A2" w14:textId="77777777" w:rsidR="00667A57" w:rsidRDefault="00667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G Times (WN)">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FD0A" w14:textId="402C2054" w:rsidR="00667A57" w:rsidRPr="003F28BC" w:rsidRDefault="00667A57" w:rsidP="00676B80">
    <w:pPr>
      <w:pStyle w:val="sapcontractfooter"/>
    </w:pPr>
    <w:r>
      <w:t xml:space="preserve">SAP Software Use Rights </w:t>
    </w:r>
    <w:r w:rsidR="002638A4">
      <w:t>csCZ</w:t>
    </w:r>
    <w:r>
      <w:t>.v.10-2021</w:t>
    </w:r>
    <w:r>
      <w:tab/>
      <w:t xml:space="preserve">Page </w:t>
    </w:r>
    <w:r w:rsidRPr="003F28BC">
      <w:fldChar w:fldCharType="begin"/>
    </w:r>
    <w:r w:rsidRPr="003F28BC">
      <w:instrText xml:space="preserve"> PAGE  \* Arabic  \* MERGEFORMAT </w:instrText>
    </w:r>
    <w:r w:rsidRPr="003F28BC">
      <w:fldChar w:fldCharType="separate"/>
    </w:r>
    <w:r w:rsidRPr="003F28BC">
      <w:t>33</w:t>
    </w:r>
    <w:r w:rsidRPr="003F28BC">
      <w:fldChar w:fldCharType="end"/>
    </w:r>
    <w:r>
      <w:t xml:space="preserve"> of </w:t>
    </w:r>
    <w:fldSimple w:instr="NUMPAGES  \* Arabic  \* MERGEFORMAT">
      <w:r w:rsidRPr="003F28BC">
        <w:rPr>
          <w:noProof/>
        </w:rPr>
        <w:t>79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109B4" w14:textId="77777777" w:rsidR="00667A57" w:rsidRDefault="00667A57">
      <w:r>
        <w:separator/>
      </w:r>
    </w:p>
  </w:footnote>
  <w:footnote w:type="continuationSeparator" w:id="0">
    <w:p w14:paraId="1C312A38" w14:textId="77777777" w:rsidR="00667A57" w:rsidRDefault="00667A57">
      <w:r>
        <w:continuationSeparator/>
      </w:r>
    </w:p>
  </w:footnote>
  <w:footnote w:type="continuationNotice" w:id="1">
    <w:p w14:paraId="57B640A4" w14:textId="77777777" w:rsidR="00667A57" w:rsidRDefault="00667A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76ED00"/>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1B5E3392"/>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94D431DC"/>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8598A0E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BCD48384"/>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C5350"/>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A446E4"/>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60DAE8"/>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6485A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F4816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6C4D52"/>
    <w:multiLevelType w:val="hybridMultilevel"/>
    <w:tmpl w:val="10945932"/>
    <w:lvl w:ilvl="0" w:tplc="56103FEA">
      <w:start w:val="1"/>
      <w:numFmt w:val="bullet"/>
      <w:pStyle w:val="sapcontractbulletlist2"/>
      <w:lvlText w:val=""/>
      <w:lvlJc w:val="left"/>
      <w:pPr>
        <w:ind w:left="1872" w:hanging="360"/>
      </w:pPr>
      <w:rPr>
        <w:rFonts w:ascii="Symbol" w:hAnsi="Symbol" w:hint="default"/>
      </w:rPr>
    </w:lvl>
    <w:lvl w:ilvl="1" w:tplc="040C0003" w:tentative="1">
      <w:start w:val="1"/>
      <w:numFmt w:val="bullet"/>
      <w:lvlText w:val="o"/>
      <w:lvlJc w:val="left"/>
      <w:pPr>
        <w:ind w:left="2592" w:hanging="360"/>
      </w:pPr>
      <w:rPr>
        <w:rFonts w:ascii="Courier New" w:hAnsi="Courier New" w:cs="Courier New" w:hint="default"/>
      </w:rPr>
    </w:lvl>
    <w:lvl w:ilvl="2" w:tplc="040C0005" w:tentative="1">
      <w:start w:val="1"/>
      <w:numFmt w:val="bullet"/>
      <w:lvlText w:val=""/>
      <w:lvlJc w:val="left"/>
      <w:pPr>
        <w:ind w:left="3312" w:hanging="360"/>
      </w:pPr>
      <w:rPr>
        <w:rFonts w:ascii="Wingdings" w:hAnsi="Wingdings" w:hint="default"/>
      </w:rPr>
    </w:lvl>
    <w:lvl w:ilvl="3" w:tplc="040C0001" w:tentative="1">
      <w:start w:val="1"/>
      <w:numFmt w:val="bullet"/>
      <w:lvlText w:val=""/>
      <w:lvlJc w:val="left"/>
      <w:pPr>
        <w:ind w:left="4032" w:hanging="360"/>
      </w:pPr>
      <w:rPr>
        <w:rFonts w:ascii="Symbol" w:hAnsi="Symbol" w:hint="default"/>
      </w:rPr>
    </w:lvl>
    <w:lvl w:ilvl="4" w:tplc="040C0003" w:tentative="1">
      <w:start w:val="1"/>
      <w:numFmt w:val="bullet"/>
      <w:lvlText w:val="o"/>
      <w:lvlJc w:val="left"/>
      <w:pPr>
        <w:ind w:left="4752" w:hanging="360"/>
      </w:pPr>
      <w:rPr>
        <w:rFonts w:ascii="Courier New" w:hAnsi="Courier New" w:cs="Courier New" w:hint="default"/>
      </w:rPr>
    </w:lvl>
    <w:lvl w:ilvl="5" w:tplc="040C0005" w:tentative="1">
      <w:start w:val="1"/>
      <w:numFmt w:val="bullet"/>
      <w:lvlText w:val=""/>
      <w:lvlJc w:val="left"/>
      <w:pPr>
        <w:ind w:left="5472" w:hanging="360"/>
      </w:pPr>
      <w:rPr>
        <w:rFonts w:ascii="Wingdings" w:hAnsi="Wingdings" w:hint="default"/>
      </w:rPr>
    </w:lvl>
    <w:lvl w:ilvl="6" w:tplc="040C0001" w:tentative="1">
      <w:start w:val="1"/>
      <w:numFmt w:val="bullet"/>
      <w:lvlText w:val=""/>
      <w:lvlJc w:val="left"/>
      <w:pPr>
        <w:ind w:left="6192" w:hanging="360"/>
      </w:pPr>
      <w:rPr>
        <w:rFonts w:ascii="Symbol" w:hAnsi="Symbol" w:hint="default"/>
      </w:rPr>
    </w:lvl>
    <w:lvl w:ilvl="7" w:tplc="040C0003" w:tentative="1">
      <w:start w:val="1"/>
      <w:numFmt w:val="bullet"/>
      <w:lvlText w:val="o"/>
      <w:lvlJc w:val="left"/>
      <w:pPr>
        <w:ind w:left="6912" w:hanging="360"/>
      </w:pPr>
      <w:rPr>
        <w:rFonts w:ascii="Courier New" w:hAnsi="Courier New" w:cs="Courier New" w:hint="default"/>
      </w:rPr>
    </w:lvl>
    <w:lvl w:ilvl="8" w:tplc="040C0005" w:tentative="1">
      <w:start w:val="1"/>
      <w:numFmt w:val="bullet"/>
      <w:lvlText w:val=""/>
      <w:lvlJc w:val="left"/>
      <w:pPr>
        <w:ind w:left="7632" w:hanging="360"/>
      </w:pPr>
      <w:rPr>
        <w:rFonts w:ascii="Wingdings" w:hAnsi="Wingdings" w:hint="default"/>
      </w:rPr>
    </w:lvl>
  </w:abstractNum>
  <w:abstractNum w:abstractNumId="11" w15:restartNumberingAfterBreak="0">
    <w:nsid w:val="03E523B1"/>
    <w:multiLevelType w:val="multilevel"/>
    <w:tmpl w:val="040C0023"/>
    <w:styleLink w:val="lnekoddl"/>
    <w:lvl w:ilvl="0">
      <w:start w:val="1"/>
      <w:numFmt w:val="upperRoman"/>
      <w:pStyle w:val="Nadpis1"/>
      <w:lvlText w:val="Article %1."/>
      <w:lvlJc w:val="left"/>
      <w:pPr>
        <w:ind w:left="0" w:firstLine="0"/>
      </w:pPr>
      <w:rPr>
        <w:rFonts w:eastAsia="MS Mincho"/>
      </w:r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11E77535"/>
    <w:multiLevelType w:val="hybridMultilevel"/>
    <w:tmpl w:val="8DC68788"/>
    <w:lvl w:ilvl="0" w:tplc="0DF6F864">
      <w:numFmt w:val="none"/>
      <w:lvlText w:val=""/>
      <w:lvlJc w:val="left"/>
      <w:pPr>
        <w:tabs>
          <w:tab w:val="num" w:pos="360"/>
        </w:tabs>
      </w:pPr>
    </w:lvl>
    <w:lvl w:ilvl="1" w:tplc="DCF67424">
      <w:start w:val="1"/>
      <w:numFmt w:val="lowerLetter"/>
      <w:lvlText w:val="%2."/>
      <w:lvlJc w:val="left"/>
      <w:pPr>
        <w:ind w:left="1440" w:hanging="360"/>
      </w:pPr>
    </w:lvl>
    <w:lvl w:ilvl="2" w:tplc="ECD4095E">
      <w:start w:val="1"/>
      <w:numFmt w:val="lowerRoman"/>
      <w:lvlText w:val="%3."/>
      <w:lvlJc w:val="right"/>
      <w:pPr>
        <w:ind w:left="2160" w:hanging="180"/>
      </w:pPr>
    </w:lvl>
    <w:lvl w:ilvl="3" w:tplc="CC767DD6">
      <w:start w:val="1"/>
      <w:numFmt w:val="decimal"/>
      <w:lvlText w:val="%4."/>
      <w:lvlJc w:val="left"/>
      <w:pPr>
        <w:ind w:left="2880" w:hanging="360"/>
      </w:pPr>
    </w:lvl>
    <w:lvl w:ilvl="4" w:tplc="FC6EADA0">
      <w:start w:val="1"/>
      <w:numFmt w:val="lowerLetter"/>
      <w:lvlText w:val="%5."/>
      <w:lvlJc w:val="left"/>
      <w:pPr>
        <w:ind w:left="3600" w:hanging="360"/>
      </w:pPr>
    </w:lvl>
    <w:lvl w:ilvl="5" w:tplc="70ACF548">
      <w:start w:val="1"/>
      <w:numFmt w:val="lowerRoman"/>
      <w:lvlText w:val="%6."/>
      <w:lvlJc w:val="right"/>
      <w:pPr>
        <w:ind w:left="4320" w:hanging="180"/>
      </w:pPr>
    </w:lvl>
    <w:lvl w:ilvl="6" w:tplc="539C0A66">
      <w:start w:val="1"/>
      <w:numFmt w:val="decimal"/>
      <w:lvlText w:val="%7."/>
      <w:lvlJc w:val="left"/>
      <w:pPr>
        <w:ind w:left="5040" w:hanging="360"/>
      </w:pPr>
    </w:lvl>
    <w:lvl w:ilvl="7" w:tplc="67F21B5A">
      <w:start w:val="1"/>
      <w:numFmt w:val="lowerLetter"/>
      <w:lvlText w:val="%8."/>
      <w:lvlJc w:val="left"/>
      <w:pPr>
        <w:ind w:left="5760" w:hanging="360"/>
      </w:pPr>
    </w:lvl>
    <w:lvl w:ilvl="8" w:tplc="D0306E98">
      <w:start w:val="1"/>
      <w:numFmt w:val="lowerRoman"/>
      <w:lvlText w:val="%9."/>
      <w:lvlJc w:val="right"/>
      <w:pPr>
        <w:ind w:left="6480" w:hanging="180"/>
      </w:pPr>
    </w:lvl>
  </w:abstractNum>
  <w:abstractNum w:abstractNumId="13" w15:restartNumberingAfterBreak="0">
    <w:nsid w:val="2B7A142C"/>
    <w:multiLevelType w:val="multilevel"/>
    <w:tmpl w:val="21A86A5A"/>
    <w:lvl w:ilvl="0">
      <w:start w:val="1"/>
      <w:numFmt w:val="decimal"/>
      <w:pStyle w:val="sapcontractsectionlev1"/>
      <w:lvlText w:val="%1."/>
      <w:lvlJc w:val="left"/>
      <w:pPr>
        <w:ind w:left="1080" w:hanging="720"/>
      </w:pPr>
      <w:rPr>
        <w:rFonts w:ascii="Arial" w:hAnsi="Arial" w:hint="default"/>
        <w:b/>
        <w:i w:val="0"/>
        <w:caps w:val="0"/>
        <w:strike w:val="0"/>
        <w:dstrike w:val="0"/>
        <w:vanish w:val="0"/>
        <w:sz w:val="18"/>
        <w:vertAlign w:val="baseline"/>
      </w:rPr>
    </w:lvl>
    <w:lvl w:ilvl="1">
      <w:start w:val="1"/>
      <w:numFmt w:val="decimal"/>
      <w:pStyle w:val="sapcontractsectionlev2"/>
      <w:lvlText w:val="%1.%2."/>
      <w:lvlJc w:val="left"/>
      <w:pPr>
        <w:ind w:left="720" w:hanging="720"/>
      </w:pPr>
      <w:rPr>
        <w:rFonts w:ascii="Arial" w:hAnsi="Arial" w:hint="default"/>
        <w:b w:val="0"/>
        <w:i w:val="0"/>
        <w:caps w:val="0"/>
        <w:strike w:val="0"/>
        <w:dstrike w:val="0"/>
        <w:vanish w:val="0"/>
        <w:color w:val="auto"/>
        <w:sz w:val="18"/>
        <w:u w:val="none"/>
        <w:vertAlign w:val="baseline"/>
      </w:rPr>
    </w:lvl>
    <w:lvl w:ilvl="2">
      <w:start w:val="1"/>
      <w:numFmt w:val="decimal"/>
      <w:pStyle w:val="sapcontractsectionlev3"/>
      <w:lvlText w:val="%1.%2.%3."/>
      <w:lvlJc w:val="left"/>
      <w:pPr>
        <w:ind w:left="720" w:hanging="720"/>
      </w:pPr>
      <w:rPr>
        <w:rFonts w:ascii="Arial" w:hAnsi="Arial" w:hint="default"/>
        <w:b w:val="0"/>
        <w:i w:val="0"/>
        <w:caps w:val="0"/>
        <w:strike w:val="0"/>
        <w:dstrike w:val="0"/>
        <w:vanish w:val="0"/>
        <w:color w:val="auto"/>
        <w:sz w:val="18"/>
        <w:u w:val="none"/>
        <w:vertAlign w:val="baseline"/>
      </w:rPr>
    </w:lvl>
    <w:lvl w:ilvl="3">
      <w:start w:val="1"/>
      <w:numFmt w:val="decimal"/>
      <w:pStyle w:val="sapcontractsectionlev4"/>
      <w:lvlText w:val="%1.%2.%3.%4."/>
      <w:lvlJc w:val="left"/>
      <w:pPr>
        <w:ind w:left="720" w:hanging="720"/>
      </w:pPr>
      <w:rPr>
        <w:rFonts w:ascii="Arial" w:hAnsi="Arial" w:hint="default"/>
        <w:sz w:val="18"/>
      </w:rPr>
    </w:lvl>
    <w:lvl w:ilvl="4">
      <w:start w:val="1"/>
      <w:numFmt w:val="decimal"/>
      <w:pStyle w:val="sapcontractsectionlev5"/>
      <w:lvlText w:val="%1.%2.%3.%4.%5."/>
      <w:lvlJc w:val="left"/>
      <w:pPr>
        <w:ind w:left="720" w:hanging="720"/>
      </w:pPr>
      <w:rPr>
        <w:rFonts w:ascii="Arial" w:hAnsi="Arial" w:hint="default"/>
        <w:sz w:val="18"/>
      </w:rPr>
    </w:lvl>
    <w:lvl w:ilvl="5">
      <w:start w:val="1"/>
      <w:numFmt w:val="lowerLetter"/>
      <w:pStyle w:val="sapcontractnumberedabcd"/>
      <w:lvlText w:val="%6)"/>
      <w:lvlJc w:val="left"/>
      <w:pPr>
        <w:ind w:left="720" w:firstLine="0"/>
      </w:pPr>
      <w:rPr>
        <w:rFonts w:ascii="Arial" w:hAnsi="Arial" w:hint="default"/>
        <w:b w:val="0"/>
        <w:i w:val="0"/>
        <w:sz w:val="18"/>
      </w:rPr>
    </w:lvl>
    <w:lvl w:ilvl="6">
      <w:start w:val="1"/>
      <w:numFmt w:val="lowerRoman"/>
      <w:lvlRestart w:val="2"/>
      <w:pStyle w:val="sapcontractnumberediii"/>
      <w:lvlText w:val="%7."/>
      <w:lvlJc w:val="left"/>
      <w:pPr>
        <w:ind w:left="1440" w:hanging="288"/>
      </w:pPr>
      <w:rPr>
        <w:rFonts w:ascii="Arial" w:hAnsi="Arial" w:hint="default"/>
        <w:sz w:val="18"/>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14" w15:restartNumberingAfterBreak="0">
    <w:nsid w:val="42894A24"/>
    <w:multiLevelType w:val="multilevel"/>
    <w:tmpl w:val="040C001D"/>
    <w:styleLink w:val="1ai"/>
    <w:lvl w:ilvl="0">
      <w:start w:val="1"/>
      <w:numFmt w:val="decimal"/>
      <w:lvlText w:val="%1)"/>
      <w:lvlJc w:val="left"/>
      <w:pPr>
        <w:ind w:left="360" w:hanging="360"/>
      </w:pPr>
      <w:rPr>
        <w:rFonts w:eastAsia="MS Minch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714321"/>
    <w:multiLevelType w:val="hybridMultilevel"/>
    <w:tmpl w:val="C8808F7E"/>
    <w:lvl w:ilvl="0" w:tplc="6CB4987E">
      <w:start w:val="1"/>
      <w:numFmt w:val="bullet"/>
      <w:pStyle w:val="sapcontractbulletlis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C63C76"/>
    <w:multiLevelType w:val="multilevel"/>
    <w:tmpl w:val="040C001F"/>
    <w:styleLink w:val="111111"/>
    <w:lvl w:ilvl="0">
      <w:start w:val="1"/>
      <w:numFmt w:val="decimal"/>
      <w:lvlText w:val="%1."/>
      <w:lvlJc w:val="left"/>
      <w:pPr>
        <w:ind w:left="360" w:hanging="360"/>
      </w:pPr>
      <w:rPr>
        <w:rFonts w:eastAsia="MS Minch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3"/>
  </w:num>
  <w:num w:numId="15">
    <w:abstractNumId w:val="16"/>
  </w:num>
  <w:num w:numId="16">
    <w:abstractNumId w:val="14"/>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es-C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cs-CZ" w:vendorID="64" w:dllVersion="0" w:nlCheck="1" w:checkStyle="0"/>
  <w:activeWritingStyle w:appName="MSWord" w:lang="de-DE"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1C"/>
    <w:rsid w:val="0000040F"/>
    <w:rsid w:val="000010E9"/>
    <w:rsid w:val="0000126F"/>
    <w:rsid w:val="00001C92"/>
    <w:rsid w:val="00001E98"/>
    <w:rsid w:val="00001F28"/>
    <w:rsid w:val="00001FBB"/>
    <w:rsid w:val="000027A3"/>
    <w:rsid w:val="00002B5E"/>
    <w:rsid w:val="00002FCF"/>
    <w:rsid w:val="000035CC"/>
    <w:rsid w:val="00003A32"/>
    <w:rsid w:val="00003B71"/>
    <w:rsid w:val="00003D10"/>
    <w:rsid w:val="00004890"/>
    <w:rsid w:val="0000492D"/>
    <w:rsid w:val="000050F3"/>
    <w:rsid w:val="00005432"/>
    <w:rsid w:val="00005551"/>
    <w:rsid w:val="00005E3D"/>
    <w:rsid w:val="00005E76"/>
    <w:rsid w:val="0000645F"/>
    <w:rsid w:val="00007235"/>
    <w:rsid w:val="0000733C"/>
    <w:rsid w:val="000078B3"/>
    <w:rsid w:val="00010376"/>
    <w:rsid w:val="00010A1F"/>
    <w:rsid w:val="00010E77"/>
    <w:rsid w:val="0001126A"/>
    <w:rsid w:val="000112A5"/>
    <w:rsid w:val="0001159A"/>
    <w:rsid w:val="000117F6"/>
    <w:rsid w:val="000118ED"/>
    <w:rsid w:val="00012147"/>
    <w:rsid w:val="000126C9"/>
    <w:rsid w:val="00013156"/>
    <w:rsid w:val="00013269"/>
    <w:rsid w:val="00013F5F"/>
    <w:rsid w:val="000142A5"/>
    <w:rsid w:val="0001449A"/>
    <w:rsid w:val="000149F7"/>
    <w:rsid w:val="000161E9"/>
    <w:rsid w:val="00016CCC"/>
    <w:rsid w:val="000171DC"/>
    <w:rsid w:val="00017768"/>
    <w:rsid w:val="00017ADA"/>
    <w:rsid w:val="00017B5A"/>
    <w:rsid w:val="00017FE8"/>
    <w:rsid w:val="0002045F"/>
    <w:rsid w:val="00020B76"/>
    <w:rsid w:val="0002116C"/>
    <w:rsid w:val="0002152A"/>
    <w:rsid w:val="000219B0"/>
    <w:rsid w:val="00021CE0"/>
    <w:rsid w:val="00022B9D"/>
    <w:rsid w:val="00022E36"/>
    <w:rsid w:val="000236EB"/>
    <w:rsid w:val="00023A5A"/>
    <w:rsid w:val="00024539"/>
    <w:rsid w:val="00024594"/>
    <w:rsid w:val="00024B57"/>
    <w:rsid w:val="00024C2A"/>
    <w:rsid w:val="00024C92"/>
    <w:rsid w:val="00024D6D"/>
    <w:rsid w:val="00025255"/>
    <w:rsid w:val="0002555A"/>
    <w:rsid w:val="00025E58"/>
    <w:rsid w:val="00026499"/>
    <w:rsid w:val="00026CD0"/>
    <w:rsid w:val="00027DC9"/>
    <w:rsid w:val="00027F27"/>
    <w:rsid w:val="00030037"/>
    <w:rsid w:val="0003052E"/>
    <w:rsid w:val="000305BA"/>
    <w:rsid w:val="0003063B"/>
    <w:rsid w:val="000310D3"/>
    <w:rsid w:val="000318F6"/>
    <w:rsid w:val="00031A9C"/>
    <w:rsid w:val="00031FB0"/>
    <w:rsid w:val="00032015"/>
    <w:rsid w:val="00032258"/>
    <w:rsid w:val="00032426"/>
    <w:rsid w:val="00032980"/>
    <w:rsid w:val="000329F1"/>
    <w:rsid w:val="00033391"/>
    <w:rsid w:val="0003389C"/>
    <w:rsid w:val="000339F1"/>
    <w:rsid w:val="00033E2E"/>
    <w:rsid w:val="000341A6"/>
    <w:rsid w:val="00034BCA"/>
    <w:rsid w:val="00034DFE"/>
    <w:rsid w:val="00035083"/>
    <w:rsid w:val="00035318"/>
    <w:rsid w:val="0003531C"/>
    <w:rsid w:val="00035BAF"/>
    <w:rsid w:val="00035E76"/>
    <w:rsid w:val="00036AB8"/>
    <w:rsid w:val="00036DE0"/>
    <w:rsid w:val="000371D8"/>
    <w:rsid w:val="00037D98"/>
    <w:rsid w:val="00037DC7"/>
    <w:rsid w:val="00040642"/>
    <w:rsid w:val="000408B2"/>
    <w:rsid w:val="00040D73"/>
    <w:rsid w:val="00040FBE"/>
    <w:rsid w:val="000418BD"/>
    <w:rsid w:val="00041B3F"/>
    <w:rsid w:val="00041BB4"/>
    <w:rsid w:val="00041D2D"/>
    <w:rsid w:val="00041D45"/>
    <w:rsid w:val="00041FB4"/>
    <w:rsid w:val="000423E9"/>
    <w:rsid w:val="00042987"/>
    <w:rsid w:val="00042C6A"/>
    <w:rsid w:val="00042FE7"/>
    <w:rsid w:val="0004304E"/>
    <w:rsid w:val="000435B0"/>
    <w:rsid w:val="000435F2"/>
    <w:rsid w:val="000437C3"/>
    <w:rsid w:val="00043BA8"/>
    <w:rsid w:val="00044842"/>
    <w:rsid w:val="00044D1F"/>
    <w:rsid w:val="00044FBB"/>
    <w:rsid w:val="00045EE2"/>
    <w:rsid w:val="00046285"/>
    <w:rsid w:val="00047135"/>
    <w:rsid w:val="00047AB7"/>
    <w:rsid w:val="000506E7"/>
    <w:rsid w:val="0005092D"/>
    <w:rsid w:val="00050ED0"/>
    <w:rsid w:val="000513CD"/>
    <w:rsid w:val="0005165C"/>
    <w:rsid w:val="000523C5"/>
    <w:rsid w:val="00052D33"/>
    <w:rsid w:val="00052E82"/>
    <w:rsid w:val="00055811"/>
    <w:rsid w:val="000562FE"/>
    <w:rsid w:val="00056F66"/>
    <w:rsid w:val="00056FB5"/>
    <w:rsid w:val="000573FC"/>
    <w:rsid w:val="00057CFB"/>
    <w:rsid w:val="00060410"/>
    <w:rsid w:val="00060BF8"/>
    <w:rsid w:val="000611A8"/>
    <w:rsid w:val="0006124A"/>
    <w:rsid w:val="00061B0B"/>
    <w:rsid w:val="00062353"/>
    <w:rsid w:val="0006380B"/>
    <w:rsid w:val="00063B45"/>
    <w:rsid w:val="00063DCC"/>
    <w:rsid w:val="00064232"/>
    <w:rsid w:val="0006474D"/>
    <w:rsid w:val="00064779"/>
    <w:rsid w:val="0006497A"/>
    <w:rsid w:val="00064F6E"/>
    <w:rsid w:val="0006528A"/>
    <w:rsid w:val="000652AA"/>
    <w:rsid w:val="00066625"/>
    <w:rsid w:val="0006675D"/>
    <w:rsid w:val="00066D98"/>
    <w:rsid w:val="00066F45"/>
    <w:rsid w:val="00067201"/>
    <w:rsid w:val="000709B6"/>
    <w:rsid w:val="00070C99"/>
    <w:rsid w:val="0007118C"/>
    <w:rsid w:val="0007127D"/>
    <w:rsid w:val="0007178C"/>
    <w:rsid w:val="00071F66"/>
    <w:rsid w:val="0007210B"/>
    <w:rsid w:val="000724F9"/>
    <w:rsid w:val="00072E95"/>
    <w:rsid w:val="0007301F"/>
    <w:rsid w:val="00073723"/>
    <w:rsid w:val="00073772"/>
    <w:rsid w:val="00073D80"/>
    <w:rsid w:val="0007416D"/>
    <w:rsid w:val="00074864"/>
    <w:rsid w:val="00074DC3"/>
    <w:rsid w:val="00075714"/>
    <w:rsid w:val="00075972"/>
    <w:rsid w:val="000760C1"/>
    <w:rsid w:val="00076143"/>
    <w:rsid w:val="0007621E"/>
    <w:rsid w:val="00076707"/>
    <w:rsid w:val="00076935"/>
    <w:rsid w:val="00076B00"/>
    <w:rsid w:val="00077220"/>
    <w:rsid w:val="000773F3"/>
    <w:rsid w:val="0007763A"/>
    <w:rsid w:val="000777F5"/>
    <w:rsid w:val="00080904"/>
    <w:rsid w:val="00080E36"/>
    <w:rsid w:val="00080FD0"/>
    <w:rsid w:val="00081254"/>
    <w:rsid w:val="000814C4"/>
    <w:rsid w:val="00081A8D"/>
    <w:rsid w:val="00082448"/>
    <w:rsid w:val="000826BA"/>
    <w:rsid w:val="00084A35"/>
    <w:rsid w:val="00084B74"/>
    <w:rsid w:val="00085169"/>
    <w:rsid w:val="000856F9"/>
    <w:rsid w:val="0008592C"/>
    <w:rsid w:val="00086881"/>
    <w:rsid w:val="0008751C"/>
    <w:rsid w:val="000878CD"/>
    <w:rsid w:val="000900CA"/>
    <w:rsid w:val="000901C0"/>
    <w:rsid w:val="00090AA3"/>
    <w:rsid w:val="000918E6"/>
    <w:rsid w:val="00093047"/>
    <w:rsid w:val="000936D0"/>
    <w:rsid w:val="000938C4"/>
    <w:rsid w:val="00093D1C"/>
    <w:rsid w:val="00093FD3"/>
    <w:rsid w:val="0009461E"/>
    <w:rsid w:val="00094717"/>
    <w:rsid w:val="000951DF"/>
    <w:rsid w:val="00095B89"/>
    <w:rsid w:val="00095CB2"/>
    <w:rsid w:val="00096350"/>
    <w:rsid w:val="00096396"/>
    <w:rsid w:val="00096ECA"/>
    <w:rsid w:val="00096F99"/>
    <w:rsid w:val="00097860"/>
    <w:rsid w:val="00097E08"/>
    <w:rsid w:val="00097EEA"/>
    <w:rsid w:val="000A0064"/>
    <w:rsid w:val="000A0A4C"/>
    <w:rsid w:val="000A0D38"/>
    <w:rsid w:val="000A1340"/>
    <w:rsid w:val="000A1479"/>
    <w:rsid w:val="000A1AEA"/>
    <w:rsid w:val="000A2070"/>
    <w:rsid w:val="000A2E12"/>
    <w:rsid w:val="000A2E81"/>
    <w:rsid w:val="000A2ED2"/>
    <w:rsid w:val="000A3340"/>
    <w:rsid w:val="000A3709"/>
    <w:rsid w:val="000A398C"/>
    <w:rsid w:val="000A3BC6"/>
    <w:rsid w:val="000A3C2B"/>
    <w:rsid w:val="000A403F"/>
    <w:rsid w:val="000A4525"/>
    <w:rsid w:val="000A4C54"/>
    <w:rsid w:val="000A4C6D"/>
    <w:rsid w:val="000A5339"/>
    <w:rsid w:val="000A5644"/>
    <w:rsid w:val="000A6827"/>
    <w:rsid w:val="000A699B"/>
    <w:rsid w:val="000A6C7E"/>
    <w:rsid w:val="000A7720"/>
    <w:rsid w:val="000A77F3"/>
    <w:rsid w:val="000A7F39"/>
    <w:rsid w:val="000B01C0"/>
    <w:rsid w:val="000B01FB"/>
    <w:rsid w:val="000B0455"/>
    <w:rsid w:val="000B0462"/>
    <w:rsid w:val="000B05E9"/>
    <w:rsid w:val="000B069D"/>
    <w:rsid w:val="000B0B60"/>
    <w:rsid w:val="000B1634"/>
    <w:rsid w:val="000B16AF"/>
    <w:rsid w:val="000B2CE0"/>
    <w:rsid w:val="000B3222"/>
    <w:rsid w:val="000B3A37"/>
    <w:rsid w:val="000B3CB0"/>
    <w:rsid w:val="000B3CE5"/>
    <w:rsid w:val="000B49F0"/>
    <w:rsid w:val="000B5A4D"/>
    <w:rsid w:val="000B5F19"/>
    <w:rsid w:val="000B61AD"/>
    <w:rsid w:val="000B6302"/>
    <w:rsid w:val="000B677F"/>
    <w:rsid w:val="000B6828"/>
    <w:rsid w:val="000B6A9C"/>
    <w:rsid w:val="000B702C"/>
    <w:rsid w:val="000B743E"/>
    <w:rsid w:val="000B7525"/>
    <w:rsid w:val="000B7760"/>
    <w:rsid w:val="000B7A8C"/>
    <w:rsid w:val="000C041A"/>
    <w:rsid w:val="000C0938"/>
    <w:rsid w:val="000C0FD2"/>
    <w:rsid w:val="000C189F"/>
    <w:rsid w:val="000C1EE9"/>
    <w:rsid w:val="000C29DD"/>
    <w:rsid w:val="000C2B2B"/>
    <w:rsid w:val="000C2B93"/>
    <w:rsid w:val="000C3607"/>
    <w:rsid w:val="000C3BC3"/>
    <w:rsid w:val="000C40C4"/>
    <w:rsid w:val="000C432F"/>
    <w:rsid w:val="000C43D7"/>
    <w:rsid w:val="000C4402"/>
    <w:rsid w:val="000C45D2"/>
    <w:rsid w:val="000C4C49"/>
    <w:rsid w:val="000C4CA8"/>
    <w:rsid w:val="000C4E8A"/>
    <w:rsid w:val="000C5373"/>
    <w:rsid w:val="000C56AD"/>
    <w:rsid w:val="000C5885"/>
    <w:rsid w:val="000C6EA9"/>
    <w:rsid w:val="000C7104"/>
    <w:rsid w:val="000C7613"/>
    <w:rsid w:val="000D0B2D"/>
    <w:rsid w:val="000D1AA8"/>
    <w:rsid w:val="000D2FA1"/>
    <w:rsid w:val="000D359C"/>
    <w:rsid w:val="000D3644"/>
    <w:rsid w:val="000D3EDD"/>
    <w:rsid w:val="000D46D4"/>
    <w:rsid w:val="000D4A26"/>
    <w:rsid w:val="000D4B66"/>
    <w:rsid w:val="000D4E0A"/>
    <w:rsid w:val="000D4FF9"/>
    <w:rsid w:val="000D5084"/>
    <w:rsid w:val="000D53C6"/>
    <w:rsid w:val="000D663F"/>
    <w:rsid w:val="000D68D3"/>
    <w:rsid w:val="000D7569"/>
    <w:rsid w:val="000D796E"/>
    <w:rsid w:val="000D7F61"/>
    <w:rsid w:val="000E00A7"/>
    <w:rsid w:val="000E07A5"/>
    <w:rsid w:val="000E0A4C"/>
    <w:rsid w:val="000E0E9F"/>
    <w:rsid w:val="000E0FF7"/>
    <w:rsid w:val="000E105F"/>
    <w:rsid w:val="000E1214"/>
    <w:rsid w:val="000E1424"/>
    <w:rsid w:val="000E2479"/>
    <w:rsid w:val="000E2947"/>
    <w:rsid w:val="000E2B2F"/>
    <w:rsid w:val="000E32C2"/>
    <w:rsid w:val="000E39FC"/>
    <w:rsid w:val="000E3A6E"/>
    <w:rsid w:val="000E4115"/>
    <w:rsid w:val="000E45DF"/>
    <w:rsid w:val="000E4A43"/>
    <w:rsid w:val="000E4DB2"/>
    <w:rsid w:val="000E5256"/>
    <w:rsid w:val="000E535A"/>
    <w:rsid w:val="000E5C30"/>
    <w:rsid w:val="000E5E9F"/>
    <w:rsid w:val="000E5EFA"/>
    <w:rsid w:val="000E5F80"/>
    <w:rsid w:val="000E6016"/>
    <w:rsid w:val="000E62EC"/>
    <w:rsid w:val="000E6369"/>
    <w:rsid w:val="000E6A03"/>
    <w:rsid w:val="000E6C6C"/>
    <w:rsid w:val="000E6D5A"/>
    <w:rsid w:val="000E6E4A"/>
    <w:rsid w:val="000E7A3A"/>
    <w:rsid w:val="000E7B52"/>
    <w:rsid w:val="000E7C32"/>
    <w:rsid w:val="000E7E6F"/>
    <w:rsid w:val="000F03A0"/>
    <w:rsid w:val="000F0E18"/>
    <w:rsid w:val="000F10AA"/>
    <w:rsid w:val="000F127B"/>
    <w:rsid w:val="000F1AD4"/>
    <w:rsid w:val="000F2040"/>
    <w:rsid w:val="000F21E8"/>
    <w:rsid w:val="000F3410"/>
    <w:rsid w:val="000F3EAC"/>
    <w:rsid w:val="000F3F21"/>
    <w:rsid w:val="000F40AA"/>
    <w:rsid w:val="000F4C10"/>
    <w:rsid w:val="000F4E75"/>
    <w:rsid w:val="000F586B"/>
    <w:rsid w:val="000F5A7C"/>
    <w:rsid w:val="000F6199"/>
    <w:rsid w:val="000F65AE"/>
    <w:rsid w:val="000F6C8C"/>
    <w:rsid w:val="000F73DC"/>
    <w:rsid w:val="000F7A7F"/>
    <w:rsid w:val="001000BF"/>
    <w:rsid w:val="001001E0"/>
    <w:rsid w:val="0010074B"/>
    <w:rsid w:val="00100A23"/>
    <w:rsid w:val="00100FC1"/>
    <w:rsid w:val="001013B2"/>
    <w:rsid w:val="00101823"/>
    <w:rsid w:val="001024EC"/>
    <w:rsid w:val="0010338E"/>
    <w:rsid w:val="001041C2"/>
    <w:rsid w:val="0010431B"/>
    <w:rsid w:val="0010433C"/>
    <w:rsid w:val="00105367"/>
    <w:rsid w:val="0010559C"/>
    <w:rsid w:val="001055AE"/>
    <w:rsid w:val="001061ED"/>
    <w:rsid w:val="00106251"/>
    <w:rsid w:val="00106474"/>
    <w:rsid w:val="0010683F"/>
    <w:rsid w:val="001068EF"/>
    <w:rsid w:val="00106C8B"/>
    <w:rsid w:val="00107907"/>
    <w:rsid w:val="00107A43"/>
    <w:rsid w:val="00107AC3"/>
    <w:rsid w:val="00107C93"/>
    <w:rsid w:val="00107FC8"/>
    <w:rsid w:val="001101A1"/>
    <w:rsid w:val="001107CB"/>
    <w:rsid w:val="00110E0B"/>
    <w:rsid w:val="00110F57"/>
    <w:rsid w:val="001111AC"/>
    <w:rsid w:val="0011134F"/>
    <w:rsid w:val="001119CA"/>
    <w:rsid w:val="001120D1"/>
    <w:rsid w:val="001120E7"/>
    <w:rsid w:val="001122CE"/>
    <w:rsid w:val="001129DD"/>
    <w:rsid w:val="00112CAD"/>
    <w:rsid w:val="00112CC5"/>
    <w:rsid w:val="00112DC8"/>
    <w:rsid w:val="001135A1"/>
    <w:rsid w:val="00113EE0"/>
    <w:rsid w:val="00113FB8"/>
    <w:rsid w:val="00114353"/>
    <w:rsid w:val="001143C3"/>
    <w:rsid w:val="0011489A"/>
    <w:rsid w:val="001148E8"/>
    <w:rsid w:val="00114D9F"/>
    <w:rsid w:val="0011514C"/>
    <w:rsid w:val="001155BC"/>
    <w:rsid w:val="001155E0"/>
    <w:rsid w:val="00115A83"/>
    <w:rsid w:val="00116196"/>
    <w:rsid w:val="00116362"/>
    <w:rsid w:val="001168FD"/>
    <w:rsid w:val="001169E9"/>
    <w:rsid w:val="001177E4"/>
    <w:rsid w:val="00117FC1"/>
    <w:rsid w:val="0012082B"/>
    <w:rsid w:val="00120C5D"/>
    <w:rsid w:val="0012167A"/>
    <w:rsid w:val="00121A9A"/>
    <w:rsid w:val="00122166"/>
    <w:rsid w:val="00122564"/>
    <w:rsid w:val="0012277C"/>
    <w:rsid w:val="001229BF"/>
    <w:rsid w:val="00123194"/>
    <w:rsid w:val="00123B41"/>
    <w:rsid w:val="00123DA7"/>
    <w:rsid w:val="00124654"/>
    <w:rsid w:val="00124779"/>
    <w:rsid w:val="00124AB7"/>
    <w:rsid w:val="00125407"/>
    <w:rsid w:val="0012549D"/>
    <w:rsid w:val="00126155"/>
    <w:rsid w:val="0012635A"/>
    <w:rsid w:val="0012692E"/>
    <w:rsid w:val="00126BB5"/>
    <w:rsid w:val="001273EC"/>
    <w:rsid w:val="001279DE"/>
    <w:rsid w:val="00127BCC"/>
    <w:rsid w:val="00127C63"/>
    <w:rsid w:val="00127F51"/>
    <w:rsid w:val="001304E3"/>
    <w:rsid w:val="0013051F"/>
    <w:rsid w:val="001308D4"/>
    <w:rsid w:val="00130E4E"/>
    <w:rsid w:val="001313B6"/>
    <w:rsid w:val="00131902"/>
    <w:rsid w:val="00131CE2"/>
    <w:rsid w:val="00131E27"/>
    <w:rsid w:val="00132381"/>
    <w:rsid w:val="00132530"/>
    <w:rsid w:val="00132AB4"/>
    <w:rsid w:val="00132AB6"/>
    <w:rsid w:val="00132CA8"/>
    <w:rsid w:val="0013303C"/>
    <w:rsid w:val="00133464"/>
    <w:rsid w:val="00133CFB"/>
    <w:rsid w:val="00133FAA"/>
    <w:rsid w:val="001344ED"/>
    <w:rsid w:val="0013465D"/>
    <w:rsid w:val="0013466B"/>
    <w:rsid w:val="00134A6F"/>
    <w:rsid w:val="00134C04"/>
    <w:rsid w:val="00134EBB"/>
    <w:rsid w:val="00135229"/>
    <w:rsid w:val="00136590"/>
    <w:rsid w:val="00136FAC"/>
    <w:rsid w:val="00137762"/>
    <w:rsid w:val="00137C87"/>
    <w:rsid w:val="00140DD3"/>
    <w:rsid w:val="001410C0"/>
    <w:rsid w:val="00141458"/>
    <w:rsid w:val="00141BC4"/>
    <w:rsid w:val="00141CED"/>
    <w:rsid w:val="00142310"/>
    <w:rsid w:val="00142419"/>
    <w:rsid w:val="00142496"/>
    <w:rsid w:val="0014324E"/>
    <w:rsid w:val="001442C8"/>
    <w:rsid w:val="001442F4"/>
    <w:rsid w:val="001444D1"/>
    <w:rsid w:val="00144BC9"/>
    <w:rsid w:val="00144F35"/>
    <w:rsid w:val="001454AC"/>
    <w:rsid w:val="001457AB"/>
    <w:rsid w:val="0014610F"/>
    <w:rsid w:val="00146154"/>
    <w:rsid w:val="001468B8"/>
    <w:rsid w:val="00146E1E"/>
    <w:rsid w:val="00147776"/>
    <w:rsid w:val="001477B6"/>
    <w:rsid w:val="00150732"/>
    <w:rsid w:val="00150C59"/>
    <w:rsid w:val="00150E09"/>
    <w:rsid w:val="00150F77"/>
    <w:rsid w:val="001511E9"/>
    <w:rsid w:val="001522A6"/>
    <w:rsid w:val="0015260C"/>
    <w:rsid w:val="00152B51"/>
    <w:rsid w:val="00152C9E"/>
    <w:rsid w:val="00153179"/>
    <w:rsid w:val="001537BB"/>
    <w:rsid w:val="001538F2"/>
    <w:rsid w:val="00153C10"/>
    <w:rsid w:val="00154453"/>
    <w:rsid w:val="00154CCF"/>
    <w:rsid w:val="001551C0"/>
    <w:rsid w:val="00155832"/>
    <w:rsid w:val="00155C5C"/>
    <w:rsid w:val="00156942"/>
    <w:rsid w:val="00156E91"/>
    <w:rsid w:val="00157B18"/>
    <w:rsid w:val="00157EB6"/>
    <w:rsid w:val="00160261"/>
    <w:rsid w:val="001611A1"/>
    <w:rsid w:val="001611C7"/>
    <w:rsid w:val="001618B7"/>
    <w:rsid w:val="0016266B"/>
    <w:rsid w:val="00162A04"/>
    <w:rsid w:val="00162D6D"/>
    <w:rsid w:val="00163CCF"/>
    <w:rsid w:val="0016449D"/>
    <w:rsid w:val="00164688"/>
    <w:rsid w:val="00164D22"/>
    <w:rsid w:val="001659D9"/>
    <w:rsid w:val="001664B6"/>
    <w:rsid w:val="0016671E"/>
    <w:rsid w:val="0016679E"/>
    <w:rsid w:val="00166A67"/>
    <w:rsid w:val="00166B7B"/>
    <w:rsid w:val="00166DFC"/>
    <w:rsid w:val="0016708B"/>
    <w:rsid w:val="001674E9"/>
    <w:rsid w:val="001676DA"/>
    <w:rsid w:val="00167AC6"/>
    <w:rsid w:val="00170054"/>
    <w:rsid w:val="001709BC"/>
    <w:rsid w:val="00170A70"/>
    <w:rsid w:val="0017126E"/>
    <w:rsid w:val="00171B9A"/>
    <w:rsid w:val="00171FEA"/>
    <w:rsid w:val="00172B33"/>
    <w:rsid w:val="00172F7F"/>
    <w:rsid w:val="00176205"/>
    <w:rsid w:val="001764DA"/>
    <w:rsid w:val="00176BD9"/>
    <w:rsid w:val="00176E07"/>
    <w:rsid w:val="00177147"/>
    <w:rsid w:val="001772FD"/>
    <w:rsid w:val="0017735F"/>
    <w:rsid w:val="00177ABD"/>
    <w:rsid w:val="001805C7"/>
    <w:rsid w:val="001806EA"/>
    <w:rsid w:val="00180F28"/>
    <w:rsid w:val="00181704"/>
    <w:rsid w:val="0018265D"/>
    <w:rsid w:val="001826D4"/>
    <w:rsid w:val="00182849"/>
    <w:rsid w:val="00182AC0"/>
    <w:rsid w:val="0018313E"/>
    <w:rsid w:val="0018345B"/>
    <w:rsid w:val="00184348"/>
    <w:rsid w:val="00184B28"/>
    <w:rsid w:val="00184B61"/>
    <w:rsid w:val="00185041"/>
    <w:rsid w:val="00185088"/>
    <w:rsid w:val="00185C42"/>
    <w:rsid w:val="00185E68"/>
    <w:rsid w:val="00186229"/>
    <w:rsid w:val="001867F4"/>
    <w:rsid w:val="00186B24"/>
    <w:rsid w:val="00186B96"/>
    <w:rsid w:val="00186DB8"/>
    <w:rsid w:val="00186E81"/>
    <w:rsid w:val="001871CF"/>
    <w:rsid w:val="00187254"/>
    <w:rsid w:val="0018774F"/>
    <w:rsid w:val="001878FD"/>
    <w:rsid w:val="00187BC9"/>
    <w:rsid w:val="00187BF9"/>
    <w:rsid w:val="00187F0B"/>
    <w:rsid w:val="00187F5B"/>
    <w:rsid w:val="00190373"/>
    <w:rsid w:val="00190626"/>
    <w:rsid w:val="001919BA"/>
    <w:rsid w:val="00191B7A"/>
    <w:rsid w:val="00191BC5"/>
    <w:rsid w:val="00191D96"/>
    <w:rsid w:val="0019275E"/>
    <w:rsid w:val="00192DD2"/>
    <w:rsid w:val="00193F6E"/>
    <w:rsid w:val="0019462E"/>
    <w:rsid w:val="00194652"/>
    <w:rsid w:val="00194728"/>
    <w:rsid w:val="00194B16"/>
    <w:rsid w:val="00194FE7"/>
    <w:rsid w:val="0019539F"/>
    <w:rsid w:val="00195696"/>
    <w:rsid w:val="00195B93"/>
    <w:rsid w:val="00195D3F"/>
    <w:rsid w:val="00196089"/>
    <w:rsid w:val="0019626F"/>
    <w:rsid w:val="001963EE"/>
    <w:rsid w:val="00196639"/>
    <w:rsid w:val="00196790"/>
    <w:rsid w:val="00196A6E"/>
    <w:rsid w:val="00196C64"/>
    <w:rsid w:val="00196E4D"/>
    <w:rsid w:val="001977FB"/>
    <w:rsid w:val="001A008D"/>
    <w:rsid w:val="001A00D9"/>
    <w:rsid w:val="001A0181"/>
    <w:rsid w:val="001A05DF"/>
    <w:rsid w:val="001A06DE"/>
    <w:rsid w:val="001A0C10"/>
    <w:rsid w:val="001A1120"/>
    <w:rsid w:val="001A14D1"/>
    <w:rsid w:val="001A164A"/>
    <w:rsid w:val="001A1827"/>
    <w:rsid w:val="001A1B01"/>
    <w:rsid w:val="001A29CB"/>
    <w:rsid w:val="001A3508"/>
    <w:rsid w:val="001A3556"/>
    <w:rsid w:val="001A3847"/>
    <w:rsid w:val="001A3AD4"/>
    <w:rsid w:val="001A3EA0"/>
    <w:rsid w:val="001A4104"/>
    <w:rsid w:val="001A45FA"/>
    <w:rsid w:val="001A48CB"/>
    <w:rsid w:val="001A4B8D"/>
    <w:rsid w:val="001A4F5A"/>
    <w:rsid w:val="001A505A"/>
    <w:rsid w:val="001A5A6C"/>
    <w:rsid w:val="001A68DD"/>
    <w:rsid w:val="001A6B31"/>
    <w:rsid w:val="001A6BFC"/>
    <w:rsid w:val="001A6E9F"/>
    <w:rsid w:val="001A7CF4"/>
    <w:rsid w:val="001B0747"/>
    <w:rsid w:val="001B08F0"/>
    <w:rsid w:val="001B0C2B"/>
    <w:rsid w:val="001B0F0A"/>
    <w:rsid w:val="001B1884"/>
    <w:rsid w:val="001B1A8E"/>
    <w:rsid w:val="001B36FF"/>
    <w:rsid w:val="001B3C74"/>
    <w:rsid w:val="001B4186"/>
    <w:rsid w:val="001B41CC"/>
    <w:rsid w:val="001B4892"/>
    <w:rsid w:val="001B5329"/>
    <w:rsid w:val="001B55C5"/>
    <w:rsid w:val="001B57E3"/>
    <w:rsid w:val="001B587C"/>
    <w:rsid w:val="001B5AD0"/>
    <w:rsid w:val="001B626B"/>
    <w:rsid w:val="001B62F8"/>
    <w:rsid w:val="001B6732"/>
    <w:rsid w:val="001B6A10"/>
    <w:rsid w:val="001B6B10"/>
    <w:rsid w:val="001B7328"/>
    <w:rsid w:val="001B76E7"/>
    <w:rsid w:val="001B770C"/>
    <w:rsid w:val="001B7CAF"/>
    <w:rsid w:val="001B7E9D"/>
    <w:rsid w:val="001B7F16"/>
    <w:rsid w:val="001C064B"/>
    <w:rsid w:val="001C0750"/>
    <w:rsid w:val="001C0774"/>
    <w:rsid w:val="001C08F4"/>
    <w:rsid w:val="001C1223"/>
    <w:rsid w:val="001C17A0"/>
    <w:rsid w:val="001C17D6"/>
    <w:rsid w:val="001C1894"/>
    <w:rsid w:val="001C26ED"/>
    <w:rsid w:val="001C350E"/>
    <w:rsid w:val="001C3894"/>
    <w:rsid w:val="001C3901"/>
    <w:rsid w:val="001C3C60"/>
    <w:rsid w:val="001C3FDA"/>
    <w:rsid w:val="001C4A52"/>
    <w:rsid w:val="001C4DB6"/>
    <w:rsid w:val="001C5013"/>
    <w:rsid w:val="001C5BC6"/>
    <w:rsid w:val="001C65FE"/>
    <w:rsid w:val="001C6B7E"/>
    <w:rsid w:val="001C6EEB"/>
    <w:rsid w:val="001C703A"/>
    <w:rsid w:val="001C738B"/>
    <w:rsid w:val="001C749C"/>
    <w:rsid w:val="001C7DFE"/>
    <w:rsid w:val="001D0387"/>
    <w:rsid w:val="001D0FC5"/>
    <w:rsid w:val="001D1BA7"/>
    <w:rsid w:val="001D222A"/>
    <w:rsid w:val="001D3003"/>
    <w:rsid w:val="001D302E"/>
    <w:rsid w:val="001D31FC"/>
    <w:rsid w:val="001D33D6"/>
    <w:rsid w:val="001D348E"/>
    <w:rsid w:val="001D3700"/>
    <w:rsid w:val="001D4441"/>
    <w:rsid w:val="001D4460"/>
    <w:rsid w:val="001D473F"/>
    <w:rsid w:val="001D49F5"/>
    <w:rsid w:val="001D4AE7"/>
    <w:rsid w:val="001D52BB"/>
    <w:rsid w:val="001D587E"/>
    <w:rsid w:val="001D6008"/>
    <w:rsid w:val="001D6045"/>
    <w:rsid w:val="001D68E6"/>
    <w:rsid w:val="001D6B62"/>
    <w:rsid w:val="001D752D"/>
    <w:rsid w:val="001D766B"/>
    <w:rsid w:val="001E02DE"/>
    <w:rsid w:val="001E050C"/>
    <w:rsid w:val="001E0641"/>
    <w:rsid w:val="001E0B26"/>
    <w:rsid w:val="001E121B"/>
    <w:rsid w:val="001E1F68"/>
    <w:rsid w:val="001E2EFC"/>
    <w:rsid w:val="001E34CE"/>
    <w:rsid w:val="001E369A"/>
    <w:rsid w:val="001E39D9"/>
    <w:rsid w:val="001E3A3A"/>
    <w:rsid w:val="001E3D7D"/>
    <w:rsid w:val="001E42FB"/>
    <w:rsid w:val="001E485A"/>
    <w:rsid w:val="001E4949"/>
    <w:rsid w:val="001E4AB6"/>
    <w:rsid w:val="001E4DEB"/>
    <w:rsid w:val="001E52A4"/>
    <w:rsid w:val="001E5A38"/>
    <w:rsid w:val="001E5FD6"/>
    <w:rsid w:val="001E605F"/>
    <w:rsid w:val="001E61AB"/>
    <w:rsid w:val="001E68E2"/>
    <w:rsid w:val="001E74C4"/>
    <w:rsid w:val="001E7675"/>
    <w:rsid w:val="001E77B0"/>
    <w:rsid w:val="001E7C66"/>
    <w:rsid w:val="001F07B7"/>
    <w:rsid w:val="001F0841"/>
    <w:rsid w:val="001F0F7B"/>
    <w:rsid w:val="001F0F94"/>
    <w:rsid w:val="001F13CA"/>
    <w:rsid w:val="001F159C"/>
    <w:rsid w:val="001F16B2"/>
    <w:rsid w:val="001F2B51"/>
    <w:rsid w:val="001F2E0E"/>
    <w:rsid w:val="001F32A3"/>
    <w:rsid w:val="001F3CC2"/>
    <w:rsid w:val="001F43B6"/>
    <w:rsid w:val="001F4D49"/>
    <w:rsid w:val="001F50FF"/>
    <w:rsid w:val="001F5356"/>
    <w:rsid w:val="001F53A1"/>
    <w:rsid w:val="001F58BB"/>
    <w:rsid w:val="001F592A"/>
    <w:rsid w:val="001F5D2F"/>
    <w:rsid w:val="001F6B45"/>
    <w:rsid w:val="001F7310"/>
    <w:rsid w:val="001F75BE"/>
    <w:rsid w:val="001F777E"/>
    <w:rsid w:val="001F7D0A"/>
    <w:rsid w:val="00200C15"/>
    <w:rsid w:val="00200E46"/>
    <w:rsid w:val="00200F3A"/>
    <w:rsid w:val="002012E1"/>
    <w:rsid w:val="00201559"/>
    <w:rsid w:val="0020160B"/>
    <w:rsid w:val="00201797"/>
    <w:rsid w:val="00201CE6"/>
    <w:rsid w:val="00202412"/>
    <w:rsid w:val="002027DC"/>
    <w:rsid w:val="00202820"/>
    <w:rsid w:val="002031E5"/>
    <w:rsid w:val="002031F2"/>
    <w:rsid w:val="002037E8"/>
    <w:rsid w:val="002040AA"/>
    <w:rsid w:val="00204B87"/>
    <w:rsid w:val="00205990"/>
    <w:rsid w:val="00205D43"/>
    <w:rsid w:val="00205E37"/>
    <w:rsid w:val="00205F5D"/>
    <w:rsid w:val="0020624C"/>
    <w:rsid w:val="0020625B"/>
    <w:rsid w:val="00206DB6"/>
    <w:rsid w:val="00207BA9"/>
    <w:rsid w:val="00207E82"/>
    <w:rsid w:val="002100A2"/>
    <w:rsid w:val="00210B8E"/>
    <w:rsid w:val="0021106C"/>
    <w:rsid w:val="00211908"/>
    <w:rsid w:val="00211A79"/>
    <w:rsid w:val="00212185"/>
    <w:rsid w:val="0021264A"/>
    <w:rsid w:val="00212728"/>
    <w:rsid w:val="00213690"/>
    <w:rsid w:val="00213799"/>
    <w:rsid w:val="002137BC"/>
    <w:rsid w:val="002141C6"/>
    <w:rsid w:val="002148A3"/>
    <w:rsid w:val="00214C92"/>
    <w:rsid w:val="00215513"/>
    <w:rsid w:val="0021594F"/>
    <w:rsid w:val="00215F8D"/>
    <w:rsid w:val="00216486"/>
    <w:rsid w:val="00216F95"/>
    <w:rsid w:val="0021723F"/>
    <w:rsid w:val="002176CE"/>
    <w:rsid w:val="002179F8"/>
    <w:rsid w:val="00217FB9"/>
    <w:rsid w:val="002211F5"/>
    <w:rsid w:val="00221BD8"/>
    <w:rsid w:val="00221C87"/>
    <w:rsid w:val="00221E85"/>
    <w:rsid w:val="00221EB9"/>
    <w:rsid w:val="002220B7"/>
    <w:rsid w:val="00222AF7"/>
    <w:rsid w:val="00222CA3"/>
    <w:rsid w:val="00223125"/>
    <w:rsid w:val="002237F5"/>
    <w:rsid w:val="00223D4C"/>
    <w:rsid w:val="00223D4F"/>
    <w:rsid w:val="00224518"/>
    <w:rsid w:val="00224F28"/>
    <w:rsid w:val="002252EC"/>
    <w:rsid w:val="00225389"/>
    <w:rsid w:val="0022561C"/>
    <w:rsid w:val="00225CA2"/>
    <w:rsid w:val="00225E6F"/>
    <w:rsid w:val="00225F02"/>
    <w:rsid w:val="002261E8"/>
    <w:rsid w:val="00226644"/>
    <w:rsid w:val="00226A22"/>
    <w:rsid w:val="00226C87"/>
    <w:rsid w:val="00227180"/>
    <w:rsid w:val="00227770"/>
    <w:rsid w:val="002277B1"/>
    <w:rsid w:val="00227BF0"/>
    <w:rsid w:val="00230C4C"/>
    <w:rsid w:val="00231492"/>
    <w:rsid w:val="002317EB"/>
    <w:rsid w:val="00231857"/>
    <w:rsid w:val="00231BB4"/>
    <w:rsid w:val="00231D58"/>
    <w:rsid w:val="00232218"/>
    <w:rsid w:val="00232B08"/>
    <w:rsid w:val="00232CEB"/>
    <w:rsid w:val="00233222"/>
    <w:rsid w:val="00233913"/>
    <w:rsid w:val="00233B41"/>
    <w:rsid w:val="002345F2"/>
    <w:rsid w:val="00234653"/>
    <w:rsid w:val="00235CB0"/>
    <w:rsid w:val="00236072"/>
    <w:rsid w:val="00236199"/>
    <w:rsid w:val="00236389"/>
    <w:rsid w:val="00236797"/>
    <w:rsid w:val="00237780"/>
    <w:rsid w:val="00237DDF"/>
    <w:rsid w:val="00237EF5"/>
    <w:rsid w:val="002402AE"/>
    <w:rsid w:val="00240BE8"/>
    <w:rsid w:val="00241726"/>
    <w:rsid w:val="00241B14"/>
    <w:rsid w:val="00242317"/>
    <w:rsid w:val="00242645"/>
    <w:rsid w:val="00242D82"/>
    <w:rsid w:val="0024380E"/>
    <w:rsid w:val="00243CD3"/>
    <w:rsid w:val="002461D5"/>
    <w:rsid w:val="002463B3"/>
    <w:rsid w:val="0024674F"/>
    <w:rsid w:val="00246B52"/>
    <w:rsid w:val="00246BB0"/>
    <w:rsid w:val="00246EFD"/>
    <w:rsid w:val="00247347"/>
    <w:rsid w:val="00247612"/>
    <w:rsid w:val="0024772D"/>
    <w:rsid w:val="00247BD2"/>
    <w:rsid w:val="00250364"/>
    <w:rsid w:val="00250A8F"/>
    <w:rsid w:val="00250AD3"/>
    <w:rsid w:val="00251236"/>
    <w:rsid w:val="0025190F"/>
    <w:rsid w:val="00251AF7"/>
    <w:rsid w:val="00251F84"/>
    <w:rsid w:val="0025268B"/>
    <w:rsid w:val="0025345B"/>
    <w:rsid w:val="00253878"/>
    <w:rsid w:val="00253906"/>
    <w:rsid w:val="00253B0B"/>
    <w:rsid w:val="00253BC0"/>
    <w:rsid w:val="0025486A"/>
    <w:rsid w:val="002548C8"/>
    <w:rsid w:val="00254DA8"/>
    <w:rsid w:val="00255180"/>
    <w:rsid w:val="0025538B"/>
    <w:rsid w:val="0025629B"/>
    <w:rsid w:val="002568BC"/>
    <w:rsid w:val="00256C48"/>
    <w:rsid w:val="00256E76"/>
    <w:rsid w:val="002572EA"/>
    <w:rsid w:val="0025730F"/>
    <w:rsid w:val="0025778D"/>
    <w:rsid w:val="00257A43"/>
    <w:rsid w:val="00257C41"/>
    <w:rsid w:val="00257D60"/>
    <w:rsid w:val="002600AB"/>
    <w:rsid w:val="002601F6"/>
    <w:rsid w:val="002604F5"/>
    <w:rsid w:val="00260888"/>
    <w:rsid w:val="00260B49"/>
    <w:rsid w:val="00261B95"/>
    <w:rsid w:val="00261CD5"/>
    <w:rsid w:val="0026206A"/>
    <w:rsid w:val="002620DD"/>
    <w:rsid w:val="0026216D"/>
    <w:rsid w:val="00262557"/>
    <w:rsid w:val="0026327B"/>
    <w:rsid w:val="00263735"/>
    <w:rsid w:val="00263781"/>
    <w:rsid w:val="002638A4"/>
    <w:rsid w:val="00263E00"/>
    <w:rsid w:val="002642EE"/>
    <w:rsid w:val="002648AF"/>
    <w:rsid w:val="00265176"/>
    <w:rsid w:val="00265A8C"/>
    <w:rsid w:val="00266389"/>
    <w:rsid w:val="00266801"/>
    <w:rsid w:val="00266CB0"/>
    <w:rsid w:val="00266D27"/>
    <w:rsid w:val="002671C5"/>
    <w:rsid w:val="0026728F"/>
    <w:rsid w:val="00267F30"/>
    <w:rsid w:val="0027042A"/>
    <w:rsid w:val="00270C5F"/>
    <w:rsid w:val="00271094"/>
    <w:rsid w:val="00271188"/>
    <w:rsid w:val="002714D2"/>
    <w:rsid w:val="00271579"/>
    <w:rsid w:val="00271CF4"/>
    <w:rsid w:val="002724AB"/>
    <w:rsid w:val="00272665"/>
    <w:rsid w:val="00272904"/>
    <w:rsid w:val="002729E5"/>
    <w:rsid w:val="00273530"/>
    <w:rsid w:val="002739AF"/>
    <w:rsid w:val="002742F1"/>
    <w:rsid w:val="00274405"/>
    <w:rsid w:val="00274481"/>
    <w:rsid w:val="0027560D"/>
    <w:rsid w:val="00275619"/>
    <w:rsid w:val="002757E8"/>
    <w:rsid w:val="00275B94"/>
    <w:rsid w:val="00275E24"/>
    <w:rsid w:val="00276062"/>
    <w:rsid w:val="0027608A"/>
    <w:rsid w:val="002763FA"/>
    <w:rsid w:val="002765B4"/>
    <w:rsid w:val="0027670C"/>
    <w:rsid w:val="00276936"/>
    <w:rsid w:val="00277552"/>
    <w:rsid w:val="002775C5"/>
    <w:rsid w:val="00280139"/>
    <w:rsid w:val="002808DE"/>
    <w:rsid w:val="00280D24"/>
    <w:rsid w:val="00280ED4"/>
    <w:rsid w:val="002812A7"/>
    <w:rsid w:val="002816FF"/>
    <w:rsid w:val="00281832"/>
    <w:rsid w:val="0028198C"/>
    <w:rsid w:val="00282374"/>
    <w:rsid w:val="0028361F"/>
    <w:rsid w:val="0028369F"/>
    <w:rsid w:val="002841F1"/>
    <w:rsid w:val="00284452"/>
    <w:rsid w:val="00284724"/>
    <w:rsid w:val="00284A76"/>
    <w:rsid w:val="00284D38"/>
    <w:rsid w:val="002852B7"/>
    <w:rsid w:val="00285899"/>
    <w:rsid w:val="00285E34"/>
    <w:rsid w:val="00286071"/>
    <w:rsid w:val="00286344"/>
    <w:rsid w:val="00286767"/>
    <w:rsid w:val="00286B98"/>
    <w:rsid w:val="00286BC5"/>
    <w:rsid w:val="00286C24"/>
    <w:rsid w:val="00286C8F"/>
    <w:rsid w:val="00286F2F"/>
    <w:rsid w:val="002872D2"/>
    <w:rsid w:val="0028770B"/>
    <w:rsid w:val="002877CA"/>
    <w:rsid w:val="00287EAB"/>
    <w:rsid w:val="00290011"/>
    <w:rsid w:val="002901A0"/>
    <w:rsid w:val="002903F6"/>
    <w:rsid w:val="00290BDF"/>
    <w:rsid w:val="002912B7"/>
    <w:rsid w:val="00291B0D"/>
    <w:rsid w:val="00291E56"/>
    <w:rsid w:val="002926D5"/>
    <w:rsid w:val="0029326B"/>
    <w:rsid w:val="002932F2"/>
    <w:rsid w:val="00293522"/>
    <w:rsid w:val="00293804"/>
    <w:rsid w:val="00294082"/>
    <w:rsid w:val="00294A18"/>
    <w:rsid w:val="00294FE0"/>
    <w:rsid w:val="00294FE2"/>
    <w:rsid w:val="002950E3"/>
    <w:rsid w:val="00295225"/>
    <w:rsid w:val="00295513"/>
    <w:rsid w:val="002969D5"/>
    <w:rsid w:val="00296A48"/>
    <w:rsid w:val="00296BA7"/>
    <w:rsid w:val="00297047"/>
    <w:rsid w:val="002978CE"/>
    <w:rsid w:val="00297ABF"/>
    <w:rsid w:val="00297C78"/>
    <w:rsid w:val="002A038E"/>
    <w:rsid w:val="002A0DEF"/>
    <w:rsid w:val="002A0FF5"/>
    <w:rsid w:val="002A118D"/>
    <w:rsid w:val="002A17E4"/>
    <w:rsid w:val="002A1C59"/>
    <w:rsid w:val="002A1C88"/>
    <w:rsid w:val="002A224F"/>
    <w:rsid w:val="002A2B4F"/>
    <w:rsid w:val="002A2B81"/>
    <w:rsid w:val="002A340D"/>
    <w:rsid w:val="002A35C6"/>
    <w:rsid w:val="002A4195"/>
    <w:rsid w:val="002A42A1"/>
    <w:rsid w:val="002A4371"/>
    <w:rsid w:val="002A4584"/>
    <w:rsid w:val="002A45DF"/>
    <w:rsid w:val="002A4754"/>
    <w:rsid w:val="002A491F"/>
    <w:rsid w:val="002A4B21"/>
    <w:rsid w:val="002A4E29"/>
    <w:rsid w:val="002A518F"/>
    <w:rsid w:val="002A5C26"/>
    <w:rsid w:val="002A642E"/>
    <w:rsid w:val="002A70C5"/>
    <w:rsid w:val="002A7330"/>
    <w:rsid w:val="002A795B"/>
    <w:rsid w:val="002A7AAC"/>
    <w:rsid w:val="002B0143"/>
    <w:rsid w:val="002B0265"/>
    <w:rsid w:val="002B05A0"/>
    <w:rsid w:val="002B0834"/>
    <w:rsid w:val="002B0C75"/>
    <w:rsid w:val="002B1572"/>
    <w:rsid w:val="002B1659"/>
    <w:rsid w:val="002B1BB1"/>
    <w:rsid w:val="002B1BD6"/>
    <w:rsid w:val="002B1EAF"/>
    <w:rsid w:val="002B2177"/>
    <w:rsid w:val="002B2A68"/>
    <w:rsid w:val="002B2E1F"/>
    <w:rsid w:val="002B2EC7"/>
    <w:rsid w:val="002B332A"/>
    <w:rsid w:val="002B36D2"/>
    <w:rsid w:val="002B3792"/>
    <w:rsid w:val="002B3ADF"/>
    <w:rsid w:val="002B4992"/>
    <w:rsid w:val="002B5043"/>
    <w:rsid w:val="002B512E"/>
    <w:rsid w:val="002B568D"/>
    <w:rsid w:val="002B5880"/>
    <w:rsid w:val="002B5BE1"/>
    <w:rsid w:val="002B5DDD"/>
    <w:rsid w:val="002B66B1"/>
    <w:rsid w:val="002B67EC"/>
    <w:rsid w:val="002B6A3F"/>
    <w:rsid w:val="002B70DD"/>
    <w:rsid w:val="002B7163"/>
    <w:rsid w:val="002B71C7"/>
    <w:rsid w:val="002B766E"/>
    <w:rsid w:val="002B7B26"/>
    <w:rsid w:val="002C0193"/>
    <w:rsid w:val="002C021A"/>
    <w:rsid w:val="002C09E3"/>
    <w:rsid w:val="002C0E3A"/>
    <w:rsid w:val="002C0EF9"/>
    <w:rsid w:val="002C12CD"/>
    <w:rsid w:val="002C1ACD"/>
    <w:rsid w:val="002C2B21"/>
    <w:rsid w:val="002C3885"/>
    <w:rsid w:val="002C3A86"/>
    <w:rsid w:val="002C42D8"/>
    <w:rsid w:val="002C4D41"/>
    <w:rsid w:val="002C5042"/>
    <w:rsid w:val="002C53F4"/>
    <w:rsid w:val="002C59B3"/>
    <w:rsid w:val="002C5F28"/>
    <w:rsid w:val="002C63C9"/>
    <w:rsid w:val="002C6941"/>
    <w:rsid w:val="002C6F3F"/>
    <w:rsid w:val="002C7422"/>
    <w:rsid w:val="002C7868"/>
    <w:rsid w:val="002C7D85"/>
    <w:rsid w:val="002D0484"/>
    <w:rsid w:val="002D101A"/>
    <w:rsid w:val="002D1437"/>
    <w:rsid w:val="002D1535"/>
    <w:rsid w:val="002D1C98"/>
    <w:rsid w:val="002D20F3"/>
    <w:rsid w:val="002D2259"/>
    <w:rsid w:val="002D2BFC"/>
    <w:rsid w:val="002D31FE"/>
    <w:rsid w:val="002D3667"/>
    <w:rsid w:val="002D3A5F"/>
    <w:rsid w:val="002D3AC2"/>
    <w:rsid w:val="002D3C33"/>
    <w:rsid w:val="002D444C"/>
    <w:rsid w:val="002D44CB"/>
    <w:rsid w:val="002D46B1"/>
    <w:rsid w:val="002D46D1"/>
    <w:rsid w:val="002D4952"/>
    <w:rsid w:val="002D55EA"/>
    <w:rsid w:val="002D5940"/>
    <w:rsid w:val="002D6099"/>
    <w:rsid w:val="002D66E2"/>
    <w:rsid w:val="002D6906"/>
    <w:rsid w:val="002D764F"/>
    <w:rsid w:val="002D7EAB"/>
    <w:rsid w:val="002E024A"/>
    <w:rsid w:val="002E059D"/>
    <w:rsid w:val="002E08FC"/>
    <w:rsid w:val="002E0DF0"/>
    <w:rsid w:val="002E0FB1"/>
    <w:rsid w:val="002E18C3"/>
    <w:rsid w:val="002E1C9F"/>
    <w:rsid w:val="002E2090"/>
    <w:rsid w:val="002E21C5"/>
    <w:rsid w:val="002E2F08"/>
    <w:rsid w:val="002E34A2"/>
    <w:rsid w:val="002E3FE1"/>
    <w:rsid w:val="002E4C2B"/>
    <w:rsid w:val="002E54AD"/>
    <w:rsid w:val="002E5C3B"/>
    <w:rsid w:val="002E5E73"/>
    <w:rsid w:val="002E6060"/>
    <w:rsid w:val="002E6238"/>
    <w:rsid w:val="002E6709"/>
    <w:rsid w:val="002E7256"/>
    <w:rsid w:val="002E74E4"/>
    <w:rsid w:val="002E76B6"/>
    <w:rsid w:val="002E7810"/>
    <w:rsid w:val="002E7926"/>
    <w:rsid w:val="002E7E34"/>
    <w:rsid w:val="002F003F"/>
    <w:rsid w:val="002F0128"/>
    <w:rsid w:val="002F0130"/>
    <w:rsid w:val="002F0D42"/>
    <w:rsid w:val="002F0DD7"/>
    <w:rsid w:val="002F1078"/>
    <w:rsid w:val="002F132B"/>
    <w:rsid w:val="002F1410"/>
    <w:rsid w:val="002F145E"/>
    <w:rsid w:val="002F1603"/>
    <w:rsid w:val="002F170E"/>
    <w:rsid w:val="002F18BB"/>
    <w:rsid w:val="002F1BB7"/>
    <w:rsid w:val="002F21EA"/>
    <w:rsid w:val="002F2507"/>
    <w:rsid w:val="002F256E"/>
    <w:rsid w:val="002F2C98"/>
    <w:rsid w:val="002F2CC3"/>
    <w:rsid w:val="002F389F"/>
    <w:rsid w:val="002F4145"/>
    <w:rsid w:val="002F426E"/>
    <w:rsid w:val="002F43B0"/>
    <w:rsid w:val="002F46F3"/>
    <w:rsid w:val="002F478F"/>
    <w:rsid w:val="002F4844"/>
    <w:rsid w:val="002F4FF5"/>
    <w:rsid w:val="002F5973"/>
    <w:rsid w:val="002F5AE1"/>
    <w:rsid w:val="002F5E37"/>
    <w:rsid w:val="002F686B"/>
    <w:rsid w:val="002F6A7A"/>
    <w:rsid w:val="002F6B28"/>
    <w:rsid w:val="002F7631"/>
    <w:rsid w:val="002F76B6"/>
    <w:rsid w:val="002F777D"/>
    <w:rsid w:val="002F7E96"/>
    <w:rsid w:val="00300449"/>
    <w:rsid w:val="0030091D"/>
    <w:rsid w:val="00300FDB"/>
    <w:rsid w:val="0030137E"/>
    <w:rsid w:val="00301E5F"/>
    <w:rsid w:val="00302429"/>
    <w:rsid w:val="00302573"/>
    <w:rsid w:val="0030275F"/>
    <w:rsid w:val="00302B40"/>
    <w:rsid w:val="00302F44"/>
    <w:rsid w:val="003036F8"/>
    <w:rsid w:val="00303A99"/>
    <w:rsid w:val="0030408C"/>
    <w:rsid w:val="00304843"/>
    <w:rsid w:val="00304BF9"/>
    <w:rsid w:val="003055B2"/>
    <w:rsid w:val="00305C65"/>
    <w:rsid w:val="00306167"/>
    <w:rsid w:val="00306515"/>
    <w:rsid w:val="003065F5"/>
    <w:rsid w:val="00306B8F"/>
    <w:rsid w:val="00307050"/>
    <w:rsid w:val="003073BE"/>
    <w:rsid w:val="00307EB2"/>
    <w:rsid w:val="00307EF9"/>
    <w:rsid w:val="00310631"/>
    <w:rsid w:val="0031080D"/>
    <w:rsid w:val="00311AA2"/>
    <w:rsid w:val="00312283"/>
    <w:rsid w:val="003123E7"/>
    <w:rsid w:val="00312D30"/>
    <w:rsid w:val="00312F4D"/>
    <w:rsid w:val="003130F2"/>
    <w:rsid w:val="00313D88"/>
    <w:rsid w:val="00314188"/>
    <w:rsid w:val="0031425E"/>
    <w:rsid w:val="00314687"/>
    <w:rsid w:val="003148F4"/>
    <w:rsid w:val="00314C79"/>
    <w:rsid w:val="00314DD5"/>
    <w:rsid w:val="00315325"/>
    <w:rsid w:val="003159DB"/>
    <w:rsid w:val="00315C83"/>
    <w:rsid w:val="0031616A"/>
    <w:rsid w:val="003163D7"/>
    <w:rsid w:val="0031652A"/>
    <w:rsid w:val="00316973"/>
    <w:rsid w:val="00316BBC"/>
    <w:rsid w:val="00316DBC"/>
    <w:rsid w:val="0031742C"/>
    <w:rsid w:val="0031748E"/>
    <w:rsid w:val="00320C49"/>
    <w:rsid w:val="00320F07"/>
    <w:rsid w:val="00321192"/>
    <w:rsid w:val="0032151B"/>
    <w:rsid w:val="0032227A"/>
    <w:rsid w:val="0032294E"/>
    <w:rsid w:val="00322A30"/>
    <w:rsid w:val="00322BD8"/>
    <w:rsid w:val="00322BED"/>
    <w:rsid w:val="00322C33"/>
    <w:rsid w:val="00322F35"/>
    <w:rsid w:val="00323039"/>
    <w:rsid w:val="00323100"/>
    <w:rsid w:val="003236B9"/>
    <w:rsid w:val="00324593"/>
    <w:rsid w:val="0032499C"/>
    <w:rsid w:val="00324A5F"/>
    <w:rsid w:val="00324CCA"/>
    <w:rsid w:val="003256A4"/>
    <w:rsid w:val="0032573A"/>
    <w:rsid w:val="00325AE8"/>
    <w:rsid w:val="00325E86"/>
    <w:rsid w:val="003261B6"/>
    <w:rsid w:val="003263ED"/>
    <w:rsid w:val="00327068"/>
    <w:rsid w:val="00330899"/>
    <w:rsid w:val="00331005"/>
    <w:rsid w:val="003316E1"/>
    <w:rsid w:val="0033187C"/>
    <w:rsid w:val="00331BA2"/>
    <w:rsid w:val="00331FE0"/>
    <w:rsid w:val="00332109"/>
    <w:rsid w:val="0033262A"/>
    <w:rsid w:val="0033289B"/>
    <w:rsid w:val="0033299C"/>
    <w:rsid w:val="00333233"/>
    <w:rsid w:val="00333A53"/>
    <w:rsid w:val="00333BD2"/>
    <w:rsid w:val="00334171"/>
    <w:rsid w:val="00334340"/>
    <w:rsid w:val="00334596"/>
    <w:rsid w:val="003347FD"/>
    <w:rsid w:val="003353F1"/>
    <w:rsid w:val="003354C1"/>
    <w:rsid w:val="00335514"/>
    <w:rsid w:val="00335A61"/>
    <w:rsid w:val="0033608C"/>
    <w:rsid w:val="00336D07"/>
    <w:rsid w:val="00336DD3"/>
    <w:rsid w:val="00337611"/>
    <w:rsid w:val="00337630"/>
    <w:rsid w:val="00337D27"/>
    <w:rsid w:val="00340818"/>
    <w:rsid w:val="00340FE6"/>
    <w:rsid w:val="003418AC"/>
    <w:rsid w:val="00341AFE"/>
    <w:rsid w:val="00341B01"/>
    <w:rsid w:val="00341DD3"/>
    <w:rsid w:val="00342935"/>
    <w:rsid w:val="00343CE7"/>
    <w:rsid w:val="00343D7B"/>
    <w:rsid w:val="00343FA9"/>
    <w:rsid w:val="003444A1"/>
    <w:rsid w:val="003447B9"/>
    <w:rsid w:val="00344B04"/>
    <w:rsid w:val="00344B60"/>
    <w:rsid w:val="00344BF9"/>
    <w:rsid w:val="00344ED4"/>
    <w:rsid w:val="0034600A"/>
    <w:rsid w:val="003466DD"/>
    <w:rsid w:val="00346FFA"/>
    <w:rsid w:val="003479C6"/>
    <w:rsid w:val="00347A4A"/>
    <w:rsid w:val="00347FAB"/>
    <w:rsid w:val="00350025"/>
    <w:rsid w:val="003503E2"/>
    <w:rsid w:val="0035067A"/>
    <w:rsid w:val="00350B64"/>
    <w:rsid w:val="0035116C"/>
    <w:rsid w:val="003512EC"/>
    <w:rsid w:val="00351370"/>
    <w:rsid w:val="00351671"/>
    <w:rsid w:val="00351DB5"/>
    <w:rsid w:val="003528C0"/>
    <w:rsid w:val="00352B86"/>
    <w:rsid w:val="00352CA0"/>
    <w:rsid w:val="00352D09"/>
    <w:rsid w:val="00353419"/>
    <w:rsid w:val="00354504"/>
    <w:rsid w:val="00354592"/>
    <w:rsid w:val="003549CA"/>
    <w:rsid w:val="00354D2A"/>
    <w:rsid w:val="00354E1D"/>
    <w:rsid w:val="00354E61"/>
    <w:rsid w:val="00355C16"/>
    <w:rsid w:val="00355C2A"/>
    <w:rsid w:val="00355D7E"/>
    <w:rsid w:val="00356A91"/>
    <w:rsid w:val="00356F71"/>
    <w:rsid w:val="00357215"/>
    <w:rsid w:val="00357553"/>
    <w:rsid w:val="00357AE6"/>
    <w:rsid w:val="00357D42"/>
    <w:rsid w:val="00357F6D"/>
    <w:rsid w:val="003601F6"/>
    <w:rsid w:val="003608A3"/>
    <w:rsid w:val="00360BCB"/>
    <w:rsid w:val="00360D7A"/>
    <w:rsid w:val="00360F3D"/>
    <w:rsid w:val="00361651"/>
    <w:rsid w:val="003619AA"/>
    <w:rsid w:val="00361E0F"/>
    <w:rsid w:val="00362159"/>
    <w:rsid w:val="00362184"/>
    <w:rsid w:val="00362308"/>
    <w:rsid w:val="00362BFA"/>
    <w:rsid w:val="00362CE9"/>
    <w:rsid w:val="0036302F"/>
    <w:rsid w:val="00363068"/>
    <w:rsid w:val="003632D9"/>
    <w:rsid w:val="003634A1"/>
    <w:rsid w:val="00364127"/>
    <w:rsid w:val="00364460"/>
    <w:rsid w:val="003646C8"/>
    <w:rsid w:val="00364868"/>
    <w:rsid w:val="003655B6"/>
    <w:rsid w:val="00365F7C"/>
    <w:rsid w:val="0036610E"/>
    <w:rsid w:val="003664F6"/>
    <w:rsid w:val="003669F1"/>
    <w:rsid w:val="00366BCE"/>
    <w:rsid w:val="00366C77"/>
    <w:rsid w:val="00366D43"/>
    <w:rsid w:val="00366E8B"/>
    <w:rsid w:val="00366EC4"/>
    <w:rsid w:val="00367292"/>
    <w:rsid w:val="00367408"/>
    <w:rsid w:val="003677B8"/>
    <w:rsid w:val="00367CB1"/>
    <w:rsid w:val="003701EF"/>
    <w:rsid w:val="0037060D"/>
    <w:rsid w:val="003706E0"/>
    <w:rsid w:val="003708C2"/>
    <w:rsid w:val="003711D0"/>
    <w:rsid w:val="00371203"/>
    <w:rsid w:val="00371219"/>
    <w:rsid w:val="00371B20"/>
    <w:rsid w:val="00371D11"/>
    <w:rsid w:val="00371E1F"/>
    <w:rsid w:val="003720BC"/>
    <w:rsid w:val="003722B0"/>
    <w:rsid w:val="003729CB"/>
    <w:rsid w:val="00372BA6"/>
    <w:rsid w:val="00372BE5"/>
    <w:rsid w:val="00372E57"/>
    <w:rsid w:val="00373523"/>
    <w:rsid w:val="00373533"/>
    <w:rsid w:val="00373601"/>
    <w:rsid w:val="00373FCC"/>
    <w:rsid w:val="003742C4"/>
    <w:rsid w:val="003743AB"/>
    <w:rsid w:val="00374A2E"/>
    <w:rsid w:val="00374BF5"/>
    <w:rsid w:val="00374C99"/>
    <w:rsid w:val="00374EB4"/>
    <w:rsid w:val="00375288"/>
    <w:rsid w:val="003758C6"/>
    <w:rsid w:val="00375F60"/>
    <w:rsid w:val="003769A0"/>
    <w:rsid w:val="00376C10"/>
    <w:rsid w:val="003778BD"/>
    <w:rsid w:val="003779B6"/>
    <w:rsid w:val="00377C47"/>
    <w:rsid w:val="003801AF"/>
    <w:rsid w:val="003804E6"/>
    <w:rsid w:val="003805A7"/>
    <w:rsid w:val="00380642"/>
    <w:rsid w:val="00380669"/>
    <w:rsid w:val="00380E84"/>
    <w:rsid w:val="00381549"/>
    <w:rsid w:val="0038170B"/>
    <w:rsid w:val="00382923"/>
    <w:rsid w:val="00382CE2"/>
    <w:rsid w:val="00382D43"/>
    <w:rsid w:val="00382DC4"/>
    <w:rsid w:val="00382F93"/>
    <w:rsid w:val="003830E7"/>
    <w:rsid w:val="003833A5"/>
    <w:rsid w:val="003833EB"/>
    <w:rsid w:val="00383651"/>
    <w:rsid w:val="00383935"/>
    <w:rsid w:val="00384EF5"/>
    <w:rsid w:val="00385F43"/>
    <w:rsid w:val="003862DD"/>
    <w:rsid w:val="003869C0"/>
    <w:rsid w:val="00387F0E"/>
    <w:rsid w:val="00390351"/>
    <w:rsid w:val="00390452"/>
    <w:rsid w:val="003905CA"/>
    <w:rsid w:val="00390756"/>
    <w:rsid w:val="00390E40"/>
    <w:rsid w:val="00391CCF"/>
    <w:rsid w:val="00392225"/>
    <w:rsid w:val="003926BE"/>
    <w:rsid w:val="00392D1E"/>
    <w:rsid w:val="003930E0"/>
    <w:rsid w:val="00393185"/>
    <w:rsid w:val="003931CA"/>
    <w:rsid w:val="003931EC"/>
    <w:rsid w:val="0039320D"/>
    <w:rsid w:val="003937C8"/>
    <w:rsid w:val="00393AA4"/>
    <w:rsid w:val="003941BD"/>
    <w:rsid w:val="00394820"/>
    <w:rsid w:val="003948F3"/>
    <w:rsid w:val="00394C3A"/>
    <w:rsid w:val="00394D22"/>
    <w:rsid w:val="00394E63"/>
    <w:rsid w:val="00395067"/>
    <w:rsid w:val="00395635"/>
    <w:rsid w:val="00395B04"/>
    <w:rsid w:val="00395D5A"/>
    <w:rsid w:val="00396031"/>
    <w:rsid w:val="00396DA2"/>
    <w:rsid w:val="003970FB"/>
    <w:rsid w:val="00397469"/>
    <w:rsid w:val="00397AE8"/>
    <w:rsid w:val="00397E6E"/>
    <w:rsid w:val="003A028D"/>
    <w:rsid w:val="003A03FB"/>
    <w:rsid w:val="003A08E7"/>
    <w:rsid w:val="003A0A1B"/>
    <w:rsid w:val="003A0E20"/>
    <w:rsid w:val="003A1123"/>
    <w:rsid w:val="003A117F"/>
    <w:rsid w:val="003A185C"/>
    <w:rsid w:val="003A2616"/>
    <w:rsid w:val="003A2CDA"/>
    <w:rsid w:val="003A36F9"/>
    <w:rsid w:val="003A3ACF"/>
    <w:rsid w:val="003A3C31"/>
    <w:rsid w:val="003A40D3"/>
    <w:rsid w:val="003A41A0"/>
    <w:rsid w:val="003A43E7"/>
    <w:rsid w:val="003A4479"/>
    <w:rsid w:val="003A4790"/>
    <w:rsid w:val="003A48E1"/>
    <w:rsid w:val="003A5259"/>
    <w:rsid w:val="003A65E6"/>
    <w:rsid w:val="003A66A6"/>
    <w:rsid w:val="003A6A46"/>
    <w:rsid w:val="003A70D3"/>
    <w:rsid w:val="003B052D"/>
    <w:rsid w:val="003B1439"/>
    <w:rsid w:val="003B1624"/>
    <w:rsid w:val="003B1A88"/>
    <w:rsid w:val="003B1DAB"/>
    <w:rsid w:val="003B1EF2"/>
    <w:rsid w:val="003B2E9A"/>
    <w:rsid w:val="003B2EF6"/>
    <w:rsid w:val="003B37E9"/>
    <w:rsid w:val="003B39D5"/>
    <w:rsid w:val="003B3C5A"/>
    <w:rsid w:val="003B3DA0"/>
    <w:rsid w:val="003B4578"/>
    <w:rsid w:val="003B4690"/>
    <w:rsid w:val="003B47D3"/>
    <w:rsid w:val="003B4969"/>
    <w:rsid w:val="003B4A44"/>
    <w:rsid w:val="003B4CAA"/>
    <w:rsid w:val="003B5999"/>
    <w:rsid w:val="003B637B"/>
    <w:rsid w:val="003B657B"/>
    <w:rsid w:val="003B6AFF"/>
    <w:rsid w:val="003B7547"/>
    <w:rsid w:val="003C0254"/>
    <w:rsid w:val="003C0339"/>
    <w:rsid w:val="003C0FB0"/>
    <w:rsid w:val="003C136B"/>
    <w:rsid w:val="003C1620"/>
    <w:rsid w:val="003C1742"/>
    <w:rsid w:val="003C21D7"/>
    <w:rsid w:val="003C276C"/>
    <w:rsid w:val="003C2A26"/>
    <w:rsid w:val="003C2B79"/>
    <w:rsid w:val="003C2E76"/>
    <w:rsid w:val="003C3033"/>
    <w:rsid w:val="003C3080"/>
    <w:rsid w:val="003C32CE"/>
    <w:rsid w:val="003C3CD0"/>
    <w:rsid w:val="003C4799"/>
    <w:rsid w:val="003C4953"/>
    <w:rsid w:val="003C4986"/>
    <w:rsid w:val="003C581E"/>
    <w:rsid w:val="003C5A27"/>
    <w:rsid w:val="003C5E92"/>
    <w:rsid w:val="003C6B03"/>
    <w:rsid w:val="003C6DB9"/>
    <w:rsid w:val="003C701F"/>
    <w:rsid w:val="003C7238"/>
    <w:rsid w:val="003C7F48"/>
    <w:rsid w:val="003D0200"/>
    <w:rsid w:val="003D0831"/>
    <w:rsid w:val="003D0B9F"/>
    <w:rsid w:val="003D1519"/>
    <w:rsid w:val="003D16F8"/>
    <w:rsid w:val="003D1A5D"/>
    <w:rsid w:val="003D1C68"/>
    <w:rsid w:val="003D20D7"/>
    <w:rsid w:val="003D2318"/>
    <w:rsid w:val="003D2764"/>
    <w:rsid w:val="003D2C81"/>
    <w:rsid w:val="003D2E1A"/>
    <w:rsid w:val="003D2E3A"/>
    <w:rsid w:val="003D3526"/>
    <w:rsid w:val="003D371C"/>
    <w:rsid w:val="003D3991"/>
    <w:rsid w:val="003D3C03"/>
    <w:rsid w:val="003D3DC0"/>
    <w:rsid w:val="003D4159"/>
    <w:rsid w:val="003D48F6"/>
    <w:rsid w:val="003D4D2E"/>
    <w:rsid w:val="003D66FC"/>
    <w:rsid w:val="003D6CE5"/>
    <w:rsid w:val="003D6EF7"/>
    <w:rsid w:val="003D73ED"/>
    <w:rsid w:val="003D7995"/>
    <w:rsid w:val="003D7CE4"/>
    <w:rsid w:val="003E081F"/>
    <w:rsid w:val="003E20DB"/>
    <w:rsid w:val="003E2539"/>
    <w:rsid w:val="003E274F"/>
    <w:rsid w:val="003E346F"/>
    <w:rsid w:val="003E349A"/>
    <w:rsid w:val="003E385C"/>
    <w:rsid w:val="003E45EA"/>
    <w:rsid w:val="003E4794"/>
    <w:rsid w:val="003E501B"/>
    <w:rsid w:val="003E5114"/>
    <w:rsid w:val="003E5270"/>
    <w:rsid w:val="003E53EC"/>
    <w:rsid w:val="003E5C94"/>
    <w:rsid w:val="003E5E93"/>
    <w:rsid w:val="003E65AD"/>
    <w:rsid w:val="003E67B2"/>
    <w:rsid w:val="003E6D05"/>
    <w:rsid w:val="003E6DA8"/>
    <w:rsid w:val="003E6F01"/>
    <w:rsid w:val="003E6FEB"/>
    <w:rsid w:val="003E77B6"/>
    <w:rsid w:val="003E7D18"/>
    <w:rsid w:val="003F0186"/>
    <w:rsid w:val="003F0308"/>
    <w:rsid w:val="003F0802"/>
    <w:rsid w:val="003F0A27"/>
    <w:rsid w:val="003F0D56"/>
    <w:rsid w:val="003F0F57"/>
    <w:rsid w:val="003F15E7"/>
    <w:rsid w:val="003F182C"/>
    <w:rsid w:val="003F1843"/>
    <w:rsid w:val="003F1C1D"/>
    <w:rsid w:val="003F1DEE"/>
    <w:rsid w:val="003F2071"/>
    <w:rsid w:val="003F20F0"/>
    <w:rsid w:val="003F2364"/>
    <w:rsid w:val="003F2592"/>
    <w:rsid w:val="003F281F"/>
    <w:rsid w:val="003F28BC"/>
    <w:rsid w:val="003F2CC6"/>
    <w:rsid w:val="003F33C1"/>
    <w:rsid w:val="003F39EE"/>
    <w:rsid w:val="003F42C8"/>
    <w:rsid w:val="003F45FE"/>
    <w:rsid w:val="003F4872"/>
    <w:rsid w:val="003F49AA"/>
    <w:rsid w:val="003F50CD"/>
    <w:rsid w:val="003F5368"/>
    <w:rsid w:val="003F5A5C"/>
    <w:rsid w:val="003F5CFF"/>
    <w:rsid w:val="003F5EA5"/>
    <w:rsid w:val="003F666B"/>
    <w:rsid w:val="003F6BE0"/>
    <w:rsid w:val="003F7651"/>
    <w:rsid w:val="003F7759"/>
    <w:rsid w:val="003F77A9"/>
    <w:rsid w:val="003F77CC"/>
    <w:rsid w:val="003F78EF"/>
    <w:rsid w:val="00400092"/>
    <w:rsid w:val="004002D3"/>
    <w:rsid w:val="00400932"/>
    <w:rsid w:val="00401107"/>
    <w:rsid w:val="004013C4"/>
    <w:rsid w:val="004019BC"/>
    <w:rsid w:val="00401C76"/>
    <w:rsid w:val="0040255F"/>
    <w:rsid w:val="00402582"/>
    <w:rsid w:val="004031DE"/>
    <w:rsid w:val="00403685"/>
    <w:rsid w:val="004037AF"/>
    <w:rsid w:val="00403B63"/>
    <w:rsid w:val="00403DE3"/>
    <w:rsid w:val="00404220"/>
    <w:rsid w:val="00404383"/>
    <w:rsid w:val="004046F9"/>
    <w:rsid w:val="00404F9D"/>
    <w:rsid w:val="0040576E"/>
    <w:rsid w:val="00405D58"/>
    <w:rsid w:val="00406A91"/>
    <w:rsid w:val="0040744F"/>
    <w:rsid w:val="00407579"/>
    <w:rsid w:val="00407BB0"/>
    <w:rsid w:val="00407DC8"/>
    <w:rsid w:val="004103D9"/>
    <w:rsid w:val="00410450"/>
    <w:rsid w:val="00410676"/>
    <w:rsid w:val="0041074E"/>
    <w:rsid w:val="0041177B"/>
    <w:rsid w:val="00411D09"/>
    <w:rsid w:val="00412525"/>
    <w:rsid w:val="004129B3"/>
    <w:rsid w:val="00412A38"/>
    <w:rsid w:val="00412D5C"/>
    <w:rsid w:val="00412F7C"/>
    <w:rsid w:val="004134CD"/>
    <w:rsid w:val="004135CC"/>
    <w:rsid w:val="0041361C"/>
    <w:rsid w:val="00413A9D"/>
    <w:rsid w:val="00414671"/>
    <w:rsid w:val="0041554F"/>
    <w:rsid w:val="004159FB"/>
    <w:rsid w:val="004160FF"/>
    <w:rsid w:val="00416407"/>
    <w:rsid w:val="00416540"/>
    <w:rsid w:val="0041655E"/>
    <w:rsid w:val="00416652"/>
    <w:rsid w:val="00416F3B"/>
    <w:rsid w:val="00417308"/>
    <w:rsid w:val="00417E13"/>
    <w:rsid w:val="00417EC1"/>
    <w:rsid w:val="00420535"/>
    <w:rsid w:val="00420673"/>
    <w:rsid w:val="00420966"/>
    <w:rsid w:val="00420FE5"/>
    <w:rsid w:val="0042108E"/>
    <w:rsid w:val="004222B5"/>
    <w:rsid w:val="0042252F"/>
    <w:rsid w:val="004229CB"/>
    <w:rsid w:val="00422B45"/>
    <w:rsid w:val="00422BE7"/>
    <w:rsid w:val="00422C96"/>
    <w:rsid w:val="00424CD8"/>
    <w:rsid w:val="004250A9"/>
    <w:rsid w:val="0042539D"/>
    <w:rsid w:val="00426557"/>
    <w:rsid w:val="0042693B"/>
    <w:rsid w:val="004276EF"/>
    <w:rsid w:val="00427867"/>
    <w:rsid w:val="00427C2B"/>
    <w:rsid w:val="00427EF7"/>
    <w:rsid w:val="00430446"/>
    <w:rsid w:val="004304FE"/>
    <w:rsid w:val="00430827"/>
    <w:rsid w:val="00430D26"/>
    <w:rsid w:val="0043107A"/>
    <w:rsid w:val="004312E1"/>
    <w:rsid w:val="004317DB"/>
    <w:rsid w:val="004319F1"/>
    <w:rsid w:val="00432690"/>
    <w:rsid w:val="00432927"/>
    <w:rsid w:val="00432FF3"/>
    <w:rsid w:val="004336D9"/>
    <w:rsid w:val="004343F6"/>
    <w:rsid w:val="0043470A"/>
    <w:rsid w:val="004348A4"/>
    <w:rsid w:val="004348B9"/>
    <w:rsid w:val="00434C0C"/>
    <w:rsid w:val="00434ECB"/>
    <w:rsid w:val="004352B0"/>
    <w:rsid w:val="004353A4"/>
    <w:rsid w:val="00435735"/>
    <w:rsid w:val="00435A0C"/>
    <w:rsid w:val="004361A9"/>
    <w:rsid w:val="0043674B"/>
    <w:rsid w:val="00436EEF"/>
    <w:rsid w:val="004378F8"/>
    <w:rsid w:val="00437AC9"/>
    <w:rsid w:val="00437FD1"/>
    <w:rsid w:val="00440245"/>
    <w:rsid w:val="004407A8"/>
    <w:rsid w:val="004414F3"/>
    <w:rsid w:val="0044151F"/>
    <w:rsid w:val="004415DF"/>
    <w:rsid w:val="0044176A"/>
    <w:rsid w:val="00441B44"/>
    <w:rsid w:val="0044239F"/>
    <w:rsid w:val="00442C22"/>
    <w:rsid w:val="00442F24"/>
    <w:rsid w:val="00443176"/>
    <w:rsid w:val="00443B3D"/>
    <w:rsid w:val="00443BA9"/>
    <w:rsid w:val="0044530D"/>
    <w:rsid w:val="00445DD5"/>
    <w:rsid w:val="00445E79"/>
    <w:rsid w:val="00446480"/>
    <w:rsid w:val="00446787"/>
    <w:rsid w:val="004468F1"/>
    <w:rsid w:val="00446AF0"/>
    <w:rsid w:val="00446DFF"/>
    <w:rsid w:val="00447A6A"/>
    <w:rsid w:val="004500C7"/>
    <w:rsid w:val="0045048A"/>
    <w:rsid w:val="00450D1E"/>
    <w:rsid w:val="00451053"/>
    <w:rsid w:val="004512CA"/>
    <w:rsid w:val="00451801"/>
    <w:rsid w:val="00451EF2"/>
    <w:rsid w:val="00452F94"/>
    <w:rsid w:val="00453509"/>
    <w:rsid w:val="004535C7"/>
    <w:rsid w:val="004535F9"/>
    <w:rsid w:val="00453659"/>
    <w:rsid w:val="00453DFB"/>
    <w:rsid w:val="0045444E"/>
    <w:rsid w:val="0045474E"/>
    <w:rsid w:val="00454B2C"/>
    <w:rsid w:val="00454EA1"/>
    <w:rsid w:val="00455442"/>
    <w:rsid w:val="00455494"/>
    <w:rsid w:val="00455595"/>
    <w:rsid w:val="00456050"/>
    <w:rsid w:val="00456571"/>
    <w:rsid w:val="00456A6C"/>
    <w:rsid w:val="0045709B"/>
    <w:rsid w:val="00457538"/>
    <w:rsid w:val="0045790E"/>
    <w:rsid w:val="004604D3"/>
    <w:rsid w:val="004605E5"/>
    <w:rsid w:val="00460671"/>
    <w:rsid w:val="00460CC9"/>
    <w:rsid w:val="00461B0D"/>
    <w:rsid w:val="00462408"/>
    <w:rsid w:val="00462EA8"/>
    <w:rsid w:val="00463080"/>
    <w:rsid w:val="0046310E"/>
    <w:rsid w:val="004633CA"/>
    <w:rsid w:val="004635AD"/>
    <w:rsid w:val="0046365E"/>
    <w:rsid w:val="0046524F"/>
    <w:rsid w:val="00465657"/>
    <w:rsid w:val="00465C0D"/>
    <w:rsid w:val="0046614D"/>
    <w:rsid w:val="0046638A"/>
    <w:rsid w:val="00466435"/>
    <w:rsid w:val="00466903"/>
    <w:rsid w:val="00466987"/>
    <w:rsid w:val="00467804"/>
    <w:rsid w:val="00467F47"/>
    <w:rsid w:val="00470127"/>
    <w:rsid w:val="004701AA"/>
    <w:rsid w:val="0047032B"/>
    <w:rsid w:val="0047136C"/>
    <w:rsid w:val="00472500"/>
    <w:rsid w:val="00472538"/>
    <w:rsid w:val="00473509"/>
    <w:rsid w:val="00473D17"/>
    <w:rsid w:val="00473F35"/>
    <w:rsid w:val="0047406D"/>
    <w:rsid w:val="004747DC"/>
    <w:rsid w:val="00474909"/>
    <w:rsid w:val="00474AFB"/>
    <w:rsid w:val="0047517F"/>
    <w:rsid w:val="00475DFC"/>
    <w:rsid w:val="00475EE8"/>
    <w:rsid w:val="00476368"/>
    <w:rsid w:val="00476740"/>
    <w:rsid w:val="00476A10"/>
    <w:rsid w:val="0047700A"/>
    <w:rsid w:val="00477071"/>
    <w:rsid w:val="00477786"/>
    <w:rsid w:val="00477CD3"/>
    <w:rsid w:val="004809A1"/>
    <w:rsid w:val="00480E26"/>
    <w:rsid w:val="0048151C"/>
    <w:rsid w:val="00481B2F"/>
    <w:rsid w:val="00481B8C"/>
    <w:rsid w:val="00481E58"/>
    <w:rsid w:val="00482839"/>
    <w:rsid w:val="00482DE0"/>
    <w:rsid w:val="0048300C"/>
    <w:rsid w:val="00483457"/>
    <w:rsid w:val="004844A2"/>
    <w:rsid w:val="004849CE"/>
    <w:rsid w:val="00484D73"/>
    <w:rsid w:val="00484DB1"/>
    <w:rsid w:val="0048512B"/>
    <w:rsid w:val="00485757"/>
    <w:rsid w:val="004861B7"/>
    <w:rsid w:val="00486686"/>
    <w:rsid w:val="00486AF1"/>
    <w:rsid w:val="00486B92"/>
    <w:rsid w:val="00486BBB"/>
    <w:rsid w:val="00486BF3"/>
    <w:rsid w:val="00486C1C"/>
    <w:rsid w:val="0048720A"/>
    <w:rsid w:val="00487AC2"/>
    <w:rsid w:val="00490225"/>
    <w:rsid w:val="004905AA"/>
    <w:rsid w:val="00490B41"/>
    <w:rsid w:val="0049180C"/>
    <w:rsid w:val="00491C21"/>
    <w:rsid w:val="004924A5"/>
    <w:rsid w:val="00492D73"/>
    <w:rsid w:val="0049366E"/>
    <w:rsid w:val="004936AD"/>
    <w:rsid w:val="00493EB7"/>
    <w:rsid w:val="00493F72"/>
    <w:rsid w:val="00494007"/>
    <w:rsid w:val="00494488"/>
    <w:rsid w:val="00494621"/>
    <w:rsid w:val="004955FE"/>
    <w:rsid w:val="0049572E"/>
    <w:rsid w:val="00495736"/>
    <w:rsid w:val="00495A79"/>
    <w:rsid w:val="00496962"/>
    <w:rsid w:val="00497180"/>
    <w:rsid w:val="004978D3"/>
    <w:rsid w:val="0049792D"/>
    <w:rsid w:val="004A0A30"/>
    <w:rsid w:val="004A0EFD"/>
    <w:rsid w:val="004A1330"/>
    <w:rsid w:val="004A1551"/>
    <w:rsid w:val="004A1593"/>
    <w:rsid w:val="004A16EF"/>
    <w:rsid w:val="004A17B5"/>
    <w:rsid w:val="004A18A3"/>
    <w:rsid w:val="004A1A3B"/>
    <w:rsid w:val="004A2126"/>
    <w:rsid w:val="004A23E6"/>
    <w:rsid w:val="004A2B26"/>
    <w:rsid w:val="004A2B49"/>
    <w:rsid w:val="004A2B53"/>
    <w:rsid w:val="004A2CA7"/>
    <w:rsid w:val="004A2E08"/>
    <w:rsid w:val="004A35E7"/>
    <w:rsid w:val="004A45B0"/>
    <w:rsid w:val="004A4AB0"/>
    <w:rsid w:val="004A4B5A"/>
    <w:rsid w:val="004A6152"/>
    <w:rsid w:val="004A645B"/>
    <w:rsid w:val="004A651A"/>
    <w:rsid w:val="004A6708"/>
    <w:rsid w:val="004A7293"/>
    <w:rsid w:val="004A7459"/>
    <w:rsid w:val="004A7C5B"/>
    <w:rsid w:val="004A7D1A"/>
    <w:rsid w:val="004A7D73"/>
    <w:rsid w:val="004B038F"/>
    <w:rsid w:val="004B064A"/>
    <w:rsid w:val="004B0762"/>
    <w:rsid w:val="004B1097"/>
    <w:rsid w:val="004B1418"/>
    <w:rsid w:val="004B1A8F"/>
    <w:rsid w:val="004B1AEE"/>
    <w:rsid w:val="004B1D5C"/>
    <w:rsid w:val="004B1EE8"/>
    <w:rsid w:val="004B2490"/>
    <w:rsid w:val="004B2719"/>
    <w:rsid w:val="004B2F8F"/>
    <w:rsid w:val="004B304A"/>
    <w:rsid w:val="004B3303"/>
    <w:rsid w:val="004B334D"/>
    <w:rsid w:val="004B34A0"/>
    <w:rsid w:val="004B390A"/>
    <w:rsid w:val="004B3CFC"/>
    <w:rsid w:val="004B3F6D"/>
    <w:rsid w:val="004B5266"/>
    <w:rsid w:val="004B52D7"/>
    <w:rsid w:val="004B5F5E"/>
    <w:rsid w:val="004B6112"/>
    <w:rsid w:val="004B678D"/>
    <w:rsid w:val="004B6C61"/>
    <w:rsid w:val="004B6CF5"/>
    <w:rsid w:val="004B70F8"/>
    <w:rsid w:val="004B75D3"/>
    <w:rsid w:val="004B776F"/>
    <w:rsid w:val="004B77B0"/>
    <w:rsid w:val="004B7B8E"/>
    <w:rsid w:val="004B7DC8"/>
    <w:rsid w:val="004C06D7"/>
    <w:rsid w:val="004C0742"/>
    <w:rsid w:val="004C0C4D"/>
    <w:rsid w:val="004C11EF"/>
    <w:rsid w:val="004C1643"/>
    <w:rsid w:val="004C249F"/>
    <w:rsid w:val="004C28C2"/>
    <w:rsid w:val="004C2A12"/>
    <w:rsid w:val="004C2CA8"/>
    <w:rsid w:val="004C2E7E"/>
    <w:rsid w:val="004C360E"/>
    <w:rsid w:val="004C3680"/>
    <w:rsid w:val="004C3750"/>
    <w:rsid w:val="004C45F7"/>
    <w:rsid w:val="004C47F1"/>
    <w:rsid w:val="004C4879"/>
    <w:rsid w:val="004C4A4D"/>
    <w:rsid w:val="004C539A"/>
    <w:rsid w:val="004C65BB"/>
    <w:rsid w:val="004C69E6"/>
    <w:rsid w:val="004C7420"/>
    <w:rsid w:val="004C76D3"/>
    <w:rsid w:val="004C77FB"/>
    <w:rsid w:val="004C7D45"/>
    <w:rsid w:val="004C7E4F"/>
    <w:rsid w:val="004D034C"/>
    <w:rsid w:val="004D05F8"/>
    <w:rsid w:val="004D0A7C"/>
    <w:rsid w:val="004D1959"/>
    <w:rsid w:val="004D1ADD"/>
    <w:rsid w:val="004D1B02"/>
    <w:rsid w:val="004D1B8E"/>
    <w:rsid w:val="004D1DCE"/>
    <w:rsid w:val="004D20F2"/>
    <w:rsid w:val="004D257D"/>
    <w:rsid w:val="004D25FF"/>
    <w:rsid w:val="004D26A7"/>
    <w:rsid w:val="004D2821"/>
    <w:rsid w:val="004D2B93"/>
    <w:rsid w:val="004D3D6C"/>
    <w:rsid w:val="004D400F"/>
    <w:rsid w:val="004D499C"/>
    <w:rsid w:val="004D4A56"/>
    <w:rsid w:val="004D4E3F"/>
    <w:rsid w:val="004D5C85"/>
    <w:rsid w:val="004D6D7B"/>
    <w:rsid w:val="004D6FD8"/>
    <w:rsid w:val="004D7584"/>
    <w:rsid w:val="004D7756"/>
    <w:rsid w:val="004D7934"/>
    <w:rsid w:val="004D7A8D"/>
    <w:rsid w:val="004D7BF8"/>
    <w:rsid w:val="004E00A7"/>
    <w:rsid w:val="004E0C39"/>
    <w:rsid w:val="004E1124"/>
    <w:rsid w:val="004E1A54"/>
    <w:rsid w:val="004E1A6B"/>
    <w:rsid w:val="004E1B6E"/>
    <w:rsid w:val="004E2462"/>
    <w:rsid w:val="004E2826"/>
    <w:rsid w:val="004E29F6"/>
    <w:rsid w:val="004E2C13"/>
    <w:rsid w:val="004E3317"/>
    <w:rsid w:val="004E3856"/>
    <w:rsid w:val="004E3874"/>
    <w:rsid w:val="004E41BA"/>
    <w:rsid w:val="004E4455"/>
    <w:rsid w:val="004E491B"/>
    <w:rsid w:val="004E4E9C"/>
    <w:rsid w:val="004E4ECC"/>
    <w:rsid w:val="004E50A9"/>
    <w:rsid w:val="004E5BA9"/>
    <w:rsid w:val="004E62D5"/>
    <w:rsid w:val="004E695C"/>
    <w:rsid w:val="004E6DCF"/>
    <w:rsid w:val="004E70AF"/>
    <w:rsid w:val="004E735A"/>
    <w:rsid w:val="004E7370"/>
    <w:rsid w:val="004E74E2"/>
    <w:rsid w:val="004E7523"/>
    <w:rsid w:val="004E76F9"/>
    <w:rsid w:val="004E770A"/>
    <w:rsid w:val="004E7962"/>
    <w:rsid w:val="004F06C9"/>
    <w:rsid w:val="004F09C4"/>
    <w:rsid w:val="004F0FCA"/>
    <w:rsid w:val="004F1498"/>
    <w:rsid w:val="004F162B"/>
    <w:rsid w:val="004F1F97"/>
    <w:rsid w:val="004F2142"/>
    <w:rsid w:val="004F2B50"/>
    <w:rsid w:val="004F2D52"/>
    <w:rsid w:val="004F306C"/>
    <w:rsid w:val="004F3A4D"/>
    <w:rsid w:val="004F3C34"/>
    <w:rsid w:val="004F3F11"/>
    <w:rsid w:val="004F443E"/>
    <w:rsid w:val="004F445F"/>
    <w:rsid w:val="004F5EE4"/>
    <w:rsid w:val="004F5F70"/>
    <w:rsid w:val="004F5FC6"/>
    <w:rsid w:val="004F60BF"/>
    <w:rsid w:val="004F6D1A"/>
    <w:rsid w:val="004F7403"/>
    <w:rsid w:val="004F7E99"/>
    <w:rsid w:val="004F7F8E"/>
    <w:rsid w:val="0050065C"/>
    <w:rsid w:val="005011CD"/>
    <w:rsid w:val="00501EEF"/>
    <w:rsid w:val="00502D08"/>
    <w:rsid w:val="005031CE"/>
    <w:rsid w:val="0050322B"/>
    <w:rsid w:val="005033E4"/>
    <w:rsid w:val="00503579"/>
    <w:rsid w:val="00503B81"/>
    <w:rsid w:val="00503C93"/>
    <w:rsid w:val="00503CBA"/>
    <w:rsid w:val="00503EBF"/>
    <w:rsid w:val="00503F27"/>
    <w:rsid w:val="00503F67"/>
    <w:rsid w:val="00504BD3"/>
    <w:rsid w:val="00504C62"/>
    <w:rsid w:val="00505086"/>
    <w:rsid w:val="005050BB"/>
    <w:rsid w:val="00505C37"/>
    <w:rsid w:val="005066BE"/>
    <w:rsid w:val="00506D13"/>
    <w:rsid w:val="00506EE3"/>
    <w:rsid w:val="00506F27"/>
    <w:rsid w:val="00507366"/>
    <w:rsid w:val="005074AE"/>
    <w:rsid w:val="00507924"/>
    <w:rsid w:val="00507D3C"/>
    <w:rsid w:val="005100C6"/>
    <w:rsid w:val="005109B5"/>
    <w:rsid w:val="00511487"/>
    <w:rsid w:val="00511660"/>
    <w:rsid w:val="00511687"/>
    <w:rsid w:val="00511689"/>
    <w:rsid w:val="00511AF2"/>
    <w:rsid w:val="00511B62"/>
    <w:rsid w:val="005123DA"/>
    <w:rsid w:val="00512408"/>
    <w:rsid w:val="00512514"/>
    <w:rsid w:val="005128D5"/>
    <w:rsid w:val="0051293E"/>
    <w:rsid w:val="00512B60"/>
    <w:rsid w:val="00512BD6"/>
    <w:rsid w:val="005138BC"/>
    <w:rsid w:val="005139A0"/>
    <w:rsid w:val="00513B73"/>
    <w:rsid w:val="00514094"/>
    <w:rsid w:val="00514AED"/>
    <w:rsid w:val="00514B69"/>
    <w:rsid w:val="005151D2"/>
    <w:rsid w:val="0051628F"/>
    <w:rsid w:val="005163DC"/>
    <w:rsid w:val="00516F49"/>
    <w:rsid w:val="00516F8C"/>
    <w:rsid w:val="005171DF"/>
    <w:rsid w:val="00517C6A"/>
    <w:rsid w:val="00517D3F"/>
    <w:rsid w:val="00517EE4"/>
    <w:rsid w:val="0052035F"/>
    <w:rsid w:val="00520964"/>
    <w:rsid w:val="00520C3E"/>
    <w:rsid w:val="0052136F"/>
    <w:rsid w:val="005216EE"/>
    <w:rsid w:val="00522B1B"/>
    <w:rsid w:val="00522F20"/>
    <w:rsid w:val="00523EE5"/>
    <w:rsid w:val="005246CB"/>
    <w:rsid w:val="005249E8"/>
    <w:rsid w:val="00524B53"/>
    <w:rsid w:val="00524F09"/>
    <w:rsid w:val="00525149"/>
    <w:rsid w:val="0052536C"/>
    <w:rsid w:val="00525A63"/>
    <w:rsid w:val="00525A83"/>
    <w:rsid w:val="00525CC2"/>
    <w:rsid w:val="00525DB4"/>
    <w:rsid w:val="00526402"/>
    <w:rsid w:val="005267DE"/>
    <w:rsid w:val="00527403"/>
    <w:rsid w:val="00527451"/>
    <w:rsid w:val="005279BE"/>
    <w:rsid w:val="00527A37"/>
    <w:rsid w:val="0053018B"/>
    <w:rsid w:val="00530281"/>
    <w:rsid w:val="00530E29"/>
    <w:rsid w:val="005310CD"/>
    <w:rsid w:val="005314F1"/>
    <w:rsid w:val="005316E9"/>
    <w:rsid w:val="00532018"/>
    <w:rsid w:val="00532163"/>
    <w:rsid w:val="005329FA"/>
    <w:rsid w:val="00532BB3"/>
    <w:rsid w:val="005330B7"/>
    <w:rsid w:val="00533981"/>
    <w:rsid w:val="00533BBD"/>
    <w:rsid w:val="00534716"/>
    <w:rsid w:val="00534925"/>
    <w:rsid w:val="00534E6C"/>
    <w:rsid w:val="005350CC"/>
    <w:rsid w:val="005353FC"/>
    <w:rsid w:val="00535CC1"/>
    <w:rsid w:val="00535FFA"/>
    <w:rsid w:val="005360DD"/>
    <w:rsid w:val="0053646D"/>
    <w:rsid w:val="005370F7"/>
    <w:rsid w:val="00537A7D"/>
    <w:rsid w:val="00537AEC"/>
    <w:rsid w:val="00537D07"/>
    <w:rsid w:val="00540340"/>
    <w:rsid w:val="0054064D"/>
    <w:rsid w:val="00540C5B"/>
    <w:rsid w:val="0054109B"/>
    <w:rsid w:val="0054112F"/>
    <w:rsid w:val="00541292"/>
    <w:rsid w:val="00541455"/>
    <w:rsid w:val="00541DDE"/>
    <w:rsid w:val="00541DF2"/>
    <w:rsid w:val="0054205C"/>
    <w:rsid w:val="00542673"/>
    <w:rsid w:val="00542B8F"/>
    <w:rsid w:val="00542E3F"/>
    <w:rsid w:val="005430C1"/>
    <w:rsid w:val="0054393C"/>
    <w:rsid w:val="00543E34"/>
    <w:rsid w:val="00543E6F"/>
    <w:rsid w:val="0054497B"/>
    <w:rsid w:val="00544B1A"/>
    <w:rsid w:val="0054509E"/>
    <w:rsid w:val="00545403"/>
    <w:rsid w:val="00545539"/>
    <w:rsid w:val="0054582F"/>
    <w:rsid w:val="005459F9"/>
    <w:rsid w:val="00545D7F"/>
    <w:rsid w:val="00545EAF"/>
    <w:rsid w:val="005462B6"/>
    <w:rsid w:val="0054634B"/>
    <w:rsid w:val="005466A0"/>
    <w:rsid w:val="00546B7B"/>
    <w:rsid w:val="00546D8A"/>
    <w:rsid w:val="005471C3"/>
    <w:rsid w:val="00547428"/>
    <w:rsid w:val="00547A91"/>
    <w:rsid w:val="00547FEA"/>
    <w:rsid w:val="00550746"/>
    <w:rsid w:val="00550E1E"/>
    <w:rsid w:val="00550F7C"/>
    <w:rsid w:val="005510A4"/>
    <w:rsid w:val="00551150"/>
    <w:rsid w:val="00551345"/>
    <w:rsid w:val="005517E5"/>
    <w:rsid w:val="00551A46"/>
    <w:rsid w:val="0055209E"/>
    <w:rsid w:val="0055331B"/>
    <w:rsid w:val="0055390C"/>
    <w:rsid w:val="005539DC"/>
    <w:rsid w:val="00554600"/>
    <w:rsid w:val="00554654"/>
    <w:rsid w:val="00554841"/>
    <w:rsid w:val="00554D6C"/>
    <w:rsid w:val="00555036"/>
    <w:rsid w:val="005552DC"/>
    <w:rsid w:val="005554C5"/>
    <w:rsid w:val="00555BA2"/>
    <w:rsid w:val="0055648E"/>
    <w:rsid w:val="005568E8"/>
    <w:rsid w:val="0055693D"/>
    <w:rsid w:val="00556ADB"/>
    <w:rsid w:val="00556E7B"/>
    <w:rsid w:val="00557439"/>
    <w:rsid w:val="0056000C"/>
    <w:rsid w:val="005604DA"/>
    <w:rsid w:val="00560AD4"/>
    <w:rsid w:val="00560AEF"/>
    <w:rsid w:val="00560C54"/>
    <w:rsid w:val="00561339"/>
    <w:rsid w:val="00561889"/>
    <w:rsid w:val="005619DB"/>
    <w:rsid w:val="005623E3"/>
    <w:rsid w:val="00562B7F"/>
    <w:rsid w:val="00562DDF"/>
    <w:rsid w:val="0056328F"/>
    <w:rsid w:val="00563D76"/>
    <w:rsid w:val="00563FDE"/>
    <w:rsid w:val="005642DF"/>
    <w:rsid w:val="00564A2B"/>
    <w:rsid w:val="00564D65"/>
    <w:rsid w:val="0056693A"/>
    <w:rsid w:val="00566CEA"/>
    <w:rsid w:val="00567912"/>
    <w:rsid w:val="00567E4E"/>
    <w:rsid w:val="005701C4"/>
    <w:rsid w:val="0057130C"/>
    <w:rsid w:val="00571535"/>
    <w:rsid w:val="00571749"/>
    <w:rsid w:val="00571882"/>
    <w:rsid w:val="00571908"/>
    <w:rsid w:val="005731BE"/>
    <w:rsid w:val="005732C2"/>
    <w:rsid w:val="005736F2"/>
    <w:rsid w:val="00573B70"/>
    <w:rsid w:val="00573B9B"/>
    <w:rsid w:val="00573EAA"/>
    <w:rsid w:val="005743DC"/>
    <w:rsid w:val="005748CF"/>
    <w:rsid w:val="00574C4D"/>
    <w:rsid w:val="00574CDF"/>
    <w:rsid w:val="00574F6A"/>
    <w:rsid w:val="005755F7"/>
    <w:rsid w:val="00575A57"/>
    <w:rsid w:val="00575CD9"/>
    <w:rsid w:val="00575DC6"/>
    <w:rsid w:val="00575F7B"/>
    <w:rsid w:val="005762C9"/>
    <w:rsid w:val="005762E8"/>
    <w:rsid w:val="0057689B"/>
    <w:rsid w:val="00576B1C"/>
    <w:rsid w:val="00577886"/>
    <w:rsid w:val="00577D7D"/>
    <w:rsid w:val="005808C2"/>
    <w:rsid w:val="00581247"/>
    <w:rsid w:val="00581271"/>
    <w:rsid w:val="00581977"/>
    <w:rsid w:val="00581A22"/>
    <w:rsid w:val="00581CA4"/>
    <w:rsid w:val="00582AFF"/>
    <w:rsid w:val="00582BA9"/>
    <w:rsid w:val="00582E93"/>
    <w:rsid w:val="005830D7"/>
    <w:rsid w:val="00583EFB"/>
    <w:rsid w:val="00583FF4"/>
    <w:rsid w:val="00584135"/>
    <w:rsid w:val="00584B17"/>
    <w:rsid w:val="00584D6F"/>
    <w:rsid w:val="00584FD3"/>
    <w:rsid w:val="005852D5"/>
    <w:rsid w:val="005862C6"/>
    <w:rsid w:val="005872D6"/>
    <w:rsid w:val="005901C5"/>
    <w:rsid w:val="00590290"/>
    <w:rsid w:val="005904C4"/>
    <w:rsid w:val="00590E15"/>
    <w:rsid w:val="00591CE4"/>
    <w:rsid w:val="00592137"/>
    <w:rsid w:val="0059269A"/>
    <w:rsid w:val="00593280"/>
    <w:rsid w:val="00593B25"/>
    <w:rsid w:val="00593D69"/>
    <w:rsid w:val="0059516A"/>
    <w:rsid w:val="005954B2"/>
    <w:rsid w:val="00595DB5"/>
    <w:rsid w:val="0059609E"/>
    <w:rsid w:val="0059651F"/>
    <w:rsid w:val="00596B80"/>
    <w:rsid w:val="00596C75"/>
    <w:rsid w:val="00596EFA"/>
    <w:rsid w:val="005970BE"/>
    <w:rsid w:val="005970CC"/>
    <w:rsid w:val="00597D70"/>
    <w:rsid w:val="005A02EB"/>
    <w:rsid w:val="005A0B61"/>
    <w:rsid w:val="005A167C"/>
    <w:rsid w:val="005A217C"/>
    <w:rsid w:val="005A22F6"/>
    <w:rsid w:val="005A284D"/>
    <w:rsid w:val="005A2A3D"/>
    <w:rsid w:val="005A36E4"/>
    <w:rsid w:val="005A3D7A"/>
    <w:rsid w:val="005A4786"/>
    <w:rsid w:val="005A4A61"/>
    <w:rsid w:val="005A52FA"/>
    <w:rsid w:val="005A5BB0"/>
    <w:rsid w:val="005A5C09"/>
    <w:rsid w:val="005A66F1"/>
    <w:rsid w:val="005A68B0"/>
    <w:rsid w:val="005A7FBE"/>
    <w:rsid w:val="005B05CD"/>
    <w:rsid w:val="005B0E3C"/>
    <w:rsid w:val="005B2ED3"/>
    <w:rsid w:val="005B30F7"/>
    <w:rsid w:val="005B3472"/>
    <w:rsid w:val="005B3CD3"/>
    <w:rsid w:val="005B3E2E"/>
    <w:rsid w:val="005B48E5"/>
    <w:rsid w:val="005B54C8"/>
    <w:rsid w:val="005B551A"/>
    <w:rsid w:val="005B55E5"/>
    <w:rsid w:val="005B57AA"/>
    <w:rsid w:val="005B581B"/>
    <w:rsid w:val="005B58FA"/>
    <w:rsid w:val="005B5EBC"/>
    <w:rsid w:val="005B62F4"/>
    <w:rsid w:val="005B7400"/>
    <w:rsid w:val="005B79A8"/>
    <w:rsid w:val="005C0D4A"/>
    <w:rsid w:val="005C1468"/>
    <w:rsid w:val="005C1871"/>
    <w:rsid w:val="005C18D8"/>
    <w:rsid w:val="005C1B3E"/>
    <w:rsid w:val="005C1D7A"/>
    <w:rsid w:val="005C1D98"/>
    <w:rsid w:val="005C1FC9"/>
    <w:rsid w:val="005C2A79"/>
    <w:rsid w:val="005C2E00"/>
    <w:rsid w:val="005C34C1"/>
    <w:rsid w:val="005C385E"/>
    <w:rsid w:val="005C3AFA"/>
    <w:rsid w:val="005C3C9E"/>
    <w:rsid w:val="005C4047"/>
    <w:rsid w:val="005C4BD4"/>
    <w:rsid w:val="005C5259"/>
    <w:rsid w:val="005C5515"/>
    <w:rsid w:val="005C5F58"/>
    <w:rsid w:val="005C6D9D"/>
    <w:rsid w:val="005C6E1C"/>
    <w:rsid w:val="005C7275"/>
    <w:rsid w:val="005C77A5"/>
    <w:rsid w:val="005C781F"/>
    <w:rsid w:val="005C7AB1"/>
    <w:rsid w:val="005C7BB5"/>
    <w:rsid w:val="005D0483"/>
    <w:rsid w:val="005D0E0B"/>
    <w:rsid w:val="005D1D45"/>
    <w:rsid w:val="005D1DBB"/>
    <w:rsid w:val="005D2034"/>
    <w:rsid w:val="005D252B"/>
    <w:rsid w:val="005D25D9"/>
    <w:rsid w:val="005D279A"/>
    <w:rsid w:val="005D2AC6"/>
    <w:rsid w:val="005D2B9C"/>
    <w:rsid w:val="005D2C30"/>
    <w:rsid w:val="005D3038"/>
    <w:rsid w:val="005D316C"/>
    <w:rsid w:val="005D359E"/>
    <w:rsid w:val="005D35F7"/>
    <w:rsid w:val="005D4C5F"/>
    <w:rsid w:val="005D4CEE"/>
    <w:rsid w:val="005D4F63"/>
    <w:rsid w:val="005D501A"/>
    <w:rsid w:val="005D516D"/>
    <w:rsid w:val="005D529D"/>
    <w:rsid w:val="005D5A07"/>
    <w:rsid w:val="005D62C6"/>
    <w:rsid w:val="005D641E"/>
    <w:rsid w:val="005D69C8"/>
    <w:rsid w:val="005D6D13"/>
    <w:rsid w:val="005D6F5E"/>
    <w:rsid w:val="005D7911"/>
    <w:rsid w:val="005D7A57"/>
    <w:rsid w:val="005D7EB7"/>
    <w:rsid w:val="005E0479"/>
    <w:rsid w:val="005E090B"/>
    <w:rsid w:val="005E0CE1"/>
    <w:rsid w:val="005E1A5B"/>
    <w:rsid w:val="005E1A96"/>
    <w:rsid w:val="005E1AAF"/>
    <w:rsid w:val="005E1E32"/>
    <w:rsid w:val="005E2612"/>
    <w:rsid w:val="005E2767"/>
    <w:rsid w:val="005E2C79"/>
    <w:rsid w:val="005E301C"/>
    <w:rsid w:val="005E3DE8"/>
    <w:rsid w:val="005E3EFF"/>
    <w:rsid w:val="005E4566"/>
    <w:rsid w:val="005E465C"/>
    <w:rsid w:val="005E5024"/>
    <w:rsid w:val="005E537C"/>
    <w:rsid w:val="005E5C77"/>
    <w:rsid w:val="005E618C"/>
    <w:rsid w:val="005E716D"/>
    <w:rsid w:val="005E7257"/>
    <w:rsid w:val="005E7350"/>
    <w:rsid w:val="005E7398"/>
    <w:rsid w:val="005E75AC"/>
    <w:rsid w:val="005E7899"/>
    <w:rsid w:val="005F0085"/>
    <w:rsid w:val="005F08D2"/>
    <w:rsid w:val="005F0992"/>
    <w:rsid w:val="005F0D15"/>
    <w:rsid w:val="005F0D4A"/>
    <w:rsid w:val="005F1423"/>
    <w:rsid w:val="005F1AD1"/>
    <w:rsid w:val="005F249C"/>
    <w:rsid w:val="005F24E6"/>
    <w:rsid w:val="005F2F57"/>
    <w:rsid w:val="005F39AE"/>
    <w:rsid w:val="005F3EF2"/>
    <w:rsid w:val="005F4075"/>
    <w:rsid w:val="005F4718"/>
    <w:rsid w:val="005F4840"/>
    <w:rsid w:val="005F4F4E"/>
    <w:rsid w:val="005F547F"/>
    <w:rsid w:val="005F57A0"/>
    <w:rsid w:val="005F5EBF"/>
    <w:rsid w:val="005F646D"/>
    <w:rsid w:val="005F6F99"/>
    <w:rsid w:val="005F70AB"/>
    <w:rsid w:val="005F7272"/>
    <w:rsid w:val="005F7D15"/>
    <w:rsid w:val="005F7DA5"/>
    <w:rsid w:val="006003ED"/>
    <w:rsid w:val="00600403"/>
    <w:rsid w:val="00600B93"/>
    <w:rsid w:val="006016B6"/>
    <w:rsid w:val="00601DA4"/>
    <w:rsid w:val="00601E70"/>
    <w:rsid w:val="006026D0"/>
    <w:rsid w:val="006029B9"/>
    <w:rsid w:val="00602B94"/>
    <w:rsid w:val="00602C20"/>
    <w:rsid w:val="00602CC1"/>
    <w:rsid w:val="006030C2"/>
    <w:rsid w:val="006035FE"/>
    <w:rsid w:val="00603AAB"/>
    <w:rsid w:val="006048F6"/>
    <w:rsid w:val="006049DF"/>
    <w:rsid w:val="006058AD"/>
    <w:rsid w:val="006059B4"/>
    <w:rsid w:val="00605A69"/>
    <w:rsid w:val="006067D3"/>
    <w:rsid w:val="00606F5E"/>
    <w:rsid w:val="006071C5"/>
    <w:rsid w:val="0060734D"/>
    <w:rsid w:val="0061044B"/>
    <w:rsid w:val="006104BA"/>
    <w:rsid w:val="00610511"/>
    <w:rsid w:val="006106BE"/>
    <w:rsid w:val="0061089E"/>
    <w:rsid w:val="00610BB6"/>
    <w:rsid w:val="0061126C"/>
    <w:rsid w:val="006112A6"/>
    <w:rsid w:val="00611378"/>
    <w:rsid w:val="00611D01"/>
    <w:rsid w:val="00612D8F"/>
    <w:rsid w:val="00613D59"/>
    <w:rsid w:val="00613ECA"/>
    <w:rsid w:val="00614059"/>
    <w:rsid w:val="00614739"/>
    <w:rsid w:val="00614932"/>
    <w:rsid w:val="00614EFD"/>
    <w:rsid w:val="00615414"/>
    <w:rsid w:val="006157EB"/>
    <w:rsid w:val="00615836"/>
    <w:rsid w:val="00615C99"/>
    <w:rsid w:val="006161D7"/>
    <w:rsid w:val="006163D7"/>
    <w:rsid w:val="00616C53"/>
    <w:rsid w:val="00617109"/>
    <w:rsid w:val="0061717E"/>
    <w:rsid w:val="006172E2"/>
    <w:rsid w:val="00617D91"/>
    <w:rsid w:val="006206C7"/>
    <w:rsid w:val="00621413"/>
    <w:rsid w:val="00621BFE"/>
    <w:rsid w:val="006225BE"/>
    <w:rsid w:val="00622756"/>
    <w:rsid w:val="00622F33"/>
    <w:rsid w:val="00623134"/>
    <w:rsid w:val="00624B25"/>
    <w:rsid w:val="00625512"/>
    <w:rsid w:val="00625670"/>
    <w:rsid w:val="00626619"/>
    <w:rsid w:val="00626C96"/>
    <w:rsid w:val="006270E0"/>
    <w:rsid w:val="0062757F"/>
    <w:rsid w:val="006278A7"/>
    <w:rsid w:val="0063079A"/>
    <w:rsid w:val="006308F3"/>
    <w:rsid w:val="0063109A"/>
    <w:rsid w:val="006311D2"/>
    <w:rsid w:val="0063122C"/>
    <w:rsid w:val="00631776"/>
    <w:rsid w:val="006318AC"/>
    <w:rsid w:val="006319D6"/>
    <w:rsid w:val="00631BAA"/>
    <w:rsid w:val="00631C14"/>
    <w:rsid w:val="00632262"/>
    <w:rsid w:val="00632492"/>
    <w:rsid w:val="006327F6"/>
    <w:rsid w:val="0063310A"/>
    <w:rsid w:val="00633932"/>
    <w:rsid w:val="00633938"/>
    <w:rsid w:val="00633957"/>
    <w:rsid w:val="00633B0A"/>
    <w:rsid w:val="00633D5C"/>
    <w:rsid w:val="006349EE"/>
    <w:rsid w:val="00634CAD"/>
    <w:rsid w:val="00635011"/>
    <w:rsid w:val="006350F6"/>
    <w:rsid w:val="00635417"/>
    <w:rsid w:val="0063577A"/>
    <w:rsid w:val="00635FB4"/>
    <w:rsid w:val="0063649C"/>
    <w:rsid w:val="00636A97"/>
    <w:rsid w:val="00636B78"/>
    <w:rsid w:val="00636C50"/>
    <w:rsid w:val="00636E06"/>
    <w:rsid w:val="00637474"/>
    <w:rsid w:val="006376C5"/>
    <w:rsid w:val="00637D3B"/>
    <w:rsid w:val="00640075"/>
    <w:rsid w:val="00640318"/>
    <w:rsid w:val="006407E6"/>
    <w:rsid w:val="00641547"/>
    <w:rsid w:val="00641CB2"/>
    <w:rsid w:val="0064291F"/>
    <w:rsid w:val="00642E82"/>
    <w:rsid w:val="00643252"/>
    <w:rsid w:val="00643D31"/>
    <w:rsid w:val="00644430"/>
    <w:rsid w:val="00644796"/>
    <w:rsid w:val="00644B47"/>
    <w:rsid w:val="00644C5F"/>
    <w:rsid w:val="00644D75"/>
    <w:rsid w:val="00646266"/>
    <w:rsid w:val="00646A2A"/>
    <w:rsid w:val="00646B56"/>
    <w:rsid w:val="0064723F"/>
    <w:rsid w:val="00647C4E"/>
    <w:rsid w:val="006502A3"/>
    <w:rsid w:val="00650383"/>
    <w:rsid w:val="00650B41"/>
    <w:rsid w:val="00650BEB"/>
    <w:rsid w:val="00650CF4"/>
    <w:rsid w:val="006516D5"/>
    <w:rsid w:val="006518D1"/>
    <w:rsid w:val="0065241C"/>
    <w:rsid w:val="00652BF6"/>
    <w:rsid w:val="00652F20"/>
    <w:rsid w:val="00653E66"/>
    <w:rsid w:val="006541B5"/>
    <w:rsid w:val="00654985"/>
    <w:rsid w:val="00654BA4"/>
    <w:rsid w:val="00654D73"/>
    <w:rsid w:val="00654E14"/>
    <w:rsid w:val="006554AA"/>
    <w:rsid w:val="0065593F"/>
    <w:rsid w:val="00655B9B"/>
    <w:rsid w:val="00655C65"/>
    <w:rsid w:val="00655F42"/>
    <w:rsid w:val="006568C3"/>
    <w:rsid w:val="00656C6B"/>
    <w:rsid w:val="00656F40"/>
    <w:rsid w:val="0065768C"/>
    <w:rsid w:val="00657B6E"/>
    <w:rsid w:val="00657B83"/>
    <w:rsid w:val="00657E2A"/>
    <w:rsid w:val="0066085C"/>
    <w:rsid w:val="00660AB8"/>
    <w:rsid w:val="00660BBD"/>
    <w:rsid w:val="00660FF9"/>
    <w:rsid w:val="00661162"/>
    <w:rsid w:val="006618C4"/>
    <w:rsid w:val="006620C4"/>
    <w:rsid w:val="00662121"/>
    <w:rsid w:val="006622FD"/>
    <w:rsid w:val="00662900"/>
    <w:rsid w:val="00662981"/>
    <w:rsid w:val="006632B1"/>
    <w:rsid w:val="00663597"/>
    <w:rsid w:val="00663709"/>
    <w:rsid w:val="006637E1"/>
    <w:rsid w:val="006638EC"/>
    <w:rsid w:val="00663AAB"/>
    <w:rsid w:val="006641B6"/>
    <w:rsid w:val="006641E9"/>
    <w:rsid w:val="006642AE"/>
    <w:rsid w:val="006646F6"/>
    <w:rsid w:val="00664E44"/>
    <w:rsid w:val="00664FD6"/>
    <w:rsid w:val="0066508D"/>
    <w:rsid w:val="006657B8"/>
    <w:rsid w:val="00665A88"/>
    <w:rsid w:val="00665CCF"/>
    <w:rsid w:val="00666370"/>
    <w:rsid w:val="00667A57"/>
    <w:rsid w:val="00667DCF"/>
    <w:rsid w:val="00667E81"/>
    <w:rsid w:val="00670D95"/>
    <w:rsid w:val="00670EBE"/>
    <w:rsid w:val="006713EC"/>
    <w:rsid w:val="006716BD"/>
    <w:rsid w:val="00671850"/>
    <w:rsid w:val="006719B8"/>
    <w:rsid w:val="00671AC1"/>
    <w:rsid w:val="00671B17"/>
    <w:rsid w:val="00672398"/>
    <w:rsid w:val="006723D9"/>
    <w:rsid w:val="006724CC"/>
    <w:rsid w:val="006724D7"/>
    <w:rsid w:val="00672D0D"/>
    <w:rsid w:val="00673158"/>
    <w:rsid w:val="00673F7C"/>
    <w:rsid w:val="00674E63"/>
    <w:rsid w:val="006750EA"/>
    <w:rsid w:val="00675366"/>
    <w:rsid w:val="006757F3"/>
    <w:rsid w:val="00675BB1"/>
    <w:rsid w:val="00675CA5"/>
    <w:rsid w:val="00675D91"/>
    <w:rsid w:val="00676A54"/>
    <w:rsid w:val="00676B80"/>
    <w:rsid w:val="00676BD7"/>
    <w:rsid w:val="00676D2E"/>
    <w:rsid w:val="00676E70"/>
    <w:rsid w:val="00677453"/>
    <w:rsid w:val="006775F2"/>
    <w:rsid w:val="00677B6A"/>
    <w:rsid w:val="0068003C"/>
    <w:rsid w:val="006800A0"/>
    <w:rsid w:val="006802ED"/>
    <w:rsid w:val="006807B8"/>
    <w:rsid w:val="00680AAA"/>
    <w:rsid w:val="00680C9A"/>
    <w:rsid w:val="0068128F"/>
    <w:rsid w:val="006812B2"/>
    <w:rsid w:val="006812F0"/>
    <w:rsid w:val="006813E6"/>
    <w:rsid w:val="00681561"/>
    <w:rsid w:val="00681D22"/>
    <w:rsid w:val="00681D40"/>
    <w:rsid w:val="006822D3"/>
    <w:rsid w:val="00682A2C"/>
    <w:rsid w:val="00682CE1"/>
    <w:rsid w:val="00682E56"/>
    <w:rsid w:val="006831D5"/>
    <w:rsid w:val="0068320B"/>
    <w:rsid w:val="00683419"/>
    <w:rsid w:val="00683CB2"/>
    <w:rsid w:val="00683DA8"/>
    <w:rsid w:val="00683FA7"/>
    <w:rsid w:val="006848EA"/>
    <w:rsid w:val="00685054"/>
    <w:rsid w:val="0068549D"/>
    <w:rsid w:val="00685537"/>
    <w:rsid w:val="00686367"/>
    <w:rsid w:val="006867D6"/>
    <w:rsid w:val="0068711C"/>
    <w:rsid w:val="006873DB"/>
    <w:rsid w:val="00687535"/>
    <w:rsid w:val="00687D61"/>
    <w:rsid w:val="006905B4"/>
    <w:rsid w:val="00690CD9"/>
    <w:rsid w:val="00691060"/>
    <w:rsid w:val="006912C2"/>
    <w:rsid w:val="006913B8"/>
    <w:rsid w:val="006914DC"/>
    <w:rsid w:val="006916B9"/>
    <w:rsid w:val="006921E9"/>
    <w:rsid w:val="00692353"/>
    <w:rsid w:val="00692C77"/>
    <w:rsid w:val="00692E77"/>
    <w:rsid w:val="006933B9"/>
    <w:rsid w:val="0069375E"/>
    <w:rsid w:val="006937C4"/>
    <w:rsid w:val="00693DFE"/>
    <w:rsid w:val="006943D8"/>
    <w:rsid w:val="0069450B"/>
    <w:rsid w:val="0069455F"/>
    <w:rsid w:val="0069491E"/>
    <w:rsid w:val="00694A87"/>
    <w:rsid w:val="00694ED3"/>
    <w:rsid w:val="00695190"/>
    <w:rsid w:val="006952F3"/>
    <w:rsid w:val="00695609"/>
    <w:rsid w:val="00695C38"/>
    <w:rsid w:val="0069631E"/>
    <w:rsid w:val="0069650F"/>
    <w:rsid w:val="006965B6"/>
    <w:rsid w:val="00696671"/>
    <w:rsid w:val="00696E52"/>
    <w:rsid w:val="00697582"/>
    <w:rsid w:val="006979BC"/>
    <w:rsid w:val="00697AE5"/>
    <w:rsid w:val="006A01C7"/>
    <w:rsid w:val="006A0833"/>
    <w:rsid w:val="006A0C31"/>
    <w:rsid w:val="006A0CE2"/>
    <w:rsid w:val="006A0E7B"/>
    <w:rsid w:val="006A10C5"/>
    <w:rsid w:val="006A1124"/>
    <w:rsid w:val="006A12F4"/>
    <w:rsid w:val="006A197A"/>
    <w:rsid w:val="006A19BF"/>
    <w:rsid w:val="006A3017"/>
    <w:rsid w:val="006A3C43"/>
    <w:rsid w:val="006A3F1C"/>
    <w:rsid w:val="006A49B9"/>
    <w:rsid w:val="006A4E43"/>
    <w:rsid w:val="006A50D5"/>
    <w:rsid w:val="006A5166"/>
    <w:rsid w:val="006A5283"/>
    <w:rsid w:val="006A59AD"/>
    <w:rsid w:val="006A5B4D"/>
    <w:rsid w:val="006A5BC6"/>
    <w:rsid w:val="006A64C4"/>
    <w:rsid w:val="006A6B78"/>
    <w:rsid w:val="006A7535"/>
    <w:rsid w:val="006B0197"/>
    <w:rsid w:val="006B0367"/>
    <w:rsid w:val="006B08FA"/>
    <w:rsid w:val="006B0B9A"/>
    <w:rsid w:val="006B1291"/>
    <w:rsid w:val="006B2321"/>
    <w:rsid w:val="006B2580"/>
    <w:rsid w:val="006B2AA0"/>
    <w:rsid w:val="006B2BC9"/>
    <w:rsid w:val="006B379B"/>
    <w:rsid w:val="006B43D0"/>
    <w:rsid w:val="006B4A2D"/>
    <w:rsid w:val="006B4A5D"/>
    <w:rsid w:val="006B4AED"/>
    <w:rsid w:val="006B4E70"/>
    <w:rsid w:val="006B4FBC"/>
    <w:rsid w:val="006B587C"/>
    <w:rsid w:val="006B65E0"/>
    <w:rsid w:val="006B7C38"/>
    <w:rsid w:val="006C0A90"/>
    <w:rsid w:val="006C0ADB"/>
    <w:rsid w:val="006C0B6D"/>
    <w:rsid w:val="006C0F19"/>
    <w:rsid w:val="006C101C"/>
    <w:rsid w:val="006C1385"/>
    <w:rsid w:val="006C19EA"/>
    <w:rsid w:val="006C2294"/>
    <w:rsid w:val="006C2EC7"/>
    <w:rsid w:val="006C31F7"/>
    <w:rsid w:val="006C39A9"/>
    <w:rsid w:val="006C3CD2"/>
    <w:rsid w:val="006C4139"/>
    <w:rsid w:val="006C4E27"/>
    <w:rsid w:val="006C4FAB"/>
    <w:rsid w:val="006C5005"/>
    <w:rsid w:val="006C52FD"/>
    <w:rsid w:val="006C5374"/>
    <w:rsid w:val="006C587E"/>
    <w:rsid w:val="006C7655"/>
    <w:rsid w:val="006D0400"/>
    <w:rsid w:val="006D065A"/>
    <w:rsid w:val="006D0AD5"/>
    <w:rsid w:val="006D110F"/>
    <w:rsid w:val="006D1157"/>
    <w:rsid w:val="006D1318"/>
    <w:rsid w:val="006D138E"/>
    <w:rsid w:val="006D1629"/>
    <w:rsid w:val="006D1FCF"/>
    <w:rsid w:val="006D2127"/>
    <w:rsid w:val="006D226E"/>
    <w:rsid w:val="006D2515"/>
    <w:rsid w:val="006D25C5"/>
    <w:rsid w:val="006D2F6F"/>
    <w:rsid w:val="006D3018"/>
    <w:rsid w:val="006D3F0A"/>
    <w:rsid w:val="006D5632"/>
    <w:rsid w:val="006D649B"/>
    <w:rsid w:val="006D786D"/>
    <w:rsid w:val="006D7F8D"/>
    <w:rsid w:val="006E003E"/>
    <w:rsid w:val="006E01C2"/>
    <w:rsid w:val="006E0B36"/>
    <w:rsid w:val="006E11F9"/>
    <w:rsid w:val="006E183C"/>
    <w:rsid w:val="006E1C2F"/>
    <w:rsid w:val="006E1D76"/>
    <w:rsid w:val="006E2742"/>
    <w:rsid w:val="006E2C56"/>
    <w:rsid w:val="006E2CB8"/>
    <w:rsid w:val="006E32B6"/>
    <w:rsid w:val="006E56A0"/>
    <w:rsid w:val="006E641F"/>
    <w:rsid w:val="006E6B9C"/>
    <w:rsid w:val="006E6BC8"/>
    <w:rsid w:val="006E6CBC"/>
    <w:rsid w:val="006E78DE"/>
    <w:rsid w:val="006E7BBC"/>
    <w:rsid w:val="006F0643"/>
    <w:rsid w:val="006F0BEC"/>
    <w:rsid w:val="006F1435"/>
    <w:rsid w:val="006F16EA"/>
    <w:rsid w:val="006F1897"/>
    <w:rsid w:val="006F20D3"/>
    <w:rsid w:val="006F283A"/>
    <w:rsid w:val="006F2C03"/>
    <w:rsid w:val="006F2D8F"/>
    <w:rsid w:val="006F2DEC"/>
    <w:rsid w:val="006F392E"/>
    <w:rsid w:val="006F3963"/>
    <w:rsid w:val="006F3B34"/>
    <w:rsid w:val="006F4025"/>
    <w:rsid w:val="006F4027"/>
    <w:rsid w:val="006F43CF"/>
    <w:rsid w:val="006F43EF"/>
    <w:rsid w:val="006F4798"/>
    <w:rsid w:val="006F4FCB"/>
    <w:rsid w:val="006F5320"/>
    <w:rsid w:val="006F54B0"/>
    <w:rsid w:val="006F5896"/>
    <w:rsid w:val="006F619C"/>
    <w:rsid w:val="006F6240"/>
    <w:rsid w:val="006F676E"/>
    <w:rsid w:val="006F6A17"/>
    <w:rsid w:val="006F7244"/>
    <w:rsid w:val="006F7328"/>
    <w:rsid w:val="006F739C"/>
    <w:rsid w:val="006F75D5"/>
    <w:rsid w:val="006F7C8E"/>
    <w:rsid w:val="007008BA"/>
    <w:rsid w:val="00700B3C"/>
    <w:rsid w:val="00700FA8"/>
    <w:rsid w:val="007015B1"/>
    <w:rsid w:val="00701713"/>
    <w:rsid w:val="00701756"/>
    <w:rsid w:val="00701ACE"/>
    <w:rsid w:val="00701FAE"/>
    <w:rsid w:val="00702CD3"/>
    <w:rsid w:val="0070305A"/>
    <w:rsid w:val="0070321A"/>
    <w:rsid w:val="007041C4"/>
    <w:rsid w:val="00704339"/>
    <w:rsid w:val="00704CA2"/>
    <w:rsid w:val="00705596"/>
    <w:rsid w:val="00705756"/>
    <w:rsid w:val="007058D9"/>
    <w:rsid w:val="00705CCB"/>
    <w:rsid w:val="00706510"/>
    <w:rsid w:val="00707242"/>
    <w:rsid w:val="00707721"/>
    <w:rsid w:val="00707F85"/>
    <w:rsid w:val="00710318"/>
    <w:rsid w:val="00710A20"/>
    <w:rsid w:val="007118A7"/>
    <w:rsid w:val="00711F29"/>
    <w:rsid w:val="007124F8"/>
    <w:rsid w:val="007126F0"/>
    <w:rsid w:val="00712E20"/>
    <w:rsid w:val="00713216"/>
    <w:rsid w:val="007136C7"/>
    <w:rsid w:val="00714072"/>
    <w:rsid w:val="007145B6"/>
    <w:rsid w:val="00714796"/>
    <w:rsid w:val="00714DE6"/>
    <w:rsid w:val="00714E1B"/>
    <w:rsid w:val="00715037"/>
    <w:rsid w:val="007152A8"/>
    <w:rsid w:val="0071531F"/>
    <w:rsid w:val="007156ED"/>
    <w:rsid w:val="007157A6"/>
    <w:rsid w:val="00716647"/>
    <w:rsid w:val="00716A77"/>
    <w:rsid w:val="00716D9C"/>
    <w:rsid w:val="00716E44"/>
    <w:rsid w:val="0071725D"/>
    <w:rsid w:val="00717734"/>
    <w:rsid w:val="007179C0"/>
    <w:rsid w:val="00717DF7"/>
    <w:rsid w:val="00720381"/>
    <w:rsid w:val="007206CA"/>
    <w:rsid w:val="00720A8C"/>
    <w:rsid w:val="007217E9"/>
    <w:rsid w:val="00721942"/>
    <w:rsid w:val="00721A9C"/>
    <w:rsid w:val="00721AB4"/>
    <w:rsid w:val="00721AF4"/>
    <w:rsid w:val="00722059"/>
    <w:rsid w:val="00722291"/>
    <w:rsid w:val="00722472"/>
    <w:rsid w:val="0072271B"/>
    <w:rsid w:val="00722B00"/>
    <w:rsid w:val="00722E98"/>
    <w:rsid w:val="00723080"/>
    <w:rsid w:val="0072314D"/>
    <w:rsid w:val="00723692"/>
    <w:rsid w:val="0072425F"/>
    <w:rsid w:val="00724386"/>
    <w:rsid w:val="007244F0"/>
    <w:rsid w:val="00724932"/>
    <w:rsid w:val="007251B4"/>
    <w:rsid w:val="00725302"/>
    <w:rsid w:val="007255AA"/>
    <w:rsid w:val="00725765"/>
    <w:rsid w:val="00725829"/>
    <w:rsid w:val="00725C73"/>
    <w:rsid w:val="0072666C"/>
    <w:rsid w:val="00726CA7"/>
    <w:rsid w:val="00726D88"/>
    <w:rsid w:val="00726E7E"/>
    <w:rsid w:val="0072722F"/>
    <w:rsid w:val="0072728B"/>
    <w:rsid w:val="0072743B"/>
    <w:rsid w:val="007277D5"/>
    <w:rsid w:val="00727D7C"/>
    <w:rsid w:val="00727D83"/>
    <w:rsid w:val="00730D6C"/>
    <w:rsid w:val="007313FD"/>
    <w:rsid w:val="00731472"/>
    <w:rsid w:val="007315BE"/>
    <w:rsid w:val="00732477"/>
    <w:rsid w:val="007324D6"/>
    <w:rsid w:val="00732CAB"/>
    <w:rsid w:val="007336AA"/>
    <w:rsid w:val="00733739"/>
    <w:rsid w:val="00733742"/>
    <w:rsid w:val="00733B61"/>
    <w:rsid w:val="00733BFC"/>
    <w:rsid w:val="00733F7F"/>
    <w:rsid w:val="00734927"/>
    <w:rsid w:val="0073682E"/>
    <w:rsid w:val="00736EA9"/>
    <w:rsid w:val="00737613"/>
    <w:rsid w:val="00740B2B"/>
    <w:rsid w:val="00740FEE"/>
    <w:rsid w:val="0074115A"/>
    <w:rsid w:val="0074143B"/>
    <w:rsid w:val="007419D5"/>
    <w:rsid w:val="00742180"/>
    <w:rsid w:val="007421C8"/>
    <w:rsid w:val="007428DE"/>
    <w:rsid w:val="00742DF2"/>
    <w:rsid w:val="007434B8"/>
    <w:rsid w:val="00743633"/>
    <w:rsid w:val="00744034"/>
    <w:rsid w:val="00744111"/>
    <w:rsid w:val="0074423F"/>
    <w:rsid w:val="00744299"/>
    <w:rsid w:val="007442A4"/>
    <w:rsid w:val="00744510"/>
    <w:rsid w:val="007446AD"/>
    <w:rsid w:val="007446C6"/>
    <w:rsid w:val="0074483C"/>
    <w:rsid w:val="00744957"/>
    <w:rsid w:val="007450AD"/>
    <w:rsid w:val="00745EC2"/>
    <w:rsid w:val="0074664C"/>
    <w:rsid w:val="00746830"/>
    <w:rsid w:val="00746AFF"/>
    <w:rsid w:val="00747177"/>
    <w:rsid w:val="007473CC"/>
    <w:rsid w:val="00750052"/>
    <w:rsid w:val="00750292"/>
    <w:rsid w:val="0075048D"/>
    <w:rsid w:val="0075059C"/>
    <w:rsid w:val="007505E0"/>
    <w:rsid w:val="00750B45"/>
    <w:rsid w:val="00750C76"/>
    <w:rsid w:val="00750E8F"/>
    <w:rsid w:val="00750FD5"/>
    <w:rsid w:val="0075135B"/>
    <w:rsid w:val="00751418"/>
    <w:rsid w:val="007515DB"/>
    <w:rsid w:val="007515FB"/>
    <w:rsid w:val="0075193A"/>
    <w:rsid w:val="0075209B"/>
    <w:rsid w:val="007521F4"/>
    <w:rsid w:val="00752481"/>
    <w:rsid w:val="007525D8"/>
    <w:rsid w:val="00753190"/>
    <w:rsid w:val="00753347"/>
    <w:rsid w:val="007534F3"/>
    <w:rsid w:val="0075354A"/>
    <w:rsid w:val="00753D6C"/>
    <w:rsid w:val="00753F98"/>
    <w:rsid w:val="00754530"/>
    <w:rsid w:val="00754FC2"/>
    <w:rsid w:val="00755928"/>
    <w:rsid w:val="007567B6"/>
    <w:rsid w:val="00756876"/>
    <w:rsid w:val="00756B07"/>
    <w:rsid w:val="00756B97"/>
    <w:rsid w:val="00756C68"/>
    <w:rsid w:val="00757051"/>
    <w:rsid w:val="00757807"/>
    <w:rsid w:val="00757BA0"/>
    <w:rsid w:val="007600A1"/>
    <w:rsid w:val="00760696"/>
    <w:rsid w:val="00760702"/>
    <w:rsid w:val="0076171B"/>
    <w:rsid w:val="00761F32"/>
    <w:rsid w:val="00762071"/>
    <w:rsid w:val="007623D7"/>
    <w:rsid w:val="0076246C"/>
    <w:rsid w:val="0076264A"/>
    <w:rsid w:val="00762C64"/>
    <w:rsid w:val="00763066"/>
    <w:rsid w:val="007630C9"/>
    <w:rsid w:val="0076314E"/>
    <w:rsid w:val="00763471"/>
    <w:rsid w:val="0076382F"/>
    <w:rsid w:val="007639E1"/>
    <w:rsid w:val="00763B09"/>
    <w:rsid w:val="00763D82"/>
    <w:rsid w:val="00765048"/>
    <w:rsid w:val="00765405"/>
    <w:rsid w:val="00765878"/>
    <w:rsid w:val="0076596B"/>
    <w:rsid w:val="00765EDF"/>
    <w:rsid w:val="00766132"/>
    <w:rsid w:val="0076619F"/>
    <w:rsid w:val="00766526"/>
    <w:rsid w:val="00766E31"/>
    <w:rsid w:val="00767656"/>
    <w:rsid w:val="00767714"/>
    <w:rsid w:val="00767F36"/>
    <w:rsid w:val="0077012E"/>
    <w:rsid w:val="00770276"/>
    <w:rsid w:val="00770CB5"/>
    <w:rsid w:val="00770DFD"/>
    <w:rsid w:val="00771911"/>
    <w:rsid w:val="00771D53"/>
    <w:rsid w:val="007720F4"/>
    <w:rsid w:val="00772472"/>
    <w:rsid w:val="007729B7"/>
    <w:rsid w:val="00772CF7"/>
    <w:rsid w:val="0077364B"/>
    <w:rsid w:val="007738D2"/>
    <w:rsid w:val="007738FD"/>
    <w:rsid w:val="00773B61"/>
    <w:rsid w:val="0077409E"/>
    <w:rsid w:val="00774FF9"/>
    <w:rsid w:val="00775011"/>
    <w:rsid w:val="007752C9"/>
    <w:rsid w:val="00775448"/>
    <w:rsid w:val="00775AAE"/>
    <w:rsid w:val="007763D2"/>
    <w:rsid w:val="0077651E"/>
    <w:rsid w:val="00776DB2"/>
    <w:rsid w:val="00776E2D"/>
    <w:rsid w:val="007801C3"/>
    <w:rsid w:val="00780DD5"/>
    <w:rsid w:val="00781448"/>
    <w:rsid w:val="0078157D"/>
    <w:rsid w:val="007821D3"/>
    <w:rsid w:val="007823CB"/>
    <w:rsid w:val="007827A2"/>
    <w:rsid w:val="00782D48"/>
    <w:rsid w:val="00782ED4"/>
    <w:rsid w:val="007832C4"/>
    <w:rsid w:val="0078371E"/>
    <w:rsid w:val="00783CC9"/>
    <w:rsid w:val="00784062"/>
    <w:rsid w:val="007847E7"/>
    <w:rsid w:val="00784A7D"/>
    <w:rsid w:val="007853A6"/>
    <w:rsid w:val="007854B4"/>
    <w:rsid w:val="0078562B"/>
    <w:rsid w:val="00785F72"/>
    <w:rsid w:val="007861B3"/>
    <w:rsid w:val="00786385"/>
    <w:rsid w:val="007863A8"/>
    <w:rsid w:val="00786643"/>
    <w:rsid w:val="0078699A"/>
    <w:rsid w:val="00786D72"/>
    <w:rsid w:val="007874BE"/>
    <w:rsid w:val="00787861"/>
    <w:rsid w:val="00787DC0"/>
    <w:rsid w:val="00790237"/>
    <w:rsid w:val="007905A9"/>
    <w:rsid w:val="007908E1"/>
    <w:rsid w:val="00790B47"/>
    <w:rsid w:val="0079127B"/>
    <w:rsid w:val="00791457"/>
    <w:rsid w:val="007919DC"/>
    <w:rsid w:val="00791BA2"/>
    <w:rsid w:val="00791F97"/>
    <w:rsid w:val="00792757"/>
    <w:rsid w:val="00793B92"/>
    <w:rsid w:val="00793B95"/>
    <w:rsid w:val="00793F6C"/>
    <w:rsid w:val="0079408E"/>
    <w:rsid w:val="00794AB2"/>
    <w:rsid w:val="00794BCE"/>
    <w:rsid w:val="00795984"/>
    <w:rsid w:val="00795DA5"/>
    <w:rsid w:val="0079695A"/>
    <w:rsid w:val="007969DC"/>
    <w:rsid w:val="0079730F"/>
    <w:rsid w:val="0079744C"/>
    <w:rsid w:val="00797A5D"/>
    <w:rsid w:val="00797D15"/>
    <w:rsid w:val="00797E8F"/>
    <w:rsid w:val="007A1B7A"/>
    <w:rsid w:val="007A24EA"/>
    <w:rsid w:val="007A3666"/>
    <w:rsid w:val="007A3795"/>
    <w:rsid w:val="007A3BA1"/>
    <w:rsid w:val="007A3EEF"/>
    <w:rsid w:val="007A3FF2"/>
    <w:rsid w:val="007A4436"/>
    <w:rsid w:val="007A4C4F"/>
    <w:rsid w:val="007A5D4B"/>
    <w:rsid w:val="007A5DD7"/>
    <w:rsid w:val="007A6D72"/>
    <w:rsid w:val="007A78C4"/>
    <w:rsid w:val="007A7CB6"/>
    <w:rsid w:val="007B1175"/>
    <w:rsid w:val="007B13F5"/>
    <w:rsid w:val="007B1488"/>
    <w:rsid w:val="007B14E6"/>
    <w:rsid w:val="007B1686"/>
    <w:rsid w:val="007B1C86"/>
    <w:rsid w:val="007B23A9"/>
    <w:rsid w:val="007B2477"/>
    <w:rsid w:val="007B247D"/>
    <w:rsid w:val="007B29F1"/>
    <w:rsid w:val="007B2A45"/>
    <w:rsid w:val="007B2D87"/>
    <w:rsid w:val="007B3093"/>
    <w:rsid w:val="007B36EE"/>
    <w:rsid w:val="007B3825"/>
    <w:rsid w:val="007B3E57"/>
    <w:rsid w:val="007B4ACC"/>
    <w:rsid w:val="007B4DEE"/>
    <w:rsid w:val="007B4E38"/>
    <w:rsid w:val="007B4F73"/>
    <w:rsid w:val="007B5154"/>
    <w:rsid w:val="007B5895"/>
    <w:rsid w:val="007B697A"/>
    <w:rsid w:val="007B7C56"/>
    <w:rsid w:val="007C01BD"/>
    <w:rsid w:val="007C0473"/>
    <w:rsid w:val="007C0652"/>
    <w:rsid w:val="007C0DCC"/>
    <w:rsid w:val="007C1007"/>
    <w:rsid w:val="007C11DD"/>
    <w:rsid w:val="007C1298"/>
    <w:rsid w:val="007C17D0"/>
    <w:rsid w:val="007C1BB9"/>
    <w:rsid w:val="007C209F"/>
    <w:rsid w:val="007C237E"/>
    <w:rsid w:val="007C2649"/>
    <w:rsid w:val="007C2945"/>
    <w:rsid w:val="007C318D"/>
    <w:rsid w:val="007C378F"/>
    <w:rsid w:val="007C3829"/>
    <w:rsid w:val="007C3BD7"/>
    <w:rsid w:val="007C3E24"/>
    <w:rsid w:val="007C3E4B"/>
    <w:rsid w:val="007C4001"/>
    <w:rsid w:val="007C42AC"/>
    <w:rsid w:val="007C4705"/>
    <w:rsid w:val="007C4EEC"/>
    <w:rsid w:val="007C51B3"/>
    <w:rsid w:val="007C5510"/>
    <w:rsid w:val="007C5762"/>
    <w:rsid w:val="007C5F1C"/>
    <w:rsid w:val="007C62C3"/>
    <w:rsid w:val="007C64A5"/>
    <w:rsid w:val="007C69AA"/>
    <w:rsid w:val="007C6A16"/>
    <w:rsid w:val="007C6D8F"/>
    <w:rsid w:val="007C6F87"/>
    <w:rsid w:val="007C716B"/>
    <w:rsid w:val="007C7896"/>
    <w:rsid w:val="007C7D46"/>
    <w:rsid w:val="007D020D"/>
    <w:rsid w:val="007D0526"/>
    <w:rsid w:val="007D19F3"/>
    <w:rsid w:val="007D2479"/>
    <w:rsid w:val="007D30BC"/>
    <w:rsid w:val="007D35A1"/>
    <w:rsid w:val="007D3C35"/>
    <w:rsid w:val="007D3D05"/>
    <w:rsid w:val="007D3E84"/>
    <w:rsid w:val="007D3F9A"/>
    <w:rsid w:val="007D403A"/>
    <w:rsid w:val="007D4616"/>
    <w:rsid w:val="007D494B"/>
    <w:rsid w:val="007D4E76"/>
    <w:rsid w:val="007D50E7"/>
    <w:rsid w:val="007D5341"/>
    <w:rsid w:val="007D5775"/>
    <w:rsid w:val="007D59C6"/>
    <w:rsid w:val="007D5BBB"/>
    <w:rsid w:val="007D5E2D"/>
    <w:rsid w:val="007D5E9C"/>
    <w:rsid w:val="007D6C29"/>
    <w:rsid w:val="007D6F80"/>
    <w:rsid w:val="007D70B6"/>
    <w:rsid w:val="007D723D"/>
    <w:rsid w:val="007D7354"/>
    <w:rsid w:val="007D7681"/>
    <w:rsid w:val="007D7877"/>
    <w:rsid w:val="007D7CD5"/>
    <w:rsid w:val="007E0561"/>
    <w:rsid w:val="007E08A3"/>
    <w:rsid w:val="007E0B06"/>
    <w:rsid w:val="007E1104"/>
    <w:rsid w:val="007E19A6"/>
    <w:rsid w:val="007E1BB9"/>
    <w:rsid w:val="007E22AB"/>
    <w:rsid w:val="007E24A8"/>
    <w:rsid w:val="007E3324"/>
    <w:rsid w:val="007E3A7D"/>
    <w:rsid w:val="007E3D21"/>
    <w:rsid w:val="007E3D9C"/>
    <w:rsid w:val="007E41E9"/>
    <w:rsid w:val="007E47EA"/>
    <w:rsid w:val="007E4C9A"/>
    <w:rsid w:val="007E4E77"/>
    <w:rsid w:val="007E518A"/>
    <w:rsid w:val="007E58B4"/>
    <w:rsid w:val="007E595F"/>
    <w:rsid w:val="007E5C2C"/>
    <w:rsid w:val="007E6190"/>
    <w:rsid w:val="007E6434"/>
    <w:rsid w:val="007E6A3D"/>
    <w:rsid w:val="007E724E"/>
    <w:rsid w:val="007E73D6"/>
    <w:rsid w:val="007E78AA"/>
    <w:rsid w:val="007F0198"/>
    <w:rsid w:val="007F06F8"/>
    <w:rsid w:val="007F1164"/>
    <w:rsid w:val="007F1365"/>
    <w:rsid w:val="007F17A3"/>
    <w:rsid w:val="007F1C81"/>
    <w:rsid w:val="007F1D71"/>
    <w:rsid w:val="007F20BE"/>
    <w:rsid w:val="007F2293"/>
    <w:rsid w:val="007F2C03"/>
    <w:rsid w:val="007F3433"/>
    <w:rsid w:val="007F3749"/>
    <w:rsid w:val="007F374D"/>
    <w:rsid w:val="007F3992"/>
    <w:rsid w:val="007F3E8A"/>
    <w:rsid w:val="007F402D"/>
    <w:rsid w:val="007F4A77"/>
    <w:rsid w:val="007F55AA"/>
    <w:rsid w:val="007F5D8E"/>
    <w:rsid w:val="007F6019"/>
    <w:rsid w:val="007F61E4"/>
    <w:rsid w:val="007F64FF"/>
    <w:rsid w:val="007F6762"/>
    <w:rsid w:val="007F6A71"/>
    <w:rsid w:val="007F7275"/>
    <w:rsid w:val="007F743E"/>
    <w:rsid w:val="007F757D"/>
    <w:rsid w:val="007F794D"/>
    <w:rsid w:val="007F7B27"/>
    <w:rsid w:val="007F7B9C"/>
    <w:rsid w:val="007F7BEA"/>
    <w:rsid w:val="007F7E88"/>
    <w:rsid w:val="00801627"/>
    <w:rsid w:val="008018A8"/>
    <w:rsid w:val="00802337"/>
    <w:rsid w:val="0080289E"/>
    <w:rsid w:val="00802AD1"/>
    <w:rsid w:val="00802B3C"/>
    <w:rsid w:val="00802F1F"/>
    <w:rsid w:val="008033A4"/>
    <w:rsid w:val="008034D7"/>
    <w:rsid w:val="00803B17"/>
    <w:rsid w:val="00804175"/>
    <w:rsid w:val="0080457A"/>
    <w:rsid w:val="00804781"/>
    <w:rsid w:val="0080491B"/>
    <w:rsid w:val="008056D4"/>
    <w:rsid w:val="008062CC"/>
    <w:rsid w:val="00806D8E"/>
    <w:rsid w:val="00806E95"/>
    <w:rsid w:val="008071F5"/>
    <w:rsid w:val="008073F9"/>
    <w:rsid w:val="0080779F"/>
    <w:rsid w:val="00807D0F"/>
    <w:rsid w:val="00807D97"/>
    <w:rsid w:val="00807ECF"/>
    <w:rsid w:val="00810AC0"/>
    <w:rsid w:val="0081138F"/>
    <w:rsid w:val="008117CD"/>
    <w:rsid w:val="00812036"/>
    <w:rsid w:val="00813533"/>
    <w:rsid w:val="008136D0"/>
    <w:rsid w:val="00814469"/>
    <w:rsid w:val="00814503"/>
    <w:rsid w:val="00814773"/>
    <w:rsid w:val="00814B1D"/>
    <w:rsid w:val="00814CEC"/>
    <w:rsid w:val="00815D00"/>
    <w:rsid w:val="00816394"/>
    <w:rsid w:val="0081650C"/>
    <w:rsid w:val="00816596"/>
    <w:rsid w:val="0081682D"/>
    <w:rsid w:val="00816A3C"/>
    <w:rsid w:val="00816A8C"/>
    <w:rsid w:val="00817267"/>
    <w:rsid w:val="008174F9"/>
    <w:rsid w:val="008176C2"/>
    <w:rsid w:val="008208AA"/>
    <w:rsid w:val="00821B5D"/>
    <w:rsid w:val="00821CAB"/>
    <w:rsid w:val="0082204B"/>
    <w:rsid w:val="00822344"/>
    <w:rsid w:val="0082236E"/>
    <w:rsid w:val="008224E6"/>
    <w:rsid w:val="00822609"/>
    <w:rsid w:val="008227CA"/>
    <w:rsid w:val="00823151"/>
    <w:rsid w:val="0082348D"/>
    <w:rsid w:val="00823B52"/>
    <w:rsid w:val="00824202"/>
    <w:rsid w:val="00824969"/>
    <w:rsid w:val="00824F2E"/>
    <w:rsid w:val="00824F61"/>
    <w:rsid w:val="008252ED"/>
    <w:rsid w:val="00825731"/>
    <w:rsid w:val="00825AB4"/>
    <w:rsid w:val="0082673C"/>
    <w:rsid w:val="008267F5"/>
    <w:rsid w:val="00826B40"/>
    <w:rsid w:val="0082707C"/>
    <w:rsid w:val="008275AC"/>
    <w:rsid w:val="00827817"/>
    <w:rsid w:val="008278E1"/>
    <w:rsid w:val="00827E2C"/>
    <w:rsid w:val="008300C4"/>
    <w:rsid w:val="00830F7C"/>
    <w:rsid w:val="008311DD"/>
    <w:rsid w:val="008315E3"/>
    <w:rsid w:val="00831B09"/>
    <w:rsid w:val="008324A8"/>
    <w:rsid w:val="00832A21"/>
    <w:rsid w:val="00832AE8"/>
    <w:rsid w:val="00833779"/>
    <w:rsid w:val="00833ADE"/>
    <w:rsid w:val="00833D43"/>
    <w:rsid w:val="008344CC"/>
    <w:rsid w:val="008347DA"/>
    <w:rsid w:val="00834A07"/>
    <w:rsid w:val="00834A76"/>
    <w:rsid w:val="00834F83"/>
    <w:rsid w:val="00834FBE"/>
    <w:rsid w:val="00836051"/>
    <w:rsid w:val="0083619E"/>
    <w:rsid w:val="00836229"/>
    <w:rsid w:val="0083645C"/>
    <w:rsid w:val="00836A87"/>
    <w:rsid w:val="00836C97"/>
    <w:rsid w:val="00836FAB"/>
    <w:rsid w:val="008379FC"/>
    <w:rsid w:val="008400AB"/>
    <w:rsid w:val="0084021E"/>
    <w:rsid w:val="00840CC9"/>
    <w:rsid w:val="00841E05"/>
    <w:rsid w:val="00841F47"/>
    <w:rsid w:val="008423D8"/>
    <w:rsid w:val="0084258C"/>
    <w:rsid w:val="008427C4"/>
    <w:rsid w:val="00842979"/>
    <w:rsid w:val="008429E1"/>
    <w:rsid w:val="00843922"/>
    <w:rsid w:val="00843C3B"/>
    <w:rsid w:val="00843D33"/>
    <w:rsid w:val="00843E6B"/>
    <w:rsid w:val="00843EE2"/>
    <w:rsid w:val="00844736"/>
    <w:rsid w:val="00844A91"/>
    <w:rsid w:val="00844CFE"/>
    <w:rsid w:val="0084519F"/>
    <w:rsid w:val="00845252"/>
    <w:rsid w:val="008452AB"/>
    <w:rsid w:val="008457CE"/>
    <w:rsid w:val="008469D2"/>
    <w:rsid w:val="00846D26"/>
    <w:rsid w:val="0084736E"/>
    <w:rsid w:val="008503BC"/>
    <w:rsid w:val="008506AA"/>
    <w:rsid w:val="0085075B"/>
    <w:rsid w:val="00850B9C"/>
    <w:rsid w:val="00850E13"/>
    <w:rsid w:val="00851172"/>
    <w:rsid w:val="008516E0"/>
    <w:rsid w:val="0085177D"/>
    <w:rsid w:val="00851955"/>
    <w:rsid w:val="00851D04"/>
    <w:rsid w:val="00851DF2"/>
    <w:rsid w:val="0085255B"/>
    <w:rsid w:val="008525A2"/>
    <w:rsid w:val="00852B48"/>
    <w:rsid w:val="00852B57"/>
    <w:rsid w:val="00852B5A"/>
    <w:rsid w:val="00852BE2"/>
    <w:rsid w:val="00852FE3"/>
    <w:rsid w:val="00853661"/>
    <w:rsid w:val="00854501"/>
    <w:rsid w:val="00854A30"/>
    <w:rsid w:val="00856AB7"/>
    <w:rsid w:val="00857267"/>
    <w:rsid w:val="0085796D"/>
    <w:rsid w:val="00857E3C"/>
    <w:rsid w:val="008609B9"/>
    <w:rsid w:val="00860C5D"/>
    <w:rsid w:val="00860F2F"/>
    <w:rsid w:val="00860FBF"/>
    <w:rsid w:val="00861124"/>
    <w:rsid w:val="008612A6"/>
    <w:rsid w:val="008614A9"/>
    <w:rsid w:val="0086260B"/>
    <w:rsid w:val="00862CB1"/>
    <w:rsid w:val="00862D9E"/>
    <w:rsid w:val="00863247"/>
    <w:rsid w:val="00863AF0"/>
    <w:rsid w:val="00864217"/>
    <w:rsid w:val="00864F52"/>
    <w:rsid w:val="008650BA"/>
    <w:rsid w:val="008653CA"/>
    <w:rsid w:val="008653D0"/>
    <w:rsid w:val="00865410"/>
    <w:rsid w:val="008663A6"/>
    <w:rsid w:val="00866D03"/>
    <w:rsid w:val="00866D63"/>
    <w:rsid w:val="00866FAC"/>
    <w:rsid w:val="0086739B"/>
    <w:rsid w:val="00867D36"/>
    <w:rsid w:val="008705EE"/>
    <w:rsid w:val="00870834"/>
    <w:rsid w:val="0087086D"/>
    <w:rsid w:val="00870952"/>
    <w:rsid w:val="00871175"/>
    <w:rsid w:val="00871453"/>
    <w:rsid w:val="0087161E"/>
    <w:rsid w:val="00871B81"/>
    <w:rsid w:val="008728ED"/>
    <w:rsid w:val="00872A6C"/>
    <w:rsid w:val="00872FAF"/>
    <w:rsid w:val="008736D5"/>
    <w:rsid w:val="0087397E"/>
    <w:rsid w:val="00873992"/>
    <w:rsid w:val="00874703"/>
    <w:rsid w:val="00874E58"/>
    <w:rsid w:val="008758D6"/>
    <w:rsid w:val="00875B1E"/>
    <w:rsid w:val="00875F4C"/>
    <w:rsid w:val="00876407"/>
    <w:rsid w:val="00876FAD"/>
    <w:rsid w:val="008771A4"/>
    <w:rsid w:val="00877AAC"/>
    <w:rsid w:val="00877FB6"/>
    <w:rsid w:val="00880324"/>
    <w:rsid w:val="00880EF8"/>
    <w:rsid w:val="00881091"/>
    <w:rsid w:val="008811D5"/>
    <w:rsid w:val="008815A5"/>
    <w:rsid w:val="00881882"/>
    <w:rsid w:val="0088194A"/>
    <w:rsid w:val="00881CA9"/>
    <w:rsid w:val="00881D1F"/>
    <w:rsid w:val="00881FFB"/>
    <w:rsid w:val="0088228F"/>
    <w:rsid w:val="008822B0"/>
    <w:rsid w:val="0088250F"/>
    <w:rsid w:val="00883071"/>
    <w:rsid w:val="008831C4"/>
    <w:rsid w:val="008832B2"/>
    <w:rsid w:val="00883424"/>
    <w:rsid w:val="008834E0"/>
    <w:rsid w:val="00883B8E"/>
    <w:rsid w:val="008840E6"/>
    <w:rsid w:val="00884182"/>
    <w:rsid w:val="0088486E"/>
    <w:rsid w:val="00884993"/>
    <w:rsid w:val="00885572"/>
    <w:rsid w:val="00885E4F"/>
    <w:rsid w:val="00885E7E"/>
    <w:rsid w:val="00886027"/>
    <w:rsid w:val="0088656D"/>
    <w:rsid w:val="00886930"/>
    <w:rsid w:val="00886949"/>
    <w:rsid w:val="00886BAF"/>
    <w:rsid w:val="00886D26"/>
    <w:rsid w:val="00887223"/>
    <w:rsid w:val="00887B0E"/>
    <w:rsid w:val="00887E49"/>
    <w:rsid w:val="00887E92"/>
    <w:rsid w:val="00887ED3"/>
    <w:rsid w:val="00890B48"/>
    <w:rsid w:val="00890B54"/>
    <w:rsid w:val="00891792"/>
    <w:rsid w:val="00891A2C"/>
    <w:rsid w:val="008921ED"/>
    <w:rsid w:val="00892345"/>
    <w:rsid w:val="00892445"/>
    <w:rsid w:val="00892626"/>
    <w:rsid w:val="00892A0D"/>
    <w:rsid w:val="00892AFA"/>
    <w:rsid w:val="00892F19"/>
    <w:rsid w:val="0089350C"/>
    <w:rsid w:val="008938B2"/>
    <w:rsid w:val="008938F8"/>
    <w:rsid w:val="00893D19"/>
    <w:rsid w:val="00893E2B"/>
    <w:rsid w:val="00894724"/>
    <w:rsid w:val="008947ED"/>
    <w:rsid w:val="008957B4"/>
    <w:rsid w:val="00895973"/>
    <w:rsid w:val="00896070"/>
    <w:rsid w:val="008969AD"/>
    <w:rsid w:val="008969EC"/>
    <w:rsid w:val="00896B2F"/>
    <w:rsid w:val="00896D28"/>
    <w:rsid w:val="00897196"/>
    <w:rsid w:val="008975FA"/>
    <w:rsid w:val="00897761"/>
    <w:rsid w:val="00897B39"/>
    <w:rsid w:val="00897D7E"/>
    <w:rsid w:val="00897E3B"/>
    <w:rsid w:val="008A0270"/>
    <w:rsid w:val="008A0426"/>
    <w:rsid w:val="008A0531"/>
    <w:rsid w:val="008A0575"/>
    <w:rsid w:val="008A1525"/>
    <w:rsid w:val="008A1A36"/>
    <w:rsid w:val="008A1E4B"/>
    <w:rsid w:val="008A2041"/>
    <w:rsid w:val="008A23A9"/>
    <w:rsid w:val="008A2888"/>
    <w:rsid w:val="008A29D2"/>
    <w:rsid w:val="008A2DFB"/>
    <w:rsid w:val="008A2E6B"/>
    <w:rsid w:val="008A2E7D"/>
    <w:rsid w:val="008A3052"/>
    <w:rsid w:val="008A311C"/>
    <w:rsid w:val="008A35FC"/>
    <w:rsid w:val="008A37C6"/>
    <w:rsid w:val="008A390D"/>
    <w:rsid w:val="008A3BC2"/>
    <w:rsid w:val="008A3DF5"/>
    <w:rsid w:val="008A424B"/>
    <w:rsid w:val="008A4317"/>
    <w:rsid w:val="008A43DE"/>
    <w:rsid w:val="008A4556"/>
    <w:rsid w:val="008A457B"/>
    <w:rsid w:val="008A481F"/>
    <w:rsid w:val="008A5093"/>
    <w:rsid w:val="008A50FE"/>
    <w:rsid w:val="008A5A6C"/>
    <w:rsid w:val="008A5B04"/>
    <w:rsid w:val="008A5B50"/>
    <w:rsid w:val="008A5E11"/>
    <w:rsid w:val="008A5F96"/>
    <w:rsid w:val="008A6162"/>
    <w:rsid w:val="008A6378"/>
    <w:rsid w:val="008A63DA"/>
    <w:rsid w:val="008A6700"/>
    <w:rsid w:val="008A6783"/>
    <w:rsid w:val="008A6C72"/>
    <w:rsid w:val="008A71AB"/>
    <w:rsid w:val="008A7826"/>
    <w:rsid w:val="008A78B4"/>
    <w:rsid w:val="008A7CAB"/>
    <w:rsid w:val="008A7D4A"/>
    <w:rsid w:val="008B0243"/>
    <w:rsid w:val="008B0AB2"/>
    <w:rsid w:val="008B13E4"/>
    <w:rsid w:val="008B145A"/>
    <w:rsid w:val="008B2282"/>
    <w:rsid w:val="008B23A6"/>
    <w:rsid w:val="008B247B"/>
    <w:rsid w:val="008B25ED"/>
    <w:rsid w:val="008B26FA"/>
    <w:rsid w:val="008B28CB"/>
    <w:rsid w:val="008B2E9A"/>
    <w:rsid w:val="008B3BE1"/>
    <w:rsid w:val="008B4111"/>
    <w:rsid w:val="008B473E"/>
    <w:rsid w:val="008B490C"/>
    <w:rsid w:val="008B4EAE"/>
    <w:rsid w:val="008B5410"/>
    <w:rsid w:val="008B5449"/>
    <w:rsid w:val="008B5BEB"/>
    <w:rsid w:val="008B5EBF"/>
    <w:rsid w:val="008B61C7"/>
    <w:rsid w:val="008B66A7"/>
    <w:rsid w:val="008B6DC3"/>
    <w:rsid w:val="008B6DEE"/>
    <w:rsid w:val="008B77A5"/>
    <w:rsid w:val="008C0204"/>
    <w:rsid w:val="008C132F"/>
    <w:rsid w:val="008C147B"/>
    <w:rsid w:val="008C1672"/>
    <w:rsid w:val="008C1859"/>
    <w:rsid w:val="008C1E6A"/>
    <w:rsid w:val="008C1F54"/>
    <w:rsid w:val="008C2425"/>
    <w:rsid w:val="008C2683"/>
    <w:rsid w:val="008C3010"/>
    <w:rsid w:val="008C4756"/>
    <w:rsid w:val="008C47F8"/>
    <w:rsid w:val="008C542F"/>
    <w:rsid w:val="008C566E"/>
    <w:rsid w:val="008C570C"/>
    <w:rsid w:val="008C5CB7"/>
    <w:rsid w:val="008C5DDA"/>
    <w:rsid w:val="008C5EA0"/>
    <w:rsid w:val="008C5F95"/>
    <w:rsid w:val="008C6737"/>
    <w:rsid w:val="008C740E"/>
    <w:rsid w:val="008D002C"/>
    <w:rsid w:val="008D033E"/>
    <w:rsid w:val="008D03DE"/>
    <w:rsid w:val="008D0568"/>
    <w:rsid w:val="008D12B4"/>
    <w:rsid w:val="008D18A4"/>
    <w:rsid w:val="008D1AED"/>
    <w:rsid w:val="008D1E77"/>
    <w:rsid w:val="008D204B"/>
    <w:rsid w:val="008D21D5"/>
    <w:rsid w:val="008D271D"/>
    <w:rsid w:val="008D28D3"/>
    <w:rsid w:val="008D2A6A"/>
    <w:rsid w:val="008D3D11"/>
    <w:rsid w:val="008D40AC"/>
    <w:rsid w:val="008D439C"/>
    <w:rsid w:val="008D4479"/>
    <w:rsid w:val="008D46E3"/>
    <w:rsid w:val="008D46F5"/>
    <w:rsid w:val="008D4701"/>
    <w:rsid w:val="008D5516"/>
    <w:rsid w:val="008D621C"/>
    <w:rsid w:val="008D6631"/>
    <w:rsid w:val="008D689F"/>
    <w:rsid w:val="008D704B"/>
    <w:rsid w:val="008D75D6"/>
    <w:rsid w:val="008D7E7A"/>
    <w:rsid w:val="008E009B"/>
    <w:rsid w:val="008E04EF"/>
    <w:rsid w:val="008E0F2A"/>
    <w:rsid w:val="008E1831"/>
    <w:rsid w:val="008E1934"/>
    <w:rsid w:val="008E2066"/>
    <w:rsid w:val="008E20DE"/>
    <w:rsid w:val="008E2F21"/>
    <w:rsid w:val="008E3083"/>
    <w:rsid w:val="008E3311"/>
    <w:rsid w:val="008E3337"/>
    <w:rsid w:val="008E341A"/>
    <w:rsid w:val="008E342C"/>
    <w:rsid w:val="008E35EA"/>
    <w:rsid w:val="008E404F"/>
    <w:rsid w:val="008E43F8"/>
    <w:rsid w:val="008E4526"/>
    <w:rsid w:val="008E4A11"/>
    <w:rsid w:val="008E5115"/>
    <w:rsid w:val="008E5779"/>
    <w:rsid w:val="008E59E5"/>
    <w:rsid w:val="008E5AF6"/>
    <w:rsid w:val="008E5BD7"/>
    <w:rsid w:val="008E5BFB"/>
    <w:rsid w:val="008E5DB3"/>
    <w:rsid w:val="008E63C8"/>
    <w:rsid w:val="008E781D"/>
    <w:rsid w:val="008E7AAE"/>
    <w:rsid w:val="008F00DE"/>
    <w:rsid w:val="008F0CF7"/>
    <w:rsid w:val="008F18CD"/>
    <w:rsid w:val="008F19BA"/>
    <w:rsid w:val="008F1C77"/>
    <w:rsid w:val="008F2180"/>
    <w:rsid w:val="008F2A92"/>
    <w:rsid w:val="008F2CEC"/>
    <w:rsid w:val="008F3001"/>
    <w:rsid w:val="008F3026"/>
    <w:rsid w:val="008F33C8"/>
    <w:rsid w:val="008F357A"/>
    <w:rsid w:val="008F3621"/>
    <w:rsid w:val="008F3737"/>
    <w:rsid w:val="008F5D2E"/>
    <w:rsid w:val="008F6060"/>
    <w:rsid w:val="008F6083"/>
    <w:rsid w:val="008F61C9"/>
    <w:rsid w:val="008F6DB5"/>
    <w:rsid w:val="008F7143"/>
    <w:rsid w:val="008F76EC"/>
    <w:rsid w:val="008F7B91"/>
    <w:rsid w:val="0090069A"/>
    <w:rsid w:val="00900868"/>
    <w:rsid w:val="0090144C"/>
    <w:rsid w:val="00901889"/>
    <w:rsid w:val="00902BB0"/>
    <w:rsid w:val="0090344F"/>
    <w:rsid w:val="00904045"/>
    <w:rsid w:val="00904166"/>
    <w:rsid w:val="00904AD8"/>
    <w:rsid w:val="00904CE8"/>
    <w:rsid w:val="0090751B"/>
    <w:rsid w:val="0090774C"/>
    <w:rsid w:val="009101E7"/>
    <w:rsid w:val="009104E9"/>
    <w:rsid w:val="009109AA"/>
    <w:rsid w:val="00911BA5"/>
    <w:rsid w:val="00911CEF"/>
    <w:rsid w:val="00912862"/>
    <w:rsid w:val="00912B89"/>
    <w:rsid w:val="00913401"/>
    <w:rsid w:val="0091343D"/>
    <w:rsid w:val="009143AF"/>
    <w:rsid w:val="009143BD"/>
    <w:rsid w:val="0091464B"/>
    <w:rsid w:val="00914B8B"/>
    <w:rsid w:val="00914EC8"/>
    <w:rsid w:val="009155E8"/>
    <w:rsid w:val="00916A82"/>
    <w:rsid w:val="00916F7D"/>
    <w:rsid w:val="00917424"/>
    <w:rsid w:val="00917855"/>
    <w:rsid w:val="00920B80"/>
    <w:rsid w:val="00920C2F"/>
    <w:rsid w:val="009216DA"/>
    <w:rsid w:val="009217EE"/>
    <w:rsid w:val="00922388"/>
    <w:rsid w:val="00922CA9"/>
    <w:rsid w:val="00923544"/>
    <w:rsid w:val="0092364C"/>
    <w:rsid w:val="00923976"/>
    <w:rsid w:val="00923C57"/>
    <w:rsid w:val="00923DDF"/>
    <w:rsid w:val="00923E29"/>
    <w:rsid w:val="00923EC4"/>
    <w:rsid w:val="009240EE"/>
    <w:rsid w:val="00924215"/>
    <w:rsid w:val="009243C5"/>
    <w:rsid w:val="00924959"/>
    <w:rsid w:val="00924FFA"/>
    <w:rsid w:val="00925386"/>
    <w:rsid w:val="00925875"/>
    <w:rsid w:val="009258F0"/>
    <w:rsid w:val="009258F1"/>
    <w:rsid w:val="00925909"/>
    <w:rsid w:val="00925F4E"/>
    <w:rsid w:val="00926108"/>
    <w:rsid w:val="0092624B"/>
    <w:rsid w:val="009267A1"/>
    <w:rsid w:val="00926D6E"/>
    <w:rsid w:val="00926DF1"/>
    <w:rsid w:val="00926E18"/>
    <w:rsid w:val="00927968"/>
    <w:rsid w:val="009279B5"/>
    <w:rsid w:val="00927A48"/>
    <w:rsid w:val="00927CC8"/>
    <w:rsid w:val="00927E78"/>
    <w:rsid w:val="009316FB"/>
    <w:rsid w:val="0093328F"/>
    <w:rsid w:val="0093346F"/>
    <w:rsid w:val="009335D1"/>
    <w:rsid w:val="00934029"/>
    <w:rsid w:val="0093407D"/>
    <w:rsid w:val="009345E4"/>
    <w:rsid w:val="009348DA"/>
    <w:rsid w:val="009351C8"/>
    <w:rsid w:val="00935620"/>
    <w:rsid w:val="00935EFA"/>
    <w:rsid w:val="009369E7"/>
    <w:rsid w:val="00936F24"/>
    <w:rsid w:val="0093757F"/>
    <w:rsid w:val="009376EF"/>
    <w:rsid w:val="00937772"/>
    <w:rsid w:val="0093795A"/>
    <w:rsid w:val="0094017C"/>
    <w:rsid w:val="0094019A"/>
    <w:rsid w:val="00941227"/>
    <w:rsid w:val="00941445"/>
    <w:rsid w:val="009414D7"/>
    <w:rsid w:val="0094173D"/>
    <w:rsid w:val="0094248A"/>
    <w:rsid w:val="00942574"/>
    <w:rsid w:val="0094333F"/>
    <w:rsid w:val="00943938"/>
    <w:rsid w:val="00943C6A"/>
    <w:rsid w:val="00943CC4"/>
    <w:rsid w:val="00943FDC"/>
    <w:rsid w:val="00944103"/>
    <w:rsid w:val="00944486"/>
    <w:rsid w:val="00944A0E"/>
    <w:rsid w:val="009457F7"/>
    <w:rsid w:val="00945F44"/>
    <w:rsid w:val="00946205"/>
    <w:rsid w:val="009462D8"/>
    <w:rsid w:val="00946E0C"/>
    <w:rsid w:val="0094739A"/>
    <w:rsid w:val="00947F03"/>
    <w:rsid w:val="00947F33"/>
    <w:rsid w:val="00950237"/>
    <w:rsid w:val="0095031C"/>
    <w:rsid w:val="00951050"/>
    <w:rsid w:val="009520B6"/>
    <w:rsid w:val="00952323"/>
    <w:rsid w:val="009524FA"/>
    <w:rsid w:val="0095276B"/>
    <w:rsid w:val="00953154"/>
    <w:rsid w:val="0095375A"/>
    <w:rsid w:val="00953856"/>
    <w:rsid w:val="00955018"/>
    <w:rsid w:val="0095538C"/>
    <w:rsid w:val="00955A7E"/>
    <w:rsid w:val="00955CF0"/>
    <w:rsid w:val="00955DAC"/>
    <w:rsid w:val="009563F5"/>
    <w:rsid w:val="00956CC6"/>
    <w:rsid w:val="00957F22"/>
    <w:rsid w:val="00957FC0"/>
    <w:rsid w:val="00960136"/>
    <w:rsid w:val="00960292"/>
    <w:rsid w:val="00960470"/>
    <w:rsid w:val="009607A0"/>
    <w:rsid w:val="0096152B"/>
    <w:rsid w:val="00961F5B"/>
    <w:rsid w:val="00962010"/>
    <w:rsid w:val="00962A1A"/>
    <w:rsid w:val="00962D45"/>
    <w:rsid w:val="00962F07"/>
    <w:rsid w:val="009635A4"/>
    <w:rsid w:val="0096397C"/>
    <w:rsid w:val="00963EB6"/>
    <w:rsid w:val="00964186"/>
    <w:rsid w:val="00964425"/>
    <w:rsid w:val="00965EE7"/>
    <w:rsid w:val="0096662A"/>
    <w:rsid w:val="0096683E"/>
    <w:rsid w:val="00966E65"/>
    <w:rsid w:val="009673FA"/>
    <w:rsid w:val="00967725"/>
    <w:rsid w:val="00967999"/>
    <w:rsid w:val="009701E5"/>
    <w:rsid w:val="00970CFF"/>
    <w:rsid w:val="00970E24"/>
    <w:rsid w:val="0097142C"/>
    <w:rsid w:val="009714F6"/>
    <w:rsid w:val="0097158F"/>
    <w:rsid w:val="0097162D"/>
    <w:rsid w:val="009717D2"/>
    <w:rsid w:val="00971B8A"/>
    <w:rsid w:val="00971CD1"/>
    <w:rsid w:val="0097221B"/>
    <w:rsid w:val="00972735"/>
    <w:rsid w:val="00972ACA"/>
    <w:rsid w:val="00972F29"/>
    <w:rsid w:val="0097343F"/>
    <w:rsid w:val="009734CA"/>
    <w:rsid w:val="00973BCD"/>
    <w:rsid w:val="00973C3E"/>
    <w:rsid w:val="00973E31"/>
    <w:rsid w:val="009748E5"/>
    <w:rsid w:val="00975008"/>
    <w:rsid w:val="00975567"/>
    <w:rsid w:val="00975760"/>
    <w:rsid w:val="00975B71"/>
    <w:rsid w:val="00975F26"/>
    <w:rsid w:val="00976D35"/>
    <w:rsid w:val="00976EF2"/>
    <w:rsid w:val="009770C8"/>
    <w:rsid w:val="00977173"/>
    <w:rsid w:val="0097790B"/>
    <w:rsid w:val="00977932"/>
    <w:rsid w:val="00977D22"/>
    <w:rsid w:val="00980289"/>
    <w:rsid w:val="00980634"/>
    <w:rsid w:val="00980F2E"/>
    <w:rsid w:val="009813C8"/>
    <w:rsid w:val="009814A0"/>
    <w:rsid w:val="00982019"/>
    <w:rsid w:val="009827BA"/>
    <w:rsid w:val="00982BA0"/>
    <w:rsid w:val="00983057"/>
    <w:rsid w:val="009830C8"/>
    <w:rsid w:val="0098335E"/>
    <w:rsid w:val="009835F7"/>
    <w:rsid w:val="00983710"/>
    <w:rsid w:val="0098392A"/>
    <w:rsid w:val="0098437F"/>
    <w:rsid w:val="00984435"/>
    <w:rsid w:val="009846A8"/>
    <w:rsid w:val="009847CF"/>
    <w:rsid w:val="009848C9"/>
    <w:rsid w:val="009855CB"/>
    <w:rsid w:val="00985CEB"/>
    <w:rsid w:val="00986324"/>
    <w:rsid w:val="0098766C"/>
    <w:rsid w:val="009878BD"/>
    <w:rsid w:val="00987B8F"/>
    <w:rsid w:val="00987B90"/>
    <w:rsid w:val="009900FD"/>
    <w:rsid w:val="009910AC"/>
    <w:rsid w:val="009911EA"/>
    <w:rsid w:val="009919FF"/>
    <w:rsid w:val="0099214D"/>
    <w:rsid w:val="00992638"/>
    <w:rsid w:val="00992B77"/>
    <w:rsid w:val="009934B2"/>
    <w:rsid w:val="00993624"/>
    <w:rsid w:val="009937F0"/>
    <w:rsid w:val="009940AC"/>
    <w:rsid w:val="00994526"/>
    <w:rsid w:val="00994872"/>
    <w:rsid w:val="00995233"/>
    <w:rsid w:val="009952E5"/>
    <w:rsid w:val="009957E4"/>
    <w:rsid w:val="00995EEC"/>
    <w:rsid w:val="00996652"/>
    <w:rsid w:val="00996CA5"/>
    <w:rsid w:val="00996E77"/>
    <w:rsid w:val="00997942"/>
    <w:rsid w:val="00997B3C"/>
    <w:rsid w:val="009A01D7"/>
    <w:rsid w:val="009A02A0"/>
    <w:rsid w:val="009A0AFA"/>
    <w:rsid w:val="009A0E77"/>
    <w:rsid w:val="009A1420"/>
    <w:rsid w:val="009A14E4"/>
    <w:rsid w:val="009A203E"/>
    <w:rsid w:val="009A2134"/>
    <w:rsid w:val="009A245E"/>
    <w:rsid w:val="009A2498"/>
    <w:rsid w:val="009A2D54"/>
    <w:rsid w:val="009A3299"/>
    <w:rsid w:val="009A449D"/>
    <w:rsid w:val="009A51C5"/>
    <w:rsid w:val="009A54AE"/>
    <w:rsid w:val="009A567E"/>
    <w:rsid w:val="009A5C02"/>
    <w:rsid w:val="009A60B0"/>
    <w:rsid w:val="009A6268"/>
    <w:rsid w:val="009A668F"/>
    <w:rsid w:val="009A6C03"/>
    <w:rsid w:val="009A72F1"/>
    <w:rsid w:val="009A7B1B"/>
    <w:rsid w:val="009A7E30"/>
    <w:rsid w:val="009A7FA1"/>
    <w:rsid w:val="009B0149"/>
    <w:rsid w:val="009B049B"/>
    <w:rsid w:val="009B1297"/>
    <w:rsid w:val="009B13F5"/>
    <w:rsid w:val="009B16F0"/>
    <w:rsid w:val="009B2BB2"/>
    <w:rsid w:val="009B2C34"/>
    <w:rsid w:val="009B37FC"/>
    <w:rsid w:val="009B3AEE"/>
    <w:rsid w:val="009B42AD"/>
    <w:rsid w:val="009B42EA"/>
    <w:rsid w:val="009B43F5"/>
    <w:rsid w:val="009B491C"/>
    <w:rsid w:val="009B5CAF"/>
    <w:rsid w:val="009B5D04"/>
    <w:rsid w:val="009B7850"/>
    <w:rsid w:val="009B7B5C"/>
    <w:rsid w:val="009C0642"/>
    <w:rsid w:val="009C0A89"/>
    <w:rsid w:val="009C0DDE"/>
    <w:rsid w:val="009C1490"/>
    <w:rsid w:val="009C1ABD"/>
    <w:rsid w:val="009C1F46"/>
    <w:rsid w:val="009C2812"/>
    <w:rsid w:val="009C2C4D"/>
    <w:rsid w:val="009C2D7F"/>
    <w:rsid w:val="009C3379"/>
    <w:rsid w:val="009C35A0"/>
    <w:rsid w:val="009C4042"/>
    <w:rsid w:val="009C44C0"/>
    <w:rsid w:val="009C482A"/>
    <w:rsid w:val="009C4901"/>
    <w:rsid w:val="009C492B"/>
    <w:rsid w:val="009C4EC5"/>
    <w:rsid w:val="009C54ED"/>
    <w:rsid w:val="009C5595"/>
    <w:rsid w:val="009C5769"/>
    <w:rsid w:val="009C5FAD"/>
    <w:rsid w:val="009C60E3"/>
    <w:rsid w:val="009C6DE4"/>
    <w:rsid w:val="009C72BA"/>
    <w:rsid w:val="009C760D"/>
    <w:rsid w:val="009D020C"/>
    <w:rsid w:val="009D04BA"/>
    <w:rsid w:val="009D0F04"/>
    <w:rsid w:val="009D15B8"/>
    <w:rsid w:val="009D1685"/>
    <w:rsid w:val="009D20AC"/>
    <w:rsid w:val="009D2117"/>
    <w:rsid w:val="009D2356"/>
    <w:rsid w:val="009D2B7B"/>
    <w:rsid w:val="009D3284"/>
    <w:rsid w:val="009D33CC"/>
    <w:rsid w:val="009D347F"/>
    <w:rsid w:val="009D3900"/>
    <w:rsid w:val="009D3C9B"/>
    <w:rsid w:val="009D3E16"/>
    <w:rsid w:val="009D3FCC"/>
    <w:rsid w:val="009D4233"/>
    <w:rsid w:val="009D44E3"/>
    <w:rsid w:val="009D481B"/>
    <w:rsid w:val="009D4C06"/>
    <w:rsid w:val="009D4E6C"/>
    <w:rsid w:val="009D52CC"/>
    <w:rsid w:val="009D55EB"/>
    <w:rsid w:val="009D5766"/>
    <w:rsid w:val="009D5DBA"/>
    <w:rsid w:val="009D6091"/>
    <w:rsid w:val="009D69F3"/>
    <w:rsid w:val="009D6E64"/>
    <w:rsid w:val="009D7397"/>
    <w:rsid w:val="009E0806"/>
    <w:rsid w:val="009E08CF"/>
    <w:rsid w:val="009E09D4"/>
    <w:rsid w:val="009E0AFE"/>
    <w:rsid w:val="009E1375"/>
    <w:rsid w:val="009E18E5"/>
    <w:rsid w:val="009E1A6A"/>
    <w:rsid w:val="009E1B82"/>
    <w:rsid w:val="009E1CFD"/>
    <w:rsid w:val="009E1FEF"/>
    <w:rsid w:val="009E2285"/>
    <w:rsid w:val="009E2297"/>
    <w:rsid w:val="009E2353"/>
    <w:rsid w:val="009E2727"/>
    <w:rsid w:val="009E299C"/>
    <w:rsid w:val="009E2BC1"/>
    <w:rsid w:val="009E2F8F"/>
    <w:rsid w:val="009E3AE1"/>
    <w:rsid w:val="009E3B70"/>
    <w:rsid w:val="009E509C"/>
    <w:rsid w:val="009E5DFB"/>
    <w:rsid w:val="009E6071"/>
    <w:rsid w:val="009E60CF"/>
    <w:rsid w:val="009E63FC"/>
    <w:rsid w:val="009E6A5A"/>
    <w:rsid w:val="009E6B5E"/>
    <w:rsid w:val="009E6E42"/>
    <w:rsid w:val="009E700A"/>
    <w:rsid w:val="009E7CBB"/>
    <w:rsid w:val="009F040F"/>
    <w:rsid w:val="009F057A"/>
    <w:rsid w:val="009F0A22"/>
    <w:rsid w:val="009F158E"/>
    <w:rsid w:val="009F1B59"/>
    <w:rsid w:val="009F1D56"/>
    <w:rsid w:val="009F2027"/>
    <w:rsid w:val="009F20E9"/>
    <w:rsid w:val="009F21D5"/>
    <w:rsid w:val="009F2580"/>
    <w:rsid w:val="009F326A"/>
    <w:rsid w:val="009F3E3B"/>
    <w:rsid w:val="009F436D"/>
    <w:rsid w:val="009F43B1"/>
    <w:rsid w:val="009F4469"/>
    <w:rsid w:val="009F46C3"/>
    <w:rsid w:val="009F4737"/>
    <w:rsid w:val="009F4C66"/>
    <w:rsid w:val="009F5262"/>
    <w:rsid w:val="009F53FB"/>
    <w:rsid w:val="009F5DDB"/>
    <w:rsid w:val="009F60DA"/>
    <w:rsid w:val="009F6ACC"/>
    <w:rsid w:val="009F6F0A"/>
    <w:rsid w:val="009F6F15"/>
    <w:rsid w:val="009F7A14"/>
    <w:rsid w:val="009F7BD2"/>
    <w:rsid w:val="00A00354"/>
    <w:rsid w:val="00A00C8A"/>
    <w:rsid w:val="00A00CD7"/>
    <w:rsid w:val="00A01152"/>
    <w:rsid w:val="00A0148E"/>
    <w:rsid w:val="00A01D28"/>
    <w:rsid w:val="00A01F7B"/>
    <w:rsid w:val="00A022C7"/>
    <w:rsid w:val="00A02877"/>
    <w:rsid w:val="00A0322E"/>
    <w:rsid w:val="00A0361B"/>
    <w:rsid w:val="00A03D97"/>
    <w:rsid w:val="00A045E5"/>
    <w:rsid w:val="00A04889"/>
    <w:rsid w:val="00A048E3"/>
    <w:rsid w:val="00A04A3C"/>
    <w:rsid w:val="00A04BC1"/>
    <w:rsid w:val="00A04CF1"/>
    <w:rsid w:val="00A056DF"/>
    <w:rsid w:val="00A0591B"/>
    <w:rsid w:val="00A059FB"/>
    <w:rsid w:val="00A06221"/>
    <w:rsid w:val="00A0631B"/>
    <w:rsid w:val="00A065F7"/>
    <w:rsid w:val="00A06D6E"/>
    <w:rsid w:val="00A071BD"/>
    <w:rsid w:val="00A07327"/>
    <w:rsid w:val="00A102B8"/>
    <w:rsid w:val="00A10408"/>
    <w:rsid w:val="00A106CB"/>
    <w:rsid w:val="00A10CFB"/>
    <w:rsid w:val="00A10E2E"/>
    <w:rsid w:val="00A1168C"/>
    <w:rsid w:val="00A11A62"/>
    <w:rsid w:val="00A129F0"/>
    <w:rsid w:val="00A12A90"/>
    <w:rsid w:val="00A12BC9"/>
    <w:rsid w:val="00A12BEA"/>
    <w:rsid w:val="00A12F22"/>
    <w:rsid w:val="00A140D7"/>
    <w:rsid w:val="00A1441A"/>
    <w:rsid w:val="00A1448E"/>
    <w:rsid w:val="00A146FB"/>
    <w:rsid w:val="00A148E2"/>
    <w:rsid w:val="00A14BCF"/>
    <w:rsid w:val="00A14C6E"/>
    <w:rsid w:val="00A14DC9"/>
    <w:rsid w:val="00A14F2A"/>
    <w:rsid w:val="00A14FAE"/>
    <w:rsid w:val="00A155D9"/>
    <w:rsid w:val="00A15DC8"/>
    <w:rsid w:val="00A161D9"/>
    <w:rsid w:val="00A166AF"/>
    <w:rsid w:val="00A1706E"/>
    <w:rsid w:val="00A172D3"/>
    <w:rsid w:val="00A202E8"/>
    <w:rsid w:val="00A2051C"/>
    <w:rsid w:val="00A20BA0"/>
    <w:rsid w:val="00A21BC7"/>
    <w:rsid w:val="00A21E21"/>
    <w:rsid w:val="00A2226F"/>
    <w:rsid w:val="00A22B34"/>
    <w:rsid w:val="00A2329B"/>
    <w:rsid w:val="00A236E0"/>
    <w:rsid w:val="00A23A3F"/>
    <w:rsid w:val="00A23CDD"/>
    <w:rsid w:val="00A23EF9"/>
    <w:rsid w:val="00A242CC"/>
    <w:rsid w:val="00A25164"/>
    <w:rsid w:val="00A2582F"/>
    <w:rsid w:val="00A258AB"/>
    <w:rsid w:val="00A25C37"/>
    <w:rsid w:val="00A25DB5"/>
    <w:rsid w:val="00A26A24"/>
    <w:rsid w:val="00A272E8"/>
    <w:rsid w:val="00A277B5"/>
    <w:rsid w:val="00A27B67"/>
    <w:rsid w:val="00A30383"/>
    <w:rsid w:val="00A308E1"/>
    <w:rsid w:val="00A309BB"/>
    <w:rsid w:val="00A30B33"/>
    <w:rsid w:val="00A30CA8"/>
    <w:rsid w:val="00A30CE2"/>
    <w:rsid w:val="00A30D0F"/>
    <w:rsid w:val="00A31695"/>
    <w:rsid w:val="00A31889"/>
    <w:rsid w:val="00A3229C"/>
    <w:rsid w:val="00A32945"/>
    <w:rsid w:val="00A32B1D"/>
    <w:rsid w:val="00A33588"/>
    <w:rsid w:val="00A33852"/>
    <w:rsid w:val="00A33990"/>
    <w:rsid w:val="00A33B05"/>
    <w:rsid w:val="00A341A4"/>
    <w:rsid w:val="00A341BF"/>
    <w:rsid w:val="00A351B1"/>
    <w:rsid w:val="00A36226"/>
    <w:rsid w:val="00A36690"/>
    <w:rsid w:val="00A36A51"/>
    <w:rsid w:val="00A36C5E"/>
    <w:rsid w:val="00A36D80"/>
    <w:rsid w:val="00A36E31"/>
    <w:rsid w:val="00A373DA"/>
    <w:rsid w:val="00A3742F"/>
    <w:rsid w:val="00A37948"/>
    <w:rsid w:val="00A37C78"/>
    <w:rsid w:val="00A400A0"/>
    <w:rsid w:val="00A409B3"/>
    <w:rsid w:val="00A40BBB"/>
    <w:rsid w:val="00A40F9B"/>
    <w:rsid w:val="00A41259"/>
    <w:rsid w:val="00A41CF2"/>
    <w:rsid w:val="00A41CFC"/>
    <w:rsid w:val="00A42083"/>
    <w:rsid w:val="00A42300"/>
    <w:rsid w:val="00A424CD"/>
    <w:rsid w:val="00A426A0"/>
    <w:rsid w:val="00A42C2D"/>
    <w:rsid w:val="00A42EDD"/>
    <w:rsid w:val="00A430C8"/>
    <w:rsid w:val="00A43824"/>
    <w:rsid w:val="00A43D10"/>
    <w:rsid w:val="00A44018"/>
    <w:rsid w:val="00A440B9"/>
    <w:rsid w:val="00A44159"/>
    <w:rsid w:val="00A443CF"/>
    <w:rsid w:val="00A447A1"/>
    <w:rsid w:val="00A44C4F"/>
    <w:rsid w:val="00A44C5D"/>
    <w:rsid w:val="00A46589"/>
    <w:rsid w:val="00A46689"/>
    <w:rsid w:val="00A46D85"/>
    <w:rsid w:val="00A470E2"/>
    <w:rsid w:val="00A47452"/>
    <w:rsid w:val="00A475C9"/>
    <w:rsid w:val="00A47D7C"/>
    <w:rsid w:val="00A50A00"/>
    <w:rsid w:val="00A50A89"/>
    <w:rsid w:val="00A51016"/>
    <w:rsid w:val="00A511D3"/>
    <w:rsid w:val="00A51A5D"/>
    <w:rsid w:val="00A5358D"/>
    <w:rsid w:val="00A53DEF"/>
    <w:rsid w:val="00A54404"/>
    <w:rsid w:val="00A5577B"/>
    <w:rsid w:val="00A557DE"/>
    <w:rsid w:val="00A566FC"/>
    <w:rsid w:val="00A56716"/>
    <w:rsid w:val="00A56B8A"/>
    <w:rsid w:val="00A56C8E"/>
    <w:rsid w:val="00A57047"/>
    <w:rsid w:val="00A5761E"/>
    <w:rsid w:val="00A579FD"/>
    <w:rsid w:val="00A57CC8"/>
    <w:rsid w:val="00A57DBE"/>
    <w:rsid w:val="00A60405"/>
    <w:rsid w:val="00A60BFB"/>
    <w:rsid w:val="00A60E4B"/>
    <w:rsid w:val="00A6126C"/>
    <w:rsid w:val="00A6159B"/>
    <w:rsid w:val="00A61F76"/>
    <w:rsid w:val="00A61F86"/>
    <w:rsid w:val="00A62C75"/>
    <w:rsid w:val="00A62D53"/>
    <w:rsid w:val="00A639FE"/>
    <w:rsid w:val="00A64348"/>
    <w:rsid w:val="00A644D9"/>
    <w:rsid w:val="00A64EA3"/>
    <w:rsid w:val="00A65298"/>
    <w:rsid w:val="00A65829"/>
    <w:rsid w:val="00A659A3"/>
    <w:rsid w:val="00A65DDD"/>
    <w:rsid w:val="00A65FAE"/>
    <w:rsid w:val="00A6631B"/>
    <w:rsid w:val="00A67116"/>
    <w:rsid w:val="00A67B07"/>
    <w:rsid w:val="00A67B39"/>
    <w:rsid w:val="00A67DF4"/>
    <w:rsid w:val="00A67FD6"/>
    <w:rsid w:val="00A70160"/>
    <w:rsid w:val="00A70241"/>
    <w:rsid w:val="00A70904"/>
    <w:rsid w:val="00A70969"/>
    <w:rsid w:val="00A70981"/>
    <w:rsid w:val="00A70C38"/>
    <w:rsid w:val="00A71181"/>
    <w:rsid w:val="00A7140B"/>
    <w:rsid w:val="00A71B3E"/>
    <w:rsid w:val="00A71C4A"/>
    <w:rsid w:val="00A71D9A"/>
    <w:rsid w:val="00A71E08"/>
    <w:rsid w:val="00A71E9C"/>
    <w:rsid w:val="00A724D1"/>
    <w:rsid w:val="00A72701"/>
    <w:rsid w:val="00A72A04"/>
    <w:rsid w:val="00A72BB7"/>
    <w:rsid w:val="00A72EDD"/>
    <w:rsid w:val="00A7306A"/>
    <w:rsid w:val="00A7371C"/>
    <w:rsid w:val="00A7492C"/>
    <w:rsid w:val="00A75324"/>
    <w:rsid w:val="00A75A10"/>
    <w:rsid w:val="00A75A1D"/>
    <w:rsid w:val="00A75D0A"/>
    <w:rsid w:val="00A7634B"/>
    <w:rsid w:val="00A76665"/>
    <w:rsid w:val="00A7688B"/>
    <w:rsid w:val="00A76988"/>
    <w:rsid w:val="00A76A03"/>
    <w:rsid w:val="00A76B9A"/>
    <w:rsid w:val="00A77176"/>
    <w:rsid w:val="00A77288"/>
    <w:rsid w:val="00A77DCC"/>
    <w:rsid w:val="00A8035A"/>
    <w:rsid w:val="00A8112E"/>
    <w:rsid w:val="00A8220E"/>
    <w:rsid w:val="00A82309"/>
    <w:rsid w:val="00A824B5"/>
    <w:rsid w:val="00A83149"/>
    <w:rsid w:val="00A831CB"/>
    <w:rsid w:val="00A8373A"/>
    <w:rsid w:val="00A8387E"/>
    <w:rsid w:val="00A8471C"/>
    <w:rsid w:val="00A8487F"/>
    <w:rsid w:val="00A8597D"/>
    <w:rsid w:val="00A85F99"/>
    <w:rsid w:val="00A86B02"/>
    <w:rsid w:val="00A86BD9"/>
    <w:rsid w:val="00A87127"/>
    <w:rsid w:val="00A87616"/>
    <w:rsid w:val="00A87DAF"/>
    <w:rsid w:val="00A87DE1"/>
    <w:rsid w:val="00A90270"/>
    <w:rsid w:val="00A90979"/>
    <w:rsid w:val="00A90CDA"/>
    <w:rsid w:val="00A9129E"/>
    <w:rsid w:val="00A9191F"/>
    <w:rsid w:val="00A92A30"/>
    <w:rsid w:val="00A92DC2"/>
    <w:rsid w:val="00A92F73"/>
    <w:rsid w:val="00A93E00"/>
    <w:rsid w:val="00A9473C"/>
    <w:rsid w:val="00A94A6A"/>
    <w:rsid w:val="00A94A8F"/>
    <w:rsid w:val="00A95872"/>
    <w:rsid w:val="00A95C50"/>
    <w:rsid w:val="00A96627"/>
    <w:rsid w:val="00A966A6"/>
    <w:rsid w:val="00A96DDC"/>
    <w:rsid w:val="00A97166"/>
    <w:rsid w:val="00A97204"/>
    <w:rsid w:val="00A976F2"/>
    <w:rsid w:val="00AA0F51"/>
    <w:rsid w:val="00AA13A3"/>
    <w:rsid w:val="00AA1DDA"/>
    <w:rsid w:val="00AA21DF"/>
    <w:rsid w:val="00AA25A7"/>
    <w:rsid w:val="00AA27BA"/>
    <w:rsid w:val="00AA2852"/>
    <w:rsid w:val="00AA294A"/>
    <w:rsid w:val="00AA372C"/>
    <w:rsid w:val="00AA3CB9"/>
    <w:rsid w:val="00AA4D34"/>
    <w:rsid w:val="00AA4DE6"/>
    <w:rsid w:val="00AA5094"/>
    <w:rsid w:val="00AA58B9"/>
    <w:rsid w:val="00AA6279"/>
    <w:rsid w:val="00AA6288"/>
    <w:rsid w:val="00AA6A30"/>
    <w:rsid w:val="00AA6A63"/>
    <w:rsid w:val="00AA7121"/>
    <w:rsid w:val="00AA71CB"/>
    <w:rsid w:val="00AA7243"/>
    <w:rsid w:val="00AA7461"/>
    <w:rsid w:val="00AA7678"/>
    <w:rsid w:val="00AA767F"/>
    <w:rsid w:val="00AA7CD9"/>
    <w:rsid w:val="00AB01FC"/>
    <w:rsid w:val="00AB0924"/>
    <w:rsid w:val="00AB0E4E"/>
    <w:rsid w:val="00AB114B"/>
    <w:rsid w:val="00AB156F"/>
    <w:rsid w:val="00AB1A10"/>
    <w:rsid w:val="00AB1F04"/>
    <w:rsid w:val="00AB1F0D"/>
    <w:rsid w:val="00AB22ED"/>
    <w:rsid w:val="00AB306D"/>
    <w:rsid w:val="00AB3291"/>
    <w:rsid w:val="00AB35FF"/>
    <w:rsid w:val="00AB36B2"/>
    <w:rsid w:val="00AB4409"/>
    <w:rsid w:val="00AB45A3"/>
    <w:rsid w:val="00AB496E"/>
    <w:rsid w:val="00AB4A0E"/>
    <w:rsid w:val="00AB4AE3"/>
    <w:rsid w:val="00AB59BF"/>
    <w:rsid w:val="00AB6A79"/>
    <w:rsid w:val="00AB6C26"/>
    <w:rsid w:val="00AB7874"/>
    <w:rsid w:val="00AB787E"/>
    <w:rsid w:val="00AB793F"/>
    <w:rsid w:val="00AC0031"/>
    <w:rsid w:val="00AC0196"/>
    <w:rsid w:val="00AC0495"/>
    <w:rsid w:val="00AC0B60"/>
    <w:rsid w:val="00AC0B6B"/>
    <w:rsid w:val="00AC0C04"/>
    <w:rsid w:val="00AC0EFF"/>
    <w:rsid w:val="00AC1301"/>
    <w:rsid w:val="00AC170E"/>
    <w:rsid w:val="00AC1B3B"/>
    <w:rsid w:val="00AC2038"/>
    <w:rsid w:val="00AC21A6"/>
    <w:rsid w:val="00AC25D7"/>
    <w:rsid w:val="00AC31C2"/>
    <w:rsid w:val="00AC32D8"/>
    <w:rsid w:val="00AC3FF2"/>
    <w:rsid w:val="00AC405D"/>
    <w:rsid w:val="00AC44E7"/>
    <w:rsid w:val="00AC4B70"/>
    <w:rsid w:val="00AC5AFB"/>
    <w:rsid w:val="00AC5BCE"/>
    <w:rsid w:val="00AC6579"/>
    <w:rsid w:val="00AC7410"/>
    <w:rsid w:val="00AC7A93"/>
    <w:rsid w:val="00AC7DE8"/>
    <w:rsid w:val="00AD06B0"/>
    <w:rsid w:val="00AD1210"/>
    <w:rsid w:val="00AD16FD"/>
    <w:rsid w:val="00AD197E"/>
    <w:rsid w:val="00AD19AF"/>
    <w:rsid w:val="00AD24AD"/>
    <w:rsid w:val="00AD4437"/>
    <w:rsid w:val="00AD4B45"/>
    <w:rsid w:val="00AD4EA6"/>
    <w:rsid w:val="00AD4EB9"/>
    <w:rsid w:val="00AD5108"/>
    <w:rsid w:val="00AD57D5"/>
    <w:rsid w:val="00AD661E"/>
    <w:rsid w:val="00AD67B8"/>
    <w:rsid w:val="00AD6900"/>
    <w:rsid w:val="00AD6B1B"/>
    <w:rsid w:val="00AD6D9D"/>
    <w:rsid w:val="00AD6EC5"/>
    <w:rsid w:val="00AD70D6"/>
    <w:rsid w:val="00AD7D17"/>
    <w:rsid w:val="00AD7E32"/>
    <w:rsid w:val="00AD7E42"/>
    <w:rsid w:val="00AD7F95"/>
    <w:rsid w:val="00AE0459"/>
    <w:rsid w:val="00AE0CAF"/>
    <w:rsid w:val="00AE10C8"/>
    <w:rsid w:val="00AE1496"/>
    <w:rsid w:val="00AE19E7"/>
    <w:rsid w:val="00AE247E"/>
    <w:rsid w:val="00AE2978"/>
    <w:rsid w:val="00AE2AA9"/>
    <w:rsid w:val="00AE2ADB"/>
    <w:rsid w:val="00AE2B1E"/>
    <w:rsid w:val="00AE2E65"/>
    <w:rsid w:val="00AE3059"/>
    <w:rsid w:val="00AE308D"/>
    <w:rsid w:val="00AE3328"/>
    <w:rsid w:val="00AE40AC"/>
    <w:rsid w:val="00AE45C2"/>
    <w:rsid w:val="00AE4C5B"/>
    <w:rsid w:val="00AE4D1D"/>
    <w:rsid w:val="00AE5031"/>
    <w:rsid w:val="00AE5617"/>
    <w:rsid w:val="00AE583D"/>
    <w:rsid w:val="00AE5874"/>
    <w:rsid w:val="00AE5A65"/>
    <w:rsid w:val="00AE5B96"/>
    <w:rsid w:val="00AE5DAC"/>
    <w:rsid w:val="00AE62CD"/>
    <w:rsid w:val="00AE67A4"/>
    <w:rsid w:val="00AE6AA4"/>
    <w:rsid w:val="00AE6E7B"/>
    <w:rsid w:val="00AE7981"/>
    <w:rsid w:val="00AF0AB2"/>
    <w:rsid w:val="00AF1973"/>
    <w:rsid w:val="00AF1B2C"/>
    <w:rsid w:val="00AF1CC6"/>
    <w:rsid w:val="00AF23D7"/>
    <w:rsid w:val="00AF255B"/>
    <w:rsid w:val="00AF272E"/>
    <w:rsid w:val="00AF273A"/>
    <w:rsid w:val="00AF2B61"/>
    <w:rsid w:val="00AF2C23"/>
    <w:rsid w:val="00AF3451"/>
    <w:rsid w:val="00AF3552"/>
    <w:rsid w:val="00AF35DD"/>
    <w:rsid w:val="00AF3CB2"/>
    <w:rsid w:val="00AF3F26"/>
    <w:rsid w:val="00AF4A05"/>
    <w:rsid w:val="00AF500E"/>
    <w:rsid w:val="00AF5650"/>
    <w:rsid w:val="00AF57E3"/>
    <w:rsid w:val="00AF60B2"/>
    <w:rsid w:val="00AF665E"/>
    <w:rsid w:val="00AF7789"/>
    <w:rsid w:val="00AF7B1A"/>
    <w:rsid w:val="00AF7DDA"/>
    <w:rsid w:val="00B000BA"/>
    <w:rsid w:val="00B000DA"/>
    <w:rsid w:val="00B00F2F"/>
    <w:rsid w:val="00B0121F"/>
    <w:rsid w:val="00B0149F"/>
    <w:rsid w:val="00B0179F"/>
    <w:rsid w:val="00B018C1"/>
    <w:rsid w:val="00B019AA"/>
    <w:rsid w:val="00B01B14"/>
    <w:rsid w:val="00B01DB2"/>
    <w:rsid w:val="00B02371"/>
    <w:rsid w:val="00B03688"/>
    <w:rsid w:val="00B04104"/>
    <w:rsid w:val="00B045FB"/>
    <w:rsid w:val="00B048F8"/>
    <w:rsid w:val="00B04EE7"/>
    <w:rsid w:val="00B056DA"/>
    <w:rsid w:val="00B057D6"/>
    <w:rsid w:val="00B05D70"/>
    <w:rsid w:val="00B05E13"/>
    <w:rsid w:val="00B06198"/>
    <w:rsid w:val="00B06368"/>
    <w:rsid w:val="00B101CC"/>
    <w:rsid w:val="00B10375"/>
    <w:rsid w:val="00B1044F"/>
    <w:rsid w:val="00B10825"/>
    <w:rsid w:val="00B10850"/>
    <w:rsid w:val="00B10926"/>
    <w:rsid w:val="00B11090"/>
    <w:rsid w:val="00B118DF"/>
    <w:rsid w:val="00B11C5E"/>
    <w:rsid w:val="00B12280"/>
    <w:rsid w:val="00B12AE2"/>
    <w:rsid w:val="00B12B55"/>
    <w:rsid w:val="00B12D94"/>
    <w:rsid w:val="00B12EFA"/>
    <w:rsid w:val="00B12F63"/>
    <w:rsid w:val="00B1334E"/>
    <w:rsid w:val="00B13AF7"/>
    <w:rsid w:val="00B14107"/>
    <w:rsid w:val="00B14B5E"/>
    <w:rsid w:val="00B14F8E"/>
    <w:rsid w:val="00B1512E"/>
    <w:rsid w:val="00B15375"/>
    <w:rsid w:val="00B15826"/>
    <w:rsid w:val="00B15A23"/>
    <w:rsid w:val="00B15A81"/>
    <w:rsid w:val="00B15CC5"/>
    <w:rsid w:val="00B15D03"/>
    <w:rsid w:val="00B15EC2"/>
    <w:rsid w:val="00B16333"/>
    <w:rsid w:val="00B16EED"/>
    <w:rsid w:val="00B171B6"/>
    <w:rsid w:val="00B1755C"/>
    <w:rsid w:val="00B1767F"/>
    <w:rsid w:val="00B2011E"/>
    <w:rsid w:val="00B207B5"/>
    <w:rsid w:val="00B20863"/>
    <w:rsid w:val="00B20EA3"/>
    <w:rsid w:val="00B21CF4"/>
    <w:rsid w:val="00B233C1"/>
    <w:rsid w:val="00B23609"/>
    <w:rsid w:val="00B2409E"/>
    <w:rsid w:val="00B240CA"/>
    <w:rsid w:val="00B24580"/>
    <w:rsid w:val="00B24FF1"/>
    <w:rsid w:val="00B252C3"/>
    <w:rsid w:val="00B2555E"/>
    <w:rsid w:val="00B2558B"/>
    <w:rsid w:val="00B25EEE"/>
    <w:rsid w:val="00B263F7"/>
    <w:rsid w:val="00B26763"/>
    <w:rsid w:val="00B2685F"/>
    <w:rsid w:val="00B268A8"/>
    <w:rsid w:val="00B26A3F"/>
    <w:rsid w:val="00B26D12"/>
    <w:rsid w:val="00B272FA"/>
    <w:rsid w:val="00B30677"/>
    <w:rsid w:val="00B3098F"/>
    <w:rsid w:val="00B30AA8"/>
    <w:rsid w:val="00B30D70"/>
    <w:rsid w:val="00B30E9B"/>
    <w:rsid w:val="00B3183F"/>
    <w:rsid w:val="00B31A0E"/>
    <w:rsid w:val="00B32342"/>
    <w:rsid w:val="00B326A8"/>
    <w:rsid w:val="00B33248"/>
    <w:rsid w:val="00B336D9"/>
    <w:rsid w:val="00B33B8A"/>
    <w:rsid w:val="00B34331"/>
    <w:rsid w:val="00B345EB"/>
    <w:rsid w:val="00B347DC"/>
    <w:rsid w:val="00B350FB"/>
    <w:rsid w:val="00B35E62"/>
    <w:rsid w:val="00B36661"/>
    <w:rsid w:val="00B36702"/>
    <w:rsid w:val="00B36846"/>
    <w:rsid w:val="00B36CC2"/>
    <w:rsid w:val="00B36D96"/>
    <w:rsid w:val="00B377C9"/>
    <w:rsid w:val="00B37B50"/>
    <w:rsid w:val="00B40001"/>
    <w:rsid w:val="00B40067"/>
    <w:rsid w:val="00B404CA"/>
    <w:rsid w:val="00B40B87"/>
    <w:rsid w:val="00B413F5"/>
    <w:rsid w:val="00B4194D"/>
    <w:rsid w:val="00B4195B"/>
    <w:rsid w:val="00B41EAE"/>
    <w:rsid w:val="00B4237E"/>
    <w:rsid w:val="00B42CB0"/>
    <w:rsid w:val="00B4405E"/>
    <w:rsid w:val="00B4435B"/>
    <w:rsid w:val="00B443C1"/>
    <w:rsid w:val="00B44A11"/>
    <w:rsid w:val="00B44DB3"/>
    <w:rsid w:val="00B45593"/>
    <w:rsid w:val="00B456C2"/>
    <w:rsid w:val="00B4578D"/>
    <w:rsid w:val="00B45917"/>
    <w:rsid w:val="00B45FE6"/>
    <w:rsid w:val="00B46065"/>
    <w:rsid w:val="00B4645E"/>
    <w:rsid w:val="00B464D5"/>
    <w:rsid w:val="00B46782"/>
    <w:rsid w:val="00B46ABC"/>
    <w:rsid w:val="00B47753"/>
    <w:rsid w:val="00B47AD1"/>
    <w:rsid w:val="00B47CBB"/>
    <w:rsid w:val="00B47D1A"/>
    <w:rsid w:val="00B5005F"/>
    <w:rsid w:val="00B501E3"/>
    <w:rsid w:val="00B50912"/>
    <w:rsid w:val="00B50C3B"/>
    <w:rsid w:val="00B50F69"/>
    <w:rsid w:val="00B50FA6"/>
    <w:rsid w:val="00B51307"/>
    <w:rsid w:val="00B5137E"/>
    <w:rsid w:val="00B513CC"/>
    <w:rsid w:val="00B51550"/>
    <w:rsid w:val="00B51656"/>
    <w:rsid w:val="00B51913"/>
    <w:rsid w:val="00B52BAD"/>
    <w:rsid w:val="00B52D49"/>
    <w:rsid w:val="00B52E52"/>
    <w:rsid w:val="00B52ED2"/>
    <w:rsid w:val="00B52EE6"/>
    <w:rsid w:val="00B52F23"/>
    <w:rsid w:val="00B532FD"/>
    <w:rsid w:val="00B53738"/>
    <w:rsid w:val="00B53A98"/>
    <w:rsid w:val="00B53BAE"/>
    <w:rsid w:val="00B545DC"/>
    <w:rsid w:val="00B545EB"/>
    <w:rsid w:val="00B54D7D"/>
    <w:rsid w:val="00B574F7"/>
    <w:rsid w:val="00B57799"/>
    <w:rsid w:val="00B57EEE"/>
    <w:rsid w:val="00B603CE"/>
    <w:rsid w:val="00B60554"/>
    <w:rsid w:val="00B606BB"/>
    <w:rsid w:val="00B61242"/>
    <w:rsid w:val="00B6193E"/>
    <w:rsid w:val="00B6260E"/>
    <w:rsid w:val="00B62AFF"/>
    <w:rsid w:val="00B62F12"/>
    <w:rsid w:val="00B630B7"/>
    <w:rsid w:val="00B632BA"/>
    <w:rsid w:val="00B63A4D"/>
    <w:rsid w:val="00B63ADA"/>
    <w:rsid w:val="00B63BEC"/>
    <w:rsid w:val="00B64272"/>
    <w:rsid w:val="00B64CC3"/>
    <w:rsid w:val="00B65447"/>
    <w:rsid w:val="00B65C3C"/>
    <w:rsid w:val="00B65C9D"/>
    <w:rsid w:val="00B65F44"/>
    <w:rsid w:val="00B66E76"/>
    <w:rsid w:val="00B67748"/>
    <w:rsid w:val="00B677F7"/>
    <w:rsid w:val="00B6797B"/>
    <w:rsid w:val="00B67AC6"/>
    <w:rsid w:val="00B67C3B"/>
    <w:rsid w:val="00B67C79"/>
    <w:rsid w:val="00B70ED2"/>
    <w:rsid w:val="00B711BA"/>
    <w:rsid w:val="00B72F9F"/>
    <w:rsid w:val="00B72FFC"/>
    <w:rsid w:val="00B73093"/>
    <w:rsid w:val="00B731AE"/>
    <w:rsid w:val="00B735B7"/>
    <w:rsid w:val="00B73C9B"/>
    <w:rsid w:val="00B74894"/>
    <w:rsid w:val="00B74B48"/>
    <w:rsid w:val="00B75BD5"/>
    <w:rsid w:val="00B75C5A"/>
    <w:rsid w:val="00B75F0B"/>
    <w:rsid w:val="00B76153"/>
    <w:rsid w:val="00B76AD8"/>
    <w:rsid w:val="00B76CAF"/>
    <w:rsid w:val="00B76D4A"/>
    <w:rsid w:val="00B76F73"/>
    <w:rsid w:val="00B7752A"/>
    <w:rsid w:val="00B7760F"/>
    <w:rsid w:val="00B800D5"/>
    <w:rsid w:val="00B808BC"/>
    <w:rsid w:val="00B80D14"/>
    <w:rsid w:val="00B8161C"/>
    <w:rsid w:val="00B81B5A"/>
    <w:rsid w:val="00B81C6A"/>
    <w:rsid w:val="00B8221C"/>
    <w:rsid w:val="00B8289B"/>
    <w:rsid w:val="00B835F1"/>
    <w:rsid w:val="00B84240"/>
    <w:rsid w:val="00B85485"/>
    <w:rsid w:val="00B86427"/>
    <w:rsid w:val="00B86F6B"/>
    <w:rsid w:val="00B87074"/>
    <w:rsid w:val="00B87645"/>
    <w:rsid w:val="00B8793E"/>
    <w:rsid w:val="00B90794"/>
    <w:rsid w:val="00B9093A"/>
    <w:rsid w:val="00B909A9"/>
    <w:rsid w:val="00B912C1"/>
    <w:rsid w:val="00B9134F"/>
    <w:rsid w:val="00B9168F"/>
    <w:rsid w:val="00B91A43"/>
    <w:rsid w:val="00B92472"/>
    <w:rsid w:val="00B930E8"/>
    <w:rsid w:val="00B931A8"/>
    <w:rsid w:val="00B931B0"/>
    <w:rsid w:val="00B9324E"/>
    <w:rsid w:val="00B9381F"/>
    <w:rsid w:val="00B93BF3"/>
    <w:rsid w:val="00B94027"/>
    <w:rsid w:val="00B94666"/>
    <w:rsid w:val="00B94DAA"/>
    <w:rsid w:val="00B94EB5"/>
    <w:rsid w:val="00B95483"/>
    <w:rsid w:val="00B958BD"/>
    <w:rsid w:val="00B95A2B"/>
    <w:rsid w:val="00B967BB"/>
    <w:rsid w:val="00B96ADD"/>
    <w:rsid w:val="00B96D49"/>
    <w:rsid w:val="00B96DE7"/>
    <w:rsid w:val="00B9707E"/>
    <w:rsid w:val="00B97BE0"/>
    <w:rsid w:val="00B97CA2"/>
    <w:rsid w:val="00BA0535"/>
    <w:rsid w:val="00BA1227"/>
    <w:rsid w:val="00BA1307"/>
    <w:rsid w:val="00BA1945"/>
    <w:rsid w:val="00BA1F26"/>
    <w:rsid w:val="00BA233E"/>
    <w:rsid w:val="00BA2822"/>
    <w:rsid w:val="00BA2E2B"/>
    <w:rsid w:val="00BA39DC"/>
    <w:rsid w:val="00BA44AA"/>
    <w:rsid w:val="00BA44E2"/>
    <w:rsid w:val="00BA4CB5"/>
    <w:rsid w:val="00BA4EE7"/>
    <w:rsid w:val="00BA5E72"/>
    <w:rsid w:val="00BA5E76"/>
    <w:rsid w:val="00BA6458"/>
    <w:rsid w:val="00BA671E"/>
    <w:rsid w:val="00BA6827"/>
    <w:rsid w:val="00BA687E"/>
    <w:rsid w:val="00BA68F7"/>
    <w:rsid w:val="00BA7054"/>
    <w:rsid w:val="00BA70E3"/>
    <w:rsid w:val="00BA73A1"/>
    <w:rsid w:val="00BA7742"/>
    <w:rsid w:val="00BA793E"/>
    <w:rsid w:val="00BA7C1A"/>
    <w:rsid w:val="00BB137A"/>
    <w:rsid w:val="00BB1A53"/>
    <w:rsid w:val="00BB1D39"/>
    <w:rsid w:val="00BB20B7"/>
    <w:rsid w:val="00BB2496"/>
    <w:rsid w:val="00BB28EE"/>
    <w:rsid w:val="00BB2941"/>
    <w:rsid w:val="00BB34DA"/>
    <w:rsid w:val="00BB3DD4"/>
    <w:rsid w:val="00BB3E07"/>
    <w:rsid w:val="00BB4322"/>
    <w:rsid w:val="00BB45DB"/>
    <w:rsid w:val="00BB49A6"/>
    <w:rsid w:val="00BB4A38"/>
    <w:rsid w:val="00BB4DE6"/>
    <w:rsid w:val="00BB594D"/>
    <w:rsid w:val="00BB6DE6"/>
    <w:rsid w:val="00BC069F"/>
    <w:rsid w:val="00BC074E"/>
    <w:rsid w:val="00BC0858"/>
    <w:rsid w:val="00BC0CF0"/>
    <w:rsid w:val="00BC1041"/>
    <w:rsid w:val="00BC1099"/>
    <w:rsid w:val="00BC1326"/>
    <w:rsid w:val="00BC13C3"/>
    <w:rsid w:val="00BC1459"/>
    <w:rsid w:val="00BC1949"/>
    <w:rsid w:val="00BC1C3E"/>
    <w:rsid w:val="00BC201B"/>
    <w:rsid w:val="00BC22D2"/>
    <w:rsid w:val="00BC2654"/>
    <w:rsid w:val="00BC28E6"/>
    <w:rsid w:val="00BC32F8"/>
    <w:rsid w:val="00BC361D"/>
    <w:rsid w:val="00BC364D"/>
    <w:rsid w:val="00BC3670"/>
    <w:rsid w:val="00BC498A"/>
    <w:rsid w:val="00BC5F67"/>
    <w:rsid w:val="00BC633D"/>
    <w:rsid w:val="00BC6D76"/>
    <w:rsid w:val="00BC71FA"/>
    <w:rsid w:val="00BC744F"/>
    <w:rsid w:val="00BC75E4"/>
    <w:rsid w:val="00BD01CC"/>
    <w:rsid w:val="00BD0263"/>
    <w:rsid w:val="00BD06BF"/>
    <w:rsid w:val="00BD08D1"/>
    <w:rsid w:val="00BD10A0"/>
    <w:rsid w:val="00BD134A"/>
    <w:rsid w:val="00BD1782"/>
    <w:rsid w:val="00BD1DCE"/>
    <w:rsid w:val="00BD2199"/>
    <w:rsid w:val="00BD2F24"/>
    <w:rsid w:val="00BD313D"/>
    <w:rsid w:val="00BD323E"/>
    <w:rsid w:val="00BD3321"/>
    <w:rsid w:val="00BD33FA"/>
    <w:rsid w:val="00BD351F"/>
    <w:rsid w:val="00BD359B"/>
    <w:rsid w:val="00BD3732"/>
    <w:rsid w:val="00BD41DB"/>
    <w:rsid w:val="00BD4B86"/>
    <w:rsid w:val="00BD4E52"/>
    <w:rsid w:val="00BD4EB6"/>
    <w:rsid w:val="00BD5D56"/>
    <w:rsid w:val="00BD66FF"/>
    <w:rsid w:val="00BD6796"/>
    <w:rsid w:val="00BD6AD0"/>
    <w:rsid w:val="00BD7242"/>
    <w:rsid w:val="00BD748C"/>
    <w:rsid w:val="00BD76FA"/>
    <w:rsid w:val="00BD77EC"/>
    <w:rsid w:val="00BD78CE"/>
    <w:rsid w:val="00BE0091"/>
    <w:rsid w:val="00BE0365"/>
    <w:rsid w:val="00BE0945"/>
    <w:rsid w:val="00BE0994"/>
    <w:rsid w:val="00BE0AAF"/>
    <w:rsid w:val="00BE0DFD"/>
    <w:rsid w:val="00BE1767"/>
    <w:rsid w:val="00BE19D7"/>
    <w:rsid w:val="00BE2142"/>
    <w:rsid w:val="00BE26EF"/>
    <w:rsid w:val="00BE31FC"/>
    <w:rsid w:val="00BE333A"/>
    <w:rsid w:val="00BE3930"/>
    <w:rsid w:val="00BE43B3"/>
    <w:rsid w:val="00BE4664"/>
    <w:rsid w:val="00BE4842"/>
    <w:rsid w:val="00BE4A8B"/>
    <w:rsid w:val="00BE4B9A"/>
    <w:rsid w:val="00BE4B9B"/>
    <w:rsid w:val="00BE4C8E"/>
    <w:rsid w:val="00BE4D01"/>
    <w:rsid w:val="00BE53DD"/>
    <w:rsid w:val="00BE561A"/>
    <w:rsid w:val="00BE587A"/>
    <w:rsid w:val="00BE596E"/>
    <w:rsid w:val="00BE5A0B"/>
    <w:rsid w:val="00BE5E57"/>
    <w:rsid w:val="00BE5EF5"/>
    <w:rsid w:val="00BE6950"/>
    <w:rsid w:val="00BE740B"/>
    <w:rsid w:val="00BE75F3"/>
    <w:rsid w:val="00BE7621"/>
    <w:rsid w:val="00BE7A46"/>
    <w:rsid w:val="00BF040E"/>
    <w:rsid w:val="00BF052F"/>
    <w:rsid w:val="00BF0A49"/>
    <w:rsid w:val="00BF16C6"/>
    <w:rsid w:val="00BF1C82"/>
    <w:rsid w:val="00BF23B1"/>
    <w:rsid w:val="00BF264F"/>
    <w:rsid w:val="00BF2C40"/>
    <w:rsid w:val="00BF305A"/>
    <w:rsid w:val="00BF3424"/>
    <w:rsid w:val="00BF39D0"/>
    <w:rsid w:val="00BF3A09"/>
    <w:rsid w:val="00BF3BFD"/>
    <w:rsid w:val="00BF3E31"/>
    <w:rsid w:val="00BF42EA"/>
    <w:rsid w:val="00BF480C"/>
    <w:rsid w:val="00BF489C"/>
    <w:rsid w:val="00BF5085"/>
    <w:rsid w:val="00BF5800"/>
    <w:rsid w:val="00BF5DC8"/>
    <w:rsid w:val="00BF6301"/>
    <w:rsid w:val="00BF6A6F"/>
    <w:rsid w:val="00BF76DA"/>
    <w:rsid w:val="00BF7AA1"/>
    <w:rsid w:val="00BF7D3B"/>
    <w:rsid w:val="00BF7F3F"/>
    <w:rsid w:val="00C000C3"/>
    <w:rsid w:val="00C01319"/>
    <w:rsid w:val="00C0176F"/>
    <w:rsid w:val="00C022ED"/>
    <w:rsid w:val="00C027A6"/>
    <w:rsid w:val="00C02AB0"/>
    <w:rsid w:val="00C02C79"/>
    <w:rsid w:val="00C02C8F"/>
    <w:rsid w:val="00C0308B"/>
    <w:rsid w:val="00C033CB"/>
    <w:rsid w:val="00C03EA6"/>
    <w:rsid w:val="00C0412C"/>
    <w:rsid w:val="00C04140"/>
    <w:rsid w:val="00C045AB"/>
    <w:rsid w:val="00C05435"/>
    <w:rsid w:val="00C054A6"/>
    <w:rsid w:val="00C05E05"/>
    <w:rsid w:val="00C05E22"/>
    <w:rsid w:val="00C063FB"/>
    <w:rsid w:val="00C06824"/>
    <w:rsid w:val="00C06A71"/>
    <w:rsid w:val="00C06D90"/>
    <w:rsid w:val="00C075E0"/>
    <w:rsid w:val="00C077AF"/>
    <w:rsid w:val="00C07D03"/>
    <w:rsid w:val="00C1051C"/>
    <w:rsid w:val="00C1067D"/>
    <w:rsid w:val="00C10CEC"/>
    <w:rsid w:val="00C115A0"/>
    <w:rsid w:val="00C130E7"/>
    <w:rsid w:val="00C13562"/>
    <w:rsid w:val="00C13A88"/>
    <w:rsid w:val="00C142ED"/>
    <w:rsid w:val="00C14811"/>
    <w:rsid w:val="00C14A5F"/>
    <w:rsid w:val="00C1580A"/>
    <w:rsid w:val="00C166A1"/>
    <w:rsid w:val="00C167A4"/>
    <w:rsid w:val="00C16971"/>
    <w:rsid w:val="00C17017"/>
    <w:rsid w:val="00C170D7"/>
    <w:rsid w:val="00C172CB"/>
    <w:rsid w:val="00C17996"/>
    <w:rsid w:val="00C17AAD"/>
    <w:rsid w:val="00C17C01"/>
    <w:rsid w:val="00C17F15"/>
    <w:rsid w:val="00C20148"/>
    <w:rsid w:val="00C20324"/>
    <w:rsid w:val="00C206EA"/>
    <w:rsid w:val="00C2099A"/>
    <w:rsid w:val="00C20D06"/>
    <w:rsid w:val="00C20D15"/>
    <w:rsid w:val="00C21B30"/>
    <w:rsid w:val="00C21D1E"/>
    <w:rsid w:val="00C21D2E"/>
    <w:rsid w:val="00C21FB6"/>
    <w:rsid w:val="00C221B3"/>
    <w:rsid w:val="00C22846"/>
    <w:rsid w:val="00C22AC6"/>
    <w:rsid w:val="00C239D6"/>
    <w:rsid w:val="00C23CC3"/>
    <w:rsid w:val="00C23F62"/>
    <w:rsid w:val="00C243CF"/>
    <w:rsid w:val="00C2446E"/>
    <w:rsid w:val="00C24D4E"/>
    <w:rsid w:val="00C25380"/>
    <w:rsid w:val="00C25483"/>
    <w:rsid w:val="00C2573E"/>
    <w:rsid w:val="00C2580B"/>
    <w:rsid w:val="00C25995"/>
    <w:rsid w:val="00C25DA8"/>
    <w:rsid w:val="00C25F9A"/>
    <w:rsid w:val="00C266DC"/>
    <w:rsid w:val="00C268BF"/>
    <w:rsid w:val="00C26A03"/>
    <w:rsid w:val="00C26AE6"/>
    <w:rsid w:val="00C26F5D"/>
    <w:rsid w:val="00C270A6"/>
    <w:rsid w:val="00C27303"/>
    <w:rsid w:val="00C275E9"/>
    <w:rsid w:val="00C27FA5"/>
    <w:rsid w:val="00C3033C"/>
    <w:rsid w:val="00C3041F"/>
    <w:rsid w:val="00C30687"/>
    <w:rsid w:val="00C3125A"/>
    <w:rsid w:val="00C31380"/>
    <w:rsid w:val="00C318FF"/>
    <w:rsid w:val="00C32852"/>
    <w:rsid w:val="00C3294E"/>
    <w:rsid w:val="00C32CB8"/>
    <w:rsid w:val="00C335EB"/>
    <w:rsid w:val="00C3370A"/>
    <w:rsid w:val="00C33AD2"/>
    <w:rsid w:val="00C33CC1"/>
    <w:rsid w:val="00C34655"/>
    <w:rsid w:val="00C34814"/>
    <w:rsid w:val="00C34D62"/>
    <w:rsid w:val="00C34E15"/>
    <w:rsid w:val="00C35047"/>
    <w:rsid w:val="00C35198"/>
    <w:rsid w:val="00C35222"/>
    <w:rsid w:val="00C352A4"/>
    <w:rsid w:val="00C35899"/>
    <w:rsid w:val="00C35921"/>
    <w:rsid w:val="00C367B2"/>
    <w:rsid w:val="00C36A6F"/>
    <w:rsid w:val="00C36F29"/>
    <w:rsid w:val="00C3721A"/>
    <w:rsid w:val="00C3755A"/>
    <w:rsid w:val="00C3787E"/>
    <w:rsid w:val="00C40280"/>
    <w:rsid w:val="00C40AD8"/>
    <w:rsid w:val="00C40BB3"/>
    <w:rsid w:val="00C40C96"/>
    <w:rsid w:val="00C40D7E"/>
    <w:rsid w:val="00C4151A"/>
    <w:rsid w:val="00C418E5"/>
    <w:rsid w:val="00C41A0B"/>
    <w:rsid w:val="00C41B57"/>
    <w:rsid w:val="00C41BBA"/>
    <w:rsid w:val="00C42078"/>
    <w:rsid w:val="00C42BB4"/>
    <w:rsid w:val="00C42D37"/>
    <w:rsid w:val="00C439EB"/>
    <w:rsid w:val="00C44465"/>
    <w:rsid w:val="00C444A1"/>
    <w:rsid w:val="00C44780"/>
    <w:rsid w:val="00C447E7"/>
    <w:rsid w:val="00C4484A"/>
    <w:rsid w:val="00C44F6C"/>
    <w:rsid w:val="00C45424"/>
    <w:rsid w:val="00C458C0"/>
    <w:rsid w:val="00C45BA7"/>
    <w:rsid w:val="00C4743A"/>
    <w:rsid w:val="00C47AB0"/>
    <w:rsid w:val="00C50CA3"/>
    <w:rsid w:val="00C515F2"/>
    <w:rsid w:val="00C51F4C"/>
    <w:rsid w:val="00C51FD8"/>
    <w:rsid w:val="00C52035"/>
    <w:rsid w:val="00C525F0"/>
    <w:rsid w:val="00C53330"/>
    <w:rsid w:val="00C54149"/>
    <w:rsid w:val="00C546B2"/>
    <w:rsid w:val="00C5495B"/>
    <w:rsid w:val="00C554CA"/>
    <w:rsid w:val="00C568C9"/>
    <w:rsid w:val="00C60E56"/>
    <w:rsid w:val="00C61272"/>
    <w:rsid w:val="00C613A4"/>
    <w:rsid w:val="00C61622"/>
    <w:rsid w:val="00C61762"/>
    <w:rsid w:val="00C61A59"/>
    <w:rsid w:val="00C627D6"/>
    <w:rsid w:val="00C632AB"/>
    <w:rsid w:val="00C632FA"/>
    <w:rsid w:val="00C641A3"/>
    <w:rsid w:val="00C64B71"/>
    <w:rsid w:val="00C64B89"/>
    <w:rsid w:val="00C64BED"/>
    <w:rsid w:val="00C64F50"/>
    <w:rsid w:val="00C65081"/>
    <w:rsid w:val="00C65634"/>
    <w:rsid w:val="00C65F14"/>
    <w:rsid w:val="00C66202"/>
    <w:rsid w:val="00C6684D"/>
    <w:rsid w:val="00C66E4E"/>
    <w:rsid w:val="00C674C7"/>
    <w:rsid w:val="00C6769D"/>
    <w:rsid w:val="00C678D4"/>
    <w:rsid w:val="00C70231"/>
    <w:rsid w:val="00C711CE"/>
    <w:rsid w:val="00C71330"/>
    <w:rsid w:val="00C7133B"/>
    <w:rsid w:val="00C71455"/>
    <w:rsid w:val="00C71D69"/>
    <w:rsid w:val="00C72765"/>
    <w:rsid w:val="00C72EA1"/>
    <w:rsid w:val="00C73060"/>
    <w:rsid w:val="00C73CE1"/>
    <w:rsid w:val="00C73E03"/>
    <w:rsid w:val="00C74627"/>
    <w:rsid w:val="00C74949"/>
    <w:rsid w:val="00C750FB"/>
    <w:rsid w:val="00C754E2"/>
    <w:rsid w:val="00C75527"/>
    <w:rsid w:val="00C75A96"/>
    <w:rsid w:val="00C75B6A"/>
    <w:rsid w:val="00C75CFC"/>
    <w:rsid w:val="00C7618F"/>
    <w:rsid w:val="00C76546"/>
    <w:rsid w:val="00C7655D"/>
    <w:rsid w:val="00C767C4"/>
    <w:rsid w:val="00C76EB1"/>
    <w:rsid w:val="00C7719A"/>
    <w:rsid w:val="00C7722D"/>
    <w:rsid w:val="00C776F8"/>
    <w:rsid w:val="00C779F5"/>
    <w:rsid w:val="00C77BF8"/>
    <w:rsid w:val="00C77CEB"/>
    <w:rsid w:val="00C804FA"/>
    <w:rsid w:val="00C80732"/>
    <w:rsid w:val="00C809DA"/>
    <w:rsid w:val="00C80AF9"/>
    <w:rsid w:val="00C81121"/>
    <w:rsid w:val="00C81292"/>
    <w:rsid w:val="00C816D7"/>
    <w:rsid w:val="00C817C5"/>
    <w:rsid w:val="00C8189B"/>
    <w:rsid w:val="00C81A9A"/>
    <w:rsid w:val="00C81B80"/>
    <w:rsid w:val="00C81E71"/>
    <w:rsid w:val="00C81FB7"/>
    <w:rsid w:val="00C82176"/>
    <w:rsid w:val="00C82A6E"/>
    <w:rsid w:val="00C838EF"/>
    <w:rsid w:val="00C83943"/>
    <w:rsid w:val="00C83CB1"/>
    <w:rsid w:val="00C83FB3"/>
    <w:rsid w:val="00C84328"/>
    <w:rsid w:val="00C84616"/>
    <w:rsid w:val="00C84AEA"/>
    <w:rsid w:val="00C8543D"/>
    <w:rsid w:val="00C8656D"/>
    <w:rsid w:val="00C86859"/>
    <w:rsid w:val="00C86BBB"/>
    <w:rsid w:val="00C86DA5"/>
    <w:rsid w:val="00C86F6A"/>
    <w:rsid w:val="00C87B5A"/>
    <w:rsid w:val="00C87F73"/>
    <w:rsid w:val="00C9081A"/>
    <w:rsid w:val="00C90DB7"/>
    <w:rsid w:val="00C9243E"/>
    <w:rsid w:val="00C930D9"/>
    <w:rsid w:val="00C931C7"/>
    <w:rsid w:val="00C93269"/>
    <w:rsid w:val="00C93309"/>
    <w:rsid w:val="00C934B2"/>
    <w:rsid w:val="00C9358C"/>
    <w:rsid w:val="00C93D03"/>
    <w:rsid w:val="00C9478F"/>
    <w:rsid w:val="00C951D5"/>
    <w:rsid w:val="00C95444"/>
    <w:rsid w:val="00C95A39"/>
    <w:rsid w:val="00C95AB6"/>
    <w:rsid w:val="00C95D4B"/>
    <w:rsid w:val="00C95F20"/>
    <w:rsid w:val="00C95FC6"/>
    <w:rsid w:val="00C96441"/>
    <w:rsid w:val="00C971E0"/>
    <w:rsid w:val="00C9765B"/>
    <w:rsid w:val="00C97EE3"/>
    <w:rsid w:val="00CA0398"/>
    <w:rsid w:val="00CA0C6F"/>
    <w:rsid w:val="00CA0F9B"/>
    <w:rsid w:val="00CA2430"/>
    <w:rsid w:val="00CA2F47"/>
    <w:rsid w:val="00CA329E"/>
    <w:rsid w:val="00CA3442"/>
    <w:rsid w:val="00CA34E0"/>
    <w:rsid w:val="00CA3613"/>
    <w:rsid w:val="00CA368F"/>
    <w:rsid w:val="00CA4967"/>
    <w:rsid w:val="00CA50D3"/>
    <w:rsid w:val="00CA6833"/>
    <w:rsid w:val="00CA6E07"/>
    <w:rsid w:val="00CA705C"/>
    <w:rsid w:val="00CA7160"/>
    <w:rsid w:val="00CA7284"/>
    <w:rsid w:val="00CA761C"/>
    <w:rsid w:val="00CB0110"/>
    <w:rsid w:val="00CB0187"/>
    <w:rsid w:val="00CB0456"/>
    <w:rsid w:val="00CB0E99"/>
    <w:rsid w:val="00CB0EAF"/>
    <w:rsid w:val="00CB1009"/>
    <w:rsid w:val="00CB1280"/>
    <w:rsid w:val="00CB19C9"/>
    <w:rsid w:val="00CB1BA0"/>
    <w:rsid w:val="00CB1FF4"/>
    <w:rsid w:val="00CB22ED"/>
    <w:rsid w:val="00CB2549"/>
    <w:rsid w:val="00CB2739"/>
    <w:rsid w:val="00CB3115"/>
    <w:rsid w:val="00CB3392"/>
    <w:rsid w:val="00CB3A37"/>
    <w:rsid w:val="00CB3E0C"/>
    <w:rsid w:val="00CB48AC"/>
    <w:rsid w:val="00CB4B29"/>
    <w:rsid w:val="00CB4F5C"/>
    <w:rsid w:val="00CB51CF"/>
    <w:rsid w:val="00CB5810"/>
    <w:rsid w:val="00CB704E"/>
    <w:rsid w:val="00CB7C18"/>
    <w:rsid w:val="00CC065C"/>
    <w:rsid w:val="00CC0C85"/>
    <w:rsid w:val="00CC0E72"/>
    <w:rsid w:val="00CC1066"/>
    <w:rsid w:val="00CC2BF1"/>
    <w:rsid w:val="00CC2CA4"/>
    <w:rsid w:val="00CC2E49"/>
    <w:rsid w:val="00CC33B2"/>
    <w:rsid w:val="00CC342F"/>
    <w:rsid w:val="00CC3504"/>
    <w:rsid w:val="00CC361C"/>
    <w:rsid w:val="00CC3AC8"/>
    <w:rsid w:val="00CC3C71"/>
    <w:rsid w:val="00CC3F37"/>
    <w:rsid w:val="00CC43C8"/>
    <w:rsid w:val="00CC452C"/>
    <w:rsid w:val="00CC45F9"/>
    <w:rsid w:val="00CC4BF0"/>
    <w:rsid w:val="00CC4E8F"/>
    <w:rsid w:val="00CC554B"/>
    <w:rsid w:val="00CC5C4B"/>
    <w:rsid w:val="00CC64FD"/>
    <w:rsid w:val="00CC6885"/>
    <w:rsid w:val="00CC6B08"/>
    <w:rsid w:val="00CC6DF3"/>
    <w:rsid w:val="00CC6E45"/>
    <w:rsid w:val="00CC76E6"/>
    <w:rsid w:val="00CC7812"/>
    <w:rsid w:val="00CD02D6"/>
    <w:rsid w:val="00CD07F9"/>
    <w:rsid w:val="00CD0A8C"/>
    <w:rsid w:val="00CD0D98"/>
    <w:rsid w:val="00CD0E69"/>
    <w:rsid w:val="00CD1109"/>
    <w:rsid w:val="00CD1593"/>
    <w:rsid w:val="00CD176D"/>
    <w:rsid w:val="00CD23CD"/>
    <w:rsid w:val="00CD2709"/>
    <w:rsid w:val="00CD2D9C"/>
    <w:rsid w:val="00CD2E17"/>
    <w:rsid w:val="00CD387E"/>
    <w:rsid w:val="00CD3A67"/>
    <w:rsid w:val="00CD3E82"/>
    <w:rsid w:val="00CD3F02"/>
    <w:rsid w:val="00CD4739"/>
    <w:rsid w:val="00CD5129"/>
    <w:rsid w:val="00CD5AE2"/>
    <w:rsid w:val="00CD6365"/>
    <w:rsid w:val="00CD7E05"/>
    <w:rsid w:val="00CE0BC3"/>
    <w:rsid w:val="00CE1DCC"/>
    <w:rsid w:val="00CE1FFD"/>
    <w:rsid w:val="00CE2705"/>
    <w:rsid w:val="00CE2C5C"/>
    <w:rsid w:val="00CE2E0A"/>
    <w:rsid w:val="00CE3B24"/>
    <w:rsid w:val="00CE3F0B"/>
    <w:rsid w:val="00CE40D7"/>
    <w:rsid w:val="00CE4694"/>
    <w:rsid w:val="00CE5008"/>
    <w:rsid w:val="00CE518F"/>
    <w:rsid w:val="00CE51CC"/>
    <w:rsid w:val="00CE5473"/>
    <w:rsid w:val="00CE58D4"/>
    <w:rsid w:val="00CE59CB"/>
    <w:rsid w:val="00CE5DA1"/>
    <w:rsid w:val="00CE5E8F"/>
    <w:rsid w:val="00CE5EBE"/>
    <w:rsid w:val="00CE6500"/>
    <w:rsid w:val="00CE650C"/>
    <w:rsid w:val="00CE6608"/>
    <w:rsid w:val="00CE6829"/>
    <w:rsid w:val="00CE6B13"/>
    <w:rsid w:val="00CE6D32"/>
    <w:rsid w:val="00CE6D80"/>
    <w:rsid w:val="00CE6E08"/>
    <w:rsid w:val="00CE728B"/>
    <w:rsid w:val="00CE73E2"/>
    <w:rsid w:val="00CE76F9"/>
    <w:rsid w:val="00CE7C73"/>
    <w:rsid w:val="00CF09B2"/>
    <w:rsid w:val="00CF0AB1"/>
    <w:rsid w:val="00CF0CA4"/>
    <w:rsid w:val="00CF0E02"/>
    <w:rsid w:val="00CF1606"/>
    <w:rsid w:val="00CF2DBD"/>
    <w:rsid w:val="00CF3542"/>
    <w:rsid w:val="00CF363E"/>
    <w:rsid w:val="00CF3724"/>
    <w:rsid w:val="00CF3A6D"/>
    <w:rsid w:val="00CF3C80"/>
    <w:rsid w:val="00CF44E8"/>
    <w:rsid w:val="00CF55A6"/>
    <w:rsid w:val="00CF5D1E"/>
    <w:rsid w:val="00CF6120"/>
    <w:rsid w:val="00CF632B"/>
    <w:rsid w:val="00CF641E"/>
    <w:rsid w:val="00CF6AE7"/>
    <w:rsid w:val="00CF7171"/>
    <w:rsid w:val="00CF7563"/>
    <w:rsid w:val="00CF76E8"/>
    <w:rsid w:val="00CF7D7E"/>
    <w:rsid w:val="00D007A1"/>
    <w:rsid w:val="00D00ADD"/>
    <w:rsid w:val="00D00DB9"/>
    <w:rsid w:val="00D00E94"/>
    <w:rsid w:val="00D01309"/>
    <w:rsid w:val="00D014B2"/>
    <w:rsid w:val="00D028F4"/>
    <w:rsid w:val="00D0294D"/>
    <w:rsid w:val="00D02976"/>
    <w:rsid w:val="00D0450D"/>
    <w:rsid w:val="00D05B01"/>
    <w:rsid w:val="00D05EDD"/>
    <w:rsid w:val="00D065EF"/>
    <w:rsid w:val="00D0696B"/>
    <w:rsid w:val="00D06A00"/>
    <w:rsid w:val="00D07072"/>
    <w:rsid w:val="00D07268"/>
    <w:rsid w:val="00D07293"/>
    <w:rsid w:val="00D0753B"/>
    <w:rsid w:val="00D07AC6"/>
    <w:rsid w:val="00D07B54"/>
    <w:rsid w:val="00D07E39"/>
    <w:rsid w:val="00D1017C"/>
    <w:rsid w:val="00D10CFC"/>
    <w:rsid w:val="00D110C1"/>
    <w:rsid w:val="00D111D2"/>
    <w:rsid w:val="00D1167A"/>
    <w:rsid w:val="00D1190C"/>
    <w:rsid w:val="00D1214E"/>
    <w:rsid w:val="00D12AC4"/>
    <w:rsid w:val="00D132E7"/>
    <w:rsid w:val="00D13748"/>
    <w:rsid w:val="00D13B54"/>
    <w:rsid w:val="00D13D8C"/>
    <w:rsid w:val="00D13E4B"/>
    <w:rsid w:val="00D144CA"/>
    <w:rsid w:val="00D1464B"/>
    <w:rsid w:val="00D148E1"/>
    <w:rsid w:val="00D14A00"/>
    <w:rsid w:val="00D14B80"/>
    <w:rsid w:val="00D14F60"/>
    <w:rsid w:val="00D152CA"/>
    <w:rsid w:val="00D154BA"/>
    <w:rsid w:val="00D155A5"/>
    <w:rsid w:val="00D1568C"/>
    <w:rsid w:val="00D15BD5"/>
    <w:rsid w:val="00D15DE3"/>
    <w:rsid w:val="00D16641"/>
    <w:rsid w:val="00D167C9"/>
    <w:rsid w:val="00D16C07"/>
    <w:rsid w:val="00D173B3"/>
    <w:rsid w:val="00D1799E"/>
    <w:rsid w:val="00D17A84"/>
    <w:rsid w:val="00D17E3A"/>
    <w:rsid w:val="00D20DD8"/>
    <w:rsid w:val="00D2156E"/>
    <w:rsid w:val="00D21944"/>
    <w:rsid w:val="00D21CFC"/>
    <w:rsid w:val="00D22008"/>
    <w:rsid w:val="00D22670"/>
    <w:rsid w:val="00D227E5"/>
    <w:rsid w:val="00D239B6"/>
    <w:rsid w:val="00D24089"/>
    <w:rsid w:val="00D245C9"/>
    <w:rsid w:val="00D24770"/>
    <w:rsid w:val="00D24A2E"/>
    <w:rsid w:val="00D24BF6"/>
    <w:rsid w:val="00D24D04"/>
    <w:rsid w:val="00D2552D"/>
    <w:rsid w:val="00D2580F"/>
    <w:rsid w:val="00D25ADA"/>
    <w:rsid w:val="00D25DE4"/>
    <w:rsid w:val="00D25F3E"/>
    <w:rsid w:val="00D270DD"/>
    <w:rsid w:val="00D27E71"/>
    <w:rsid w:val="00D30B5C"/>
    <w:rsid w:val="00D30C89"/>
    <w:rsid w:val="00D31248"/>
    <w:rsid w:val="00D31D20"/>
    <w:rsid w:val="00D31EE0"/>
    <w:rsid w:val="00D32233"/>
    <w:rsid w:val="00D32A32"/>
    <w:rsid w:val="00D32C86"/>
    <w:rsid w:val="00D344E6"/>
    <w:rsid w:val="00D3521A"/>
    <w:rsid w:val="00D355ED"/>
    <w:rsid w:val="00D36F23"/>
    <w:rsid w:val="00D377F2"/>
    <w:rsid w:val="00D3786C"/>
    <w:rsid w:val="00D37897"/>
    <w:rsid w:val="00D37D19"/>
    <w:rsid w:val="00D402AA"/>
    <w:rsid w:val="00D4036E"/>
    <w:rsid w:val="00D40572"/>
    <w:rsid w:val="00D41A67"/>
    <w:rsid w:val="00D42207"/>
    <w:rsid w:val="00D4293E"/>
    <w:rsid w:val="00D42B8E"/>
    <w:rsid w:val="00D4356F"/>
    <w:rsid w:val="00D43B33"/>
    <w:rsid w:val="00D43F51"/>
    <w:rsid w:val="00D43F98"/>
    <w:rsid w:val="00D45B4B"/>
    <w:rsid w:val="00D45FC1"/>
    <w:rsid w:val="00D460F2"/>
    <w:rsid w:val="00D4648A"/>
    <w:rsid w:val="00D465F8"/>
    <w:rsid w:val="00D46BCA"/>
    <w:rsid w:val="00D46D17"/>
    <w:rsid w:val="00D46E3E"/>
    <w:rsid w:val="00D47011"/>
    <w:rsid w:val="00D47038"/>
    <w:rsid w:val="00D47217"/>
    <w:rsid w:val="00D4756F"/>
    <w:rsid w:val="00D47DD5"/>
    <w:rsid w:val="00D47E32"/>
    <w:rsid w:val="00D47F09"/>
    <w:rsid w:val="00D47FBC"/>
    <w:rsid w:val="00D50130"/>
    <w:rsid w:val="00D50135"/>
    <w:rsid w:val="00D504C4"/>
    <w:rsid w:val="00D506CE"/>
    <w:rsid w:val="00D50A11"/>
    <w:rsid w:val="00D50A52"/>
    <w:rsid w:val="00D50C92"/>
    <w:rsid w:val="00D50E8D"/>
    <w:rsid w:val="00D50EA2"/>
    <w:rsid w:val="00D511EF"/>
    <w:rsid w:val="00D5132E"/>
    <w:rsid w:val="00D515DB"/>
    <w:rsid w:val="00D51899"/>
    <w:rsid w:val="00D51A6C"/>
    <w:rsid w:val="00D52279"/>
    <w:rsid w:val="00D52509"/>
    <w:rsid w:val="00D52687"/>
    <w:rsid w:val="00D52A2B"/>
    <w:rsid w:val="00D53241"/>
    <w:rsid w:val="00D53421"/>
    <w:rsid w:val="00D539F3"/>
    <w:rsid w:val="00D53A4C"/>
    <w:rsid w:val="00D53B59"/>
    <w:rsid w:val="00D53C6E"/>
    <w:rsid w:val="00D54453"/>
    <w:rsid w:val="00D54622"/>
    <w:rsid w:val="00D54C38"/>
    <w:rsid w:val="00D5543C"/>
    <w:rsid w:val="00D55645"/>
    <w:rsid w:val="00D55A5D"/>
    <w:rsid w:val="00D55C2C"/>
    <w:rsid w:val="00D563EC"/>
    <w:rsid w:val="00D56AFD"/>
    <w:rsid w:val="00D5736A"/>
    <w:rsid w:val="00D574C8"/>
    <w:rsid w:val="00D57543"/>
    <w:rsid w:val="00D575C9"/>
    <w:rsid w:val="00D57CB7"/>
    <w:rsid w:val="00D57F92"/>
    <w:rsid w:val="00D609A9"/>
    <w:rsid w:val="00D60C36"/>
    <w:rsid w:val="00D61466"/>
    <w:rsid w:val="00D616A2"/>
    <w:rsid w:val="00D619E0"/>
    <w:rsid w:val="00D61DC9"/>
    <w:rsid w:val="00D62598"/>
    <w:rsid w:val="00D6277B"/>
    <w:rsid w:val="00D62BA9"/>
    <w:rsid w:val="00D62EB6"/>
    <w:rsid w:val="00D6320F"/>
    <w:rsid w:val="00D6364D"/>
    <w:rsid w:val="00D6379C"/>
    <w:rsid w:val="00D63A85"/>
    <w:rsid w:val="00D64862"/>
    <w:rsid w:val="00D64ADB"/>
    <w:rsid w:val="00D64DC2"/>
    <w:rsid w:val="00D652E9"/>
    <w:rsid w:val="00D65317"/>
    <w:rsid w:val="00D653AB"/>
    <w:rsid w:val="00D65C5D"/>
    <w:rsid w:val="00D65FB0"/>
    <w:rsid w:val="00D65FF1"/>
    <w:rsid w:val="00D669E4"/>
    <w:rsid w:val="00D70362"/>
    <w:rsid w:val="00D709BA"/>
    <w:rsid w:val="00D70C12"/>
    <w:rsid w:val="00D70CE9"/>
    <w:rsid w:val="00D710D4"/>
    <w:rsid w:val="00D71497"/>
    <w:rsid w:val="00D715C0"/>
    <w:rsid w:val="00D720B5"/>
    <w:rsid w:val="00D724ED"/>
    <w:rsid w:val="00D727E5"/>
    <w:rsid w:val="00D729BD"/>
    <w:rsid w:val="00D72C2E"/>
    <w:rsid w:val="00D72CF4"/>
    <w:rsid w:val="00D73408"/>
    <w:rsid w:val="00D73E34"/>
    <w:rsid w:val="00D73F4A"/>
    <w:rsid w:val="00D73FCE"/>
    <w:rsid w:val="00D73FE5"/>
    <w:rsid w:val="00D7494F"/>
    <w:rsid w:val="00D74F51"/>
    <w:rsid w:val="00D75662"/>
    <w:rsid w:val="00D7572F"/>
    <w:rsid w:val="00D758DA"/>
    <w:rsid w:val="00D75A42"/>
    <w:rsid w:val="00D75C97"/>
    <w:rsid w:val="00D76106"/>
    <w:rsid w:val="00D768E0"/>
    <w:rsid w:val="00D76ED2"/>
    <w:rsid w:val="00D77EED"/>
    <w:rsid w:val="00D77F4A"/>
    <w:rsid w:val="00D80360"/>
    <w:rsid w:val="00D803F9"/>
    <w:rsid w:val="00D807CE"/>
    <w:rsid w:val="00D81671"/>
    <w:rsid w:val="00D81FBA"/>
    <w:rsid w:val="00D8232E"/>
    <w:rsid w:val="00D8235C"/>
    <w:rsid w:val="00D825D3"/>
    <w:rsid w:val="00D828F4"/>
    <w:rsid w:val="00D8305A"/>
    <w:rsid w:val="00D83387"/>
    <w:rsid w:val="00D83A5F"/>
    <w:rsid w:val="00D83B96"/>
    <w:rsid w:val="00D83F35"/>
    <w:rsid w:val="00D8420F"/>
    <w:rsid w:val="00D84301"/>
    <w:rsid w:val="00D843A5"/>
    <w:rsid w:val="00D85B0D"/>
    <w:rsid w:val="00D85C09"/>
    <w:rsid w:val="00D85E23"/>
    <w:rsid w:val="00D86839"/>
    <w:rsid w:val="00D86FCC"/>
    <w:rsid w:val="00D873A9"/>
    <w:rsid w:val="00D874F1"/>
    <w:rsid w:val="00D87D44"/>
    <w:rsid w:val="00D90003"/>
    <w:rsid w:val="00D90578"/>
    <w:rsid w:val="00D9080A"/>
    <w:rsid w:val="00D90DE0"/>
    <w:rsid w:val="00D90F76"/>
    <w:rsid w:val="00D9106E"/>
    <w:rsid w:val="00D910F5"/>
    <w:rsid w:val="00D91352"/>
    <w:rsid w:val="00D914A8"/>
    <w:rsid w:val="00D9156A"/>
    <w:rsid w:val="00D920E8"/>
    <w:rsid w:val="00D92408"/>
    <w:rsid w:val="00D92513"/>
    <w:rsid w:val="00D92AE7"/>
    <w:rsid w:val="00D92DA1"/>
    <w:rsid w:val="00D950F9"/>
    <w:rsid w:val="00D95B8D"/>
    <w:rsid w:val="00D95E03"/>
    <w:rsid w:val="00D96E3A"/>
    <w:rsid w:val="00D96E59"/>
    <w:rsid w:val="00D976F0"/>
    <w:rsid w:val="00D97B90"/>
    <w:rsid w:val="00DA0326"/>
    <w:rsid w:val="00DA03DA"/>
    <w:rsid w:val="00DA04D5"/>
    <w:rsid w:val="00DA0812"/>
    <w:rsid w:val="00DA095B"/>
    <w:rsid w:val="00DA0C87"/>
    <w:rsid w:val="00DA0EF2"/>
    <w:rsid w:val="00DA1369"/>
    <w:rsid w:val="00DA16C9"/>
    <w:rsid w:val="00DA172C"/>
    <w:rsid w:val="00DA1E42"/>
    <w:rsid w:val="00DA1FC1"/>
    <w:rsid w:val="00DA21B9"/>
    <w:rsid w:val="00DA25E9"/>
    <w:rsid w:val="00DA26BE"/>
    <w:rsid w:val="00DA2CA1"/>
    <w:rsid w:val="00DA35AF"/>
    <w:rsid w:val="00DA3F08"/>
    <w:rsid w:val="00DA3F1D"/>
    <w:rsid w:val="00DA3F3A"/>
    <w:rsid w:val="00DA495E"/>
    <w:rsid w:val="00DA5087"/>
    <w:rsid w:val="00DA5161"/>
    <w:rsid w:val="00DA51B9"/>
    <w:rsid w:val="00DA55E5"/>
    <w:rsid w:val="00DA6006"/>
    <w:rsid w:val="00DA6234"/>
    <w:rsid w:val="00DA6320"/>
    <w:rsid w:val="00DA65E0"/>
    <w:rsid w:val="00DA6E38"/>
    <w:rsid w:val="00DA6ECD"/>
    <w:rsid w:val="00DA7DAA"/>
    <w:rsid w:val="00DA7F67"/>
    <w:rsid w:val="00DB04B0"/>
    <w:rsid w:val="00DB0522"/>
    <w:rsid w:val="00DB11F1"/>
    <w:rsid w:val="00DB124F"/>
    <w:rsid w:val="00DB1C9D"/>
    <w:rsid w:val="00DB276B"/>
    <w:rsid w:val="00DB2C0B"/>
    <w:rsid w:val="00DB2C73"/>
    <w:rsid w:val="00DB3062"/>
    <w:rsid w:val="00DB3147"/>
    <w:rsid w:val="00DB33EB"/>
    <w:rsid w:val="00DB3B6D"/>
    <w:rsid w:val="00DB3D60"/>
    <w:rsid w:val="00DB4141"/>
    <w:rsid w:val="00DB435C"/>
    <w:rsid w:val="00DB440C"/>
    <w:rsid w:val="00DB44BA"/>
    <w:rsid w:val="00DB47B9"/>
    <w:rsid w:val="00DB4F95"/>
    <w:rsid w:val="00DB513F"/>
    <w:rsid w:val="00DB5696"/>
    <w:rsid w:val="00DB63D7"/>
    <w:rsid w:val="00DB6854"/>
    <w:rsid w:val="00DB7097"/>
    <w:rsid w:val="00DB71CE"/>
    <w:rsid w:val="00DB7997"/>
    <w:rsid w:val="00DC09DA"/>
    <w:rsid w:val="00DC0A84"/>
    <w:rsid w:val="00DC0DE8"/>
    <w:rsid w:val="00DC1138"/>
    <w:rsid w:val="00DC1A75"/>
    <w:rsid w:val="00DC1EA5"/>
    <w:rsid w:val="00DC366F"/>
    <w:rsid w:val="00DC42B7"/>
    <w:rsid w:val="00DC44CB"/>
    <w:rsid w:val="00DC4C19"/>
    <w:rsid w:val="00DC4FA1"/>
    <w:rsid w:val="00DC4FBA"/>
    <w:rsid w:val="00DC50A0"/>
    <w:rsid w:val="00DC5923"/>
    <w:rsid w:val="00DC5A69"/>
    <w:rsid w:val="00DC5A85"/>
    <w:rsid w:val="00DC6EC3"/>
    <w:rsid w:val="00DC71A7"/>
    <w:rsid w:val="00DC776F"/>
    <w:rsid w:val="00DC7EBF"/>
    <w:rsid w:val="00DD07C8"/>
    <w:rsid w:val="00DD0AA6"/>
    <w:rsid w:val="00DD101A"/>
    <w:rsid w:val="00DD1D1F"/>
    <w:rsid w:val="00DD25C7"/>
    <w:rsid w:val="00DD26E7"/>
    <w:rsid w:val="00DD37C6"/>
    <w:rsid w:val="00DD3AF8"/>
    <w:rsid w:val="00DD4181"/>
    <w:rsid w:val="00DD44E4"/>
    <w:rsid w:val="00DD4621"/>
    <w:rsid w:val="00DD4883"/>
    <w:rsid w:val="00DD5180"/>
    <w:rsid w:val="00DD51C2"/>
    <w:rsid w:val="00DD6089"/>
    <w:rsid w:val="00DD67BC"/>
    <w:rsid w:val="00DD7E3B"/>
    <w:rsid w:val="00DE05D2"/>
    <w:rsid w:val="00DE09F7"/>
    <w:rsid w:val="00DE0DB6"/>
    <w:rsid w:val="00DE13B4"/>
    <w:rsid w:val="00DE1CB8"/>
    <w:rsid w:val="00DE245E"/>
    <w:rsid w:val="00DE253D"/>
    <w:rsid w:val="00DE30B0"/>
    <w:rsid w:val="00DE3A89"/>
    <w:rsid w:val="00DE3B07"/>
    <w:rsid w:val="00DE4047"/>
    <w:rsid w:val="00DE41E6"/>
    <w:rsid w:val="00DE439E"/>
    <w:rsid w:val="00DE43DA"/>
    <w:rsid w:val="00DE4538"/>
    <w:rsid w:val="00DE4CE1"/>
    <w:rsid w:val="00DE4E81"/>
    <w:rsid w:val="00DE57E4"/>
    <w:rsid w:val="00DE5A3C"/>
    <w:rsid w:val="00DE61F0"/>
    <w:rsid w:val="00DE6929"/>
    <w:rsid w:val="00DE7093"/>
    <w:rsid w:val="00DE73D2"/>
    <w:rsid w:val="00DE7C1B"/>
    <w:rsid w:val="00DE7C60"/>
    <w:rsid w:val="00DF0381"/>
    <w:rsid w:val="00DF0AB8"/>
    <w:rsid w:val="00DF0AB9"/>
    <w:rsid w:val="00DF10AF"/>
    <w:rsid w:val="00DF1883"/>
    <w:rsid w:val="00DF1CCE"/>
    <w:rsid w:val="00DF1E07"/>
    <w:rsid w:val="00DF1FFF"/>
    <w:rsid w:val="00DF243A"/>
    <w:rsid w:val="00DF2872"/>
    <w:rsid w:val="00DF28D7"/>
    <w:rsid w:val="00DF2AD6"/>
    <w:rsid w:val="00DF2C31"/>
    <w:rsid w:val="00DF36F5"/>
    <w:rsid w:val="00DF39FD"/>
    <w:rsid w:val="00DF3D04"/>
    <w:rsid w:val="00DF45A6"/>
    <w:rsid w:val="00DF464C"/>
    <w:rsid w:val="00DF46F4"/>
    <w:rsid w:val="00DF4C02"/>
    <w:rsid w:val="00DF4E86"/>
    <w:rsid w:val="00DF5706"/>
    <w:rsid w:val="00DF64DF"/>
    <w:rsid w:val="00DF658E"/>
    <w:rsid w:val="00DF6B14"/>
    <w:rsid w:val="00DF700D"/>
    <w:rsid w:val="00DF70E6"/>
    <w:rsid w:val="00DF77D1"/>
    <w:rsid w:val="00DF780A"/>
    <w:rsid w:val="00DF7C43"/>
    <w:rsid w:val="00DF7DB6"/>
    <w:rsid w:val="00DF7FDA"/>
    <w:rsid w:val="00E00105"/>
    <w:rsid w:val="00E002A3"/>
    <w:rsid w:val="00E0035A"/>
    <w:rsid w:val="00E00C02"/>
    <w:rsid w:val="00E00C88"/>
    <w:rsid w:val="00E0104D"/>
    <w:rsid w:val="00E01F3A"/>
    <w:rsid w:val="00E0203E"/>
    <w:rsid w:val="00E02C34"/>
    <w:rsid w:val="00E03CCF"/>
    <w:rsid w:val="00E03DB4"/>
    <w:rsid w:val="00E044EC"/>
    <w:rsid w:val="00E04C43"/>
    <w:rsid w:val="00E04C8E"/>
    <w:rsid w:val="00E04C99"/>
    <w:rsid w:val="00E05B9B"/>
    <w:rsid w:val="00E05C78"/>
    <w:rsid w:val="00E07262"/>
    <w:rsid w:val="00E07537"/>
    <w:rsid w:val="00E076B3"/>
    <w:rsid w:val="00E07838"/>
    <w:rsid w:val="00E07B18"/>
    <w:rsid w:val="00E07EC7"/>
    <w:rsid w:val="00E07F3F"/>
    <w:rsid w:val="00E10149"/>
    <w:rsid w:val="00E111D3"/>
    <w:rsid w:val="00E11234"/>
    <w:rsid w:val="00E115DB"/>
    <w:rsid w:val="00E11736"/>
    <w:rsid w:val="00E11773"/>
    <w:rsid w:val="00E1179B"/>
    <w:rsid w:val="00E11928"/>
    <w:rsid w:val="00E11D5C"/>
    <w:rsid w:val="00E12130"/>
    <w:rsid w:val="00E128AC"/>
    <w:rsid w:val="00E12983"/>
    <w:rsid w:val="00E12A3D"/>
    <w:rsid w:val="00E12B4A"/>
    <w:rsid w:val="00E13122"/>
    <w:rsid w:val="00E13480"/>
    <w:rsid w:val="00E13CD6"/>
    <w:rsid w:val="00E14047"/>
    <w:rsid w:val="00E145EC"/>
    <w:rsid w:val="00E14B24"/>
    <w:rsid w:val="00E14E22"/>
    <w:rsid w:val="00E15049"/>
    <w:rsid w:val="00E15429"/>
    <w:rsid w:val="00E15563"/>
    <w:rsid w:val="00E15D23"/>
    <w:rsid w:val="00E160F8"/>
    <w:rsid w:val="00E161F3"/>
    <w:rsid w:val="00E16D34"/>
    <w:rsid w:val="00E17B65"/>
    <w:rsid w:val="00E2013D"/>
    <w:rsid w:val="00E20919"/>
    <w:rsid w:val="00E211F7"/>
    <w:rsid w:val="00E215D6"/>
    <w:rsid w:val="00E21843"/>
    <w:rsid w:val="00E2204B"/>
    <w:rsid w:val="00E22A37"/>
    <w:rsid w:val="00E23789"/>
    <w:rsid w:val="00E237D9"/>
    <w:rsid w:val="00E24205"/>
    <w:rsid w:val="00E24994"/>
    <w:rsid w:val="00E24ABA"/>
    <w:rsid w:val="00E25EAA"/>
    <w:rsid w:val="00E26211"/>
    <w:rsid w:val="00E263A0"/>
    <w:rsid w:val="00E2658E"/>
    <w:rsid w:val="00E266E7"/>
    <w:rsid w:val="00E26C75"/>
    <w:rsid w:val="00E278B7"/>
    <w:rsid w:val="00E27909"/>
    <w:rsid w:val="00E3024F"/>
    <w:rsid w:val="00E30F0D"/>
    <w:rsid w:val="00E3103A"/>
    <w:rsid w:val="00E310FF"/>
    <w:rsid w:val="00E311C4"/>
    <w:rsid w:val="00E3127A"/>
    <w:rsid w:val="00E31893"/>
    <w:rsid w:val="00E323B4"/>
    <w:rsid w:val="00E323B7"/>
    <w:rsid w:val="00E326AE"/>
    <w:rsid w:val="00E326DB"/>
    <w:rsid w:val="00E32709"/>
    <w:rsid w:val="00E32750"/>
    <w:rsid w:val="00E328D9"/>
    <w:rsid w:val="00E32A5F"/>
    <w:rsid w:val="00E339EF"/>
    <w:rsid w:val="00E33DBA"/>
    <w:rsid w:val="00E342F9"/>
    <w:rsid w:val="00E349CF"/>
    <w:rsid w:val="00E34AB3"/>
    <w:rsid w:val="00E34BC7"/>
    <w:rsid w:val="00E35411"/>
    <w:rsid w:val="00E35B68"/>
    <w:rsid w:val="00E36073"/>
    <w:rsid w:val="00E365B6"/>
    <w:rsid w:val="00E368A5"/>
    <w:rsid w:val="00E36D7D"/>
    <w:rsid w:val="00E3739E"/>
    <w:rsid w:val="00E37551"/>
    <w:rsid w:val="00E37A89"/>
    <w:rsid w:val="00E37D4E"/>
    <w:rsid w:val="00E40200"/>
    <w:rsid w:val="00E411EA"/>
    <w:rsid w:val="00E412EE"/>
    <w:rsid w:val="00E422A4"/>
    <w:rsid w:val="00E42918"/>
    <w:rsid w:val="00E42B6D"/>
    <w:rsid w:val="00E42F11"/>
    <w:rsid w:val="00E431D7"/>
    <w:rsid w:val="00E43269"/>
    <w:rsid w:val="00E438D9"/>
    <w:rsid w:val="00E439A5"/>
    <w:rsid w:val="00E43AF8"/>
    <w:rsid w:val="00E43F6B"/>
    <w:rsid w:val="00E449E0"/>
    <w:rsid w:val="00E44C20"/>
    <w:rsid w:val="00E451E5"/>
    <w:rsid w:val="00E455C2"/>
    <w:rsid w:val="00E456C7"/>
    <w:rsid w:val="00E458B9"/>
    <w:rsid w:val="00E45AEB"/>
    <w:rsid w:val="00E45BE2"/>
    <w:rsid w:val="00E46095"/>
    <w:rsid w:val="00E4647A"/>
    <w:rsid w:val="00E4683B"/>
    <w:rsid w:val="00E46FBB"/>
    <w:rsid w:val="00E46FD6"/>
    <w:rsid w:val="00E46FDA"/>
    <w:rsid w:val="00E479F5"/>
    <w:rsid w:val="00E47A50"/>
    <w:rsid w:val="00E47C0D"/>
    <w:rsid w:val="00E47E84"/>
    <w:rsid w:val="00E5011E"/>
    <w:rsid w:val="00E50120"/>
    <w:rsid w:val="00E505F3"/>
    <w:rsid w:val="00E506C2"/>
    <w:rsid w:val="00E50B95"/>
    <w:rsid w:val="00E51B66"/>
    <w:rsid w:val="00E5207A"/>
    <w:rsid w:val="00E520BA"/>
    <w:rsid w:val="00E52755"/>
    <w:rsid w:val="00E52794"/>
    <w:rsid w:val="00E529F8"/>
    <w:rsid w:val="00E52D11"/>
    <w:rsid w:val="00E530CA"/>
    <w:rsid w:val="00E53565"/>
    <w:rsid w:val="00E53719"/>
    <w:rsid w:val="00E53B56"/>
    <w:rsid w:val="00E54018"/>
    <w:rsid w:val="00E54638"/>
    <w:rsid w:val="00E54877"/>
    <w:rsid w:val="00E556C5"/>
    <w:rsid w:val="00E5613E"/>
    <w:rsid w:val="00E5744E"/>
    <w:rsid w:val="00E57603"/>
    <w:rsid w:val="00E578D7"/>
    <w:rsid w:val="00E578DE"/>
    <w:rsid w:val="00E5792A"/>
    <w:rsid w:val="00E57B30"/>
    <w:rsid w:val="00E57B8A"/>
    <w:rsid w:val="00E6067D"/>
    <w:rsid w:val="00E60688"/>
    <w:rsid w:val="00E60767"/>
    <w:rsid w:val="00E60897"/>
    <w:rsid w:val="00E6165E"/>
    <w:rsid w:val="00E616E2"/>
    <w:rsid w:val="00E620AE"/>
    <w:rsid w:val="00E6223F"/>
    <w:rsid w:val="00E626A3"/>
    <w:rsid w:val="00E6314A"/>
    <w:rsid w:val="00E63150"/>
    <w:rsid w:val="00E631F1"/>
    <w:rsid w:val="00E63413"/>
    <w:rsid w:val="00E6354A"/>
    <w:rsid w:val="00E6402F"/>
    <w:rsid w:val="00E640C4"/>
    <w:rsid w:val="00E643D6"/>
    <w:rsid w:val="00E64642"/>
    <w:rsid w:val="00E64C58"/>
    <w:rsid w:val="00E6535F"/>
    <w:rsid w:val="00E65E40"/>
    <w:rsid w:val="00E6610B"/>
    <w:rsid w:val="00E662A0"/>
    <w:rsid w:val="00E664A1"/>
    <w:rsid w:val="00E664BE"/>
    <w:rsid w:val="00E66EC9"/>
    <w:rsid w:val="00E67189"/>
    <w:rsid w:val="00E673B0"/>
    <w:rsid w:val="00E7148A"/>
    <w:rsid w:val="00E71568"/>
    <w:rsid w:val="00E7274A"/>
    <w:rsid w:val="00E729D1"/>
    <w:rsid w:val="00E72CD2"/>
    <w:rsid w:val="00E72F0B"/>
    <w:rsid w:val="00E73D33"/>
    <w:rsid w:val="00E740A9"/>
    <w:rsid w:val="00E7423E"/>
    <w:rsid w:val="00E748B6"/>
    <w:rsid w:val="00E753A4"/>
    <w:rsid w:val="00E7542A"/>
    <w:rsid w:val="00E75B9C"/>
    <w:rsid w:val="00E75E78"/>
    <w:rsid w:val="00E76C8D"/>
    <w:rsid w:val="00E76DD7"/>
    <w:rsid w:val="00E77568"/>
    <w:rsid w:val="00E77934"/>
    <w:rsid w:val="00E779E6"/>
    <w:rsid w:val="00E77A9B"/>
    <w:rsid w:val="00E77F80"/>
    <w:rsid w:val="00E801E4"/>
    <w:rsid w:val="00E80226"/>
    <w:rsid w:val="00E802EE"/>
    <w:rsid w:val="00E807D3"/>
    <w:rsid w:val="00E811FD"/>
    <w:rsid w:val="00E813D0"/>
    <w:rsid w:val="00E816C4"/>
    <w:rsid w:val="00E8174F"/>
    <w:rsid w:val="00E818BF"/>
    <w:rsid w:val="00E825AD"/>
    <w:rsid w:val="00E82699"/>
    <w:rsid w:val="00E82B3F"/>
    <w:rsid w:val="00E82F4B"/>
    <w:rsid w:val="00E8349B"/>
    <w:rsid w:val="00E837FE"/>
    <w:rsid w:val="00E838A9"/>
    <w:rsid w:val="00E84030"/>
    <w:rsid w:val="00E85091"/>
    <w:rsid w:val="00E85472"/>
    <w:rsid w:val="00E8568E"/>
    <w:rsid w:val="00E856D7"/>
    <w:rsid w:val="00E85FC5"/>
    <w:rsid w:val="00E861D8"/>
    <w:rsid w:val="00E86771"/>
    <w:rsid w:val="00E86DE8"/>
    <w:rsid w:val="00E86E3C"/>
    <w:rsid w:val="00E86FA5"/>
    <w:rsid w:val="00E8727B"/>
    <w:rsid w:val="00E87534"/>
    <w:rsid w:val="00E9065B"/>
    <w:rsid w:val="00E90E15"/>
    <w:rsid w:val="00E91240"/>
    <w:rsid w:val="00E912CD"/>
    <w:rsid w:val="00E91DE5"/>
    <w:rsid w:val="00E92408"/>
    <w:rsid w:val="00E92CC6"/>
    <w:rsid w:val="00E92F8D"/>
    <w:rsid w:val="00E93AB1"/>
    <w:rsid w:val="00E93C6D"/>
    <w:rsid w:val="00E94BFE"/>
    <w:rsid w:val="00E94E03"/>
    <w:rsid w:val="00E9529B"/>
    <w:rsid w:val="00E952CD"/>
    <w:rsid w:val="00E955FD"/>
    <w:rsid w:val="00E95C91"/>
    <w:rsid w:val="00E963CB"/>
    <w:rsid w:val="00E9681B"/>
    <w:rsid w:val="00E97075"/>
    <w:rsid w:val="00E97F5B"/>
    <w:rsid w:val="00EA0012"/>
    <w:rsid w:val="00EA004F"/>
    <w:rsid w:val="00EA01FC"/>
    <w:rsid w:val="00EA08DE"/>
    <w:rsid w:val="00EA0A2E"/>
    <w:rsid w:val="00EA0A5E"/>
    <w:rsid w:val="00EA1C50"/>
    <w:rsid w:val="00EA21F3"/>
    <w:rsid w:val="00EA291E"/>
    <w:rsid w:val="00EA2982"/>
    <w:rsid w:val="00EA31FD"/>
    <w:rsid w:val="00EA378D"/>
    <w:rsid w:val="00EA3941"/>
    <w:rsid w:val="00EA42A9"/>
    <w:rsid w:val="00EA4942"/>
    <w:rsid w:val="00EA4BF9"/>
    <w:rsid w:val="00EA4C1D"/>
    <w:rsid w:val="00EA54FB"/>
    <w:rsid w:val="00EA58EB"/>
    <w:rsid w:val="00EA6016"/>
    <w:rsid w:val="00EA60E6"/>
    <w:rsid w:val="00EA6E99"/>
    <w:rsid w:val="00EA734F"/>
    <w:rsid w:val="00EA778C"/>
    <w:rsid w:val="00EA7A9F"/>
    <w:rsid w:val="00EA7BAA"/>
    <w:rsid w:val="00EA7BAB"/>
    <w:rsid w:val="00EA7FCD"/>
    <w:rsid w:val="00EA7FE6"/>
    <w:rsid w:val="00EB0046"/>
    <w:rsid w:val="00EB0AFF"/>
    <w:rsid w:val="00EB0D74"/>
    <w:rsid w:val="00EB0ECA"/>
    <w:rsid w:val="00EB1AF7"/>
    <w:rsid w:val="00EB1BE3"/>
    <w:rsid w:val="00EB1DAE"/>
    <w:rsid w:val="00EB266D"/>
    <w:rsid w:val="00EB2D88"/>
    <w:rsid w:val="00EB37B5"/>
    <w:rsid w:val="00EB3BC3"/>
    <w:rsid w:val="00EB3FF0"/>
    <w:rsid w:val="00EB50A6"/>
    <w:rsid w:val="00EB559F"/>
    <w:rsid w:val="00EB5C59"/>
    <w:rsid w:val="00EB5D4B"/>
    <w:rsid w:val="00EB5F82"/>
    <w:rsid w:val="00EB601D"/>
    <w:rsid w:val="00EB619B"/>
    <w:rsid w:val="00EB686C"/>
    <w:rsid w:val="00EB6AA8"/>
    <w:rsid w:val="00EB6C34"/>
    <w:rsid w:val="00EB77CF"/>
    <w:rsid w:val="00EB77FA"/>
    <w:rsid w:val="00EB7C23"/>
    <w:rsid w:val="00EC0B6A"/>
    <w:rsid w:val="00EC0D7E"/>
    <w:rsid w:val="00EC1291"/>
    <w:rsid w:val="00EC14DE"/>
    <w:rsid w:val="00EC1600"/>
    <w:rsid w:val="00EC1E39"/>
    <w:rsid w:val="00EC24CE"/>
    <w:rsid w:val="00EC2770"/>
    <w:rsid w:val="00EC346F"/>
    <w:rsid w:val="00EC3931"/>
    <w:rsid w:val="00EC3CD9"/>
    <w:rsid w:val="00EC405F"/>
    <w:rsid w:val="00EC42F3"/>
    <w:rsid w:val="00EC4C49"/>
    <w:rsid w:val="00EC4D64"/>
    <w:rsid w:val="00EC506D"/>
    <w:rsid w:val="00EC5797"/>
    <w:rsid w:val="00EC5A0D"/>
    <w:rsid w:val="00EC60B5"/>
    <w:rsid w:val="00EC6242"/>
    <w:rsid w:val="00EC673C"/>
    <w:rsid w:val="00EC72F2"/>
    <w:rsid w:val="00EC7C6C"/>
    <w:rsid w:val="00EC7FD9"/>
    <w:rsid w:val="00ED02D2"/>
    <w:rsid w:val="00ED04A7"/>
    <w:rsid w:val="00ED0D98"/>
    <w:rsid w:val="00ED1865"/>
    <w:rsid w:val="00ED2309"/>
    <w:rsid w:val="00ED2942"/>
    <w:rsid w:val="00ED2BC5"/>
    <w:rsid w:val="00ED2FAE"/>
    <w:rsid w:val="00ED34B9"/>
    <w:rsid w:val="00ED38F1"/>
    <w:rsid w:val="00ED3909"/>
    <w:rsid w:val="00ED39F5"/>
    <w:rsid w:val="00ED3B77"/>
    <w:rsid w:val="00ED436B"/>
    <w:rsid w:val="00ED4C9A"/>
    <w:rsid w:val="00ED5269"/>
    <w:rsid w:val="00ED5C88"/>
    <w:rsid w:val="00ED6407"/>
    <w:rsid w:val="00ED6701"/>
    <w:rsid w:val="00ED6916"/>
    <w:rsid w:val="00ED6C2F"/>
    <w:rsid w:val="00ED772E"/>
    <w:rsid w:val="00EE039B"/>
    <w:rsid w:val="00EE0445"/>
    <w:rsid w:val="00EE0812"/>
    <w:rsid w:val="00EE0C20"/>
    <w:rsid w:val="00EE12E4"/>
    <w:rsid w:val="00EE1BED"/>
    <w:rsid w:val="00EE1F9C"/>
    <w:rsid w:val="00EE225C"/>
    <w:rsid w:val="00EE2E7C"/>
    <w:rsid w:val="00EE2EEE"/>
    <w:rsid w:val="00EE3000"/>
    <w:rsid w:val="00EE35C1"/>
    <w:rsid w:val="00EE37DF"/>
    <w:rsid w:val="00EE384D"/>
    <w:rsid w:val="00EE3884"/>
    <w:rsid w:val="00EE3A01"/>
    <w:rsid w:val="00EE3E39"/>
    <w:rsid w:val="00EE4176"/>
    <w:rsid w:val="00EE43E0"/>
    <w:rsid w:val="00EE4686"/>
    <w:rsid w:val="00EE46DA"/>
    <w:rsid w:val="00EE4D43"/>
    <w:rsid w:val="00EE4F19"/>
    <w:rsid w:val="00EE54A6"/>
    <w:rsid w:val="00EE5539"/>
    <w:rsid w:val="00EE696D"/>
    <w:rsid w:val="00EE6A43"/>
    <w:rsid w:val="00EE74C0"/>
    <w:rsid w:val="00EE7C6A"/>
    <w:rsid w:val="00EF01AF"/>
    <w:rsid w:val="00EF0AB8"/>
    <w:rsid w:val="00EF1980"/>
    <w:rsid w:val="00EF2F6C"/>
    <w:rsid w:val="00EF31E0"/>
    <w:rsid w:val="00EF38CB"/>
    <w:rsid w:val="00EF3A20"/>
    <w:rsid w:val="00EF3B30"/>
    <w:rsid w:val="00EF4295"/>
    <w:rsid w:val="00EF4AD9"/>
    <w:rsid w:val="00EF4CFE"/>
    <w:rsid w:val="00EF5037"/>
    <w:rsid w:val="00EF5253"/>
    <w:rsid w:val="00EF52DB"/>
    <w:rsid w:val="00EF577A"/>
    <w:rsid w:val="00EF5CB8"/>
    <w:rsid w:val="00EF609B"/>
    <w:rsid w:val="00EF6636"/>
    <w:rsid w:val="00EF6DC9"/>
    <w:rsid w:val="00EF7197"/>
    <w:rsid w:val="00EF7CEA"/>
    <w:rsid w:val="00F000F8"/>
    <w:rsid w:val="00F005AC"/>
    <w:rsid w:val="00F00902"/>
    <w:rsid w:val="00F00FFE"/>
    <w:rsid w:val="00F01522"/>
    <w:rsid w:val="00F017E7"/>
    <w:rsid w:val="00F0193A"/>
    <w:rsid w:val="00F021AD"/>
    <w:rsid w:val="00F02388"/>
    <w:rsid w:val="00F0283E"/>
    <w:rsid w:val="00F02C4A"/>
    <w:rsid w:val="00F030AD"/>
    <w:rsid w:val="00F0320D"/>
    <w:rsid w:val="00F0362A"/>
    <w:rsid w:val="00F03A43"/>
    <w:rsid w:val="00F03BA8"/>
    <w:rsid w:val="00F041C7"/>
    <w:rsid w:val="00F041CC"/>
    <w:rsid w:val="00F050C2"/>
    <w:rsid w:val="00F05498"/>
    <w:rsid w:val="00F059FE"/>
    <w:rsid w:val="00F05ADA"/>
    <w:rsid w:val="00F0609A"/>
    <w:rsid w:val="00F061EC"/>
    <w:rsid w:val="00F067FB"/>
    <w:rsid w:val="00F06D2A"/>
    <w:rsid w:val="00F06EF3"/>
    <w:rsid w:val="00F06FF9"/>
    <w:rsid w:val="00F07128"/>
    <w:rsid w:val="00F07269"/>
    <w:rsid w:val="00F07284"/>
    <w:rsid w:val="00F07314"/>
    <w:rsid w:val="00F075B6"/>
    <w:rsid w:val="00F075FB"/>
    <w:rsid w:val="00F07B96"/>
    <w:rsid w:val="00F10CB2"/>
    <w:rsid w:val="00F11A36"/>
    <w:rsid w:val="00F11BC0"/>
    <w:rsid w:val="00F129D4"/>
    <w:rsid w:val="00F12A93"/>
    <w:rsid w:val="00F12C6C"/>
    <w:rsid w:val="00F13008"/>
    <w:rsid w:val="00F13040"/>
    <w:rsid w:val="00F130F0"/>
    <w:rsid w:val="00F14876"/>
    <w:rsid w:val="00F148B0"/>
    <w:rsid w:val="00F148CF"/>
    <w:rsid w:val="00F153C3"/>
    <w:rsid w:val="00F15810"/>
    <w:rsid w:val="00F15AD8"/>
    <w:rsid w:val="00F1674F"/>
    <w:rsid w:val="00F16AAD"/>
    <w:rsid w:val="00F1720A"/>
    <w:rsid w:val="00F177D7"/>
    <w:rsid w:val="00F20A65"/>
    <w:rsid w:val="00F20BB6"/>
    <w:rsid w:val="00F2188A"/>
    <w:rsid w:val="00F21A09"/>
    <w:rsid w:val="00F21E8E"/>
    <w:rsid w:val="00F220C6"/>
    <w:rsid w:val="00F220C9"/>
    <w:rsid w:val="00F22117"/>
    <w:rsid w:val="00F22528"/>
    <w:rsid w:val="00F22984"/>
    <w:rsid w:val="00F22C97"/>
    <w:rsid w:val="00F22FD0"/>
    <w:rsid w:val="00F236F2"/>
    <w:rsid w:val="00F242E7"/>
    <w:rsid w:val="00F24595"/>
    <w:rsid w:val="00F245D1"/>
    <w:rsid w:val="00F2497A"/>
    <w:rsid w:val="00F25303"/>
    <w:rsid w:val="00F2567B"/>
    <w:rsid w:val="00F25CA1"/>
    <w:rsid w:val="00F26080"/>
    <w:rsid w:val="00F265D0"/>
    <w:rsid w:val="00F26E8C"/>
    <w:rsid w:val="00F27208"/>
    <w:rsid w:val="00F279C7"/>
    <w:rsid w:val="00F27B7E"/>
    <w:rsid w:val="00F27F98"/>
    <w:rsid w:val="00F27F9D"/>
    <w:rsid w:val="00F30365"/>
    <w:rsid w:val="00F30447"/>
    <w:rsid w:val="00F31423"/>
    <w:rsid w:val="00F31495"/>
    <w:rsid w:val="00F31BF2"/>
    <w:rsid w:val="00F31FD2"/>
    <w:rsid w:val="00F321C0"/>
    <w:rsid w:val="00F32217"/>
    <w:rsid w:val="00F32336"/>
    <w:rsid w:val="00F32512"/>
    <w:rsid w:val="00F3283D"/>
    <w:rsid w:val="00F32C9C"/>
    <w:rsid w:val="00F32D11"/>
    <w:rsid w:val="00F33035"/>
    <w:rsid w:val="00F33641"/>
    <w:rsid w:val="00F33A1F"/>
    <w:rsid w:val="00F33BD8"/>
    <w:rsid w:val="00F33D3E"/>
    <w:rsid w:val="00F33EF4"/>
    <w:rsid w:val="00F34021"/>
    <w:rsid w:val="00F34872"/>
    <w:rsid w:val="00F34C9D"/>
    <w:rsid w:val="00F35117"/>
    <w:rsid w:val="00F369A8"/>
    <w:rsid w:val="00F36AC4"/>
    <w:rsid w:val="00F36E77"/>
    <w:rsid w:val="00F370F9"/>
    <w:rsid w:val="00F37737"/>
    <w:rsid w:val="00F37CC2"/>
    <w:rsid w:val="00F406DF"/>
    <w:rsid w:val="00F40CB2"/>
    <w:rsid w:val="00F40FAA"/>
    <w:rsid w:val="00F410B0"/>
    <w:rsid w:val="00F419F3"/>
    <w:rsid w:val="00F42270"/>
    <w:rsid w:val="00F428DD"/>
    <w:rsid w:val="00F42934"/>
    <w:rsid w:val="00F42A12"/>
    <w:rsid w:val="00F43069"/>
    <w:rsid w:val="00F433E3"/>
    <w:rsid w:val="00F437D4"/>
    <w:rsid w:val="00F4493F"/>
    <w:rsid w:val="00F4519B"/>
    <w:rsid w:val="00F45546"/>
    <w:rsid w:val="00F45758"/>
    <w:rsid w:val="00F45ADA"/>
    <w:rsid w:val="00F46044"/>
    <w:rsid w:val="00F462DC"/>
    <w:rsid w:val="00F46735"/>
    <w:rsid w:val="00F46A16"/>
    <w:rsid w:val="00F46E5A"/>
    <w:rsid w:val="00F475E3"/>
    <w:rsid w:val="00F47740"/>
    <w:rsid w:val="00F4782E"/>
    <w:rsid w:val="00F47DCE"/>
    <w:rsid w:val="00F5055E"/>
    <w:rsid w:val="00F50710"/>
    <w:rsid w:val="00F50CE6"/>
    <w:rsid w:val="00F5109E"/>
    <w:rsid w:val="00F51D5B"/>
    <w:rsid w:val="00F51F0F"/>
    <w:rsid w:val="00F52AFD"/>
    <w:rsid w:val="00F52C12"/>
    <w:rsid w:val="00F52DB5"/>
    <w:rsid w:val="00F537E0"/>
    <w:rsid w:val="00F53938"/>
    <w:rsid w:val="00F53A60"/>
    <w:rsid w:val="00F54264"/>
    <w:rsid w:val="00F54E70"/>
    <w:rsid w:val="00F563FE"/>
    <w:rsid w:val="00F56D83"/>
    <w:rsid w:val="00F570EA"/>
    <w:rsid w:val="00F572D8"/>
    <w:rsid w:val="00F5741D"/>
    <w:rsid w:val="00F57AFB"/>
    <w:rsid w:val="00F57E1E"/>
    <w:rsid w:val="00F6005B"/>
    <w:rsid w:val="00F60238"/>
    <w:rsid w:val="00F60E96"/>
    <w:rsid w:val="00F6130A"/>
    <w:rsid w:val="00F613D5"/>
    <w:rsid w:val="00F61700"/>
    <w:rsid w:val="00F62362"/>
    <w:rsid w:val="00F62455"/>
    <w:rsid w:val="00F62841"/>
    <w:rsid w:val="00F636A4"/>
    <w:rsid w:val="00F63855"/>
    <w:rsid w:val="00F63A19"/>
    <w:rsid w:val="00F63E1A"/>
    <w:rsid w:val="00F64449"/>
    <w:rsid w:val="00F64C82"/>
    <w:rsid w:val="00F64F08"/>
    <w:rsid w:val="00F64FFA"/>
    <w:rsid w:val="00F6593C"/>
    <w:rsid w:val="00F65B2D"/>
    <w:rsid w:val="00F65DD6"/>
    <w:rsid w:val="00F66136"/>
    <w:rsid w:val="00F668D0"/>
    <w:rsid w:val="00F66B16"/>
    <w:rsid w:val="00F670B2"/>
    <w:rsid w:val="00F674EB"/>
    <w:rsid w:val="00F67582"/>
    <w:rsid w:val="00F67946"/>
    <w:rsid w:val="00F67AAC"/>
    <w:rsid w:val="00F67D58"/>
    <w:rsid w:val="00F67DA7"/>
    <w:rsid w:val="00F67FD8"/>
    <w:rsid w:val="00F70773"/>
    <w:rsid w:val="00F70D04"/>
    <w:rsid w:val="00F70E5C"/>
    <w:rsid w:val="00F7119F"/>
    <w:rsid w:val="00F73090"/>
    <w:rsid w:val="00F73538"/>
    <w:rsid w:val="00F7353E"/>
    <w:rsid w:val="00F73BFB"/>
    <w:rsid w:val="00F74E3E"/>
    <w:rsid w:val="00F75789"/>
    <w:rsid w:val="00F75E07"/>
    <w:rsid w:val="00F765C7"/>
    <w:rsid w:val="00F76D0E"/>
    <w:rsid w:val="00F773D8"/>
    <w:rsid w:val="00F775C5"/>
    <w:rsid w:val="00F776EE"/>
    <w:rsid w:val="00F77717"/>
    <w:rsid w:val="00F77BAA"/>
    <w:rsid w:val="00F802D1"/>
    <w:rsid w:val="00F804B9"/>
    <w:rsid w:val="00F807FC"/>
    <w:rsid w:val="00F808CF"/>
    <w:rsid w:val="00F80A44"/>
    <w:rsid w:val="00F81289"/>
    <w:rsid w:val="00F82023"/>
    <w:rsid w:val="00F823AF"/>
    <w:rsid w:val="00F82AC1"/>
    <w:rsid w:val="00F82B18"/>
    <w:rsid w:val="00F82ED8"/>
    <w:rsid w:val="00F83473"/>
    <w:rsid w:val="00F8353E"/>
    <w:rsid w:val="00F837F3"/>
    <w:rsid w:val="00F83BA0"/>
    <w:rsid w:val="00F83EE8"/>
    <w:rsid w:val="00F84188"/>
    <w:rsid w:val="00F843F9"/>
    <w:rsid w:val="00F844C0"/>
    <w:rsid w:val="00F8463A"/>
    <w:rsid w:val="00F848CB"/>
    <w:rsid w:val="00F84994"/>
    <w:rsid w:val="00F849F6"/>
    <w:rsid w:val="00F84E76"/>
    <w:rsid w:val="00F85110"/>
    <w:rsid w:val="00F8583B"/>
    <w:rsid w:val="00F85D56"/>
    <w:rsid w:val="00F8645A"/>
    <w:rsid w:val="00F86C7B"/>
    <w:rsid w:val="00F86F12"/>
    <w:rsid w:val="00F8732D"/>
    <w:rsid w:val="00F8768F"/>
    <w:rsid w:val="00F87715"/>
    <w:rsid w:val="00F87B3D"/>
    <w:rsid w:val="00F87F49"/>
    <w:rsid w:val="00F9008A"/>
    <w:rsid w:val="00F9025D"/>
    <w:rsid w:val="00F9104B"/>
    <w:rsid w:val="00F914CE"/>
    <w:rsid w:val="00F91875"/>
    <w:rsid w:val="00F92A3E"/>
    <w:rsid w:val="00F92BCC"/>
    <w:rsid w:val="00F93880"/>
    <w:rsid w:val="00F93EF6"/>
    <w:rsid w:val="00F951C8"/>
    <w:rsid w:val="00F96C16"/>
    <w:rsid w:val="00F96F5E"/>
    <w:rsid w:val="00F96F9E"/>
    <w:rsid w:val="00F970E2"/>
    <w:rsid w:val="00F97680"/>
    <w:rsid w:val="00F97CA4"/>
    <w:rsid w:val="00F97E2A"/>
    <w:rsid w:val="00F97F93"/>
    <w:rsid w:val="00FA036A"/>
    <w:rsid w:val="00FA0628"/>
    <w:rsid w:val="00FA067F"/>
    <w:rsid w:val="00FA06D9"/>
    <w:rsid w:val="00FA16E1"/>
    <w:rsid w:val="00FA1785"/>
    <w:rsid w:val="00FA1E33"/>
    <w:rsid w:val="00FA2363"/>
    <w:rsid w:val="00FA2538"/>
    <w:rsid w:val="00FA30E1"/>
    <w:rsid w:val="00FA35FC"/>
    <w:rsid w:val="00FA3B58"/>
    <w:rsid w:val="00FA464F"/>
    <w:rsid w:val="00FA4DFF"/>
    <w:rsid w:val="00FA4F58"/>
    <w:rsid w:val="00FA4FF0"/>
    <w:rsid w:val="00FA55AE"/>
    <w:rsid w:val="00FA5C6F"/>
    <w:rsid w:val="00FA5DBE"/>
    <w:rsid w:val="00FA6170"/>
    <w:rsid w:val="00FA61FF"/>
    <w:rsid w:val="00FA6242"/>
    <w:rsid w:val="00FA64A7"/>
    <w:rsid w:val="00FA667E"/>
    <w:rsid w:val="00FA6E63"/>
    <w:rsid w:val="00FA6ED7"/>
    <w:rsid w:val="00FA7980"/>
    <w:rsid w:val="00FA7AA2"/>
    <w:rsid w:val="00FA7B05"/>
    <w:rsid w:val="00FA7E04"/>
    <w:rsid w:val="00FB0202"/>
    <w:rsid w:val="00FB05C9"/>
    <w:rsid w:val="00FB111B"/>
    <w:rsid w:val="00FB17B6"/>
    <w:rsid w:val="00FB182E"/>
    <w:rsid w:val="00FB18B6"/>
    <w:rsid w:val="00FB19FC"/>
    <w:rsid w:val="00FB1A9A"/>
    <w:rsid w:val="00FB1F9A"/>
    <w:rsid w:val="00FB23A4"/>
    <w:rsid w:val="00FB320F"/>
    <w:rsid w:val="00FB33D4"/>
    <w:rsid w:val="00FB35F2"/>
    <w:rsid w:val="00FB3820"/>
    <w:rsid w:val="00FB3C60"/>
    <w:rsid w:val="00FB481F"/>
    <w:rsid w:val="00FB4912"/>
    <w:rsid w:val="00FB4919"/>
    <w:rsid w:val="00FB55DC"/>
    <w:rsid w:val="00FB56B2"/>
    <w:rsid w:val="00FB5CC7"/>
    <w:rsid w:val="00FB6720"/>
    <w:rsid w:val="00FB70F0"/>
    <w:rsid w:val="00FB7513"/>
    <w:rsid w:val="00FB76E2"/>
    <w:rsid w:val="00FB7CD7"/>
    <w:rsid w:val="00FC0217"/>
    <w:rsid w:val="00FC027E"/>
    <w:rsid w:val="00FC0961"/>
    <w:rsid w:val="00FC0A53"/>
    <w:rsid w:val="00FC1E47"/>
    <w:rsid w:val="00FC2323"/>
    <w:rsid w:val="00FC2F05"/>
    <w:rsid w:val="00FC3632"/>
    <w:rsid w:val="00FC3A4E"/>
    <w:rsid w:val="00FC41B2"/>
    <w:rsid w:val="00FC4A07"/>
    <w:rsid w:val="00FC4A61"/>
    <w:rsid w:val="00FC5B46"/>
    <w:rsid w:val="00FC6128"/>
    <w:rsid w:val="00FC69F4"/>
    <w:rsid w:val="00FC6A35"/>
    <w:rsid w:val="00FC6EF1"/>
    <w:rsid w:val="00FC6F95"/>
    <w:rsid w:val="00FC7085"/>
    <w:rsid w:val="00FC7867"/>
    <w:rsid w:val="00FC7880"/>
    <w:rsid w:val="00FC7928"/>
    <w:rsid w:val="00FC7943"/>
    <w:rsid w:val="00FD06B7"/>
    <w:rsid w:val="00FD0B07"/>
    <w:rsid w:val="00FD0F77"/>
    <w:rsid w:val="00FD104A"/>
    <w:rsid w:val="00FD1754"/>
    <w:rsid w:val="00FD1E7E"/>
    <w:rsid w:val="00FD2453"/>
    <w:rsid w:val="00FD2998"/>
    <w:rsid w:val="00FD29B5"/>
    <w:rsid w:val="00FD2CDD"/>
    <w:rsid w:val="00FD2D1C"/>
    <w:rsid w:val="00FD2D5C"/>
    <w:rsid w:val="00FD3482"/>
    <w:rsid w:val="00FD3487"/>
    <w:rsid w:val="00FD36B1"/>
    <w:rsid w:val="00FD61FE"/>
    <w:rsid w:val="00FD6AE0"/>
    <w:rsid w:val="00FD7B21"/>
    <w:rsid w:val="00FE0166"/>
    <w:rsid w:val="00FE0204"/>
    <w:rsid w:val="00FE072E"/>
    <w:rsid w:val="00FE0765"/>
    <w:rsid w:val="00FE0D9F"/>
    <w:rsid w:val="00FE18EB"/>
    <w:rsid w:val="00FE2213"/>
    <w:rsid w:val="00FE2957"/>
    <w:rsid w:val="00FE3CD9"/>
    <w:rsid w:val="00FE3F4A"/>
    <w:rsid w:val="00FE44EA"/>
    <w:rsid w:val="00FE4B61"/>
    <w:rsid w:val="00FE4D5A"/>
    <w:rsid w:val="00FE523B"/>
    <w:rsid w:val="00FE551D"/>
    <w:rsid w:val="00FE698F"/>
    <w:rsid w:val="00FE744D"/>
    <w:rsid w:val="00FE762E"/>
    <w:rsid w:val="00FF0410"/>
    <w:rsid w:val="00FF081F"/>
    <w:rsid w:val="00FF11F8"/>
    <w:rsid w:val="00FF157C"/>
    <w:rsid w:val="00FF2215"/>
    <w:rsid w:val="00FF3195"/>
    <w:rsid w:val="00FF33D5"/>
    <w:rsid w:val="00FF3797"/>
    <w:rsid w:val="00FF39E9"/>
    <w:rsid w:val="00FF3EA4"/>
    <w:rsid w:val="00FF4077"/>
    <w:rsid w:val="00FF43B5"/>
    <w:rsid w:val="00FF44FA"/>
    <w:rsid w:val="00FF4E78"/>
    <w:rsid w:val="00FF63BE"/>
    <w:rsid w:val="00FF684A"/>
    <w:rsid w:val="00FF6BD2"/>
    <w:rsid w:val="00FF6FCC"/>
    <w:rsid w:val="00FF7447"/>
    <w:rsid w:val="00FF7ACE"/>
    <w:rsid w:val="00FF7F91"/>
    <w:rsid w:val="0128025B"/>
    <w:rsid w:val="01450113"/>
    <w:rsid w:val="01A437DA"/>
    <w:rsid w:val="0211692C"/>
    <w:rsid w:val="021D4F0B"/>
    <w:rsid w:val="02239A6F"/>
    <w:rsid w:val="02876234"/>
    <w:rsid w:val="02958AAC"/>
    <w:rsid w:val="02A6D164"/>
    <w:rsid w:val="02A9E831"/>
    <w:rsid w:val="02C6423E"/>
    <w:rsid w:val="02D51CB0"/>
    <w:rsid w:val="036E2459"/>
    <w:rsid w:val="038F29C2"/>
    <w:rsid w:val="049F96A4"/>
    <w:rsid w:val="05F0F560"/>
    <w:rsid w:val="0670B0A6"/>
    <w:rsid w:val="069EC94B"/>
    <w:rsid w:val="06E8CFC9"/>
    <w:rsid w:val="06EEF4CB"/>
    <w:rsid w:val="07362013"/>
    <w:rsid w:val="0796F29F"/>
    <w:rsid w:val="080B5055"/>
    <w:rsid w:val="08C9B849"/>
    <w:rsid w:val="08D595C3"/>
    <w:rsid w:val="09105A96"/>
    <w:rsid w:val="0916371C"/>
    <w:rsid w:val="09256F81"/>
    <w:rsid w:val="0A378901"/>
    <w:rsid w:val="0A5C54EC"/>
    <w:rsid w:val="0A5EF9D7"/>
    <w:rsid w:val="0A766E47"/>
    <w:rsid w:val="0B11137E"/>
    <w:rsid w:val="0B428822"/>
    <w:rsid w:val="0B4EC2BD"/>
    <w:rsid w:val="0BC69662"/>
    <w:rsid w:val="0BE38257"/>
    <w:rsid w:val="0C47B1BB"/>
    <w:rsid w:val="0C99BF39"/>
    <w:rsid w:val="0CA41458"/>
    <w:rsid w:val="0CE61CFD"/>
    <w:rsid w:val="0CEC3DA9"/>
    <w:rsid w:val="0CF7DE93"/>
    <w:rsid w:val="0E02734B"/>
    <w:rsid w:val="0E921CF4"/>
    <w:rsid w:val="0E96C6AA"/>
    <w:rsid w:val="0EBD179B"/>
    <w:rsid w:val="0ECEF2E2"/>
    <w:rsid w:val="0F040FC0"/>
    <w:rsid w:val="0F0DF2CA"/>
    <w:rsid w:val="0F4D9265"/>
    <w:rsid w:val="0F6B8E58"/>
    <w:rsid w:val="0F930DA3"/>
    <w:rsid w:val="0F976362"/>
    <w:rsid w:val="0FBCD71A"/>
    <w:rsid w:val="10C45A65"/>
    <w:rsid w:val="10FFC6AE"/>
    <w:rsid w:val="11449DAE"/>
    <w:rsid w:val="11D1C16B"/>
    <w:rsid w:val="12711637"/>
    <w:rsid w:val="12C1C205"/>
    <w:rsid w:val="12D50EF8"/>
    <w:rsid w:val="12DDB805"/>
    <w:rsid w:val="135347CB"/>
    <w:rsid w:val="136EB998"/>
    <w:rsid w:val="138B6396"/>
    <w:rsid w:val="13D18FD4"/>
    <w:rsid w:val="13DB6E96"/>
    <w:rsid w:val="13EB4281"/>
    <w:rsid w:val="1425B3D0"/>
    <w:rsid w:val="146D4382"/>
    <w:rsid w:val="149D2F38"/>
    <w:rsid w:val="14B00537"/>
    <w:rsid w:val="14D6E335"/>
    <w:rsid w:val="15288B54"/>
    <w:rsid w:val="15343AEC"/>
    <w:rsid w:val="15781AEB"/>
    <w:rsid w:val="1594C9B1"/>
    <w:rsid w:val="159E2206"/>
    <w:rsid w:val="15A5B606"/>
    <w:rsid w:val="15A8B192"/>
    <w:rsid w:val="1625CF4F"/>
    <w:rsid w:val="163A919B"/>
    <w:rsid w:val="1670F741"/>
    <w:rsid w:val="16B04360"/>
    <w:rsid w:val="16B7D57E"/>
    <w:rsid w:val="174992EF"/>
    <w:rsid w:val="176410DC"/>
    <w:rsid w:val="17B2FFA3"/>
    <w:rsid w:val="17B78C75"/>
    <w:rsid w:val="17D79132"/>
    <w:rsid w:val="17DB67DB"/>
    <w:rsid w:val="180674FD"/>
    <w:rsid w:val="18241F79"/>
    <w:rsid w:val="189CF79E"/>
    <w:rsid w:val="18A74D92"/>
    <w:rsid w:val="18E43BD6"/>
    <w:rsid w:val="1910B3BC"/>
    <w:rsid w:val="19159BB9"/>
    <w:rsid w:val="19815FE7"/>
    <w:rsid w:val="19F2BBB0"/>
    <w:rsid w:val="1A3483D9"/>
    <w:rsid w:val="1A61094F"/>
    <w:rsid w:val="1A7A1FD9"/>
    <w:rsid w:val="1AE05511"/>
    <w:rsid w:val="1B14220F"/>
    <w:rsid w:val="1BB60082"/>
    <w:rsid w:val="1BCE163B"/>
    <w:rsid w:val="1BDF5D3C"/>
    <w:rsid w:val="1BFC0469"/>
    <w:rsid w:val="1C296A6E"/>
    <w:rsid w:val="1C5B4E36"/>
    <w:rsid w:val="1CEBF472"/>
    <w:rsid w:val="1D250124"/>
    <w:rsid w:val="1D805FA0"/>
    <w:rsid w:val="1DF678B0"/>
    <w:rsid w:val="1E49866F"/>
    <w:rsid w:val="1E971C16"/>
    <w:rsid w:val="1EEBA271"/>
    <w:rsid w:val="1F6AA646"/>
    <w:rsid w:val="20702996"/>
    <w:rsid w:val="20978E26"/>
    <w:rsid w:val="20E7FA25"/>
    <w:rsid w:val="20FAD20C"/>
    <w:rsid w:val="211A3969"/>
    <w:rsid w:val="2123745A"/>
    <w:rsid w:val="2139961B"/>
    <w:rsid w:val="21A98040"/>
    <w:rsid w:val="2239F3AE"/>
    <w:rsid w:val="228BFDB9"/>
    <w:rsid w:val="22B20E45"/>
    <w:rsid w:val="23790684"/>
    <w:rsid w:val="23A3C3BF"/>
    <w:rsid w:val="240990B1"/>
    <w:rsid w:val="240E06CC"/>
    <w:rsid w:val="2429043E"/>
    <w:rsid w:val="24B43BF6"/>
    <w:rsid w:val="24CFC727"/>
    <w:rsid w:val="24DE513F"/>
    <w:rsid w:val="2577D339"/>
    <w:rsid w:val="25B55C6F"/>
    <w:rsid w:val="25DACFE5"/>
    <w:rsid w:val="265F5B47"/>
    <w:rsid w:val="26736075"/>
    <w:rsid w:val="26C58EB5"/>
    <w:rsid w:val="26E4EBF0"/>
    <w:rsid w:val="2700A776"/>
    <w:rsid w:val="27300847"/>
    <w:rsid w:val="27449907"/>
    <w:rsid w:val="29838378"/>
    <w:rsid w:val="29C4DD84"/>
    <w:rsid w:val="2A2FE63E"/>
    <w:rsid w:val="2A5ABB03"/>
    <w:rsid w:val="2AC85838"/>
    <w:rsid w:val="2AE7CAA4"/>
    <w:rsid w:val="2B1483F5"/>
    <w:rsid w:val="2C64630C"/>
    <w:rsid w:val="2CA90864"/>
    <w:rsid w:val="2CA9614D"/>
    <w:rsid w:val="2CB1F66C"/>
    <w:rsid w:val="2D400865"/>
    <w:rsid w:val="2DAD5562"/>
    <w:rsid w:val="2DC0F136"/>
    <w:rsid w:val="2DC1D9D1"/>
    <w:rsid w:val="2DDC8233"/>
    <w:rsid w:val="2E370AF6"/>
    <w:rsid w:val="2E666715"/>
    <w:rsid w:val="2EAD9C20"/>
    <w:rsid w:val="2EFF4E59"/>
    <w:rsid w:val="2F0B670E"/>
    <w:rsid w:val="2F5E8868"/>
    <w:rsid w:val="2FAA02C2"/>
    <w:rsid w:val="303E612F"/>
    <w:rsid w:val="305E693B"/>
    <w:rsid w:val="312B5C2A"/>
    <w:rsid w:val="3187DED2"/>
    <w:rsid w:val="324EDFDC"/>
    <w:rsid w:val="32F52913"/>
    <w:rsid w:val="33169582"/>
    <w:rsid w:val="3397F854"/>
    <w:rsid w:val="33A33CB7"/>
    <w:rsid w:val="33C4F8A6"/>
    <w:rsid w:val="340B0239"/>
    <w:rsid w:val="34D9DA67"/>
    <w:rsid w:val="34EA5EAE"/>
    <w:rsid w:val="35165795"/>
    <w:rsid w:val="352E496E"/>
    <w:rsid w:val="354157D9"/>
    <w:rsid w:val="358B7DDA"/>
    <w:rsid w:val="35AD5512"/>
    <w:rsid w:val="35AD89D3"/>
    <w:rsid w:val="35D6B5FB"/>
    <w:rsid w:val="36266521"/>
    <w:rsid w:val="36A68790"/>
    <w:rsid w:val="36A9B885"/>
    <w:rsid w:val="37B16B3B"/>
    <w:rsid w:val="37F0843B"/>
    <w:rsid w:val="38B37C73"/>
    <w:rsid w:val="38B8C428"/>
    <w:rsid w:val="392AC15F"/>
    <w:rsid w:val="39856FD3"/>
    <w:rsid w:val="39A13250"/>
    <w:rsid w:val="39DCE1CA"/>
    <w:rsid w:val="39FF63CC"/>
    <w:rsid w:val="3BDDA574"/>
    <w:rsid w:val="3BF1840B"/>
    <w:rsid w:val="3C12E6B5"/>
    <w:rsid w:val="3C570311"/>
    <w:rsid w:val="3C6278CC"/>
    <w:rsid w:val="3CC15F74"/>
    <w:rsid w:val="3CCFA7BA"/>
    <w:rsid w:val="3CEA4F0D"/>
    <w:rsid w:val="3D345556"/>
    <w:rsid w:val="3D451A8E"/>
    <w:rsid w:val="3D69A7F8"/>
    <w:rsid w:val="3D6D0722"/>
    <w:rsid w:val="3D8CFD3F"/>
    <w:rsid w:val="3E0131C0"/>
    <w:rsid w:val="3E302E14"/>
    <w:rsid w:val="3E4379CB"/>
    <w:rsid w:val="3E5CE9CA"/>
    <w:rsid w:val="3E6EAAED"/>
    <w:rsid w:val="3E794ECF"/>
    <w:rsid w:val="3EC56AB4"/>
    <w:rsid w:val="3EE66D8A"/>
    <w:rsid w:val="3EED3A16"/>
    <w:rsid w:val="3F3F216F"/>
    <w:rsid w:val="3F731737"/>
    <w:rsid w:val="3FC83918"/>
    <w:rsid w:val="400A9FE2"/>
    <w:rsid w:val="4010C67A"/>
    <w:rsid w:val="40933CF6"/>
    <w:rsid w:val="40A09E7A"/>
    <w:rsid w:val="4111CBC5"/>
    <w:rsid w:val="418547F3"/>
    <w:rsid w:val="41B984EB"/>
    <w:rsid w:val="41FFBF90"/>
    <w:rsid w:val="423542E7"/>
    <w:rsid w:val="4238E960"/>
    <w:rsid w:val="428D4328"/>
    <w:rsid w:val="42BB6996"/>
    <w:rsid w:val="42BC26F3"/>
    <w:rsid w:val="42C81138"/>
    <w:rsid w:val="42FEBDED"/>
    <w:rsid w:val="431671B1"/>
    <w:rsid w:val="4328F664"/>
    <w:rsid w:val="43E91893"/>
    <w:rsid w:val="43EB4F88"/>
    <w:rsid w:val="43F3A38F"/>
    <w:rsid w:val="440AADE1"/>
    <w:rsid w:val="443498CB"/>
    <w:rsid w:val="448D9E16"/>
    <w:rsid w:val="44C8AB63"/>
    <w:rsid w:val="44DFBAC4"/>
    <w:rsid w:val="4502B62A"/>
    <w:rsid w:val="454ACA98"/>
    <w:rsid w:val="458D9D4C"/>
    <w:rsid w:val="45C5FA2E"/>
    <w:rsid w:val="45E571EF"/>
    <w:rsid w:val="4603EA10"/>
    <w:rsid w:val="4617DDF6"/>
    <w:rsid w:val="4646A636"/>
    <w:rsid w:val="465FFFB7"/>
    <w:rsid w:val="46604A5C"/>
    <w:rsid w:val="468D3595"/>
    <w:rsid w:val="46A7CFB2"/>
    <w:rsid w:val="46AC975C"/>
    <w:rsid w:val="46B7E537"/>
    <w:rsid w:val="47035533"/>
    <w:rsid w:val="47250071"/>
    <w:rsid w:val="474EE492"/>
    <w:rsid w:val="4760B44B"/>
    <w:rsid w:val="47A7C961"/>
    <w:rsid w:val="4854E4B4"/>
    <w:rsid w:val="485E10FE"/>
    <w:rsid w:val="48AF9C17"/>
    <w:rsid w:val="48DED181"/>
    <w:rsid w:val="495719B0"/>
    <w:rsid w:val="496C55E2"/>
    <w:rsid w:val="49B9D62A"/>
    <w:rsid w:val="49FEE683"/>
    <w:rsid w:val="4A79EF65"/>
    <w:rsid w:val="4B29A4D0"/>
    <w:rsid w:val="4B68BCFC"/>
    <w:rsid w:val="4B899511"/>
    <w:rsid w:val="4BCE1184"/>
    <w:rsid w:val="4C440B0A"/>
    <w:rsid w:val="4C60998E"/>
    <w:rsid w:val="4CCEA4B6"/>
    <w:rsid w:val="4CCF12A3"/>
    <w:rsid w:val="4D13806F"/>
    <w:rsid w:val="4D8D4D9C"/>
    <w:rsid w:val="4D8E4270"/>
    <w:rsid w:val="4DFE47A8"/>
    <w:rsid w:val="4DFF1178"/>
    <w:rsid w:val="4E27F082"/>
    <w:rsid w:val="4E47788D"/>
    <w:rsid w:val="4EEEE2E4"/>
    <w:rsid w:val="4F07702B"/>
    <w:rsid w:val="4F1CB9E9"/>
    <w:rsid w:val="4FD02638"/>
    <w:rsid w:val="4FD3EA7C"/>
    <w:rsid w:val="501B96B3"/>
    <w:rsid w:val="507EB5E9"/>
    <w:rsid w:val="5087C480"/>
    <w:rsid w:val="50B51689"/>
    <w:rsid w:val="50CB9F13"/>
    <w:rsid w:val="50FEA8C9"/>
    <w:rsid w:val="515FC6CD"/>
    <w:rsid w:val="5162F0C3"/>
    <w:rsid w:val="51691979"/>
    <w:rsid w:val="51811B07"/>
    <w:rsid w:val="51AD4837"/>
    <w:rsid w:val="520E6462"/>
    <w:rsid w:val="527F7803"/>
    <w:rsid w:val="5288A3A1"/>
    <w:rsid w:val="528F1A36"/>
    <w:rsid w:val="52901C5D"/>
    <w:rsid w:val="52ABDCF0"/>
    <w:rsid w:val="531BD3E1"/>
    <w:rsid w:val="538C15FA"/>
    <w:rsid w:val="539531E9"/>
    <w:rsid w:val="53BE0198"/>
    <w:rsid w:val="5445B679"/>
    <w:rsid w:val="54851D79"/>
    <w:rsid w:val="5610FD49"/>
    <w:rsid w:val="562ABC95"/>
    <w:rsid w:val="5635A1B7"/>
    <w:rsid w:val="57440C2F"/>
    <w:rsid w:val="57BDEAD9"/>
    <w:rsid w:val="57D2B744"/>
    <w:rsid w:val="58786CCC"/>
    <w:rsid w:val="58896E43"/>
    <w:rsid w:val="58D99FFB"/>
    <w:rsid w:val="58F313DE"/>
    <w:rsid w:val="591D6CAB"/>
    <w:rsid w:val="5933FAC4"/>
    <w:rsid w:val="5934D2ED"/>
    <w:rsid w:val="59515DC4"/>
    <w:rsid w:val="598BFFC9"/>
    <w:rsid w:val="59EAA0E0"/>
    <w:rsid w:val="5A20CE95"/>
    <w:rsid w:val="5B6A371A"/>
    <w:rsid w:val="5BED7209"/>
    <w:rsid w:val="5BFFB0AE"/>
    <w:rsid w:val="5C13355E"/>
    <w:rsid w:val="5C397F94"/>
    <w:rsid w:val="5C4D598B"/>
    <w:rsid w:val="5C816A3B"/>
    <w:rsid w:val="5CB513F2"/>
    <w:rsid w:val="5CD44536"/>
    <w:rsid w:val="5D3A8D69"/>
    <w:rsid w:val="5D3DA997"/>
    <w:rsid w:val="5D4122BC"/>
    <w:rsid w:val="5DAB93E6"/>
    <w:rsid w:val="5DBA257F"/>
    <w:rsid w:val="5DED1DF1"/>
    <w:rsid w:val="5DFC43C2"/>
    <w:rsid w:val="5E0CA212"/>
    <w:rsid w:val="5E655AA7"/>
    <w:rsid w:val="5E9D3537"/>
    <w:rsid w:val="5EA24E87"/>
    <w:rsid w:val="5EB755EC"/>
    <w:rsid w:val="5EBF4DD0"/>
    <w:rsid w:val="5F63362A"/>
    <w:rsid w:val="5F9E21D4"/>
    <w:rsid w:val="600B4C47"/>
    <w:rsid w:val="6014407F"/>
    <w:rsid w:val="6108DC2F"/>
    <w:rsid w:val="621056C1"/>
    <w:rsid w:val="6222DE0E"/>
    <w:rsid w:val="62BB4D46"/>
    <w:rsid w:val="62C52523"/>
    <w:rsid w:val="63257A06"/>
    <w:rsid w:val="63423CC2"/>
    <w:rsid w:val="63CB8B55"/>
    <w:rsid w:val="63FC1BC5"/>
    <w:rsid w:val="644DCA8A"/>
    <w:rsid w:val="6494D203"/>
    <w:rsid w:val="64C69116"/>
    <w:rsid w:val="654F60D6"/>
    <w:rsid w:val="65708963"/>
    <w:rsid w:val="659A6AE4"/>
    <w:rsid w:val="65D59E29"/>
    <w:rsid w:val="6612F600"/>
    <w:rsid w:val="661C58E1"/>
    <w:rsid w:val="663909DD"/>
    <w:rsid w:val="67012825"/>
    <w:rsid w:val="67584210"/>
    <w:rsid w:val="6795D89C"/>
    <w:rsid w:val="6862A0CC"/>
    <w:rsid w:val="6882ED1C"/>
    <w:rsid w:val="688E8F2E"/>
    <w:rsid w:val="68FCADA1"/>
    <w:rsid w:val="6915A61E"/>
    <w:rsid w:val="6947F519"/>
    <w:rsid w:val="69565452"/>
    <w:rsid w:val="69584D8B"/>
    <w:rsid w:val="699CF69A"/>
    <w:rsid w:val="69AB2552"/>
    <w:rsid w:val="69BA03AB"/>
    <w:rsid w:val="6A054CAD"/>
    <w:rsid w:val="6A7077EC"/>
    <w:rsid w:val="6AE9C009"/>
    <w:rsid w:val="6AEE5843"/>
    <w:rsid w:val="6AF4A7AA"/>
    <w:rsid w:val="6B203329"/>
    <w:rsid w:val="6BFE9598"/>
    <w:rsid w:val="6C61D520"/>
    <w:rsid w:val="6CA4A58F"/>
    <w:rsid w:val="6CF0AA32"/>
    <w:rsid w:val="6D331D73"/>
    <w:rsid w:val="6D33C525"/>
    <w:rsid w:val="6D3CD9E7"/>
    <w:rsid w:val="6D474192"/>
    <w:rsid w:val="6D6C1F0E"/>
    <w:rsid w:val="6DAF835C"/>
    <w:rsid w:val="6DF783ED"/>
    <w:rsid w:val="6E06E2CA"/>
    <w:rsid w:val="6E73BE37"/>
    <w:rsid w:val="6EF68F2C"/>
    <w:rsid w:val="6F81AF4C"/>
    <w:rsid w:val="7019E82D"/>
    <w:rsid w:val="70391824"/>
    <w:rsid w:val="70E0362E"/>
    <w:rsid w:val="717B2AB5"/>
    <w:rsid w:val="71888954"/>
    <w:rsid w:val="71891C11"/>
    <w:rsid w:val="71B4C75C"/>
    <w:rsid w:val="71CBD2C4"/>
    <w:rsid w:val="72454A0C"/>
    <w:rsid w:val="7317F71C"/>
    <w:rsid w:val="73831283"/>
    <w:rsid w:val="73A933BE"/>
    <w:rsid w:val="7414912D"/>
    <w:rsid w:val="743E98D7"/>
    <w:rsid w:val="747017D3"/>
    <w:rsid w:val="75A55E0F"/>
    <w:rsid w:val="75F9DFF1"/>
    <w:rsid w:val="76144FAD"/>
    <w:rsid w:val="76E6FBDA"/>
    <w:rsid w:val="77086785"/>
    <w:rsid w:val="7736D8A1"/>
    <w:rsid w:val="775E59F3"/>
    <w:rsid w:val="77728A08"/>
    <w:rsid w:val="780F39C7"/>
    <w:rsid w:val="7825F03D"/>
    <w:rsid w:val="78DADECB"/>
    <w:rsid w:val="78EBD77E"/>
    <w:rsid w:val="7905AD24"/>
    <w:rsid w:val="7939EF2D"/>
    <w:rsid w:val="79A30586"/>
    <w:rsid w:val="79F6CF17"/>
    <w:rsid w:val="7A09AD68"/>
    <w:rsid w:val="7A2AFC06"/>
    <w:rsid w:val="7A9B90A2"/>
    <w:rsid w:val="7AB04FA4"/>
    <w:rsid w:val="7B07D11E"/>
    <w:rsid w:val="7B2114B3"/>
    <w:rsid w:val="7B69CFCF"/>
    <w:rsid w:val="7B73E3FA"/>
    <w:rsid w:val="7BBA05A6"/>
    <w:rsid w:val="7C07A864"/>
    <w:rsid w:val="7C74BE37"/>
    <w:rsid w:val="7D0CCF81"/>
    <w:rsid w:val="7D3EB983"/>
    <w:rsid w:val="7D9D0E17"/>
    <w:rsid w:val="7DD0E668"/>
    <w:rsid w:val="7DF87293"/>
    <w:rsid w:val="7E43D8F7"/>
    <w:rsid w:val="7E4844CE"/>
    <w:rsid w:val="7E4C4718"/>
    <w:rsid w:val="7EC5B87C"/>
    <w:rsid w:val="7EDB97EF"/>
    <w:rsid w:val="7F6694DA"/>
    <w:rsid w:val="7F7CC90A"/>
    <w:rsid w:val="7F81F616"/>
    <w:rsid w:val="7FB78066"/>
    <w:rsid w:val="7FE29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4FA9944"/>
  <w15:docId w15:val="{68301904-8619-4AB5-BDD4-413B6690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4A07"/>
    <w:rPr>
      <w:rFonts w:ascii="Arial" w:eastAsia="MS Mincho" w:hAnsi="Arial" w:cstheme="minorBidi"/>
      <w:sz w:val="18"/>
    </w:rPr>
  </w:style>
  <w:style w:type="paragraph" w:styleId="Nadpis1">
    <w:name w:val="heading 1"/>
    <w:basedOn w:val="Normln"/>
    <w:next w:val="Normln"/>
    <w:link w:val="Nadpis1Char"/>
    <w:uiPriority w:val="9"/>
    <w:qFormat/>
    <w:rsid w:val="008506AA"/>
    <w:pPr>
      <w:keepNext/>
      <w:keepLines/>
      <w:numPr>
        <w:numId w:val="17"/>
      </w:numPr>
      <w:spacing w:before="240"/>
      <w:outlineLvl w:val="0"/>
    </w:pPr>
    <w:rPr>
      <w:rFonts w:asciiTheme="majorHAnsi"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506AA"/>
    <w:pPr>
      <w:keepNext/>
      <w:keepLines/>
      <w:numPr>
        <w:ilvl w:val="1"/>
        <w:numId w:val="17"/>
      </w:numPr>
      <w:spacing w:before="40"/>
      <w:outlineLvl w:val="1"/>
    </w:pPr>
    <w:rPr>
      <w:rFonts w:asciiTheme="majorHAnsi"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8506AA"/>
    <w:pPr>
      <w:keepNext/>
      <w:keepLines/>
      <w:numPr>
        <w:ilvl w:val="2"/>
        <w:numId w:val="17"/>
      </w:numPr>
      <w:spacing w:before="40"/>
      <w:outlineLvl w:val="2"/>
    </w:pPr>
    <w:rPr>
      <w:rFonts w:asciiTheme="majorHAnsi"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8506AA"/>
    <w:pPr>
      <w:keepNext/>
      <w:keepLines/>
      <w:numPr>
        <w:ilvl w:val="3"/>
        <w:numId w:val="17"/>
      </w:numPr>
      <w:spacing w:before="40"/>
      <w:outlineLvl w:val="3"/>
    </w:pPr>
    <w:rPr>
      <w:rFonts w:asciiTheme="majorHAnsi"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8506AA"/>
    <w:pPr>
      <w:keepNext/>
      <w:keepLines/>
      <w:numPr>
        <w:ilvl w:val="4"/>
        <w:numId w:val="17"/>
      </w:numPr>
      <w:spacing w:before="40"/>
      <w:outlineLvl w:val="4"/>
    </w:pPr>
    <w:rPr>
      <w:rFonts w:asciiTheme="majorHAnsi" w:hAnsiTheme="majorHAnsi" w:cstheme="majorBidi"/>
      <w:color w:val="365F91" w:themeColor="accent1" w:themeShade="BF"/>
    </w:rPr>
  </w:style>
  <w:style w:type="paragraph" w:styleId="Nadpis6">
    <w:name w:val="heading 6"/>
    <w:basedOn w:val="Normln"/>
    <w:next w:val="Normln"/>
    <w:link w:val="Nadpis6Char"/>
    <w:uiPriority w:val="9"/>
    <w:unhideWhenUsed/>
    <w:qFormat/>
    <w:rsid w:val="008506AA"/>
    <w:pPr>
      <w:keepNext/>
      <w:keepLines/>
      <w:numPr>
        <w:ilvl w:val="5"/>
        <w:numId w:val="17"/>
      </w:numPr>
      <w:spacing w:before="40"/>
      <w:outlineLvl w:val="5"/>
    </w:pPr>
    <w:rPr>
      <w:rFonts w:asciiTheme="majorHAnsi" w:hAnsiTheme="majorHAnsi" w:cstheme="majorBidi"/>
      <w:color w:val="243F60" w:themeColor="accent1" w:themeShade="7F"/>
    </w:rPr>
  </w:style>
  <w:style w:type="paragraph" w:styleId="Nadpis7">
    <w:name w:val="heading 7"/>
    <w:basedOn w:val="Normln"/>
    <w:next w:val="Normln"/>
    <w:link w:val="Nadpis7Char"/>
    <w:uiPriority w:val="9"/>
    <w:unhideWhenUsed/>
    <w:qFormat/>
    <w:rsid w:val="008506AA"/>
    <w:pPr>
      <w:keepNext/>
      <w:keepLines/>
      <w:numPr>
        <w:ilvl w:val="6"/>
        <w:numId w:val="17"/>
      </w:numPr>
      <w:spacing w:before="40"/>
      <w:outlineLvl w:val="6"/>
    </w:pPr>
    <w:rPr>
      <w:rFonts w:asciiTheme="majorHAnsi"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8506AA"/>
    <w:pPr>
      <w:keepNext/>
      <w:keepLines/>
      <w:numPr>
        <w:ilvl w:val="7"/>
        <w:numId w:val="17"/>
      </w:numPr>
      <w:spacing w:before="40"/>
      <w:outlineLvl w:val="7"/>
    </w:pPr>
    <w:rPr>
      <w:rFonts w:asciiTheme="majorHAnsi"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8506AA"/>
    <w:pPr>
      <w:keepNext/>
      <w:keepLines/>
      <w:numPr>
        <w:ilvl w:val="8"/>
        <w:numId w:val="17"/>
      </w:numPr>
      <w:spacing w:before="40"/>
      <w:outlineLvl w:val="8"/>
    </w:pPr>
    <w:rPr>
      <w:rFonts w:asciiTheme="majorHAnsi"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506AA"/>
    <w:rPr>
      <w:rFonts w:asciiTheme="majorHAnsi" w:eastAsia="MS Mincho"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locked/>
    <w:rsid w:val="008506AA"/>
    <w:rPr>
      <w:rFonts w:asciiTheme="majorHAnsi" w:eastAsia="MS Mincho"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locked/>
    <w:rsid w:val="008506AA"/>
    <w:rPr>
      <w:rFonts w:asciiTheme="majorHAnsi" w:eastAsia="MS Mincho"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locked/>
    <w:rsid w:val="008506AA"/>
    <w:rPr>
      <w:rFonts w:asciiTheme="majorHAnsi" w:eastAsia="MS Mincho" w:hAnsiTheme="majorHAnsi" w:cstheme="majorBidi"/>
      <w:i/>
      <w:iCs/>
      <w:color w:val="365F91" w:themeColor="accent1" w:themeShade="BF"/>
      <w:sz w:val="18"/>
    </w:rPr>
  </w:style>
  <w:style w:type="character" w:customStyle="1" w:styleId="Nadpis5Char">
    <w:name w:val="Nadpis 5 Char"/>
    <w:basedOn w:val="Standardnpsmoodstavce"/>
    <w:link w:val="Nadpis5"/>
    <w:uiPriority w:val="9"/>
    <w:locked/>
    <w:rsid w:val="008506AA"/>
    <w:rPr>
      <w:rFonts w:asciiTheme="majorHAnsi" w:eastAsia="MS Mincho" w:hAnsiTheme="majorHAnsi" w:cstheme="majorBidi"/>
      <w:color w:val="365F91" w:themeColor="accent1" w:themeShade="BF"/>
      <w:sz w:val="18"/>
    </w:rPr>
  </w:style>
  <w:style w:type="character" w:customStyle="1" w:styleId="Nadpis6Char">
    <w:name w:val="Nadpis 6 Char"/>
    <w:basedOn w:val="Standardnpsmoodstavce"/>
    <w:link w:val="Nadpis6"/>
    <w:uiPriority w:val="9"/>
    <w:locked/>
    <w:rsid w:val="008506AA"/>
    <w:rPr>
      <w:rFonts w:asciiTheme="majorHAnsi" w:eastAsia="MS Mincho" w:hAnsiTheme="majorHAnsi" w:cstheme="majorBidi"/>
      <w:color w:val="243F60" w:themeColor="accent1" w:themeShade="7F"/>
      <w:sz w:val="18"/>
    </w:rPr>
  </w:style>
  <w:style w:type="character" w:customStyle="1" w:styleId="Nadpis7Char">
    <w:name w:val="Nadpis 7 Char"/>
    <w:basedOn w:val="Standardnpsmoodstavce"/>
    <w:link w:val="Nadpis7"/>
    <w:uiPriority w:val="9"/>
    <w:locked/>
    <w:rsid w:val="008506AA"/>
    <w:rPr>
      <w:rFonts w:asciiTheme="majorHAnsi" w:eastAsia="MS Mincho" w:hAnsiTheme="majorHAnsi" w:cstheme="majorBidi"/>
      <w:i/>
      <w:iCs/>
      <w:color w:val="243F60" w:themeColor="accent1" w:themeShade="7F"/>
      <w:sz w:val="18"/>
    </w:rPr>
  </w:style>
  <w:style w:type="character" w:customStyle="1" w:styleId="Nadpis8Char">
    <w:name w:val="Nadpis 8 Char"/>
    <w:basedOn w:val="Standardnpsmoodstavce"/>
    <w:link w:val="Nadpis8"/>
    <w:uiPriority w:val="9"/>
    <w:locked/>
    <w:rsid w:val="008506AA"/>
    <w:rPr>
      <w:rFonts w:asciiTheme="majorHAnsi" w:eastAsia="MS Mincho" w:hAnsiTheme="majorHAnsi" w:cstheme="majorBidi"/>
      <w:color w:val="272727" w:themeColor="text1" w:themeTint="D8"/>
      <w:sz w:val="21"/>
      <w:szCs w:val="21"/>
    </w:rPr>
  </w:style>
  <w:style w:type="character" w:customStyle="1" w:styleId="Nadpis9Char">
    <w:name w:val="Nadpis 9 Char"/>
    <w:basedOn w:val="Standardnpsmoodstavce"/>
    <w:link w:val="Nadpis9"/>
    <w:uiPriority w:val="9"/>
    <w:locked/>
    <w:rsid w:val="008506AA"/>
    <w:rPr>
      <w:rFonts w:asciiTheme="majorHAnsi" w:eastAsia="MS Mincho" w:hAnsiTheme="majorHAnsi" w:cstheme="majorBidi"/>
      <w:i/>
      <w:iCs/>
      <w:color w:val="272727" w:themeColor="text1" w:themeTint="D8"/>
      <w:sz w:val="21"/>
      <w:szCs w:val="21"/>
    </w:rPr>
  </w:style>
  <w:style w:type="paragraph" w:styleId="Normlnweb">
    <w:name w:val="Normal (Web)"/>
    <w:basedOn w:val="Normln"/>
    <w:uiPriority w:val="99"/>
    <w:unhideWhenUsed/>
    <w:locked/>
    <w:rsid w:val="008506AA"/>
    <w:rPr>
      <w:rFonts w:ascii="Times New Roman" w:hAnsi="Times New Roman" w:cs="Times New Roman"/>
      <w:sz w:val="24"/>
      <w:szCs w:val="24"/>
    </w:rPr>
  </w:style>
  <w:style w:type="paragraph" w:styleId="Revize">
    <w:name w:val="Revision"/>
    <w:hidden/>
    <w:uiPriority w:val="99"/>
    <w:semiHidden/>
    <w:rsid w:val="00C809DA"/>
    <w:rPr>
      <w:rFonts w:ascii="CG Times (WN)" w:hAnsi="CG Times (WN)"/>
      <w:sz w:val="24"/>
      <w:szCs w:val="20"/>
    </w:rPr>
  </w:style>
  <w:style w:type="paragraph" w:styleId="Normlnodsazen">
    <w:name w:val="Normal Indent"/>
    <w:basedOn w:val="Normln"/>
    <w:uiPriority w:val="99"/>
    <w:semiHidden/>
    <w:unhideWhenUsed/>
    <w:locked/>
    <w:rsid w:val="008506AA"/>
    <w:pPr>
      <w:ind w:left="708"/>
    </w:pPr>
  </w:style>
  <w:style w:type="paragraph" w:customStyle="1" w:styleId="sapcontractbody">
    <w:name w:val="sap_contract_body"/>
    <w:basedOn w:val="Normln"/>
    <w:qFormat/>
    <w:rsid w:val="008506AA"/>
    <w:pPr>
      <w:spacing w:before="120" w:after="120" w:line="276" w:lineRule="auto"/>
      <w:ind w:left="720"/>
      <w:jc w:val="both"/>
    </w:pPr>
  </w:style>
  <w:style w:type="paragraph" w:customStyle="1" w:styleId="sapcontractbodyindent1">
    <w:name w:val="sap_contract_body_indent_1"/>
    <w:basedOn w:val="Normln"/>
    <w:qFormat/>
    <w:rsid w:val="008506AA"/>
    <w:pPr>
      <w:spacing w:before="120" w:after="120" w:line="276" w:lineRule="auto"/>
      <w:ind w:left="720"/>
      <w:jc w:val="both"/>
    </w:pPr>
  </w:style>
  <w:style w:type="paragraph" w:customStyle="1" w:styleId="sapcontractbodyindent2">
    <w:name w:val="sap_contract_body_indent_2"/>
    <w:basedOn w:val="Normln"/>
    <w:qFormat/>
    <w:rsid w:val="008506AA"/>
    <w:pPr>
      <w:spacing w:before="120" w:after="120" w:line="276" w:lineRule="auto"/>
      <w:ind w:left="1440"/>
      <w:jc w:val="both"/>
    </w:pPr>
  </w:style>
  <w:style w:type="paragraph" w:customStyle="1" w:styleId="sapcontracttitle">
    <w:name w:val="sap_contract_title"/>
    <w:basedOn w:val="Normln"/>
    <w:link w:val="sapcontracttitleChar"/>
    <w:qFormat/>
    <w:rsid w:val="008506AA"/>
    <w:pPr>
      <w:spacing w:before="120" w:after="120" w:line="312" w:lineRule="auto"/>
      <w:jc w:val="center"/>
    </w:pPr>
    <w:rPr>
      <w:b/>
      <w:spacing w:val="1"/>
    </w:rPr>
  </w:style>
  <w:style w:type="paragraph" w:customStyle="1" w:styleId="sapcontractpartyaddress">
    <w:name w:val="sap_contract_party_address"/>
    <w:basedOn w:val="Normln"/>
    <w:qFormat/>
    <w:rsid w:val="008506AA"/>
    <w:pPr>
      <w:spacing w:line="276" w:lineRule="auto"/>
      <w:ind w:left="2160"/>
    </w:pPr>
    <w:rPr>
      <w:b/>
    </w:rPr>
  </w:style>
  <w:style w:type="paragraph" w:customStyle="1" w:styleId="sapcontractfooter">
    <w:name w:val="sap_contract_footer"/>
    <w:basedOn w:val="Normln"/>
    <w:qFormat/>
    <w:rsid w:val="008506AA"/>
    <w:pPr>
      <w:tabs>
        <w:tab w:val="right" w:pos="9084"/>
      </w:tabs>
      <w:spacing w:line="276" w:lineRule="auto"/>
    </w:pPr>
    <w:rPr>
      <w:b/>
      <w:i/>
      <w:spacing w:val="1"/>
      <w:sz w:val="16"/>
    </w:rPr>
  </w:style>
  <w:style w:type="paragraph" w:customStyle="1" w:styleId="sapcontractsectionlev1">
    <w:name w:val="sap_contract_section_lev_1"/>
    <w:basedOn w:val="Normln"/>
    <w:qFormat/>
    <w:rsid w:val="008506AA"/>
    <w:pPr>
      <w:keepNext/>
      <w:numPr>
        <w:numId w:val="14"/>
      </w:numPr>
      <w:spacing w:before="120" w:after="120" w:line="276" w:lineRule="auto"/>
      <w:ind w:left="720"/>
    </w:pPr>
    <w:rPr>
      <w:b/>
      <w:caps/>
    </w:rPr>
  </w:style>
  <w:style w:type="paragraph" w:customStyle="1" w:styleId="sapcontractdraftingnote">
    <w:name w:val="sap_contract_drafting_note"/>
    <w:basedOn w:val="Normln"/>
    <w:link w:val="sapcontractdraftingnoteChar"/>
    <w:qFormat/>
    <w:rsid w:val="008506AA"/>
    <w:pPr>
      <w:pBdr>
        <w:top w:val="single" w:sz="4" w:space="6" w:color="33CCFF"/>
        <w:left w:val="single" w:sz="4" w:space="6" w:color="33CCFF"/>
        <w:bottom w:val="single" w:sz="4" w:space="6" w:color="33CCFF"/>
        <w:right w:val="single" w:sz="4" w:space="6" w:color="33CCFF"/>
      </w:pBdr>
      <w:shd w:val="clear" w:color="auto" w:fill="93E3FF"/>
      <w:spacing w:before="120" w:after="120" w:line="276" w:lineRule="auto"/>
    </w:pPr>
  </w:style>
  <w:style w:type="character" w:customStyle="1" w:styleId="sapcontractdraftingnoteChar">
    <w:name w:val="sap_contract_drafting_note Char"/>
    <w:basedOn w:val="Standardnpsmoodstavce"/>
    <w:link w:val="sapcontractdraftingnote"/>
    <w:rsid w:val="008506AA"/>
    <w:rPr>
      <w:rFonts w:ascii="Arial" w:eastAsia="MS Mincho" w:hAnsi="Arial" w:cstheme="minorBidi"/>
      <w:sz w:val="18"/>
      <w:shd w:val="clear" w:color="auto" w:fill="93E3FF"/>
    </w:rPr>
  </w:style>
  <w:style w:type="paragraph" w:customStyle="1" w:styleId="sapcontracttableheader">
    <w:name w:val="sap_contract_table_header"/>
    <w:basedOn w:val="Normln"/>
    <w:qFormat/>
    <w:rsid w:val="008506AA"/>
    <w:pPr>
      <w:spacing w:before="60" w:after="60" w:line="276" w:lineRule="auto"/>
    </w:pPr>
    <w:rPr>
      <w:b/>
    </w:rPr>
  </w:style>
  <w:style w:type="paragraph" w:customStyle="1" w:styleId="sapcontracttablecell">
    <w:name w:val="sap_contract_table_cell"/>
    <w:basedOn w:val="Normln"/>
    <w:qFormat/>
    <w:rsid w:val="008506AA"/>
    <w:pPr>
      <w:spacing w:before="60" w:after="60" w:line="276" w:lineRule="auto"/>
    </w:pPr>
  </w:style>
  <w:style w:type="character" w:customStyle="1" w:styleId="sapcontractdefinedterm">
    <w:name w:val="sap_contract_defined_term"/>
    <w:basedOn w:val="Standardnpsmoodstavce"/>
    <w:uiPriority w:val="1"/>
    <w:qFormat/>
    <w:rsid w:val="008506AA"/>
    <w:rPr>
      <w:rFonts w:eastAsia="MS Mincho"/>
      <w:b/>
      <w:i w:val="0"/>
      <w:color w:val="auto"/>
      <w:lang w:val="cs-CZ"/>
    </w:rPr>
  </w:style>
  <w:style w:type="paragraph" w:customStyle="1" w:styleId="sapcontractdefinition">
    <w:name w:val="sap_contract_definition"/>
    <w:basedOn w:val="Normln"/>
    <w:qFormat/>
    <w:rsid w:val="008506AA"/>
    <w:pPr>
      <w:spacing w:before="120" w:after="120" w:line="276" w:lineRule="auto"/>
      <w:ind w:left="720"/>
    </w:pPr>
  </w:style>
  <w:style w:type="character" w:customStyle="1" w:styleId="sapcontractemphasize">
    <w:name w:val="sap_contract_emphasize"/>
    <w:basedOn w:val="Standardnpsmoodstavce"/>
    <w:uiPriority w:val="1"/>
    <w:qFormat/>
    <w:rsid w:val="008506AA"/>
    <w:rPr>
      <w:rFonts w:eastAsia="MS Mincho"/>
      <w:b/>
      <w:lang w:val="cs-CZ"/>
    </w:rPr>
  </w:style>
  <w:style w:type="paragraph" w:customStyle="1" w:styleId="sapcontractbulletlist1">
    <w:name w:val="sap_contract_bullet_list_1"/>
    <w:basedOn w:val="Normln"/>
    <w:qFormat/>
    <w:rsid w:val="008506AA"/>
    <w:pPr>
      <w:numPr>
        <w:numId w:val="12"/>
      </w:numPr>
      <w:spacing w:before="60" w:after="60" w:line="276" w:lineRule="auto"/>
      <w:ind w:hanging="720"/>
    </w:pPr>
  </w:style>
  <w:style w:type="paragraph" w:customStyle="1" w:styleId="sapcontractbulletlist2">
    <w:name w:val="sap_contract_bullet_list_2"/>
    <w:basedOn w:val="sapcontractbodyindent2"/>
    <w:qFormat/>
    <w:rsid w:val="008506AA"/>
    <w:pPr>
      <w:numPr>
        <w:numId w:val="13"/>
      </w:numPr>
      <w:spacing w:before="60" w:after="60"/>
      <w:ind w:left="1440" w:hanging="720"/>
    </w:pPr>
  </w:style>
  <w:style w:type="paragraph" w:customStyle="1" w:styleId="sapcontractexplanatorynote">
    <w:name w:val="sap_contract_explanatory_note"/>
    <w:basedOn w:val="Normln"/>
    <w:qFormat/>
    <w:rsid w:val="008506AA"/>
    <w:pPr>
      <w:pBdr>
        <w:top w:val="single" w:sz="4" w:space="6" w:color="9DFBAA"/>
        <w:left w:val="single" w:sz="4" w:space="6" w:color="9DFBAA"/>
        <w:bottom w:val="single" w:sz="4" w:space="6" w:color="9DFBAA"/>
        <w:right w:val="single" w:sz="4" w:space="6" w:color="9DFBAA"/>
      </w:pBdr>
      <w:shd w:val="clear" w:color="auto" w:fill="E0FDDF"/>
      <w:spacing w:before="120" w:after="120" w:line="276" w:lineRule="auto"/>
    </w:pPr>
  </w:style>
  <w:style w:type="character" w:customStyle="1" w:styleId="sapcontractcmsvariable">
    <w:name w:val="sap_contract_cms_variable"/>
    <w:basedOn w:val="Standardnpsmoodstavce"/>
    <w:uiPriority w:val="1"/>
    <w:qFormat/>
    <w:rsid w:val="008506AA"/>
    <w:rPr>
      <w:rFonts w:eastAsia="MS Mincho"/>
      <w:color w:val="auto"/>
      <w:bdr w:val="none" w:sz="0" w:space="0" w:color="auto"/>
      <w:shd w:val="clear" w:color="auto" w:fill="FF4F4F"/>
      <w:lang w:val="cs-CZ"/>
    </w:rPr>
  </w:style>
  <w:style w:type="paragraph" w:customStyle="1" w:styleId="sapcontractregionalnote">
    <w:name w:val="sap_contract_regional_note"/>
    <w:basedOn w:val="Normln"/>
    <w:link w:val="sapcontractregionalnoteChar"/>
    <w:qFormat/>
    <w:rsid w:val="008506AA"/>
    <w:pPr>
      <w:shd w:val="clear" w:color="auto" w:fill="FE7AEB"/>
      <w:spacing w:before="120" w:after="120" w:line="276" w:lineRule="auto"/>
    </w:pPr>
  </w:style>
  <w:style w:type="character" w:customStyle="1" w:styleId="sapcontractregionalnoteChar">
    <w:name w:val="sap_contract_regional_note Char"/>
    <w:basedOn w:val="Standardnpsmoodstavce"/>
    <w:link w:val="sapcontractregionalnote"/>
    <w:rsid w:val="008506AA"/>
    <w:rPr>
      <w:rFonts w:ascii="Arial" w:eastAsia="MS Mincho" w:hAnsi="Arial" w:cstheme="minorBidi"/>
      <w:sz w:val="18"/>
      <w:shd w:val="clear" w:color="auto" w:fill="FE7AEB"/>
    </w:rPr>
  </w:style>
  <w:style w:type="paragraph" w:customStyle="1" w:styleId="sapcontractspecificcontent">
    <w:name w:val="sap_contract_specific_content"/>
    <w:basedOn w:val="Normln"/>
    <w:link w:val="sapcontractspecificcontentChar"/>
    <w:qFormat/>
    <w:rsid w:val="008506AA"/>
    <w:pPr>
      <w:pBdr>
        <w:top w:val="single" w:sz="4" w:space="6" w:color="FFFF00"/>
        <w:left w:val="single" w:sz="4" w:space="6" w:color="FFFF00"/>
        <w:bottom w:val="single" w:sz="4" w:space="6" w:color="FFFF00"/>
        <w:right w:val="single" w:sz="4" w:space="6" w:color="FFFF00"/>
      </w:pBdr>
      <w:shd w:val="clear" w:color="auto" w:fill="FDFFA7"/>
      <w:spacing w:before="120" w:after="120"/>
    </w:pPr>
  </w:style>
  <w:style w:type="character" w:customStyle="1" w:styleId="sapcontractspecificcontentChar">
    <w:name w:val="sap_contract_specific_content Char"/>
    <w:basedOn w:val="Standardnpsmoodstavce"/>
    <w:link w:val="sapcontractspecificcontent"/>
    <w:rsid w:val="008506AA"/>
    <w:rPr>
      <w:rFonts w:ascii="Arial" w:eastAsia="MS Mincho" w:hAnsi="Arial" w:cstheme="minorBidi"/>
      <w:sz w:val="18"/>
      <w:shd w:val="clear" w:color="auto" w:fill="FDFFA7"/>
    </w:rPr>
  </w:style>
  <w:style w:type="character" w:customStyle="1" w:styleId="sapcontractplaceholder">
    <w:name w:val="sap_contract_placeholder"/>
    <w:basedOn w:val="Standardnpsmoodstavce"/>
    <w:uiPriority w:val="1"/>
    <w:qFormat/>
    <w:rsid w:val="008506AA"/>
    <w:rPr>
      <w:rFonts w:eastAsia="MS Mincho"/>
      <w:bdr w:val="none" w:sz="0" w:space="0" w:color="auto"/>
      <w:shd w:val="clear" w:color="auto" w:fill="DBDBDB"/>
      <w:lang w:val="cs-CZ"/>
    </w:rPr>
  </w:style>
  <w:style w:type="paragraph" w:customStyle="1" w:styleId="sapcontractlocalizedcontent">
    <w:name w:val="sap_contract_localized_content"/>
    <w:basedOn w:val="Normln"/>
    <w:link w:val="sapcontractlocalizedcontentChar"/>
    <w:qFormat/>
    <w:rsid w:val="008506AA"/>
    <w:pPr>
      <w:shd w:val="clear" w:color="auto" w:fill="65FFAB"/>
      <w:spacing w:before="120" w:after="120"/>
    </w:pPr>
  </w:style>
  <w:style w:type="character" w:customStyle="1" w:styleId="sapcontractlocalizedcontentChar">
    <w:name w:val="sap_contract_localized_content Char"/>
    <w:basedOn w:val="Standardnpsmoodstavce"/>
    <w:link w:val="sapcontractlocalizedcontent"/>
    <w:rsid w:val="008506AA"/>
    <w:rPr>
      <w:rFonts w:ascii="Arial" w:eastAsia="MS Mincho" w:hAnsi="Arial" w:cstheme="minorBidi"/>
      <w:sz w:val="18"/>
      <w:shd w:val="clear" w:color="auto" w:fill="65FFAB"/>
    </w:rPr>
  </w:style>
  <w:style w:type="paragraph" w:customStyle="1" w:styleId="sapcontractsectionlev2">
    <w:name w:val="sap_contract_section_lev_2"/>
    <w:basedOn w:val="Normln"/>
    <w:qFormat/>
    <w:rsid w:val="008506AA"/>
    <w:pPr>
      <w:numPr>
        <w:ilvl w:val="1"/>
        <w:numId w:val="14"/>
      </w:numPr>
      <w:spacing w:before="120" w:after="120" w:line="276" w:lineRule="auto"/>
      <w:jc w:val="both"/>
    </w:pPr>
  </w:style>
  <w:style w:type="paragraph" w:customStyle="1" w:styleId="sapcontractsectionlev3">
    <w:name w:val="sap_contract_section_lev_3"/>
    <w:basedOn w:val="Normln"/>
    <w:qFormat/>
    <w:rsid w:val="008506AA"/>
    <w:pPr>
      <w:numPr>
        <w:ilvl w:val="2"/>
        <w:numId w:val="14"/>
      </w:numPr>
      <w:adjustRightInd w:val="0"/>
      <w:spacing w:before="120" w:after="120" w:line="276" w:lineRule="auto"/>
      <w:jc w:val="both"/>
    </w:pPr>
  </w:style>
  <w:style w:type="paragraph" w:customStyle="1" w:styleId="sapcontractsectionlev4">
    <w:name w:val="sap_contract_section_lev_4"/>
    <w:basedOn w:val="Normln"/>
    <w:qFormat/>
    <w:rsid w:val="008506AA"/>
    <w:pPr>
      <w:numPr>
        <w:ilvl w:val="3"/>
        <w:numId w:val="14"/>
      </w:numPr>
      <w:spacing w:before="120" w:after="120"/>
    </w:pPr>
  </w:style>
  <w:style w:type="paragraph" w:customStyle="1" w:styleId="sapcontractsectionlev5">
    <w:name w:val="sap_contract_section_lev_5"/>
    <w:basedOn w:val="Normln"/>
    <w:qFormat/>
    <w:rsid w:val="008506AA"/>
    <w:pPr>
      <w:numPr>
        <w:ilvl w:val="4"/>
        <w:numId w:val="14"/>
      </w:numPr>
      <w:spacing w:before="120" w:after="120" w:line="276" w:lineRule="auto"/>
    </w:pPr>
  </w:style>
  <w:style w:type="character" w:customStyle="1" w:styleId="sapcontracthyperlink">
    <w:name w:val="sap_contract_hyperlink"/>
    <w:basedOn w:val="Standardnpsmoodstavce"/>
    <w:uiPriority w:val="1"/>
    <w:qFormat/>
    <w:rsid w:val="008506AA"/>
    <w:rPr>
      <w:rFonts w:ascii="Arial" w:eastAsia="MS Mincho" w:hAnsi="Arial"/>
      <w:b w:val="0"/>
      <w:i w:val="0"/>
      <w:color w:val="365F91" w:themeColor="accent1" w:themeShade="BF"/>
      <w:sz w:val="18"/>
      <w:u w:val="single" w:color="00B0F0"/>
    </w:rPr>
  </w:style>
  <w:style w:type="paragraph" w:customStyle="1" w:styleId="sapcontracttablecellright">
    <w:name w:val="sap_contract_table_cell_right"/>
    <w:basedOn w:val="Normln"/>
    <w:qFormat/>
    <w:rsid w:val="008506AA"/>
    <w:pPr>
      <w:spacing w:before="60" w:after="60" w:line="276" w:lineRule="auto"/>
      <w:jc w:val="right"/>
    </w:pPr>
  </w:style>
  <w:style w:type="paragraph" w:customStyle="1" w:styleId="sapcontracthangingparagraph">
    <w:name w:val="sap_contract_hanging_paragraph"/>
    <w:basedOn w:val="Normln"/>
    <w:qFormat/>
    <w:rsid w:val="008506AA"/>
    <w:pPr>
      <w:spacing w:before="60" w:after="60" w:line="276" w:lineRule="auto"/>
      <w:ind w:left="1440" w:hanging="720"/>
    </w:pPr>
  </w:style>
  <w:style w:type="paragraph" w:customStyle="1" w:styleId="sapcontractnumberediii">
    <w:name w:val="sap_contract_numbered_iii"/>
    <w:basedOn w:val="Normln"/>
    <w:qFormat/>
    <w:rsid w:val="008506AA"/>
    <w:pPr>
      <w:numPr>
        <w:ilvl w:val="6"/>
        <w:numId w:val="14"/>
      </w:numPr>
      <w:spacing w:before="60" w:after="60" w:line="276" w:lineRule="auto"/>
      <w:ind w:left="1080" w:hanging="360"/>
      <w:jc w:val="both"/>
    </w:pPr>
  </w:style>
  <w:style w:type="paragraph" w:customStyle="1" w:styleId="sapcontractnumberedabcd">
    <w:name w:val="sap_contract_numbered_abcd"/>
    <w:basedOn w:val="Normln"/>
    <w:qFormat/>
    <w:rsid w:val="008506AA"/>
    <w:pPr>
      <w:numPr>
        <w:ilvl w:val="5"/>
        <w:numId w:val="14"/>
      </w:numPr>
      <w:spacing w:before="60" w:after="60" w:line="276" w:lineRule="auto"/>
      <w:ind w:left="1080" w:hanging="360"/>
      <w:jc w:val="both"/>
    </w:pPr>
  </w:style>
  <w:style w:type="paragraph" w:customStyle="1" w:styleId="sapcontractcontentcontrol">
    <w:name w:val="sap_contract_content_control"/>
    <w:basedOn w:val="Normln"/>
    <w:qFormat/>
    <w:rsid w:val="008506AA"/>
    <w:rPr>
      <w:b/>
      <w:vanish/>
      <w:color w:val="00B050"/>
    </w:rPr>
  </w:style>
  <w:style w:type="character" w:customStyle="1" w:styleId="sapcontractdraftingnoteinline">
    <w:name w:val="sap_contract_drafting_note_inline"/>
    <w:uiPriority w:val="1"/>
    <w:qFormat/>
    <w:rsid w:val="008506AA"/>
    <w:rPr>
      <w:rFonts w:eastAsia="MS Mincho"/>
      <w:bdr w:val="none" w:sz="0" w:space="0" w:color="auto"/>
      <w:shd w:val="clear" w:color="auto" w:fill="93E3FF"/>
    </w:rPr>
  </w:style>
  <w:style w:type="character" w:customStyle="1" w:styleId="sapcontractspecificcontentinline">
    <w:name w:val="sap_contract_specific_content_inline"/>
    <w:uiPriority w:val="1"/>
    <w:qFormat/>
    <w:rsid w:val="008506AA"/>
    <w:rPr>
      <w:rFonts w:eastAsia="MS Mincho"/>
      <w:bdr w:val="none" w:sz="0" w:space="0" w:color="auto"/>
      <w:shd w:val="clear" w:color="auto" w:fill="FDFFA7"/>
    </w:rPr>
  </w:style>
  <w:style w:type="paragraph" w:customStyle="1" w:styleId="sapcontractversion016">
    <w:name w:val="sap_contract__version_016"/>
    <w:basedOn w:val="Normln"/>
    <w:qFormat/>
    <w:rsid w:val="008506AA"/>
  </w:style>
  <w:style w:type="character" w:customStyle="1" w:styleId="sapcontractdocusigntag">
    <w:name w:val="sap_contract_docusign_tag"/>
    <w:basedOn w:val="Standardnpsmoodstavce"/>
    <w:uiPriority w:val="1"/>
    <w:qFormat/>
    <w:rsid w:val="008506AA"/>
    <w:rPr>
      <w:rFonts w:ascii="Arial" w:eastAsia="MS Mincho" w:hAnsi="Arial"/>
      <w:color w:val="FFFFFF" w:themeColor="background1"/>
      <w:sz w:val="10"/>
    </w:rPr>
  </w:style>
  <w:style w:type="paragraph" w:customStyle="1" w:styleId="sapcontractbodydual">
    <w:name w:val="sap_contract_body_dual"/>
    <w:basedOn w:val="sapcontractbody"/>
    <w:qFormat/>
    <w:rsid w:val="008506AA"/>
  </w:style>
  <w:style w:type="paragraph" w:customStyle="1" w:styleId="sapcontractbodyindent1dual">
    <w:name w:val="sap_contract_body_indent_1_dual"/>
    <w:basedOn w:val="sapcontractbodydual"/>
    <w:qFormat/>
    <w:rsid w:val="008506AA"/>
  </w:style>
  <w:style w:type="paragraph" w:customStyle="1" w:styleId="sapcontractbodyindent2dual">
    <w:name w:val="sap_contract_body_indent_2_dual"/>
    <w:basedOn w:val="sapcontractbodyindent2"/>
    <w:qFormat/>
    <w:rsid w:val="008506AA"/>
  </w:style>
  <w:style w:type="paragraph" w:customStyle="1" w:styleId="sapcontracttablecelldual">
    <w:name w:val="sap_contract_table_cell_dual"/>
    <w:basedOn w:val="sapcontracttablecell"/>
    <w:qFormat/>
    <w:rsid w:val="008506AA"/>
  </w:style>
  <w:style w:type="paragraph" w:customStyle="1" w:styleId="sapcontractsectionlev1dual">
    <w:name w:val="sap_contract_section_lev_1_dual"/>
    <w:basedOn w:val="sapcontractbody"/>
    <w:qFormat/>
    <w:rsid w:val="008506AA"/>
    <w:rPr>
      <w:b/>
      <w:caps/>
    </w:rPr>
  </w:style>
  <w:style w:type="paragraph" w:customStyle="1" w:styleId="sapcontractemptyunderline">
    <w:name w:val="sap_contract_empty_underline"/>
    <w:basedOn w:val="sapcontractbody"/>
    <w:next w:val="sapcontractbody"/>
    <w:qFormat/>
    <w:rsid w:val="008506AA"/>
    <w:pPr>
      <w:pBdr>
        <w:bottom w:val="single" w:sz="4" w:space="1" w:color="auto"/>
      </w:pBdr>
      <w:ind w:right="5040"/>
      <w:jc w:val="left"/>
    </w:pPr>
  </w:style>
  <w:style w:type="paragraph" w:customStyle="1" w:styleId="sapcontractaddressleft">
    <w:name w:val="sap_contract_address_left"/>
    <w:basedOn w:val="sapcontractbody"/>
    <w:qFormat/>
    <w:rsid w:val="008506AA"/>
    <w:pPr>
      <w:spacing w:before="60" w:after="60"/>
      <w:ind w:left="0"/>
    </w:pPr>
  </w:style>
  <w:style w:type="paragraph" w:customStyle="1" w:styleId="sapcontractaddressright">
    <w:name w:val="sap_contract_address_right"/>
    <w:basedOn w:val="sapcontractbody"/>
    <w:qFormat/>
    <w:rsid w:val="008506AA"/>
    <w:pPr>
      <w:spacing w:before="0" w:after="60"/>
      <w:ind w:left="0"/>
      <w:jc w:val="left"/>
    </w:pPr>
    <w:rPr>
      <w:b/>
    </w:rPr>
  </w:style>
  <w:style w:type="paragraph" w:customStyle="1" w:styleId="sapcontractbodyindentabcd">
    <w:name w:val="sap_contract_body_indent_abcd"/>
    <w:basedOn w:val="sapcontractbody"/>
    <w:qFormat/>
    <w:rsid w:val="008506AA"/>
    <w:pPr>
      <w:ind w:left="1080"/>
    </w:pPr>
  </w:style>
  <w:style w:type="paragraph" w:customStyle="1" w:styleId="sapcontractpagebreak">
    <w:name w:val="sap_contract_page_break"/>
    <w:basedOn w:val="sapcontractbody"/>
    <w:next w:val="sapcontractbody"/>
    <w:qFormat/>
    <w:rsid w:val="008506AA"/>
    <w:pPr>
      <w:pageBreakBefore/>
    </w:pPr>
    <w:rPr>
      <w:sz w:val="4"/>
    </w:rPr>
  </w:style>
  <w:style w:type="paragraph" w:styleId="Zhlav">
    <w:name w:val="header"/>
    <w:basedOn w:val="Normln"/>
    <w:link w:val="ZhlavChar"/>
    <w:uiPriority w:val="99"/>
    <w:unhideWhenUsed/>
    <w:locked/>
    <w:rsid w:val="008506AA"/>
    <w:pPr>
      <w:tabs>
        <w:tab w:val="center" w:pos="4536"/>
        <w:tab w:val="right" w:pos="9072"/>
      </w:tabs>
    </w:pPr>
  </w:style>
  <w:style w:type="character" w:customStyle="1" w:styleId="ZhlavChar">
    <w:name w:val="Záhlaví Char"/>
    <w:basedOn w:val="Standardnpsmoodstavce"/>
    <w:link w:val="Zhlav"/>
    <w:uiPriority w:val="99"/>
    <w:rsid w:val="008506AA"/>
    <w:rPr>
      <w:rFonts w:ascii="Arial" w:eastAsia="MS Mincho" w:hAnsi="Arial" w:cstheme="minorBidi"/>
      <w:sz w:val="18"/>
    </w:rPr>
  </w:style>
  <w:style w:type="paragraph" w:styleId="Zpat">
    <w:name w:val="footer"/>
    <w:basedOn w:val="Normln"/>
    <w:link w:val="ZpatChar"/>
    <w:uiPriority w:val="99"/>
    <w:unhideWhenUsed/>
    <w:locked/>
    <w:rsid w:val="008506AA"/>
    <w:pPr>
      <w:tabs>
        <w:tab w:val="center" w:pos="4536"/>
        <w:tab w:val="right" w:pos="9072"/>
      </w:tabs>
    </w:pPr>
  </w:style>
  <w:style w:type="character" w:customStyle="1" w:styleId="ZpatChar">
    <w:name w:val="Zápatí Char"/>
    <w:basedOn w:val="Standardnpsmoodstavce"/>
    <w:link w:val="Zpat"/>
    <w:uiPriority w:val="99"/>
    <w:rsid w:val="008506AA"/>
    <w:rPr>
      <w:rFonts w:ascii="Arial" w:eastAsia="MS Mincho" w:hAnsi="Arial" w:cstheme="minorBidi"/>
      <w:sz w:val="18"/>
    </w:rPr>
  </w:style>
  <w:style w:type="table" w:styleId="Mkatabulky">
    <w:name w:val="Table Grid"/>
    <w:basedOn w:val="Normlntabulka"/>
    <w:uiPriority w:val="39"/>
    <w:locked/>
    <w:rsid w:val="008506A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seznamu"/>
    <w:uiPriority w:val="99"/>
    <w:semiHidden/>
    <w:unhideWhenUsed/>
    <w:locked/>
    <w:rsid w:val="008506AA"/>
    <w:pPr>
      <w:numPr>
        <w:numId w:val="15"/>
      </w:numPr>
    </w:pPr>
  </w:style>
  <w:style w:type="numbering" w:styleId="1ai">
    <w:name w:val="Outline List 1"/>
    <w:basedOn w:val="Bezseznamu"/>
    <w:uiPriority w:val="99"/>
    <w:semiHidden/>
    <w:unhideWhenUsed/>
    <w:locked/>
    <w:rsid w:val="008506AA"/>
    <w:pPr>
      <w:numPr>
        <w:numId w:val="16"/>
      </w:numPr>
    </w:pPr>
  </w:style>
  <w:style w:type="numbering" w:styleId="lnekoddl">
    <w:name w:val="Outline List 3"/>
    <w:basedOn w:val="Bezseznamu"/>
    <w:uiPriority w:val="99"/>
    <w:semiHidden/>
    <w:unhideWhenUsed/>
    <w:locked/>
    <w:rsid w:val="008506AA"/>
    <w:pPr>
      <w:numPr>
        <w:numId w:val="17"/>
      </w:numPr>
    </w:pPr>
  </w:style>
  <w:style w:type="paragraph" w:styleId="Textbubliny">
    <w:name w:val="Balloon Text"/>
    <w:basedOn w:val="Normln"/>
    <w:link w:val="TextbublinyChar"/>
    <w:uiPriority w:val="99"/>
    <w:semiHidden/>
    <w:unhideWhenUsed/>
    <w:locked/>
    <w:rsid w:val="008506AA"/>
    <w:rPr>
      <w:rFonts w:ascii="Segoe UI" w:hAnsi="Segoe UI" w:cs="Segoe UI"/>
      <w:szCs w:val="18"/>
    </w:rPr>
  </w:style>
  <w:style w:type="character" w:customStyle="1" w:styleId="TextbublinyChar">
    <w:name w:val="Text bubliny Char"/>
    <w:basedOn w:val="Standardnpsmoodstavce"/>
    <w:link w:val="Textbubliny"/>
    <w:uiPriority w:val="99"/>
    <w:semiHidden/>
    <w:rsid w:val="008506AA"/>
    <w:rPr>
      <w:rFonts w:ascii="Segoe UI" w:eastAsia="MS Mincho" w:hAnsi="Segoe UI" w:cs="Segoe UI"/>
      <w:sz w:val="18"/>
      <w:szCs w:val="18"/>
    </w:rPr>
  </w:style>
  <w:style w:type="paragraph" w:styleId="Bibliografie">
    <w:name w:val="Bibliography"/>
    <w:basedOn w:val="Normln"/>
    <w:next w:val="Normln"/>
    <w:uiPriority w:val="37"/>
    <w:semiHidden/>
    <w:unhideWhenUsed/>
    <w:rsid w:val="008506AA"/>
  </w:style>
  <w:style w:type="paragraph" w:styleId="Textvbloku">
    <w:name w:val="Block Text"/>
    <w:basedOn w:val="Normln"/>
    <w:uiPriority w:val="99"/>
    <w:semiHidden/>
    <w:unhideWhenUsed/>
    <w:locked/>
    <w:rsid w:val="008506A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Zkladntext">
    <w:name w:val="Body Text"/>
    <w:basedOn w:val="Normln"/>
    <w:link w:val="ZkladntextChar"/>
    <w:uiPriority w:val="99"/>
    <w:semiHidden/>
    <w:unhideWhenUsed/>
    <w:locked/>
    <w:rsid w:val="008506AA"/>
    <w:pPr>
      <w:spacing w:after="120"/>
    </w:pPr>
  </w:style>
  <w:style w:type="character" w:customStyle="1" w:styleId="ZkladntextChar">
    <w:name w:val="Základní text Char"/>
    <w:basedOn w:val="Standardnpsmoodstavce"/>
    <w:link w:val="Zkladntext"/>
    <w:uiPriority w:val="99"/>
    <w:semiHidden/>
    <w:rsid w:val="008506AA"/>
    <w:rPr>
      <w:rFonts w:ascii="Arial" w:eastAsia="MS Mincho" w:hAnsi="Arial" w:cstheme="minorBidi"/>
      <w:sz w:val="18"/>
    </w:rPr>
  </w:style>
  <w:style w:type="paragraph" w:styleId="Zkladntext2">
    <w:name w:val="Body Text 2"/>
    <w:basedOn w:val="Normln"/>
    <w:link w:val="Zkladntext2Char"/>
    <w:uiPriority w:val="99"/>
    <w:semiHidden/>
    <w:unhideWhenUsed/>
    <w:locked/>
    <w:rsid w:val="008506AA"/>
    <w:pPr>
      <w:spacing w:after="120" w:line="480" w:lineRule="auto"/>
    </w:pPr>
  </w:style>
  <w:style w:type="character" w:customStyle="1" w:styleId="Zkladntext2Char">
    <w:name w:val="Základní text 2 Char"/>
    <w:basedOn w:val="Standardnpsmoodstavce"/>
    <w:link w:val="Zkladntext2"/>
    <w:uiPriority w:val="99"/>
    <w:semiHidden/>
    <w:rsid w:val="008506AA"/>
    <w:rPr>
      <w:rFonts w:ascii="Arial" w:eastAsia="MS Mincho" w:hAnsi="Arial" w:cstheme="minorBidi"/>
      <w:sz w:val="18"/>
    </w:rPr>
  </w:style>
  <w:style w:type="paragraph" w:styleId="Zkladntext3">
    <w:name w:val="Body Text 3"/>
    <w:basedOn w:val="Normln"/>
    <w:link w:val="Zkladntext3Char"/>
    <w:uiPriority w:val="99"/>
    <w:semiHidden/>
    <w:unhideWhenUsed/>
    <w:locked/>
    <w:rsid w:val="008506AA"/>
    <w:pPr>
      <w:spacing w:after="120"/>
    </w:pPr>
    <w:rPr>
      <w:sz w:val="16"/>
      <w:szCs w:val="16"/>
    </w:rPr>
  </w:style>
  <w:style w:type="character" w:customStyle="1" w:styleId="Zkladntext3Char">
    <w:name w:val="Základní text 3 Char"/>
    <w:basedOn w:val="Standardnpsmoodstavce"/>
    <w:link w:val="Zkladntext3"/>
    <w:uiPriority w:val="99"/>
    <w:semiHidden/>
    <w:rsid w:val="008506AA"/>
    <w:rPr>
      <w:rFonts w:ascii="Arial" w:eastAsia="MS Mincho" w:hAnsi="Arial" w:cstheme="minorBidi"/>
      <w:sz w:val="16"/>
      <w:szCs w:val="16"/>
    </w:rPr>
  </w:style>
  <w:style w:type="paragraph" w:styleId="Zkladntext-prvnodsazen">
    <w:name w:val="Body Text First Indent"/>
    <w:basedOn w:val="Zkladntext"/>
    <w:link w:val="Zkladntext-prvnodsazenChar"/>
    <w:uiPriority w:val="99"/>
    <w:semiHidden/>
    <w:unhideWhenUsed/>
    <w:locked/>
    <w:rsid w:val="008506AA"/>
    <w:pPr>
      <w:spacing w:after="0"/>
      <w:ind w:firstLine="360"/>
    </w:pPr>
  </w:style>
  <w:style w:type="character" w:customStyle="1" w:styleId="Zkladntext-prvnodsazenChar">
    <w:name w:val="Základní text - první odsazený Char"/>
    <w:basedOn w:val="ZkladntextChar"/>
    <w:link w:val="Zkladntext-prvnodsazen"/>
    <w:uiPriority w:val="99"/>
    <w:semiHidden/>
    <w:rsid w:val="008506AA"/>
    <w:rPr>
      <w:rFonts w:ascii="Arial" w:eastAsia="MS Mincho" w:hAnsi="Arial" w:cstheme="minorBidi"/>
      <w:sz w:val="18"/>
    </w:rPr>
  </w:style>
  <w:style w:type="paragraph" w:styleId="Zkladntextodsazen">
    <w:name w:val="Body Text Indent"/>
    <w:basedOn w:val="Normln"/>
    <w:link w:val="ZkladntextodsazenChar"/>
    <w:uiPriority w:val="99"/>
    <w:semiHidden/>
    <w:unhideWhenUsed/>
    <w:locked/>
    <w:rsid w:val="008506AA"/>
    <w:pPr>
      <w:spacing w:after="120"/>
      <w:ind w:left="360"/>
    </w:pPr>
  </w:style>
  <w:style w:type="character" w:customStyle="1" w:styleId="ZkladntextodsazenChar">
    <w:name w:val="Základní text odsazený Char"/>
    <w:basedOn w:val="Standardnpsmoodstavce"/>
    <w:link w:val="Zkladntextodsazen"/>
    <w:uiPriority w:val="99"/>
    <w:semiHidden/>
    <w:rsid w:val="008506AA"/>
    <w:rPr>
      <w:rFonts w:ascii="Arial" w:eastAsia="MS Mincho" w:hAnsi="Arial" w:cstheme="minorBidi"/>
      <w:sz w:val="18"/>
    </w:rPr>
  </w:style>
  <w:style w:type="paragraph" w:styleId="Zkladntext-prvnodsazen2">
    <w:name w:val="Body Text First Indent 2"/>
    <w:basedOn w:val="Zkladntextodsazen"/>
    <w:link w:val="Zkladntext-prvnodsazen2Char"/>
    <w:uiPriority w:val="99"/>
    <w:semiHidden/>
    <w:unhideWhenUsed/>
    <w:locked/>
    <w:rsid w:val="008506AA"/>
    <w:pPr>
      <w:spacing w:after="0"/>
      <w:ind w:firstLine="360"/>
    </w:pPr>
  </w:style>
  <w:style w:type="character" w:customStyle="1" w:styleId="Zkladntext-prvnodsazen2Char">
    <w:name w:val="Základní text - první odsazený 2 Char"/>
    <w:basedOn w:val="ZkladntextodsazenChar"/>
    <w:link w:val="Zkladntext-prvnodsazen2"/>
    <w:uiPriority w:val="99"/>
    <w:semiHidden/>
    <w:rsid w:val="008506AA"/>
    <w:rPr>
      <w:rFonts w:ascii="Arial" w:eastAsia="MS Mincho" w:hAnsi="Arial" w:cstheme="minorBidi"/>
      <w:sz w:val="18"/>
    </w:rPr>
  </w:style>
  <w:style w:type="paragraph" w:styleId="Zkladntextodsazen2">
    <w:name w:val="Body Text Indent 2"/>
    <w:basedOn w:val="Normln"/>
    <w:link w:val="Zkladntextodsazen2Char"/>
    <w:uiPriority w:val="99"/>
    <w:semiHidden/>
    <w:unhideWhenUsed/>
    <w:locked/>
    <w:rsid w:val="008506AA"/>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8506AA"/>
    <w:rPr>
      <w:rFonts w:ascii="Arial" w:eastAsia="MS Mincho" w:hAnsi="Arial" w:cstheme="minorBidi"/>
      <w:sz w:val="18"/>
    </w:rPr>
  </w:style>
  <w:style w:type="paragraph" w:styleId="Zkladntextodsazen3">
    <w:name w:val="Body Text Indent 3"/>
    <w:basedOn w:val="Normln"/>
    <w:link w:val="Zkladntextodsazen3Char"/>
    <w:uiPriority w:val="99"/>
    <w:semiHidden/>
    <w:unhideWhenUsed/>
    <w:locked/>
    <w:rsid w:val="008506AA"/>
    <w:pPr>
      <w:spacing w:after="120"/>
      <w:ind w:left="360"/>
    </w:pPr>
    <w:rPr>
      <w:sz w:val="16"/>
      <w:szCs w:val="16"/>
    </w:rPr>
  </w:style>
  <w:style w:type="character" w:customStyle="1" w:styleId="Zkladntextodsazen3Char">
    <w:name w:val="Základní text odsazený 3 Char"/>
    <w:basedOn w:val="Standardnpsmoodstavce"/>
    <w:link w:val="Zkladntextodsazen3"/>
    <w:uiPriority w:val="99"/>
    <w:semiHidden/>
    <w:rsid w:val="008506AA"/>
    <w:rPr>
      <w:rFonts w:ascii="Arial" w:eastAsia="MS Mincho" w:hAnsi="Arial" w:cstheme="minorBidi"/>
      <w:sz w:val="16"/>
      <w:szCs w:val="16"/>
    </w:rPr>
  </w:style>
  <w:style w:type="character" w:styleId="Nzevknihy">
    <w:name w:val="Book Title"/>
    <w:basedOn w:val="Standardnpsmoodstavce"/>
    <w:uiPriority w:val="33"/>
    <w:qFormat/>
    <w:rsid w:val="008506AA"/>
    <w:rPr>
      <w:rFonts w:eastAsia="MS Mincho"/>
      <w:b/>
      <w:bCs/>
      <w:i/>
      <w:iCs/>
      <w:spacing w:val="5"/>
    </w:rPr>
  </w:style>
  <w:style w:type="paragraph" w:styleId="Titulek">
    <w:name w:val="caption"/>
    <w:basedOn w:val="Normln"/>
    <w:next w:val="Normln"/>
    <w:uiPriority w:val="35"/>
    <w:semiHidden/>
    <w:unhideWhenUsed/>
    <w:qFormat/>
    <w:locked/>
    <w:rsid w:val="008506AA"/>
    <w:pPr>
      <w:spacing w:after="200"/>
    </w:pPr>
    <w:rPr>
      <w:i/>
      <w:iCs/>
      <w:color w:val="1F497D" w:themeColor="text2"/>
      <w:szCs w:val="18"/>
    </w:rPr>
  </w:style>
  <w:style w:type="paragraph" w:styleId="Zvr">
    <w:name w:val="Closing"/>
    <w:basedOn w:val="Normln"/>
    <w:link w:val="ZvrChar"/>
    <w:uiPriority w:val="99"/>
    <w:semiHidden/>
    <w:unhideWhenUsed/>
    <w:locked/>
    <w:rsid w:val="008506AA"/>
    <w:pPr>
      <w:ind w:left="4320"/>
    </w:pPr>
  </w:style>
  <w:style w:type="character" w:customStyle="1" w:styleId="ZvrChar">
    <w:name w:val="Závěr Char"/>
    <w:basedOn w:val="Standardnpsmoodstavce"/>
    <w:link w:val="Zvr"/>
    <w:uiPriority w:val="99"/>
    <w:semiHidden/>
    <w:rsid w:val="008506AA"/>
    <w:rPr>
      <w:rFonts w:ascii="Arial" w:eastAsia="MS Mincho" w:hAnsi="Arial" w:cstheme="minorBidi"/>
      <w:sz w:val="18"/>
    </w:rPr>
  </w:style>
  <w:style w:type="table" w:styleId="Barevnmka">
    <w:name w:val="Colorful Grid"/>
    <w:basedOn w:val="Normlntabulka"/>
    <w:uiPriority w:val="73"/>
    <w:semiHidden/>
    <w:unhideWhenUsed/>
    <w:rsid w:val="008506AA"/>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8506AA"/>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semiHidden/>
    <w:unhideWhenUsed/>
    <w:rsid w:val="008506AA"/>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semiHidden/>
    <w:unhideWhenUsed/>
    <w:rsid w:val="008506AA"/>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semiHidden/>
    <w:unhideWhenUsed/>
    <w:rsid w:val="008506AA"/>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semiHidden/>
    <w:unhideWhenUsed/>
    <w:rsid w:val="008506AA"/>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semiHidden/>
    <w:unhideWhenUsed/>
    <w:rsid w:val="008506AA"/>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Barevnseznam">
    <w:name w:val="Colorful List"/>
    <w:basedOn w:val="Normlntabulka"/>
    <w:uiPriority w:val="72"/>
    <w:semiHidden/>
    <w:unhideWhenUsed/>
    <w:rsid w:val="008506AA"/>
    <w:rPr>
      <w:rFonts w:asciiTheme="minorHAnsi" w:eastAsiaTheme="minorHAnsi" w:hAnsiTheme="minorHAnsi"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8506AA"/>
    <w:rPr>
      <w:rFonts w:asciiTheme="minorHAnsi" w:eastAsiaTheme="minorHAnsi" w:hAnsiTheme="minorHAnsi"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semiHidden/>
    <w:unhideWhenUsed/>
    <w:rsid w:val="008506AA"/>
    <w:rPr>
      <w:rFonts w:asciiTheme="minorHAnsi" w:eastAsiaTheme="minorHAnsi" w:hAnsiTheme="minorHAnsi"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semiHidden/>
    <w:unhideWhenUsed/>
    <w:rsid w:val="008506AA"/>
    <w:rPr>
      <w:rFonts w:asciiTheme="minorHAnsi" w:eastAsiaTheme="minorHAnsi" w:hAnsiTheme="minorHAnsi"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semiHidden/>
    <w:unhideWhenUsed/>
    <w:rsid w:val="008506AA"/>
    <w:rPr>
      <w:rFonts w:asciiTheme="minorHAnsi" w:eastAsiaTheme="minorHAnsi" w:hAnsiTheme="minorHAnsi"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semiHidden/>
    <w:unhideWhenUsed/>
    <w:rsid w:val="008506AA"/>
    <w:rPr>
      <w:rFonts w:asciiTheme="minorHAnsi" w:eastAsiaTheme="minorHAnsi" w:hAnsiTheme="minorHAnsi"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semiHidden/>
    <w:unhideWhenUsed/>
    <w:rsid w:val="008506AA"/>
    <w:rPr>
      <w:rFonts w:asciiTheme="minorHAnsi" w:eastAsiaTheme="minorHAnsi" w:hAnsiTheme="minorHAnsi"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stnovn">
    <w:name w:val="Colorful Shading"/>
    <w:basedOn w:val="Normlntabulka"/>
    <w:uiPriority w:val="71"/>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locked/>
    <w:rsid w:val="008506AA"/>
    <w:rPr>
      <w:rFonts w:eastAsia="MS Mincho"/>
      <w:sz w:val="16"/>
      <w:szCs w:val="16"/>
    </w:rPr>
  </w:style>
  <w:style w:type="paragraph" w:styleId="Textkomente">
    <w:name w:val="annotation text"/>
    <w:basedOn w:val="Normln"/>
    <w:link w:val="TextkomenteChar"/>
    <w:uiPriority w:val="99"/>
    <w:semiHidden/>
    <w:unhideWhenUsed/>
    <w:locked/>
    <w:rsid w:val="008506AA"/>
    <w:rPr>
      <w:sz w:val="20"/>
      <w:szCs w:val="20"/>
    </w:rPr>
  </w:style>
  <w:style w:type="character" w:customStyle="1" w:styleId="TextkomenteChar">
    <w:name w:val="Text komentáře Char"/>
    <w:basedOn w:val="Standardnpsmoodstavce"/>
    <w:link w:val="Textkomente"/>
    <w:uiPriority w:val="99"/>
    <w:semiHidden/>
    <w:rsid w:val="008506AA"/>
    <w:rPr>
      <w:rFonts w:ascii="Arial" w:eastAsia="MS Mincho" w:hAnsi="Arial" w:cstheme="minorBidi"/>
      <w:sz w:val="20"/>
      <w:szCs w:val="20"/>
    </w:rPr>
  </w:style>
  <w:style w:type="paragraph" w:styleId="Pedmtkomente">
    <w:name w:val="annotation subject"/>
    <w:basedOn w:val="Textkomente"/>
    <w:next w:val="Textkomente"/>
    <w:link w:val="PedmtkomenteChar"/>
    <w:uiPriority w:val="99"/>
    <w:semiHidden/>
    <w:unhideWhenUsed/>
    <w:locked/>
    <w:rsid w:val="008506AA"/>
    <w:rPr>
      <w:b/>
      <w:bCs/>
    </w:rPr>
  </w:style>
  <w:style w:type="character" w:customStyle="1" w:styleId="PedmtkomenteChar">
    <w:name w:val="Předmět komentáře Char"/>
    <w:basedOn w:val="TextkomenteChar"/>
    <w:link w:val="Pedmtkomente"/>
    <w:uiPriority w:val="99"/>
    <w:semiHidden/>
    <w:rsid w:val="008506AA"/>
    <w:rPr>
      <w:rFonts w:ascii="Arial" w:eastAsia="MS Mincho" w:hAnsi="Arial" w:cstheme="minorBidi"/>
      <w:b/>
      <w:bCs/>
      <w:sz w:val="20"/>
      <w:szCs w:val="20"/>
    </w:rPr>
  </w:style>
  <w:style w:type="table" w:styleId="Tmavseznam">
    <w:name w:val="Dark List"/>
    <w:basedOn w:val="Normlntabulka"/>
    <w:uiPriority w:val="70"/>
    <w:semiHidden/>
    <w:unhideWhenUsed/>
    <w:rsid w:val="008506AA"/>
    <w:rPr>
      <w:rFonts w:asciiTheme="minorHAnsi" w:eastAsiaTheme="minorHAnsi" w:hAnsiTheme="minorHAnsi"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8506AA"/>
    <w:rPr>
      <w:rFonts w:asciiTheme="minorHAnsi" w:eastAsiaTheme="minorHAnsi" w:hAnsiTheme="minorHAnsi"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semiHidden/>
    <w:unhideWhenUsed/>
    <w:rsid w:val="008506AA"/>
    <w:rPr>
      <w:rFonts w:asciiTheme="minorHAnsi" w:eastAsiaTheme="minorHAnsi" w:hAnsiTheme="minorHAnsi"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semiHidden/>
    <w:unhideWhenUsed/>
    <w:rsid w:val="008506AA"/>
    <w:rPr>
      <w:rFonts w:asciiTheme="minorHAnsi" w:eastAsiaTheme="minorHAnsi" w:hAnsiTheme="minorHAnsi"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semiHidden/>
    <w:unhideWhenUsed/>
    <w:rsid w:val="008506AA"/>
    <w:rPr>
      <w:rFonts w:asciiTheme="minorHAnsi" w:eastAsiaTheme="minorHAnsi" w:hAnsiTheme="minorHAnsi"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semiHidden/>
    <w:unhideWhenUsed/>
    <w:rsid w:val="008506AA"/>
    <w:rPr>
      <w:rFonts w:asciiTheme="minorHAnsi" w:eastAsiaTheme="minorHAnsi" w:hAnsiTheme="minorHAnsi"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semiHidden/>
    <w:unhideWhenUsed/>
    <w:rsid w:val="008506AA"/>
    <w:rPr>
      <w:rFonts w:asciiTheme="minorHAnsi" w:eastAsiaTheme="minorHAnsi" w:hAnsiTheme="minorHAnsi"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ln"/>
    <w:next w:val="Normln"/>
    <w:link w:val="DatumChar"/>
    <w:uiPriority w:val="99"/>
    <w:semiHidden/>
    <w:unhideWhenUsed/>
    <w:locked/>
    <w:rsid w:val="008506AA"/>
  </w:style>
  <w:style w:type="character" w:customStyle="1" w:styleId="DatumChar">
    <w:name w:val="Datum Char"/>
    <w:basedOn w:val="Standardnpsmoodstavce"/>
    <w:link w:val="Datum"/>
    <w:uiPriority w:val="99"/>
    <w:semiHidden/>
    <w:rsid w:val="008506AA"/>
    <w:rPr>
      <w:rFonts w:ascii="Arial" w:eastAsia="MS Mincho" w:hAnsi="Arial" w:cstheme="minorBidi"/>
      <w:sz w:val="18"/>
    </w:rPr>
  </w:style>
  <w:style w:type="paragraph" w:styleId="Rozloendokumentu">
    <w:name w:val="Document Map"/>
    <w:basedOn w:val="Normln"/>
    <w:link w:val="RozloendokumentuChar"/>
    <w:uiPriority w:val="99"/>
    <w:semiHidden/>
    <w:unhideWhenUsed/>
    <w:locked/>
    <w:rsid w:val="008506AA"/>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8506AA"/>
    <w:rPr>
      <w:rFonts w:ascii="Segoe UI" w:eastAsia="MS Mincho" w:hAnsi="Segoe UI" w:cs="Segoe UI"/>
      <w:sz w:val="16"/>
      <w:szCs w:val="16"/>
    </w:rPr>
  </w:style>
  <w:style w:type="paragraph" w:styleId="Podpise-mailu">
    <w:name w:val="E-mail Signature"/>
    <w:basedOn w:val="Normln"/>
    <w:link w:val="Podpise-mailuChar"/>
    <w:uiPriority w:val="99"/>
    <w:semiHidden/>
    <w:unhideWhenUsed/>
    <w:locked/>
    <w:rsid w:val="008506AA"/>
  </w:style>
  <w:style w:type="character" w:customStyle="1" w:styleId="Podpise-mailuChar">
    <w:name w:val="Podpis e-mailu Char"/>
    <w:basedOn w:val="Standardnpsmoodstavce"/>
    <w:link w:val="Podpise-mailu"/>
    <w:uiPriority w:val="99"/>
    <w:semiHidden/>
    <w:rsid w:val="008506AA"/>
    <w:rPr>
      <w:rFonts w:ascii="Arial" w:eastAsia="MS Mincho" w:hAnsi="Arial" w:cstheme="minorBidi"/>
      <w:sz w:val="18"/>
    </w:rPr>
  </w:style>
  <w:style w:type="character" w:styleId="Zdraznn">
    <w:name w:val="Emphasis"/>
    <w:basedOn w:val="Standardnpsmoodstavce"/>
    <w:uiPriority w:val="20"/>
    <w:qFormat/>
    <w:locked/>
    <w:rsid w:val="008506AA"/>
    <w:rPr>
      <w:rFonts w:eastAsia="MS Mincho"/>
      <w:i/>
      <w:iCs/>
    </w:rPr>
  </w:style>
  <w:style w:type="character" w:styleId="Odkaznavysvtlivky">
    <w:name w:val="endnote reference"/>
    <w:basedOn w:val="Standardnpsmoodstavce"/>
    <w:uiPriority w:val="99"/>
    <w:semiHidden/>
    <w:unhideWhenUsed/>
    <w:locked/>
    <w:rsid w:val="008506AA"/>
    <w:rPr>
      <w:rFonts w:eastAsia="MS Mincho"/>
      <w:vertAlign w:val="superscript"/>
    </w:rPr>
  </w:style>
  <w:style w:type="paragraph" w:styleId="Textvysvtlivek">
    <w:name w:val="endnote text"/>
    <w:basedOn w:val="Normln"/>
    <w:link w:val="TextvysvtlivekChar"/>
    <w:uiPriority w:val="99"/>
    <w:semiHidden/>
    <w:unhideWhenUsed/>
    <w:locked/>
    <w:rsid w:val="008506AA"/>
    <w:rPr>
      <w:sz w:val="20"/>
      <w:szCs w:val="20"/>
    </w:rPr>
  </w:style>
  <w:style w:type="character" w:customStyle="1" w:styleId="TextvysvtlivekChar">
    <w:name w:val="Text vysvětlivek Char"/>
    <w:basedOn w:val="Standardnpsmoodstavce"/>
    <w:link w:val="Textvysvtlivek"/>
    <w:uiPriority w:val="99"/>
    <w:semiHidden/>
    <w:rsid w:val="008506AA"/>
    <w:rPr>
      <w:rFonts w:ascii="Arial" w:eastAsia="MS Mincho" w:hAnsi="Arial" w:cstheme="minorBidi"/>
      <w:sz w:val="20"/>
      <w:szCs w:val="20"/>
    </w:rPr>
  </w:style>
  <w:style w:type="paragraph" w:styleId="Adresanaoblku">
    <w:name w:val="envelope address"/>
    <w:basedOn w:val="Normln"/>
    <w:uiPriority w:val="99"/>
    <w:semiHidden/>
    <w:unhideWhenUsed/>
    <w:locked/>
    <w:rsid w:val="008506AA"/>
    <w:pPr>
      <w:framePr w:w="7938" w:h="1985" w:hRule="exact" w:hSpace="141" w:wrap="auto" w:hAnchor="page" w:xAlign="center" w:yAlign="bottom"/>
      <w:ind w:left="2835"/>
    </w:pPr>
    <w:rPr>
      <w:rFonts w:asciiTheme="majorHAnsi" w:hAnsiTheme="majorHAnsi" w:cstheme="majorBidi"/>
      <w:sz w:val="24"/>
      <w:szCs w:val="24"/>
    </w:rPr>
  </w:style>
  <w:style w:type="paragraph" w:styleId="Zptenadresanaoblku">
    <w:name w:val="envelope return"/>
    <w:basedOn w:val="Normln"/>
    <w:uiPriority w:val="99"/>
    <w:semiHidden/>
    <w:unhideWhenUsed/>
    <w:locked/>
    <w:rsid w:val="008506AA"/>
    <w:rPr>
      <w:rFonts w:asciiTheme="majorHAnsi" w:hAnsiTheme="majorHAnsi" w:cstheme="majorBidi"/>
      <w:sz w:val="20"/>
      <w:szCs w:val="20"/>
    </w:rPr>
  </w:style>
  <w:style w:type="character" w:styleId="Sledovanodkaz">
    <w:name w:val="FollowedHyperlink"/>
    <w:basedOn w:val="Standardnpsmoodstavce"/>
    <w:uiPriority w:val="99"/>
    <w:semiHidden/>
    <w:unhideWhenUsed/>
    <w:locked/>
    <w:rsid w:val="008506AA"/>
    <w:rPr>
      <w:rFonts w:eastAsia="MS Mincho"/>
      <w:color w:val="800080" w:themeColor="followedHyperlink"/>
      <w:u w:val="single"/>
    </w:rPr>
  </w:style>
  <w:style w:type="character" w:styleId="Znakapoznpodarou">
    <w:name w:val="footnote reference"/>
    <w:basedOn w:val="Standardnpsmoodstavce"/>
    <w:uiPriority w:val="99"/>
    <w:semiHidden/>
    <w:unhideWhenUsed/>
    <w:locked/>
    <w:rsid w:val="008506AA"/>
    <w:rPr>
      <w:rFonts w:eastAsia="MS Mincho"/>
      <w:vertAlign w:val="superscript"/>
    </w:rPr>
  </w:style>
  <w:style w:type="paragraph" w:styleId="Textpoznpodarou">
    <w:name w:val="footnote text"/>
    <w:basedOn w:val="Normln"/>
    <w:link w:val="TextpoznpodarouChar"/>
    <w:uiPriority w:val="99"/>
    <w:semiHidden/>
    <w:unhideWhenUsed/>
    <w:locked/>
    <w:rsid w:val="008506AA"/>
    <w:rPr>
      <w:sz w:val="20"/>
      <w:szCs w:val="20"/>
    </w:rPr>
  </w:style>
  <w:style w:type="character" w:customStyle="1" w:styleId="TextpoznpodarouChar">
    <w:name w:val="Text pozn. pod čarou Char"/>
    <w:basedOn w:val="Standardnpsmoodstavce"/>
    <w:link w:val="Textpoznpodarou"/>
    <w:uiPriority w:val="99"/>
    <w:semiHidden/>
    <w:rsid w:val="008506AA"/>
    <w:rPr>
      <w:rFonts w:ascii="Arial" w:eastAsia="MS Mincho" w:hAnsi="Arial" w:cstheme="minorBidi"/>
      <w:sz w:val="20"/>
      <w:szCs w:val="20"/>
    </w:rPr>
  </w:style>
  <w:style w:type="table" w:styleId="Svtltabulkasmkou1">
    <w:name w:val="Grid Table 1 Light"/>
    <w:basedOn w:val="Normlntabulka"/>
    <w:uiPriority w:val="46"/>
    <w:rsid w:val="008506AA"/>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8506AA"/>
    <w:rPr>
      <w:rFonts w:asciiTheme="minorHAnsi" w:eastAsiaTheme="minorHAnsi" w:hAnsi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8506AA"/>
    <w:rPr>
      <w:rFonts w:asciiTheme="minorHAnsi" w:eastAsiaTheme="minorHAnsi" w:hAnsiTheme="minorHAnsi" w:cstheme="minorBid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8506AA"/>
    <w:rPr>
      <w:rFonts w:asciiTheme="minorHAnsi" w:eastAsiaTheme="minorHAnsi" w:hAnsiTheme="minorHAnsi" w:cstheme="minorBid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8506AA"/>
    <w:rPr>
      <w:rFonts w:asciiTheme="minorHAnsi" w:eastAsiaTheme="minorHAnsi" w:hAnsiTheme="minorHAnsi" w:cstheme="minorBid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8506AA"/>
    <w:rPr>
      <w:rFonts w:asciiTheme="minorHAnsi" w:eastAsiaTheme="minorHAnsi" w:hAnsiTheme="minorHAnsi" w:cstheme="minorBid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8506AA"/>
    <w:rPr>
      <w:rFonts w:asciiTheme="minorHAnsi" w:eastAsiaTheme="minorHAnsi" w:hAnsiTheme="minorHAnsi" w:cstheme="minorBid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8506AA"/>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8506AA"/>
    <w:rPr>
      <w:rFonts w:asciiTheme="minorHAnsi" w:eastAsiaTheme="minorHAnsi" w:hAnsiTheme="minorHAnsi" w:cstheme="minorBid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2">
    <w:name w:val="Grid Table 2 Accent 2"/>
    <w:basedOn w:val="Normlntabulka"/>
    <w:uiPriority w:val="47"/>
    <w:rsid w:val="008506AA"/>
    <w:rPr>
      <w:rFonts w:asciiTheme="minorHAnsi" w:eastAsiaTheme="minorHAnsi" w:hAnsiTheme="minorHAnsi" w:cstheme="minorBidi"/>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2zvraznn3">
    <w:name w:val="Grid Table 2 Accent 3"/>
    <w:basedOn w:val="Normlntabulka"/>
    <w:uiPriority w:val="47"/>
    <w:rsid w:val="008506AA"/>
    <w:rPr>
      <w:rFonts w:asciiTheme="minorHAnsi" w:eastAsiaTheme="minorHAnsi" w:hAnsiTheme="minorHAnsi" w:cstheme="minorBid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2zvraznn4">
    <w:name w:val="Grid Table 2 Accent 4"/>
    <w:basedOn w:val="Normlntabulka"/>
    <w:uiPriority w:val="47"/>
    <w:rsid w:val="008506AA"/>
    <w:rPr>
      <w:rFonts w:asciiTheme="minorHAnsi" w:eastAsiaTheme="minorHAnsi" w:hAnsiTheme="minorHAnsi" w:cstheme="minorBidi"/>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mkou2zvraznn5">
    <w:name w:val="Grid Table 2 Accent 5"/>
    <w:basedOn w:val="Normlntabulka"/>
    <w:uiPriority w:val="47"/>
    <w:rsid w:val="008506AA"/>
    <w:rPr>
      <w:rFonts w:asciiTheme="minorHAnsi" w:eastAsiaTheme="minorHAnsi" w:hAnsiTheme="minorHAnsi" w:cstheme="minorBid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2zvraznn6">
    <w:name w:val="Grid Table 2 Accent 6"/>
    <w:basedOn w:val="Normlntabulka"/>
    <w:uiPriority w:val="47"/>
    <w:rsid w:val="008506AA"/>
    <w:rPr>
      <w:rFonts w:asciiTheme="minorHAnsi" w:eastAsiaTheme="minorHAnsi" w:hAnsiTheme="minorHAnsi" w:cstheme="minorBid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mkou3">
    <w:name w:val="Grid Table 3"/>
    <w:basedOn w:val="Normlntabulka"/>
    <w:uiPriority w:val="48"/>
    <w:rsid w:val="008506AA"/>
    <w:rPr>
      <w:rFonts w:asciiTheme="minorHAnsi" w:eastAsiaTheme="minorHAnsi"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8506AA"/>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ulkasmkou3zvraznn2">
    <w:name w:val="Grid Table 3 Accent 2"/>
    <w:basedOn w:val="Normlntabulka"/>
    <w:uiPriority w:val="48"/>
    <w:rsid w:val="008506AA"/>
    <w:rPr>
      <w:rFonts w:asciiTheme="minorHAnsi" w:eastAsiaTheme="minorHAnsi" w:hAnsi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ulkasmkou3zvraznn3">
    <w:name w:val="Grid Table 3 Accent 3"/>
    <w:basedOn w:val="Normlntabulka"/>
    <w:uiPriority w:val="48"/>
    <w:rsid w:val="008506AA"/>
    <w:rPr>
      <w:rFonts w:asciiTheme="minorHAnsi" w:eastAsiaTheme="minorHAnsi" w:hAnsi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ulkasmkou3zvraznn4">
    <w:name w:val="Grid Table 3 Accent 4"/>
    <w:basedOn w:val="Normlntabulka"/>
    <w:uiPriority w:val="48"/>
    <w:rsid w:val="008506AA"/>
    <w:rPr>
      <w:rFonts w:asciiTheme="minorHAnsi" w:eastAsiaTheme="minorHAnsi" w:hAnsi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ulkasmkou3zvraznn5">
    <w:name w:val="Grid Table 3 Accent 5"/>
    <w:basedOn w:val="Normlntabulka"/>
    <w:uiPriority w:val="48"/>
    <w:rsid w:val="008506AA"/>
    <w:rPr>
      <w:rFonts w:asciiTheme="minorHAnsi" w:eastAsiaTheme="minorHAnsi" w:hAnsi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ulkasmkou3zvraznn6">
    <w:name w:val="Grid Table 3 Accent 6"/>
    <w:basedOn w:val="Normlntabulka"/>
    <w:uiPriority w:val="48"/>
    <w:rsid w:val="008506AA"/>
    <w:rPr>
      <w:rFonts w:asciiTheme="minorHAnsi" w:eastAsiaTheme="minorHAnsi" w:hAnsi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ulkasmkou4">
    <w:name w:val="Grid Table 4"/>
    <w:basedOn w:val="Normlntabulka"/>
    <w:uiPriority w:val="49"/>
    <w:rsid w:val="008506AA"/>
    <w:rPr>
      <w:rFonts w:asciiTheme="minorHAnsi" w:eastAsiaTheme="minorHAnsi"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8506AA"/>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4zvraznn2">
    <w:name w:val="Grid Table 4 Accent 2"/>
    <w:basedOn w:val="Normlntabulka"/>
    <w:uiPriority w:val="49"/>
    <w:rsid w:val="008506AA"/>
    <w:rPr>
      <w:rFonts w:asciiTheme="minorHAnsi" w:eastAsiaTheme="minorHAnsi" w:hAnsi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4zvraznn3">
    <w:name w:val="Grid Table 4 Accent 3"/>
    <w:basedOn w:val="Normlntabulka"/>
    <w:uiPriority w:val="49"/>
    <w:rsid w:val="008506AA"/>
    <w:rPr>
      <w:rFonts w:asciiTheme="minorHAnsi" w:eastAsiaTheme="minorHAnsi" w:hAnsi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4zvraznn4">
    <w:name w:val="Grid Table 4 Accent 4"/>
    <w:basedOn w:val="Normlntabulka"/>
    <w:uiPriority w:val="49"/>
    <w:rsid w:val="008506AA"/>
    <w:rPr>
      <w:rFonts w:asciiTheme="minorHAnsi" w:eastAsiaTheme="minorHAnsi" w:hAnsi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mkou4zvraznn5">
    <w:name w:val="Grid Table 4 Accent 5"/>
    <w:basedOn w:val="Normlntabulka"/>
    <w:uiPriority w:val="49"/>
    <w:rsid w:val="008506AA"/>
    <w:rPr>
      <w:rFonts w:asciiTheme="minorHAnsi" w:eastAsiaTheme="minorHAnsi" w:hAnsi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4zvraznn6">
    <w:name w:val="Grid Table 4 Accent 6"/>
    <w:basedOn w:val="Normlntabulka"/>
    <w:uiPriority w:val="49"/>
    <w:rsid w:val="008506AA"/>
    <w:rPr>
      <w:rFonts w:asciiTheme="minorHAnsi" w:eastAsiaTheme="minorHAnsi" w:hAnsi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mavtabulkasmkou5">
    <w:name w:val="Grid Table 5 Dark"/>
    <w:basedOn w:val="Normlntabulka"/>
    <w:uiPriority w:val="50"/>
    <w:rsid w:val="008506AA"/>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8506AA"/>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mavtabulkasmkou5zvraznn2">
    <w:name w:val="Grid Table 5 Dark Accent 2"/>
    <w:basedOn w:val="Normlntabulka"/>
    <w:uiPriority w:val="50"/>
    <w:rsid w:val="008506AA"/>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mavtabulkasmkou5zvraznn3">
    <w:name w:val="Grid Table 5 Dark Accent 3"/>
    <w:basedOn w:val="Normlntabulka"/>
    <w:uiPriority w:val="50"/>
    <w:rsid w:val="008506AA"/>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mavtabulkasmkou5zvraznn4">
    <w:name w:val="Grid Table 5 Dark Accent 4"/>
    <w:basedOn w:val="Normlntabulka"/>
    <w:uiPriority w:val="50"/>
    <w:rsid w:val="008506AA"/>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mavtabulkasmkou5zvraznn5">
    <w:name w:val="Grid Table 5 Dark Accent 5"/>
    <w:basedOn w:val="Normlntabulka"/>
    <w:uiPriority w:val="50"/>
    <w:rsid w:val="008506AA"/>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mavtabulkasmkou5zvraznn6">
    <w:name w:val="Grid Table 5 Dark Accent 6"/>
    <w:basedOn w:val="Normlntabulka"/>
    <w:uiPriority w:val="50"/>
    <w:rsid w:val="008506AA"/>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Barevntabulkasmkou6">
    <w:name w:val="Grid Table 6 Colorful"/>
    <w:basedOn w:val="Normlntabulka"/>
    <w:uiPriority w:val="51"/>
    <w:rsid w:val="008506AA"/>
    <w:rPr>
      <w:rFonts w:asciiTheme="minorHAnsi" w:eastAsiaTheme="minorHAnsi" w:hAnsi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8506AA"/>
    <w:rPr>
      <w:rFonts w:asciiTheme="minorHAnsi" w:eastAsiaTheme="minorHAnsi" w:hAnsi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2">
    <w:name w:val="Grid Table 6 Colorful Accent 2"/>
    <w:basedOn w:val="Normlntabulka"/>
    <w:uiPriority w:val="51"/>
    <w:rsid w:val="008506AA"/>
    <w:rPr>
      <w:rFonts w:asciiTheme="minorHAnsi" w:eastAsiaTheme="minorHAnsi" w:hAnsi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mkou6zvraznn3">
    <w:name w:val="Grid Table 6 Colorful Accent 3"/>
    <w:basedOn w:val="Normlntabulka"/>
    <w:uiPriority w:val="51"/>
    <w:rsid w:val="008506AA"/>
    <w:rPr>
      <w:rFonts w:asciiTheme="minorHAnsi" w:eastAsiaTheme="minorHAnsi" w:hAnsi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mkou6zvraznn4">
    <w:name w:val="Grid Table 6 Colorful Accent 4"/>
    <w:basedOn w:val="Normlntabulka"/>
    <w:uiPriority w:val="51"/>
    <w:rsid w:val="008506AA"/>
    <w:rPr>
      <w:rFonts w:asciiTheme="minorHAnsi" w:eastAsiaTheme="minorHAnsi" w:hAnsi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mkou6zvraznn5">
    <w:name w:val="Grid Table 6 Colorful Accent 5"/>
    <w:basedOn w:val="Normlntabulka"/>
    <w:uiPriority w:val="51"/>
    <w:rsid w:val="008506AA"/>
    <w:rPr>
      <w:rFonts w:asciiTheme="minorHAnsi" w:eastAsiaTheme="minorHAnsi" w:hAnsi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mkou6zvraznn6">
    <w:name w:val="Grid Table 6 Colorful Accent 6"/>
    <w:basedOn w:val="Normlntabulka"/>
    <w:uiPriority w:val="51"/>
    <w:rsid w:val="008506AA"/>
    <w:rPr>
      <w:rFonts w:asciiTheme="minorHAnsi" w:eastAsiaTheme="minorHAnsi" w:hAnsi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mkou7">
    <w:name w:val="Grid Table 7 Colorful"/>
    <w:basedOn w:val="Normlntabulka"/>
    <w:uiPriority w:val="52"/>
    <w:rsid w:val="008506AA"/>
    <w:rPr>
      <w:rFonts w:asciiTheme="minorHAnsi" w:eastAsiaTheme="minorHAnsi" w:hAnsi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8506AA"/>
    <w:rPr>
      <w:rFonts w:asciiTheme="minorHAnsi" w:eastAsiaTheme="minorHAnsi" w:hAnsi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Barevntabulkasmkou7zvraznn2">
    <w:name w:val="Grid Table 7 Colorful Accent 2"/>
    <w:basedOn w:val="Normlntabulka"/>
    <w:uiPriority w:val="52"/>
    <w:rsid w:val="008506AA"/>
    <w:rPr>
      <w:rFonts w:asciiTheme="minorHAnsi" w:eastAsiaTheme="minorHAnsi" w:hAnsi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Barevntabulkasmkou7zvraznn3">
    <w:name w:val="Grid Table 7 Colorful Accent 3"/>
    <w:basedOn w:val="Normlntabulka"/>
    <w:uiPriority w:val="52"/>
    <w:rsid w:val="008506AA"/>
    <w:rPr>
      <w:rFonts w:asciiTheme="minorHAnsi" w:eastAsiaTheme="minorHAnsi" w:hAnsi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Barevntabulkasmkou7zvraznn4">
    <w:name w:val="Grid Table 7 Colorful Accent 4"/>
    <w:basedOn w:val="Normlntabulka"/>
    <w:uiPriority w:val="52"/>
    <w:rsid w:val="008506AA"/>
    <w:rPr>
      <w:rFonts w:asciiTheme="minorHAnsi" w:eastAsiaTheme="minorHAnsi" w:hAnsi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Barevntabulkasmkou7zvraznn5">
    <w:name w:val="Grid Table 7 Colorful Accent 5"/>
    <w:basedOn w:val="Normlntabulka"/>
    <w:uiPriority w:val="52"/>
    <w:rsid w:val="008506AA"/>
    <w:rPr>
      <w:rFonts w:asciiTheme="minorHAnsi" w:eastAsiaTheme="minorHAnsi" w:hAnsi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Barevntabulkasmkou7zvraznn6">
    <w:name w:val="Grid Table 7 Colorful Accent 6"/>
    <w:basedOn w:val="Normlntabulka"/>
    <w:uiPriority w:val="52"/>
    <w:rsid w:val="008506AA"/>
    <w:rPr>
      <w:rFonts w:asciiTheme="minorHAnsi" w:eastAsiaTheme="minorHAnsi" w:hAnsi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Standardnpsmoodstavce"/>
    <w:uiPriority w:val="99"/>
    <w:semiHidden/>
    <w:unhideWhenUsed/>
    <w:rsid w:val="008506AA"/>
    <w:rPr>
      <w:rFonts w:eastAsia="MS Mincho"/>
      <w:color w:val="2B579A"/>
      <w:shd w:val="clear" w:color="auto" w:fill="E1DFDD"/>
    </w:rPr>
  </w:style>
  <w:style w:type="character" w:styleId="AkronymHTML">
    <w:name w:val="HTML Acronym"/>
    <w:basedOn w:val="Standardnpsmoodstavce"/>
    <w:uiPriority w:val="99"/>
    <w:semiHidden/>
    <w:unhideWhenUsed/>
    <w:locked/>
    <w:rsid w:val="008506AA"/>
    <w:rPr>
      <w:rFonts w:eastAsia="MS Mincho"/>
    </w:rPr>
  </w:style>
  <w:style w:type="paragraph" w:styleId="AdresaHTML">
    <w:name w:val="HTML Address"/>
    <w:basedOn w:val="Normln"/>
    <w:link w:val="AdresaHTMLChar"/>
    <w:uiPriority w:val="99"/>
    <w:semiHidden/>
    <w:unhideWhenUsed/>
    <w:locked/>
    <w:rsid w:val="008506AA"/>
    <w:rPr>
      <w:i/>
      <w:iCs/>
    </w:rPr>
  </w:style>
  <w:style w:type="character" w:customStyle="1" w:styleId="AdresaHTMLChar">
    <w:name w:val="Adresa HTML Char"/>
    <w:basedOn w:val="Standardnpsmoodstavce"/>
    <w:link w:val="AdresaHTML"/>
    <w:uiPriority w:val="99"/>
    <w:semiHidden/>
    <w:rsid w:val="008506AA"/>
    <w:rPr>
      <w:rFonts w:ascii="Arial" w:eastAsia="MS Mincho" w:hAnsi="Arial" w:cstheme="minorBidi"/>
      <w:i/>
      <w:iCs/>
      <w:sz w:val="18"/>
    </w:rPr>
  </w:style>
  <w:style w:type="character" w:styleId="CittHTML">
    <w:name w:val="HTML Cite"/>
    <w:basedOn w:val="Standardnpsmoodstavce"/>
    <w:uiPriority w:val="99"/>
    <w:semiHidden/>
    <w:unhideWhenUsed/>
    <w:locked/>
    <w:rsid w:val="008506AA"/>
    <w:rPr>
      <w:rFonts w:eastAsia="MS Mincho"/>
      <w:i/>
      <w:iCs/>
    </w:rPr>
  </w:style>
  <w:style w:type="character" w:styleId="KdHTML">
    <w:name w:val="HTML Code"/>
    <w:basedOn w:val="Standardnpsmoodstavce"/>
    <w:uiPriority w:val="99"/>
    <w:semiHidden/>
    <w:unhideWhenUsed/>
    <w:locked/>
    <w:rsid w:val="008506AA"/>
    <w:rPr>
      <w:rFonts w:ascii="Consolas" w:eastAsia="MS Mincho" w:hAnsi="Consolas"/>
      <w:sz w:val="20"/>
      <w:szCs w:val="20"/>
    </w:rPr>
  </w:style>
  <w:style w:type="character" w:styleId="DefiniceHTML">
    <w:name w:val="HTML Definition"/>
    <w:basedOn w:val="Standardnpsmoodstavce"/>
    <w:uiPriority w:val="99"/>
    <w:semiHidden/>
    <w:unhideWhenUsed/>
    <w:locked/>
    <w:rsid w:val="008506AA"/>
    <w:rPr>
      <w:rFonts w:eastAsia="MS Mincho"/>
      <w:i/>
      <w:iCs/>
    </w:rPr>
  </w:style>
  <w:style w:type="character" w:styleId="KlvesniceHTML">
    <w:name w:val="HTML Keyboard"/>
    <w:basedOn w:val="Standardnpsmoodstavce"/>
    <w:uiPriority w:val="99"/>
    <w:semiHidden/>
    <w:unhideWhenUsed/>
    <w:locked/>
    <w:rsid w:val="008506AA"/>
    <w:rPr>
      <w:rFonts w:ascii="Consolas" w:eastAsia="MS Mincho" w:hAnsi="Consolas"/>
      <w:sz w:val="20"/>
      <w:szCs w:val="20"/>
    </w:rPr>
  </w:style>
  <w:style w:type="paragraph" w:styleId="FormtovanvHTML">
    <w:name w:val="HTML Preformatted"/>
    <w:basedOn w:val="Normln"/>
    <w:link w:val="FormtovanvHTMLChar"/>
    <w:uiPriority w:val="99"/>
    <w:semiHidden/>
    <w:unhideWhenUsed/>
    <w:locked/>
    <w:rsid w:val="008506AA"/>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506AA"/>
    <w:rPr>
      <w:rFonts w:ascii="Consolas" w:eastAsia="MS Mincho" w:hAnsi="Consolas" w:cstheme="minorBidi"/>
      <w:sz w:val="20"/>
      <w:szCs w:val="20"/>
    </w:rPr>
  </w:style>
  <w:style w:type="character" w:styleId="UkzkaHTML">
    <w:name w:val="HTML Sample"/>
    <w:basedOn w:val="Standardnpsmoodstavce"/>
    <w:uiPriority w:val="99"/>
    <w:semiHidden/>
    <w:unhideWhenUsed/>
    <w:locked/>
    <w:rsid w:val="008506AA"/>
    <w:rPr>
      <w:rFonts w:ascii="Consolas" w:eastAsia="MS Mincho" w:hAnsi="Consolas"/>
      <w:sz w:val="24"/>
      <w:szCs w:val="24"/>
    </w:rPr>
  </w:style>
  <w:style w:type="character" w:styleId="PsacstrojHTML">
    <w:name w:val="HTML Typewriter"/>
    <w:basedOn w:val="Standardnpsmoodstavce"/>
    <w:uiPriority w:val="99"/>
    <w:semiHidden/>
    <w:unhideWhenUsed/>
    <w:locked/>
    <w:rsid w:val="008506AA"/>
    <w:rPr>
      <w:rFonts w:ascii="Consolas" w:eastAsia="MS Mincho" w:hAnsi="Consolas"/>
      <w:sz w:val="20"/>
      <w:szCs w:val="20"/>
    </w:rPr>
  </w:style>
  <w:style w:type="character" w:styleId="PromnnHTML">
    <w:name w:val="HTML Variable"/>
    <w:basedOn w:val="Standardnpsmoodstavce"/>
    <w:uiPriority w:val="99"/>
    <w:semiHidden/>
    <w:unhideWhenUsed/>
    <w:locked/>
    <w:rsid w:val="008506AA"/>
    <w:rPr>
      <w:rFonts w:eastAsia="MS Mincho"/>
      <w:i/>
      <w:iCs/>
    </w:rPr>
  </w:style>
  <w:style w:type="character" w:styleId="Hypertextovodkaz">
    <w:name w:val="Hyperlink"/>
    <w:basedOn w:val="Standardnpsmoodstavce"/>
    <w:uiPriority w:val="99"/>
    <w:unhideWhenUsed/>
    <w:locked/>
    <w:rsid w:val="008506AA"/>
    <w:rPr>
      <w:rFonts w:eastAsia="MS Mincho"/>
      <w:color w:val="0000FF" w:themeColor="hyperlink"/>
      <w:u w:val="single"/>
    </w:rPr>
  </w:style>
  <w:style w:type="paragraph" w:styleId="Rejstk1">
    <w:name w:val="index 1"/>
    <w:basedOn w:val="Normln"/>
    <w:next w:val="Normln"/>
    <w:autoRedefine/>
    <w:uiPriority w:val="99"/>
    <w:semiHidden/>
    <w:unhideWhenUsed/>
    <w:locked/>
    <w:rsid w:val="008506AA"/>
    <w:pPr>
      <w:ind w:left="180" w:hanging="180"/>
    </w:pPr>
  </w:style>
  <w:style w:type="paragraph" w:styleId="Rejstk2">
    <w:name w:val="index 2"/>
    <w:basedOn w:val="Normln"/>
    <w:next w:val="Normln"/>
    <w:autoRedefine/>
    <w:uiPriority w:val="99"/>
    <w:semiHidden/>
    <w:unhideWhenUsed/>
    <w:locked/>
    <w:rsid w:val="008506AA"/>
    <w:pPr>
      <w:ind w:left="360" w:hanging="180"/>
    </w:pPr>
  </w:style>
  <w:style w:type="paragraph" w:styleId="Rejstk3">
    <w:name w:val="index 3"/>
    <w:basedOn w:val="Normln"/>
    <w:next w:val="Normln"/>
    <w:autoRedefine/>
    <w:uiPriority w:val="99"/>
    <w:semiHidden/>
    <w:unhideWhenUsed/>
    <w:locked/>
    <w:rsid w:val="008506AA"/>
    <w:pPr>
      <w:ind w:left="540" w:hanging="180"/>
    </w:pPr>
  </w:style>
  <w:style w:type="paragraph" w:styleId="Rejstk4">
    <w:name w:val="index 4"/>
    <w:basedOn w:val="Normln"/>
    <w:next w:val="Normln"/>
    <w:autoRedefine/>
    <w:uiPriority w:val="99"/>
    <w:semiHidden/>
    <w:unhideWhenUsed/>
    <w:locked/>
    <w:rsid w:val="008506AA"/>
    <w:pPr>
      <w:ind w:left="720" w:hanging="180"/>
    </w:pPr>
  </w:style>
  <w:style w:type="paragraph" w:styleId="Rejstk5">
    <w:name w:val="index 5"/>
    <w:basedOn w:val="Normln"/>
    <w:next w:val="Normln"/>
    <w:autoRedefine/>
    <w:uiPriority w:val="99"/>
    <w:semiHidden/>
    <w:unhideWhenUsed/>
    <w:locked/>
    <w:rsid w:val="008506AA"/>
    <w:pPr>
      <w:ind w:left="900" w:hanging="180"/>
    </w:pPr>
  </w:style>
  <w:style w:type="paragraph" w:styleId="Rejstk6">
    <w:name w:val="index 6"/>
    <w:basedOn w:val="Normln"/>
    <w:next w:val="Normln"/>
    <w:autoRedefine/>
    <w:uiPriority w:val="99"/>
    <w:semiHidden/>
    <w:unhideWhenUsed/>
    <w:locked/>
    <w:rsid w:val="008506AA"/>
    <w:pPr>
      <w:ind w:left="1080" w:hanging="180"/>
    </w:pPr>
  </w:style>
  <w:style w:type="paragraph" w:styleId="Rejstk7">
    <w:name w:val="index 7"/>
    <w:basedOn w:val="Normln"/>
    <w:next w:val="Normln"/>
    <w:autoRedefine/>
    <w:uiPriority w:val="99"/>
    <w:semiHidden/>
    <w:unhideWhenUsed/>
    <w:locked/>
    <w:rsid w:val="008506AA"/>
    <w:pPr>
      <w:ind w:left="1260" w:hanging="180"/>
    </w:pPr>
  </w:style>
  <w:style w:type="paragraph" w:styleId="Rejstk8">
    <w:name w:val="index 8"/>
    <w:basedOn w:val="Normln"/>
    <w:next w:val="Normln"/>
    <w:autoRedefine/>
    <w:uiPriority w:val="99"/>
    <w:semiHidden/>
    <w:unhideWhenUsed/>
    <w:locked/>
    <w:rsid w:val="008506AA"/>
    <w:pPr>
      <w:ind w:left="1440" w:hanging="180"/>
    </w:pPr>
  </w:style>
  <w:style w:type="paragraph" w:styleId="Rejstk9">
    <w:name w:val="index 9"/>
    <w:basedOn w:val="Normln"/>
    <w:next w:val="Normln"/>
    <w:autoRedefine/>
    <w:uiPriority w:val="99"/>
    <w:semiHidden/>
    <w:unhideWhenUsed/>
    <w:locked/>
    <w:rsid w:val="008506AA"/>
    <w:pPr>
      <w:ind w:left="1620" w:hanging="180"/>
    </w:pPr>
  </w:style>
  <w:style w:type="paragraph" w:styleId="Hlavikarejstku">
    <w:name w:val="index heading"/>
    <w:basedOn w:val="Normln"/>
    <w:next w:val="Rejstk1"/>
    <w:uiPriority w:val="99"/>
    <w:semiHidden/>
    <w:unhideWhenUsed/>
    <w:locked/>
    <w:rsid w:val="008506AA"/>
    <w:rPr>
      <w:rFonts w:asciiTheme="majorHAnsi" w:hAnsiTheme="majorHAnsi" w:cstheme="majorBidi"/>
      <w:b/>
      <w:bCs/>
    </w:rPr>
  </w:style>
  <w:style w:type="character" w:styleId="Zdraznnintenzivn">
    <w:name w:val="Intense Emphasis"/>
    <w:basedOn w:val="Standardnpsmoodstavce"/>
    <w:uiPriority w:val="21"/>
    <w:qFormat/>
    <w:rsid w:val="008506AA"/>
    <w:rPr>
      <w:rFonts w:eastAsia="MS Mincho"/>
      <w:i/>
      <w:iCs/>
      <w:color w:val="4F81BD" w:themeColor="accent1"/>
    </w:rPr>
  </w:style>
  <w:style w:type="paragraph" w:styleId="Vrazncitt">
    <w:name w:val="Intense Quote"/>
    <w:basedOn w:val="Normln"/>
    <w:next w:val="Normln"/>
    <w:link w:val="VrazncittChar"/>
    <w:uiPriority w:val="30"/>
    <w:qFormat/>
    <w:rsid w:val="008506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8506AA"/>
    <w:rPr>
      <w:rFonts w:ascii="Arial" w:eastAsia="MS Mincho" w:hAnsi="Arial" w:cstheme="minorBidi"/>
      <w:i/>
      <w:iCs/>
      <w:color w:val="4F81BD" w:themeColor="accent1"/>
      <w:sz w:val="18"/>
    </w:rPr>
  </w:style>
  <w:style w:type="character" w:styleId="Odkazintenzivn">
    <w:name w:val="Intense Reference"/>
    <w:basedOn w:val="Standardnpsmoodstavce"/>
    <w:uiPriority w:val="32"/>
    <w:qFormat/>
    <w:rsid w:val="008506AA"/>
    <w:rPr>
      <w:rFonts w:eastAsia="MS Mincho"/>
      <w:b/>
      <w:bCs/>
      <w:smallCaps/>
      <w:color w:val="4F81BD" w:themeColor="accent1"/>
      <w:spacing w:val="5"/>
    </w:rPr>
  </w:style>
  <w:style w:type="table" w:styleId="Svtlmka">
    <w:name w:val="Light Grid"/>
    <w:basedOn w:val="Normlntabulka"/>
    <w:uiPriority w:val="62"/>
    <w:semiHidden/>
    <w:unhideWhenUsed/>
    <w:rsid w:val="008506AA"/>
    <w:rPr>
      <w:rFonts w:asciiTheme="minorHAnsi" w:eastAsia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8506AA"/>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semiHidden/>
    <w:unhideWhenUsed/>
    <w:rsid w:val="008506AA"/>
    <w:rPr>
      <w:rFonts w:asciiTheme="minorHAnsi" w:eastAsiaTheme="minorHAnsi" w:hAnsi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semiHidden/>
    <w:unhideWhenUsed/>
    <w:rsid w:val="008506AA"/>
    <w:rPr>
      <w:rFonts w:asciiTheme="minorHAnsi" w:eastAsiaTheme="minorHAnsi"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semiHidden/>
    <w:unhideWhenUsed/>
    <w:rsid w:val="008506AA"/>
    <w:rPr>
      <w:rFonts w:asciiTheme="minorHAnsi" w:eastAsiaTheme="minorHAnsi"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semiHidden/>
    <w:unhideWhenUsed/>
    <w:rsid w:val="008506AA"/>
    <w:rPr>
      <w:rFonts w:asciiTheme="minorHAnsi" w:eastAsiaTheme="minorHAnsi"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semiHidden/>
    <w:unhideWhenUsed/>
    <w:rsid w:val="008506AA"/>
    <w:rPr>
      <w:rFonts w:asciiTheme="minorHAnsi" w:eastAsia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tlseznam">
    <w:name w:val="Light List"/>
    <w:basedOn w:val="Normlntabulka"/>
    <w:uiPriority w:val="61"/>
    <w:semiHidden/>
    <w:unhideWhenUsed/>
    <w:rsid w:val="008506AA"/>
    <w:rPr>
      <w:rFonts w:asciiTheme="minorHAnsi" w:eastAsia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8506AA"/>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semiHidden/>
    <w:unhideWhenUsed/>
    <w:rsid w:val="008506AA"/>
    <w:rPr>
      <w:rFonts w:asciiTheme="minorHAnsi" w:eastAsiaTheme="minorHAnsi" w:hAnsi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semiHidden/>
    <w:unhideWhenUsed/>
    <w:rsid w:val="008506AA"/>
    <w:rPr>
      <w:rFonts w:asciiTheme="minorHAnsi" w:eastAsiaTheme="minorHAnsi"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semiHidden/>
    <w:unhideWhenUsed/>
    <w:rsid w:val="008506AA"/>
    <w:rPr>
      <w:rFonts w:asciiTheme="minorHAnsi" w:eastAsiaTheme="minorHAnsi"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semiHidden/>
    <w:unhideWhenUsed/>
    <w:rsid w:val="008506AA"/>
    <w:rPr>
      <w:rFonts w:asciiTheme="minorHAnsi" w:eastAsiaTheme="minorHAnsi"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semiHidden/>
    <w:unhideWhenUsed/>
    <w:rsid w:val="008506AA"/>
    <w:rPr>
      <w:rFonts w:asciiTheme="minorHAnsi" w:eastAsia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stnovn">
    <w:name w:val="Light Shading"/>
    <w:basedOn w:val="Normlntabulka"/>
    <w:uiPriority w:val="60"/>
    <w:semiHidden/>
    <w:unhideWhenUsed/>
    <w:rsid w:val="008506AA"/>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8506AA"/>
    <w:rPr>
      <w:rFonts w:asciiTheme="minorHAnsi" w:eastAsiaTheme="minorHAnsi"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semiHidden/>
    <w:unhideWhenUsed/>
    <w:rsid w:val="008506AA"/>
    <w:rPr>
      <w:rFonts w:asciiTheme="minorHAnsi" w:eastAsiaTheme="minorHAnsi" w:hAnsiTheme="minorHAnsi"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semiHidden/>
    <w:unhideWhenUsed/>
    <w:rsid w:val="008506AA"/>
    <w:rPr>
      <w:rFonts w:asciiTheme="minorHAnsi" w:eastAsiaTheme="minorHAnsi"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semiHidden/>
    <w:unhideWhenUsed/>
    <w:rsid w:val="008506AA"/>
    <w:rPr>
      <w:rFonts w:asciiTheme="minorHAnsi" w:eastAsiaTheme="minorHAnsi" w:hAnsiTheme="minorHAnsi"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semiHidden/>
    <w:unhideWhenUsed/>
    <w:rsid w:val="008506AA"/>
    <w:rPr>
      <w:rFonts w:asciiTheme="minorHAnsi" w:eastAsiaTheme="minorHAnsi" w:hAnsiTheme="minorHAnsi"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semiHidden/>
    <w:unhideWhenUsed/>
    <w:rsid w:val="008506AA"/>
    <w:rPr>
      <w:rFonts w:asciiTheme="minorHAnsi" w:eastAsiaTheme="minorHAnsi" w:hAnsiTheme="minorHAnsi"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lodku">
    <w:name w:val="line number"/>
    <w:basedOn w:val="Standardnpsmoodstavce"/>
    <w:uiPriority w:val="99"/>
    <w:semiHidden/>
    <w:unhideWhenUsed/>
    <w:locked/>
    <w:rsid w:val="008506AA"/>
    <w:rPr>
      <w:rFonts w:eastAsia="MS Mincho"/>
    </w:rPr>
  </w:style>
  <w:style w:type="paragraph" w:styleId="Seznam">
    <w:name w:val="List"/>
    <w:basedOn w:val="Normln"/>
    <w:uiPriority w:val="99"/>
    <w:semiHidden/>
    <w:unhideWhenUsed/>
    <w:locked/>
    <w:rsid w:val="008506AA"/>
    <w:pPr>
      <w:ind w:left="360" w:hanging="360"/>
      <w:contextualSpacing/>
    </w:pPr>
  </w:style>
  <w:style w:type="paragraph" w:styleId="Seznam2">
    <w:name w:val="List 2"/>
    <w:basedOn w:val="Normln"/>
    <w:uiPriority w:val="99"/>
    <w:semiHidden/>
    <w:unhideWhenUsed/>
    <w:locked/>
    <w:rsid w:val="008506AA"/>
    <w:pPr>
      <w:ind w:left="720" w:hanging="360"/>
      <w:contextualSpacing/>
    </w:pPr>
  </w:style>
  <w:style w:type="paragraph" w:styleId="Seznam3">
    <w:name w:val="List 3"/>
    <w:basedOn w:val="Normln"/>
    <w:uiPriority w:val="99"/>
    <w:semiHidden/>
    <w:unhideWhenUsed/>
    <w:locked/>
    <w:rsid w:val="008506AA"/>
    <w:pPr>
      <w:ind w:left="1080" w:hanging="360"/>
      <w:contextualSpacing/>
    </w:pPr>
  </w:style>
  <w:style w:type="paragraph" w:styleId="Seznam4">
    <w:name w:val="List 4"/>
    <w:basedOn w:val="Normln"/>
    <w:uiPriority w:val="99"/>
    <w:semiHidden/>
    <w:unhideWhenUsed/>
    <w:locked/>
    <w:rsid w:val="008506AA"/>
    <w:pPr>
      <w:ind w:left="1440" w:hanging="360"/>
      <w:contextualSpacing/>
    </w:pPr>
  </w:style>
  <w:style w:type="paragraph" w:styleId="Seznam5">
    <w:name w:val="List 5"/>
    <w:basedOn w:val="Normln"/>
    <w:uiPriority w:val="99"/>
    <w:semiHidden/>
    <w:unhideWhenUsed/>
    <w:locked/>
    <w:rsid w:val="008506AA"/>
    <w:pPr>
      <w:ind w:left="1800" w:hanging="360"/>
      <w:contextualSpacing/>
    </w:pPr>
  </w:style>
  <w:style w:type="paragraph" w:styleId="Seznamsodrkami">
    <w:name w:val="List Bullet"/>
    <w:basedOn w:val="Normln"/>
    <w:uiPriority w:val="99"/>
    <w:semiHidden/>
    <w:unhideWhenUsed/>
    <w:locked/>
    <w:rsid w:val="008506AA"/>
    <w:pPr>
      <w:numPr>
        <w:numId w:val="2"/>
      </w:numPr>
      <w:contextualSpacing/>
    </w:pPr>
  </w:style>
  <w:style w:type="paragraph" w:styleId="Seznamsodrkami2">
    <w:name w:val="List Bullet 2"/>
    <w:basedOn w:val="Normln"/>
    <w:uiPriority w:val="99"/>
    <w:semiHidden/>
    <w:unhideWhenUsed/>
    <w:locked/>
    <w:rsid w:val="008506AA"/>
    <w:pPr>
      <w:numPr>
        <w:numId w:val="3"/>
      </w:numPr>
      <w:contextualSpacing/>
    </w:pPr>
  </w:style>
  <w:style w:type="paragraph" w:styleId="Seznamsodrkami3">
    <w:name w:val="List Bullet 3"/>
    <w:basedOn w:val="Normln"/>
    <w:uiPriority w:val="99"/>
    <w:semiHidden/>
    <w:unhideWhenUsed/>
    <w:locked/>
    <w:rsid w:val="008506AA"/>
    <w:pPr>
      <w:numPr>
        <w:numId w:val="4"/>
      </w:numPr>
      <w:contextualSpacing/>
    </w:pPr>
  </w:style>
  <w:style w:type="paragraph" w:styleId="Seznamsodrkami4">
    <w:name w:val="List Bullet 4"/>
    <w:basedOn w:val="Normln"/>
    <w:uiPriority w:val="99"/>
    <w:semiHidden/>
    <w:unhideWhenUsed/>
    <w:locked/>
    <w:rsid w:val="008506AA"/>
    <w:pPr>
      <w:numPr>
        <w:numId w:val="5"/>
      </w:numPr>
      <w:contextualSpacing/>
    </w:pPr>
  </w:style>
  <w:style w:type="paragraph" w:styleId="Seznamsodrkami5">
    <w:name w:val="List Bullet 5"/>
    <w:basedOn w:val="Normln"/>
    <w:uiPriority w:val="99"/>
    <w:semiHidden/>
    <w:unhideWhenUsed/>
    <w:locked/>
    <w:rsid w:val="008506AA"/>
    <w:pPr>
      <w:numPr>
        <w:numId w:val="6"/>
      </w:numPr>
      <w:contextualSpacing/>
    </w:pPr>
  </w:style>
  <w:style w:type="paragraph" w:styleId="Pokraovnseznamu">
    <w:name w:val="List Continue"/>
    <w:basedOn w:val="Normln"/>
    <w:uiPriority w:val="99"/>
    <w:semiHidden/>
    <w:unhideWhenUsed/>
    <w:locked/>
    <w:rsid w:val="008506AA"/>
    <w:pPr>
      <w:spacing w:after="120"/>
      <w:ind w:left="360"/>
      <w:contextualSpacing/>
    </w:pPr>
  </w:style>
  <w:style w:type="paragraph" w:styleId="Pokraovnseznamu2">
    <w:name w:val="List Continue 2"/>
    <w:basedOn w:val="Normln"/>
    <w:uiPriority w:val="99"/>
    <w:semiHidden/>
    <w:unhideWhenUsed/>
    <w:locked/>
    <w:rsid w:val="008506AA"/>
    <w:pPr>
      <w:spacing w:after="120"/>
      <w:ind w:left="720"/>
      <w:contextualSpacing/>
    </w:pPr>
  </w:style>
  <w:style w:type="paragraph" w:styleId="Pokraovnseznamu3">
    <w:name w:val="List Continue 3"/>
    <w:basedOn w:val="Normln"/>
    <w:uiPriority w:val="99"/>
    <w:semiHidden/>
    <w:unhideWhenUsed/>
    <w:locked/>
    <w:rsid w:val="008506AA"/>
    <w:pPr>
      <w:spacing w:after="120"/>
      <w:ind w:left="1080"/>
      <w:contextualSpacing/>
    </w:pPr>
  </w:style>
  <w:style w:type="paragraph" w:styleId="Pokraovnseznamu4">
    <w:name w:val="List Continue 4"/>
    <w:basedOn w:val="Normln"/>
    <w:uiPriority w:val="99"/>
    <w:semiHidden/>
    <w:unhideWhenUsed/>
    <w:locked/>
    <w:rsid w:val="008506AA"/>
    <w:pPr>
      <w:spacing w:after="120"/>
      <w:ind w:left="1440"/>
      <w:contextualSpacing/>
    </w:pPr>
  </w:style>
  <w:style w:type="paragraph" w:styleId="Pokraovnseznamu5">
    <w:name w:val="List Continue 5"/>
    <w:basedOn w:val="Normln"/>
    <w:uiPriority w:val="99"/>
    <w:semiHidden/>
    <w:unhideWhenUsed/>
    <w:locked/>
    <w:rsid w:val="008506AA"/>
    <w:pPr>
      <w:spacing w:after="120"/>
      <w:ind w:left="1800"/>
      <w:contextualSpacing/>
    </w:pPr>
  </w:style>
  <w:style w:type="paragraph" w:styleId="slovanseznam">
    <w:name w:val="List Number"/>
    <w:basedOn w:val="Normln"/>
    <w:uiPriority w:val="99"/>
    <w:semiHidden/>
    <w:unhideWhenUsed/>
    <w:locked/>
    <w:rsid w:val="008506AA"/>
    <w:pPr>
      <w:numPr>
        <w:numId w:val="7"/>
      </w:numPr>
      <w:contextualSpacing/>
    </w:pPr>
  </w:style>
  <w:style w:type="paragraph" w:styleId="slovanseznam2">
    <w:name w:val="List Number 2"/>
    <w:basedOn w:val="Normln"/>
    <w:uiPriority w:val="99"/>
    <w:semiHidden/>
    <w:unhideWhenUsed/>
    <w:locked/>
    <w:rsid w:val="008506AA"/>
    <w:pPr>
      <w:numPr>
        <w:numId w:val="8"/>
      </w:numPr>
      <w:contextualSpacing/>
    </w:pPr>
  </w:style>
  <w:style w:type="paragraph" w:styleId="slovanseznam3">
    <w:name w:val="List Number 3"/>
    <w:basedOn w:val="Normln"/>
    <w:uiPriority w:val="99"/>
    <w:semiHidden/>
    <w:unhideWhenUsed/>
    <w:locked/>
    <w:rsid w:val="008506AA"/>
    <w:pPr>
      <w:numPr>
        <w:numId w:val="9"/>
      </w:numPr>
      <w:contextualSpacing/>
    </w:pPr>
  </w:style>
  <w:style w:type="paragraph" w:styleId="slovanseznam4">
    <w:name w:val="List Number 4"/>
    <w:basedOn w:val="Normln"/>
    <w:uiPriority w:val="99"/>
    <w:semiHidden/>
    <w:unhideWhenUsed/>
    <w:locked/>
    <w:rsid w:val="008506AA"/>
    <w:pPr>
      <w:numPr>
        <w:numId w:val="10"/>
      </w:numPr>
      <w:contextualSpacing/>
    </w:pPr>
  </w:style>
  <w:style w:type="paragraph" w:styleId="slovanseznam5">
    <w:name w:val="List Number 5"/>
    <w:basedOn w:val="Normln"/>
    <w:uiPriority w:val="99"/>
    <w:semiHidden/>
    <w:unhideWhenUsed/>
    <w:locked/>
    <w:rsid w:val="008506AA"/>
    <w:pPr>
      <w:numPr>
        <w:numId w:val="11"/>
      </w:numPr>
      <w:contextualSpacing/>
    </w:pPr>
  </w:style>
  <w:style w:type="paragraph" w:styleId="Odstavecseseznamem">
    <w:name w:val="List Paragraph"/>
    <w:basedOn w:val="Normln"/>
    <w:uiPriority w:val="34"/>
    <w:qFormat/>
    <w:rsid w:val="008506AA"/>
    <w:pPr>
      <w:ind w:left="720"/>
      <w:contextualSpacing/>
    </w:pPr>
  </w:style>
  <w:style w:type="table" w:styleId="Svtltabulkaseznamu1">
    <w:name w:val="List Table 1 Light"/>
    <w:basedOn w:val="Normlntabulka"/>
    <w:uiPriority w:val="46"/>
    <w:rsid w:val="008506AA"/>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8506AA"/>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eznamu1zvraznn2">
    <w:name w:val="List Table 1 Light Accent 2"/>
    <w:basedOn w:val="Normlntabulka"/>
    <w:uiPriority w:val="46"/>
    <w:rsid w:val="008506AA"/>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Svtltabulkaseznamu1zvraznn3">
    <w:name w:val="List Table 1 Light Accent 3"/>
    <w:basedOn w:val="Normlntabulka"/>
    <w:uiPriority w:val="46"/>
    <w:rsid w:val="008506AA"/>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Svtltabulkaseznamu1zvraznn4">
    <w:name w:val="List Table 1 Light Accent 4"/>
    <w:basedOn w:val="Normlntabulka"/>
    <w:uiPriority w:val="46"/>
    <w:rsid w:val="008506AA"/>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tltabulkaseznamu1zvraznn5">
    <w:name w:val="List Table 1 Light Accent 5"/>
    <w:basedOn w:val="Normlntabulka"/>
    <w:uiPriority w:val="46"/>
    <w:rsid w:val="008506AA"/>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tltabulkaseznamu1zvraznn6">
    <w:name w:val="List Table 1 Light Accent 6"/>
    <w:basedOn w:val="Normlntabulka"/>
    <w:uiPriority w:val="46"/>
    <w:rsid w:val="008506AA"/>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eznamu2">
    <w:name w:val="List Table 2"/>
    <w:basedOn w:val="Normlntabulka"/>
    <w:uiPriority w:val="47"/>
    <w:rsid w:val="008506AA"/>
    <w:rPr>
      <w:rFonts w:asciiTheme="minorHAnsi" w:eastAsiaTheme="minorHAnsi" w:hAnsiTheme="minorHAnsi" w:cstheme="minorBid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8506AA"/>
    <w:rPr>
      <w:rFonts w:asciiTheme="minorHAnsi" w:eastAsiaTheme="minorHAnsi" w:hAnsiTheme="minorHAnsi" w:cstheme="minorBidi"/>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2zvraznn2">
    <w:name w:val="List Table 2 Accent 2"/>
    <w:basedOn w:val="Normlntabulka"/>
    <w:uiPriority w:val="47"/>
    <w:rsid w:val="008506AA"/>
    <w:rPr>
      <w:rFonts w:asciiTheme="minorHAnsi" w:eastAsiaTheme="minorHAnsi" w:hAnsiTheme="minorHAnsi" w:cstheme="minorBidi"/>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2zvraznn3">
    <w:name w:val="List Table 2 Accent 3"/>
    <w:basedOn w:val="Normlntabulka"/>
    <w:uiPriority w:val="47"/>
    <w:rsid w:val="008506AA"/>
    <w:rPr>
      <w:rFonts w:asciiTheme="minorHAnsi" w:eastAsiaTheme="minorHAnsi" w:hAnsiTheme="minorHAnsi" w:cstheme="minorBidi"/>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eznamu2zvraznn4">
    <w:name w:val="List Table 2 Accent 4"/>
    <w:basedOn w:val="Normlntabulka"/>
    <w:uiPriority w:val="47"/>
    <w:rsid w:val="008506AA"/>
    <w:rPr>
      <w:rFonts w:asciiTheme="minorHAnsi" w:eastAsiaTheme="minorHAnsi" w:hAnsiTheme="minorHAnsi" w:cstheme="minorBidi"/>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2zvraznn5">
    <w:name w:val="List Table 2 Accent 5"/>
    <w:basedOn w:val="Normlntabulka"/>
    <w:uiPriority w:val="47"/>
    <w:rsid w:val="008506AA"/>
    <w:rPr>
      <w:rFonts w:asciiTheme="minorHAnsi" w:eastAsiaTheme="minorHAnsi" w:hAnsiTheme="minorHAnsi" w:cstheme="minorBidi"/>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2zvraznn6">
    <w:name w:val="List Table 2 Accent 6"/>
    <w:basedOn w:val="Normlntabulka"/>
    <w:uiPriority w:val="47"/>
    <w:rsid w:val="008506AA"/>
    <w:rPr>
      <w:rFonts w:asciiTheme="minorHAnsi" w:eastAsiaTheme="minorHAnsi" w:hAnsiTheme="minorHAnsi" w:cstheme="minorBidi"/>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eznamu3">
    <w:name w:val="List Table 3"/>
    <w:basedOn w:val="Normlntabulka"/>
    <w:uiPriority w:val="48"/>
    <w:rsid w:val="008506AA"/>
    <w:rPr>
      <w:rFonts w:asciiTheme="minorHAnsi" w:eastAsiaTheme="minorHAnsi" w:hAnsiTheme="minorHAnsi"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8506AA"/>
    <w:rPr>
      <w:rFonts w:asciiTheme="minorHAnsi" w:eastAsiaTheme="minorHAnsi" w:hAnsiTheme="minorHAnsi" w:cstheme="minorBid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ulkaseznamu3zvraznn2">
    <w:name w:val="List Table 3 Accent 2"/>
    <w:basedOn w:val="Normlntabulka"/>
    <w:uiPriority w:val="48"/>
    <w:rsid w:val="008506AA"/>
    <w:rPr>
      <w:rFonts w:asciiTheme="minorHAnsi" w:eastAsiaTheme="minorHAnsi" w:hAnsiTheme="minorHAnsi" w:cstheme="minorBidi"/>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ulkaseznamu3zvraznn3">
    <w:name w:val="List Table 3 Accent 3"/>
    <w:basedOn w:val="Normlntabulka"/>
    <w:uiPriority w:val="48"/>
    <w:rsid w:val="008506AA"/>
    <w:rPr>
      <w:rFonts w:asciiTheme="minorHAnsi" w:eastAsiaTheme="minorHAnsi" w:hAnsiTheme="minorHAnsi" w:cstheme="minorBidi"/>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ulkaseznamu3zvraznn4">
    <w:name w:val="List Table 3 Accent 4"/>
    <w:basedOn w:val="Normlntabulka"/>
    <w:uiPriority w:val="48"/>
    <w:rsid w:val="008506AA"/>
    <w:rPr>
      <w:rFonts w:asciiTheme="minorHAnsi" w:eastAsiaTheme="minorHAnsi" w:hAnsiTheme="minorHAnsi" w:cstheme="minorBidi"/>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ulkaseznamu3zvraznn5">
    <w:name w:val="List Table 3 Accent 5"/>
    <w:basedOn w:val="Normlntabulka"/>
    <w:uiPriority w:val="48"/>
    <w:rsid w:val="008506AA"/>
    <w:rPr>
      <w:rFonts w:asciiTheme="minorHAnsi" w:eastAsiaTheme="minorHAnsi" w:hAnsiTheme="min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ulkaseznamu3zvraznn6">
    <w:name w:val="List Table 3 Accent 6"/>
    <w:basedOn w:val="Normlntabulka"/>
    <w:uiPriority w:val="48"/>
    <w:rsid w:val="008506AA"/>
    <w:rPr>
      <w:rFonts w:asciiTheme="minorHAnsi" w:eastAsiaTheme="minorHAnsi" w:hAnsiTheme="minorHAnsi" w:cstheme="minorBid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ulkaseznamu4">
    <w:name w:val="List Table 4"/>
    <w:basedOn w:val="Normlntabulka"/>
    <w:uiPriority w:val="49"/>
    <w:rsid w:val="008506AA"/>
    <w:rPr>
      <w:rFonts w:asciiTheme="minorHAnsi" w:eastAsiaTheme="minorHAnsi"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8506AA"/>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4zvraznn2">
    <w:name w:val="List Table 4 Accent 2"/>
    <w:basedOn w:val="Normlntabulka"/>
    <w:uiPriority w:val="49"/>
    <w:rsid w:val="008506AA"/>
    <w:rPr>
      <w:rFonts w:asciiTheme="minorHAnsi" w:eastAsiaTheme="minorHAnsi" w:hAnsi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4zvraznn3">
    <w:name w:val="List Table 4 Accent 3"/>
    <w:basedOn w:val="Normlntabulka"/>
    <w:uiPriority w:val="49"/>
    <w:rsid w:val="008506AA"/>
    <w:rPr>
      <w:rFonts w:asciiTheme="minorHAnsi" w:eastAsiaTheme="minorHAnsi" w:hAnsi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eznamu4zvraznn4">
    <w:name w:val="List Table 4 Accent 4"/>
    <w:basedOn w:val="Normlntabulka"/>
    <w:uiPriority w:val="49"/>
    <w:rsid w:val="008506AA"/>
    <w:rPr>
      <w:rFonts w:asciiTheme="minorHAnsi" w:eastAsiaTheme="minorHAnsi" w:hAnsi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4zvraznn5">
    <w:name w:val="List Table 4 Accent 5"/>
    <w:basedOn w:val="Normlntabulka"/>
    <w:uiPriority w:val="49"/>
    <w:rsid w:val="008506AA"/>
    <w:rPr>
      <w:rFonts w:asciiTheme="minorHAnsi" w:eastAsiaTheme="minorHAnsi" w:hAnsi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4zvraznn6">
    <w:name w:val="List Table 4 Accent 6"/>
    <w:basedOn w:val="Normlntabulka"/>
    <w:uiPriority w:val="49"/>
    <w:rsid w:val="008506AA"/>
    <w:rPr>
      <w:rFonts w:asciiTheme="minorHAnsi" w:eastAsiaTheme="minorHAnsi" w:hAnsi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mavtabulkaseznamu5">
    <w:name w:val="List Table 5 Dark"/>
    <w:basedOn w:val="Normlntabulka"/>
    <w:uiPriority w:val="50"/>
    <w:rsid w:val="008506AA"/>
    <w:rPr>
      <w:rFonts w:asciiTheme="minorHAnsi" w:eastAsiaTheme="minorHAnsi" w:hAnsiTheme="minorHAnsi" w:cstheme="minorBid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8506AA"/>
    <w:rPr>
      <w:rFonts w:asciiTheme="minorHAnsi" w:eastAsiaTheme="minorHAnsi" w:hAnsiTheme="minorHAnsi" w:cstheme="minorBidi"/>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8506AA"/>
    <w:rPr>
      <w:rFonts w:asciiTheme="minorHAnsi" w:eastAsiaTheme="minorHAnsi" w:hAnsiTheme="minorHAnsi" w:cstheme="minorBidi"/>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8506AA"/>
    <w:rPr>
      <w:rFonts w:asciiTheme="minorHAnsi" w:eastAsiaTheme="minorHAnsi" w:hAnsiTheme="minorHAnsi" w:cstheme="minorBidi"/>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8506AA"/>
    <w:rPr>
      <w:rFonts w:asciiTheme="minorHAnsi" w:eastAsiaTheme="minorHAnsi" w:hAnsiTheme="minorHAnsi" w:cstheme="minorBidi"/>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8506AA"/>
    <w:rPr>
      <w:rFonts w:asciiTheme="minorHAnsi" w:eastAsiaTheme="minorHAnsi" w:hAnsiTheme="minorHAnsi" w:cstheme="minorBidi"/>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8506AA"/>
    <w:rPr>
      <w:rFonts w:asciiTheme="minorHAnsi" w:eastAsiaTheme="minorHAnsi" w:hAnsiTheme="minorHAnsi" w:cstheme="minorBidi"/>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8506AA"/>
    <w:rPr>
      <w:rFonts w:asciiTheme="minorHAnsi" w:eastAsiaTheme="minorHAnsi" w:hAnsiTheme="minorHAnsi" w:cstheme="minorBid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8506AA"/>
    <w:rPr>
      <w:rFonts w:asciiTheme="minorHAnsi" w:eastAsiaTheme="minorHAnsi" w:hAnsiTheme="minorHAnsi" w:cstheme="minorBid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eznamu6zvraznn2">
    <w:name w:val="List Table 6 Colorful Accent 2"/>
    <w:basedOn w:val="Normlntabulka"/>
    <w:uiPriority w:val="51"/>
    <w:rsid w:val="008506AA"/>
    <w:rPr>
      <w:rFonts w:asciiTheme="minorHAnsi" w:eastAsiaTheme="minorHAnsi" w:hAnsiTheme="minorHAnsi" w:cstheme="minorBidi"/>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eznamu6zvraznn3">
    <w:name w:val="List Table 6 Colorful Accent 3"/>
    <w:basedOn w:val="Normlntabulka"/>
    <w:uiPriority w:val="51"/>
    <w:rsid w:val="008506AA"/>
    <w:rPr>
      <w:rFonts w:asciiTheme="minorHAnsi" w:eastAsiaTheme="minorHAnsi" w:hAnsiTheme="minorHAnsi" w:cstheme="minorBidi"/>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eznamu6zvraznn4">
    <w:name w:val="List Table 6 Colorful Accent 4"/>
    <w:basedOn w:val="Normlntabulka"/>
    <w:uiPriority w:val="51"/>
    <w:rsid w:val="008506AA"/>
    <w:rPr>
      <w:rFonts w:asciiTheme="minorHAnsi" w:eastAsiaTheme="minorHAnsi" w:hAnsiTheme="minorHAnsi" w:cstheme="minorBidi"/>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eznamu6zvraznn5">
    <w:name w:val="List Table 6 Colorful Accent 5"/>
    <w:basedOn w:val="Normlntabulka"/>
    <w:uiPriority w:val="51"/>
    <w:rsid w:val="008506AA"/>
    <w:rPr>
      <w:rFonts w:asciiTheme="minorHAnsi" w:eastAsiaTheme="minorHAnsi" w:hAnsiTheme="minorHAnsi" w:cstheme="minorBid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eznamu6zvraznn6">
    <w:name w:val="List Table 6 Colorful Accent 6"/>
    <w:basedOn w:val="Normlntabulka"/>
    <w:uiPriority w:val="51"/>
    <w:rsid w:val="008506AA"/>
    <w:rPr>
      <w:rFonts w:asciiTheme="minorHAnsi" w:eastAsiaTheme="minorHAnsi" w:hAnsiTheme="minorHAnsi" w:cstheme="minorBidi"/>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eznamu7">
    <w:name w:val="List Table 7 Colorful"/>
    <w:basedOn w:val="Normlntabulka"/>
    <w:uiPriority w:val="52"/>
    <w:rsid w:val="008506AA"/>
    <w:rPr>
      <w:rFonts w:asciiTheme="minorHAnsi" w:eastAsiaTheme="minorHAnsi" w:hAnsiTheme="minorHAnsi" w:cstheme="minorBid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8506AA"/>
    <w:rPr>
      <w:rFonts w:asciiTheme="minorHAnsi" w:eastAsiaTheme="minorHAnsi" w:hAnsiTheme="minorHAnsi" w:cstheme="minorBidi"/>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8506AA"/>
    <w:rPr>
      <w:rFonts w:asciiTheme="minorHAnsi" w:eastAsiaTheme="minorHAnsi" w:hAnsiTheme="minorHAnsi" w:cstheme="minorBidi"/>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8506AA"/>
    <w:rPr>
      <w:rFonts w:asciiTheme="minorHAnsi" w:eastAsiaTheme="minorHAnsi" w:hAnsiTheme="minorHAnsi" w:cstheme="minorBidi"/>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8506AA"/>
    <w:rPr>
      <w:rFonts w:asciiTheme="minorHAnsi" w:eastAsiaTheme="minorHAnsi" w:hAnsiTheme="minorHAnsi" w:cstheme="minorBidi"/>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8506AA"/>
    <w:rPr>
      <w:rFonts w:asciiTheme="minorHAnsi" w:eastAsiaTheme="minorHAnsi" w:hAnsiTheme="minorHAnsi" w:cstheme="minorBidi"/>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8506AA"/>
    <w:rPr>
      <w:rFonts w:asciiTheme="minorHAnsi" w:eastAsiaTheme="minorHAnsi" w:hAnsiTheme="minorHAnsi" w:cstheme="minorBidi"/>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locked/>
    <w:rsid w:val="008506AA"/>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cstheme="minorBidi"/>
      <w:sz w:val="20"/>
      <w:szCs w:val="20"/>
    </w:rPr>
  </w:style>
  <w:style w:type="character" w:customStyle="1" w:styleId="TextmakraChar">
    <w:name w:val="Text makra Char"/>
    <w:basedOn w:val="Standardnpsmoodstavce"/>
    <w:link w:val="Textmakra"/>
    <w:uiPriority w:val="99"/>
    <w:semiHidden/>
    <w:rsid w:val="008506AA"/>
    <w:rPr>
      <w:rFonts w:ascii="Consolas" w:eastAsia="MS Mincho" w:hAnsi="Consolas" w:cstheme="minorBidi"/>
      <w:sz w:val="20"/>
      <w:szCs w:val="20"/>
    </w:rPr>
  </w:style>
  <w:style w:type="table" w:styleId="Stednmka1">
    <w:name w:val="Medium Grid 1"/>
    <w:basedOn w:val="Normlntabulka"/>
    <w:uiPriority w:val="67"/>
    <w:semiHidden/>
    <w:unhideWhenUsed/>
    <w:rsid w:val="008506AA"/>
    <w:rPr>
      <w:rFonts w:asciiTheme="minorHAnsi" w:eastAsiaTheme="minorHAnsi" w:hAnsi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8506AA"/>
    <w:rPr>
      <w:rFonts w:asciiTheme="minorHAnsi" w:eastAsia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semiHidden/>
    <w:unhideWhenUsed/>
    <w:rsid w:val="008506AA"/>
    <w:rPr>
      <w:rFonts w:asciiTheme="minorHAnsi" w:eastAsiaTheme="minorHAnsi" w:hAnsi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semiHidden/>
    <w:unhideWhenUsed/>
    <w:rsid w:val="008506AA"/>
    <w:rPr>
      <w:rFonts w:asciiTheme="minorHAnsi" w:eastAsiaTheme="minorHAnsi" w:hAnsi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semiHidden/>
    <w:unhideWhenUsed/>
    <w:rsid w:val="008506AA"/>
    <w:rPr>
      <w:rFonts w:asciiTheme="minorHAnsi" w:eastAsiaTheme="minorHAnsi" w:hAnsi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semiHidden/>
    <w:unhideWhenUsed/>
    <w:rsid w:val="008506AA"/>
    <w:rPr>
      <w:rFonts w:asciiTheme="minorHAnsi" w:eastAsiaTheme="minorHAnsi" w:hAnsi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semiHidden/>
    <w:unhideWhenUsed/>
    <w:rsid w:val="008506AA"/>
    <w:rPr>
      <w:rFonts w:asciiTheme="minorHAnsi" w:eastAsiaTheme="minorHAnsi" w:hAnsi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8506AA"/>
    <w:rPr>
      <w:rFonts w:asciiTheme="minorHAnsi" w:eastAsia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8506AA"/>
    <w:rPr>
      <w:rFonts w:asciiTheme="minorHAnsi" w:eastAsia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semiHidden/>
    <w:unhideWhenUsed/>
    <w:rsid w:val="008506AA"/>
    <w:rPr>
      <w:rFonts w:asciiTheme="minorHAnsi" w:eastAsia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semiHidden/>
    <w:unhideWhenUsed/>
    <w:rsid w:val="008506AA"/>
    <w:rPr>
      <w:rFonts w:asciiTheme="minorHAnsi" w:eastAsia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semiHidden/>
    <w:unhideWhenUsed/>
    <w:rsid w:val="008506AA"/>
    <w:rPr>
      <w:rFonts w:asciiTheme="minorHAnsi" w:eastAsia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semiHidden/>
    <w:unhideWhenUsed/>
    <w:rsid w:val="008506AA"/>
    <w:rPr>
      <w:rFonts w:asciiTheme="minorHAnsi" w:eastAsia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semiHidden/>
    <w:unhideWhenUsed/>
    <w:rsid w:val="008506AA"/>
    <w:rPr>
      <w:rFonts w:asciiTheme="minorHAnsi" w:eastAsia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ednseznam1">
    <w:name w:val="Medium List 1"/>
    <w:basedOn w:val="Normlntabulka"/>
    <w:uiPriority w:val="65"/>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semiHidden/>
    <w:unhideWhenUsed/>
    <w:rsid w:val="008506AA"/>
    <w:rPr>
      <w:rFonts w:asciiTheme="minorHAnsi" w:eastAsiaTheme="minorHAnsi" w:hAnsiTheme="minorHAnsi"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8506AA"/>
    <w:rPr>
      <w:rFonts w:asciiTheme="majorHAnsi" w:eastAsiaTheme="minorHAnsi"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8506AA"/>
    <w:rPr>
      <w:rFonts w:asciiTheme="minorHAnsi" w:eastAsiaTheme="minorHAnsi" w:hAnsi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8506AA"/>
    <w:rPr>
      <w:rFonts w:asciiTheme="minorHAnsi" w:eastAsia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8506AA"/>
    <w:rPr>
      <w:rFonts w:asciiTheme="minorHAnsi" w:eastAsiaTheme="minorHAnsi" w:hAnsi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8506AA"/>
    <w:rPr>
      <w:rFonts w:asciiTheme="minorHAnsi" w:eastAsiaTheme="minorHAnsi" w:hAnsi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8506AA"/>
    <w:rPr>
      <w:rFonts w:asciiTheme="minorHAnsi" w:eastAsiaTheme="minorHAnsi" w:hAnsi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8506AA"/>
    <w:rPr>
      <w:rFonts w:asciiTheme="minorHAnsi" w:eastAsiaTheme="minorHAnsi" w:hAnsi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8506AA"/>
    <w:rPr>
      <w:rFonts w:asciiTheme="minorHAnsi" w:eastAsiaTheme="minorHAnsi" w:hAnsi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8506AA"/>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semiHidden/>
    <w:unhideWhenUsed/>
    <w:rsid w:val="008506AA"/>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8506AA"/>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8506AA"/>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8506AA"/>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8506AA"/>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8506AA"/>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mnka">
    <w:name w:val="Mention"/>
    <w:basedOn w:val="Standardnpsmoodstavce"/>
    <w:uiPriority w:val="99"/>
    <w:semiHidden/>
    <w:unhideWhenUsed/>
    <w:rsid w:val="008506AA"/>
    <w:rPr>
      <w:rFonts w:eastAsia="MS Mincho"/>
      <w:color w:val="2B579A"/>
      <w:shd w:val="clear" w:color="auto" w:fill="E1DFDD"/>
    </w:rPr>
  </w:style>
  <w:style w:type="paragraph" w:styleId="Zhlavzprvy">
    <w:name w:val="Message Header"/>
    <w:basedOn w:val="Normln"/>
    <w:link w:val="ZhlavzprvyChar"/>
    <w:uiPriority w:val="99"/>
    <w:semiHidden/>
    <w:unhideWhenUsed/>
    <w:locked/>
    <w:rsid w:val="008506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hAnsiTheme="majorHAnsi" w:cstheme="majorBidi"/>
      <w:sz w:val="24"/>
      <w:szCs w:val="24"/>
    </w:rPr>
  </w:style>
  <w:style w:type="character" w:customStyle="1" w:styleId="ZhlavzprvyChar">
    <w:name w:val="Záhlaví zprávy Char"/>
    <w:basedOn w:val="Standardnpsmoodstavce"/>
    <w:link w:val="Zhlavzprvy"/>
    <w:uiPriority w:val="99"/>
    <w:semiHidden/>
    <w:rsid w:val="008506AA"/>
    <w:rPr>
      <w:rFonts w:asciiTheme="majorHAnsi" w:eastAsia="MS Mincho" w:hAnsiTheme="majorHAnsi" w:cstheme="majorBidi"/>
      <w:sz w:val="24"/>
      <w:szCs w:val="24"/>
      <w:shd w:val="pct20" w:color="auto" w:fill="auto"/>
    </w:rPr>
  </w:style>
  <w:style w:type="paragraph" w:styleId="Bezmezer">
    <w:name w:val="No Spacing"/>
    <w:uiPriority w:val="1"/>
    <w:qFormat/>
    <w:rsid w:val="008506AA"/>
    <w:rPr>
      <w:rFonts w:ascii="Arial" w:eastAsia="MS Mincho" w:hAnsi="Arial" w:cstheme="minorBidi"/>
      <w:sz w:val="18"/>
    </w:rPr>
  </w:style>
  <w:style w:type="paragraph" w:styleId="Nadpispoznmky">
    <w:name w:val="Note Heading"/>
    <w:basedOn w:val="Normln"/>
    <w:next w:val="Normln"/>
    <w:link w:val="NadpispoznmkyChar"/>
    <w:uiPriority w:val="99"/>
    <w:semiHidden/>
    <w:unhideWhenUsed/>
    <w:locked/>
    <w:rsid w:val="008506AA"/>
  </w:style>
  <w:style w:type="character" w:customStyle="1" w:styleId="NadpispoznmkyChar">
    <w:name w:val="Nadpis poznámky Char"/>
    <w:basedOn w:val="Standardnpsmoodstavce"/>
    <w:link w:val="Nadpispoznmky"/>
    <w:uiPriority w:val="99"/>
    <w:semiHidden/>
    <w:rsid w:val="008506AA"/>
    <w:rPr>
      <w:rFonts w:ascii="Arial" w:eastAsia="MS Mincho" w:hAnsi="Arial" w:cstheme="minorBidi"/>
      <w:sz w:val="18"/>
    </w:rPr>
  </w:style>
  <w:style w:type="character" w:styleId="slostrnky">
    <w:name w:val="page number"/>
    <w:basedOn w:val="Standardnpsmoodstavce"/>
    <w:uiPriority w:val="99"/>
    <w:semiHidden/>
    <w:unhideWhenUsed/>
    <w:locked/>
    <w:rsid w:val="008506AA"/>
    <w:rPr>
      <w:rFonts w:eastAsia="MS Mincho"/>
    </w:rPr>
  </w:style>
  <w:style w:type="character" w:styleId="Zstupntext">
    <w:name w:val="Placeholder Text"/>
    <w:basedOn w:val="Standardnpsmoodstavce"/>
    <w:uiPriority w:val="99"/>
    <w:semiHidden/>
    <w:rsid w:val="008506AA"/>
    <w:rPr>
      <w:rFonts w:eastAsia="MS Mincho"/>
      <w:color w:val="808080"/>
    </w:rPr>
  </w:style>
  <w:style w:type="table" w:styleId="Prosttabulka1">
    <w:name w:val="Plain Table 1"/>
    <w:basedOn w:val="Normlntabulka"/>
    <w:uiPriority w:val="41"/>
    <w:rsid w:val="008506AA"/>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8506AA"/>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8506AA"/>
    <w:rPr>
      <w:rFonts w:asciiTheme="minorHAnsi" w:eastAsiaTheme="minorHAnsi" w:hAnsi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8506AA"/>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8506AA"/>
    <w:rPr>
      <w:rFonts w:asciiTheme="minorHAnsi" w:eastAsiaTheme="minorHAnsi" w:hAnsiTheme="minorHAnsi" w:cstheme="minorBid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locked/>
    <w:rsid w:val="008506AA"/>
    <w:rPr>
      <w:rFonts w:ascii="Consolas" w:hAnsi="Consolas"/>
      <w:sz w:val="21"/>
      <w:szCs w:val="21"/>
    </w:rPr>
  </w:style>
  <w:style w:type="character" w:customStyle="1" w:styleId="ProsttextChar">
    <w:name w:val="Prostý text Char"/>
    <w:basedOn w:val="Standardnpsmoodstavce"/>
    <w:link w:val="Prosttext"/>
    <w:uiPriority w:val="99"/>
    <w:semiHidden/>
    <w:rsid w:val="008506AA"/>
    <w:rPr>
      <w:rFonts w:ascii="Consolas" w:eastAsia="MS Mincho" w:hAnsi="Consolas" w:cstheme="minorBidi"/>
      <w:sz w:val="21"/>
      <w:szCs w:val="21"/>
    </w:rPr>
  </w:style>
  <w:style w:type="paragraph" w:styleId="Citt">
    <w:name w:val="Quote"/>
    <w:basedOn w:val="Normln"/>
    <w:next w:val="Normln"/>
    <w:link w:val="CittChar"/>
    <w:uiPriority w:val="29"/>
    <w:qFormat/>
    <w:rsid w:val="008506AA"/>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506AA"/>
    <w:rPr>
      <w:rFonts w:ascii="Arial" w:eastAsia="MS Mincho" w:hAnsi="Arial" w:cstheme="minorBidi"/>
      <w:i/>
      <w:iCs/>
      <w:color w:val="404040" w:themeColor="text1" w:themeTint="BF"/>
      <w:sz w:val="18"/>
    </w:rPr>
  </w:style>
  <w:style w:type="paragraph" w:styleId="Osloven">
    <w:name w:val="Salutation"/>
    <w:basedOn w:val="Normln"/>
    <w:next w:val="Normln"/>
    <w:link w:val="OslovenChar"/>
    <w:uiPriority w:val="99"/>
    <w:semiHidden/>
    <w:unhideWhenUsed/>
    <w:locked/>
    <w:rsid w:val="008506AA"/>
  </w:style>
  <w:style w:type="character" w:customStyle="1" w:styleId="OslovenChar">
    <w:name w:val="Oslovení Char"/>
    <w:basedOn w:val="Standardnpsmoodstavce"/>
    <w:link w:val="Osloven"/>
    <w:uiPriority w:val="99"/>
    <w:semiHidden/>
    <w:rsid w:val="008506AA"/>
    <w:rPr>
      <w:rFonts w:ascii="Arial" w:eastAsia="MS Mincho" w:hAnsi="Arial" w:cstheme="minorBidi"/>
      <w:sz w:val="18"/>
    </w:rPr>
  </w:style>
  <w:style w:type="paragraph" w:styleId="Podpis">
    <w:name w:val="Signature"/>
    <w:basedOn w:val="Normln"/>
    <w:link w:val="PodpisChar"/>
    <w:uiPriority w:val="99"/>
    <w:semiHidden/>
    <w:unhideWhenUsed/>
    <w:locked/>
    <w:rsid w:val="008506AA"/>
    <w:pPr>
      <w:ind w:left="4320"/>
    </w:pPr>
  </w:style>
  <w:style w:type="character" w:customStyle="1" w:styleId="PodpisChar">
    <w:name w:val="Podpis Char"/>
    <w:basedOn w:val="Standardnpsmoodstavce"/>
    <w:link w:val="Podpis"/>
    <w:uiPriority w:val="99"/>
    <w:semiHidden/>
    <w:rsid w:val="008506AA"/>
    <w:rPr>
      <w:rFonts w:ascii="Arial" w:eastAsia="MS Mincho" w:hAnsi="Arial" w:cstheme="minorBidi"/>
      <w:sz w:val="18"/>
    </w:rPr>
  </w:style>
  <w:style w:type="character" w:styleId="Inteligentnhypertextovodkaz">
    <w:name w:val="Smart Hyperlink"/>
    <w:basedOn w:val="Standardnpsmoodstavce"/>
    <w:uiPriority w:val="99"/>
    <w:semiHidden/>
    <w:unhideWhenUsed/>
    <w:rsid w:val="008506AA"/>
    <w:rPr>
      <w:rFonts w:eastAsia="MS Mincho"/>
      <w:u w:val="dotted"/>
    </w:rPr>
  </w:style>
  <w:style w:type="character" w:styleId="Inteligentnodkaz">
    <w:name w:val="Smart Link"/>
    <w:basedOn w:val="Standardnpsmoodstavce"/>
    <w:uiPriority w:val="99"/>
    <w:semiHidden/>
    <w:unhideWhenUsed/>
    <w:rsid w:val="008506AA"/>
    <w:rPr>
      <w:rFonts w:eastAsia="MS Mincho"/>
      <w:color w:val="0000FF"/>
      <w:u w:val="single"/>
      <w:shd w:val="clear" w:color="auto" w:fill="F3F2F1"/>
    </w:rPr>
  </w:style>
  <w:style w:type="character" w:styleId="Siln">
    <w:name w:val="Strong"/>
    <w:basedOn w:val="Standardnpsmoodstavce"/>
    <w:uiPriority w:val="22"/>
    <w:qFormat/>
    <w:locked/>
    <w:rsid w:val="008506AA"/>
    <w:rPr>
      <w:rFonts w:eastAsia="MS Mincho"/>
      <w:b/>
      <w:bCs/>
    </w:rPr>
  </w:style>
  <w:style w:type="paragraph" w:styleId="Podnadpis">
    <w:name w:val="Subtitle"/>
    <w:basedOn w:val="Normln"/>
    <w:next w:val="Normln"/>
    <w:link w:val="PodnadpisChar"/>
    <w:uiPriority w:val="11"/>
    <w:qFormat/>
    <w:locked/>
    <w:rsid w:val="008506AA"/>
    <w:pPr>
      <w:numPr>
        <w:ilvl w:val="1"/>
      </w:numPr>
      <w:spacing w:after="160"/>
    </w:pPr>
    <w:rPr>
      <w:rFonts w:asciiTheme="minorHAnsi" w:hAnsiTheme="minorHAnsi"/>
      <w:color w:val="5A5A5A" w:themeColor="text1" w:themeTint="A5"/>
      <w:spacing w:val="15"/>
      <w:sz w:val="22"/>
    </w:rPr>
  </w:style>
  <w:style w:type="character" w:customStyle="1" w:styleId="PodnadpisChar">
    <w:name w:val="Podnadpis Char"/>
    <w:basedOn w:val="Standardnpsmoodstavce"/>
    <w:link w:val="Podnadpis"/>
    <w:uiPriority w:val="11"/>
    <w:rsid w:val="008506AA"/>
    <w:rPr>
      <w:rFonts w:asciiTheme="minorHAnsi" w:eastAsia="MS Mincho" w:hAnsiTheme="minorHAnsi" w:cstheme="minorBidi"/>
      <w:color w:val="5A5A5A" w:themeColor="text1" w:themeTint="A5"/>
      <w:spacing w:val="15"/>
    </w:rPr>
  </w:style>
  <w:style w:type="character" w:styleId="Zdraznnjemn">
    <w:name w:val="Subtle Emphasis"/>
    <w:basedOn w:val="Standardnpsmoodstavce"/>
    <w:uiPriority w:val="19"/>
    <w:qFormat/>
    <w:rsid w:val="008506AA"/>
    <w:rPr>
      <w:rFonts w:eastAsia="MS Mincho"/>
      <w:i/>
      <w:iCs/>
      <w:color w:val="404040" w:themeColor="text1" w:themeTint="BF"/>
    </w:rPr>
  </w:style>
  <w:style w:type="character" w:styleId="Odkazjemn">
    <w:name w:val="Subtle Reference"/>
    <w:basedOn w:val="Standardnpsmoodstavce"/>
    <w:uiPriority w:val="31"/>
    <w:qFormat/>
    <w:rsid w:val="008506AA"/>
    <w:rPr>
      <w:rFonts w:eastAsia="MS Mincho"/>
      <w:smallCaps/>
      <w:color w:val="5A5A5A" w:themeColor="text1" w:themeTint="A5"/>
    </w:rPr>
  </w:style>
  <w:style w:type="table" w:styleId="Tabulkasprostorovmiefekty1">
    <w:name w:val="Table 3D effects 1"/>
    <w:basedOn w:val="Normlntabulka"/>
    <w:uiPriority w:val="99"/>
    <w:semiHidden/>
    <w:unhideWhenUsed/>
    <w:locked/>
    <w:rsid w:val="008506AA"/>
    <w:rPr>
      <w:rFonts w:asciiTheme="minorHAnsi" w:eastAsiaTheme="minorHAnsi" w:hAnsiTheme="minorHAnsi"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locked/>
    <w:rsid w:val="008506AA"/>
    <w:rPr>
      <w:rFonts w:asciiTheme="minorHAnsi" w:eastAsiaTheme="minorHAnsi" w:hAnsiTheme="minorHAnsi"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locked/>
    <w:rsid w:val="008506AA"/>
    <w:rPr>
      <w:rFonts w:asciiTheme="minorHAnsi" w:eastAsiaTheme="minorHAnsi" w:hAnsiTheme="minorHAnsi"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locked/>
    <w:rsid w:val="008506AA"/>
    <w:rPr>
      <w:rFonts w:asciiTheme="minorHAnsi" w:eastAsiaTheme="minorHAnsi" w:hAnsiTheme="minorHAnsi"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locked/>
    <w:rsid w:val="008506AA"/>
    <w:rPr>
      <w:rFonts w:asciiTheme="minorHAnsi" w:eastAsiaTheme="minorHAnsi" w:hAnsiTheme="minorHAnsi"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locked/>
    <w:rsid w:val="008506AA"/>
    <w:rPr>
      <w:rFonts w:asciiTheme="minorHAnsi" w:eastAsiaTheme="minorHAnsi" w:hAnsiTheme="minorHAnsi"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locked/>
    <w:rsid w:val="008506AA"/>
    <w:rPr>
      <w:rFonts w:asciiTheme="minorHAnsi" w:eastAsiaTheme="minorHAnsi" w:hAnsiTheme="minorHAnsi"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locked/>
    <w:rsid w:val="008506AA"/>
    <w:rPr>
      <w:rFonts w:asciiTheme="minorHAnsi" w:eastAsiaTheme="minorHAnsi" w:hAnsiTheme="minorHAnsi"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locked/>
    <w:rsid w:val="008506AA"/>
    <w:rPr>
      <w:rFonts w:asciiTheme="minorHAnsi" w:eastAsiaTheme="minorHAnsi" w:hAnsiTheme="minorHAnsi"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locked/>
    <w:rsid w:val="008506AA"/>
    <w:rPr>
      <w:rFonts w:asciiTheme="minorHAnsi" w:eastAsiaTheme="minorHAnsi" w:hAnsiTheme="minorHAnsi"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locked/>
    <w:rsid w:val="008506AA"/>
    <w:rPr>
      <w:rFonts w:asciiTheme="minorHAnsi" w:eastAsiaTheme="minorHAnsi" w:hAnsiTheme="minorHAnsi"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locked/>
    <w:rsid w:val="008506AA"/>
    <w:rPr>
      <w:rFonts w:asciiTheme="minorHAnsi" w:eastAsiaTheme="minorHAnsi" w:hAnsiTheme="minorHAnsi"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locked/>
    <w:rsid w:val="008506AA"/>
    <w:rPr>
      <w:rFonts w:asciiTheme="minorHAnsi" w:eastAsiaTheme="minorHAnsi" w:hAnsiTheme="minorHAnsi"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locked/>
    <w:rsid w:val="008506AA"/>
    <w:rPr>
      <w:rFonts w:asciiTheme="minorHAnsi" w:eastAsiaTheme="minorHAnsi" w:hAnsiTheme="minorHAnsi"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locked/>
    <w:rsid w:val="008506AA"/>
    <w:rPr>
      <w:rFonts w:asciiTheme="minorHAnsi" w:eastAsiaTheme="minorHAnsi" w:hAnsiTheme="minorHAnsi"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locked/>
    <w:rsid w:val="008506AA"/>
    <w:rPr>
      <w:rFonts w:asciiTheme="minorHAnsi" w:eastAsiaTheme="minorHAnsi" w:hAnsiTheme="minorHAnsi"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locked/>
    <w:rsid w:val="008506AA"/>
    <w:rPr>
      <w:rFonts w:asciiTheme="minorHAnsi" w:eastAsiaTheme="minorHAnsi" w:hAnsiTheme="minorHAnsi"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locked/>
    <w:rsid w:val="008506AA"/>
    <w:rPr>
      <w:rFonts w:asciiTheme="minorHAnsi" w:eastAsiaTheme="minorHAnsi" w:hAnsiTheme="minorHAnsi"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locked/>
    <w:rsid w:val="008506AA"/>
    <w:rPr>
      <w:rFonts w:asciiTheme="minorHAnsi" w:eastAsiaTheme="minorHAnsi" w:hAnsiTheme="minorHAnsi"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locked/>
    <w:rsid w:val="008506AA"/>
    <w:rPr>
      <w:rFonts w:asciiTheme="minorHAnsi" w:eastAsiaTheme="minorHAnsi" w:hAnsiTheme="minorHAnsi"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locked/>
    <w:rsid w:val="008506AA"/>
    <w:rPr>
      <w:rFonts w:asciiTheme="minorHAnsi" w:eastAsiaTheme="minorHAnsi" w:hAnsiTheme="minorHAnsi"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locked/>
    <w:rsid w:val="008506AA"/>
    <w:rPr>
      <w:rFonts w:asciiTheme="minorHAnsi" w:eastAsiaTheme="minorHAnsi" w:hAnsiTheme="minorHAnsi"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locked/>
    <w:rsid w:val="008506AA"/>
    <w:rPr>
      <w:rFonts w:asciiTheme="minorHAnsi" w:eastAsiaTheme="minorHAnsi" w:hAnsiTheme="minorHAnsi"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locked/>
    <w:rsid w:val="008506AA"/>
    <w:rPr>
      <w:rFonts w:asciiTheme="minorHAnsi" w:eastAsiaTheme="minorHAnsi" w:hAnsiTheme="minorHAnsi"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locked/>
    <w:rsid w:val="008506AA"/>
    <w:rPr>
      <w:rFonts w:asciiTheme="minorHAnsi" w:eastAsiaTheme="minorHAnsi" w:hAnsiTheme="minorHAnsi"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8506AA"/>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locked/>
    <w:rsid w:val="008506AA"/>
    <w:rPr>
      <w:rFonts w:asciiTheme="minorHAnsi" w:eastAsiaTheme="minorHAnsi" w:hAnsiTheme="minorHAnsi"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locked/>
    <w:rsid w:val="008506AA"/>
    <w:rPr>
      <w:rFonts w:asciiTheme="minorHAnsi" w:eastAsiaTheme="minorHAnsi" w:hAnsiTheme="minorHAnsi"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locked/>
    <w:rsid w:val="008506AA"/>
    <w:rPr>
      <w:rFonts w:asciiTheme="minorHAnsi" w:eastAsiaTheme="minorHAnsi" w:hAnsiTheme="minorHAnsi"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locked/>
    <w:rsid w:val="008506AA"/>
    <w:rPr>
      <w:rFonts w:asciiTheme="minorHAnsi" w:eastAsiaTheme="minorHAnsi" w:hAnsiTheme="minorHAnsi"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locked/>
    <w:rsid w:val="008506AA"/>
    <w:rPr>
      <w:rFonts w:asciiTheme="minorHAnsi" w:eastAsiaTheme="minorHAnsi" w:hAnsiTheme="minorHAnsi"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locked/>
    <w:rsid w:val="008506AA"/>
    <w:rPr>
      <w:rFonts w:asciiTheme="minorHAnsi" w:eastAsiaTheme="minorHAnsi" w:hAnsiTheme="minorHAnsi"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locked/>
    <w:rsid w:val="008506AA"/>
    <w:rPr>
      <w:rFonts w:asciiTheme="minorHAnsi" w:eastAsiaTheme="minorHAnsi" w:hAnsiTheme="minorHAnsi"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locked/>
    <w:rsid w:val="008506AA"/>
    <w:rPr>
      <w:rFonts w:asciiTheme="minorHAnsi" w:eastAsiaTheme="minorHAnsi" w:hAnsiTheme="minorHAnsi"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locked/>
    <w:rsid w:val="008506AA"/>
    <w:pPr>
      <w:ind w:left="180" w:hanging="180"/>
    </w:pPr>
  </w:style>
  <w:style w:type="paragraph" w:styleId="Seznamobrzk">
    <w:name w:val="table of figures"/>
    <w:basedOn w:val="Normln"/>
    <w:next w:val="Normln"/>
    <w:uiPriority w:val="99"/>
    <w:semiHidden/>
    <w:unhideWhenUsed/>
    <w:locked/>
    <w:rsid w:val="008506AA"/>
  </w:style>
  <w:style w:type="table" w:styleId="Profesionlntabulka">
    <w:name w:val="Table Professional"/>
    <w:basedOn w:val="Normlntabulka"/>
    <w:uiPriority w:val="99"/>
    <w:semiHidden/>
    <w:unhideWhenUsed/>
    <w:locked/>
    <w:rsid w:val="008506AA"/>
    <w:rPr>
      <w:rFonts w:asciiTheme="minorHAnsi" w:eastAsiaTheme="minorHAnsi" w:hAnsiTheme="minorHAnsi"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locked/>
    <w:rsid w:val="008506AA"/>
    <w:rPr>
      <w:rFonts w:asciiTheme="minorHAnsi" w:eastAsiaTheme="minorHAnsi" w:hAnsiTheme="minorHAnsi"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locked/>
    <w:rsid w:val="008506AA"/>
    <w:rPr>
      <w:rFonts w:asciiTheme="minorHAnsi" w:eastAsiaTheme="minorHAnsi" w:hAnsiTheme="minorHAnsi"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locked/>
    <w:rsid w:val="008506AA"/>
    <w:rPr>
      <w:rFonts w:asciiTheme="minorHAnsi" w:eastAsiaTheme="minorHAnsi" w:hAnsiTheme="minorHAnsi"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locked/>
    <w:rsid w:val="008506AA"/>
    <w:rPr>
      <w:rFonts w:asciiTheme="minorHAnsi" w:eastAsiaTheme="minorHAnsi" w:hAnsiTheme="minorHAnsi"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locked/>
    <w:rsid w:val="008506AA"/>
    <w:rPr>
      <w:rFonts w:asciiTheme="minorHAnsi" w:eastAsiaTheme="minorHAnsi" w:hAnsiTheme="minorHAnsi"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locked/>
    <w:rsid w:val="008506A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locked/>
    <w:rsid w:val="008506AA"/>
    <w:rPr>
      <w:rFonts w:asciiTheme="minorHAnsi" w:eastAsiaTheme="minorHAnsi" w:hAnsiTheme="minorHAnsi"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locked/>
    <w:rsid w:val="008506AA"/>
    <w:rPr>
      <w:rFonts w:asciiTheme="minorHAnsi" w:eastAsiaTheme="minorHAnsi" w:hAnsiTheme="minorHAnsi"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locked/>
    <w:rsid w:val="008506AA"/>
    <w:rPr>
      <w:rFonts w:asciiTheme="minorHAnsi" w:eastAsiaTheme="minorHAnsi" w:hAnsiTheme="minorHAnsi"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qFormat/>
    <w:locked/>
    <w:rsid w:val="008506AA"/>
    <w:pPr>
      <w:contextualSpacing/>
    </w:pPr>
    <w:rPr>
      <w:rFonts w:asciiTheme="majorHAnsi" w:hAnsiTheme="majorHAnsi" w:cstheme="majorBidi"/>
      <w:spacing w:val="-10"/>
      <w:kern w:val="28"/>
      <w:sz w:val="56"/>
      <w:szCs w:val="56"/>
    </w:rPr>
  </w:style>
  <w:style w:type="character" w:customStyle="1" w:styleId="NzevChar">
    <w:name w:val="Název Char"/>
    <w:basedOn w:val="Standardnpsmoodstavce"/>
    <w:link w:val="Nzev"/>
    <w:uiPriority w:val="10"/>
    <w:rsid w:val="008506AA"/>
    <w:rPr>
      <w:rFonts w:asciiTheme="majorHAnsi" w:eastAsia="MS Mincho" w:hAnsiTheme="majorHAnsi" w:cstheme="majorBidi"/>
      <w:spacing w:val="-10"/>
      <w:kern w:val="28"/>
      <w:sz w:val="56"/>
      <w:szCs w:val="56"/>
    </w:rPr>
  </w:style>
  <w:style w:type="paragraph" w:styleId="Hlavikaobsahu">
    <w:name w:val="toa heading"/>
    <w:basedOn w:val="Normln"/>
    <w:next w:val="Normln"/>
    <w:uiPriority w:val="99"/>
    <w:semiHidden/>
    <w:unhideWhenUsed/>
    <w:locked/>
    <w:rsid w:val="008506AA"/>
    <w:pPr>
      <w:spacing w:before="120"/>
    </w:pPr>
    <w:rPr>
      <w:rFonts w:asciiTheme="majorHAnsi" w:hAnsiTheme="majorHAnsi" w:cstheme="majorBidi"/>
      <w:b/>
      <w:bCs/>
      <w:sz w:val="24"/>
      <w:szCs w:val="24"/>
    </w:rPr>
  </w:style>
  <w:style w:type="paragraph" w:styleId="Obsah1">
    <w:name w:val="toc 1"/>
    <w:basedOn w:val="Normln"/>
    <w:next w:val="Normln"/>
    <w:autoRedefine/>
    <w:uiPriority w:val="39"/>
    <w:unhideWhenUsed/>
    <w:locked/>
    <w:rsid w:val="008506AA"/>
    <w:pPr>
      <w:spacing w:after="100"/>
    </w:pPr>
  </w:style>
  <w:style w:type="paragraph" w:styleId="Obsah2">
    <w:name w:val="toc 2"/>
    <w:basedOn w:val="Normln"/>
    <w:next w:val="Normln"/>
    <w:autoRedefine/>
    <w:uiPriority w:val="39"/>
    <w:semiHidden/>
    <w:unhideWhenUsed/>
    <w:locked/>
    <w:rsid w:val="008506AA"/>
    <w:pPr>
      <w:spacing w:after="100"/>
      <w:ind w:left="180"/>
    </w:pPr>
  </w:style>
  <w:style w:type="paragraph" w:styleId="Obsah3">
    <w:name w:val="toc 3"/>
    <w:basedOn w:val="Normln"/>
    <w:next w:val="Normln"/>
    <w:autoRedefine/>
    <w:uiPriority w:val="39"/>
    <w:semiHidden/>
    <w:unhideWhenUsed/>
    <w:locked/>
    <w:rsid w:val="008506AA"/>
    <w:pPr>
      <w:spacing w:after="100"/>
      <w:ind w:left="360"/>
    </w:pPr>
  </w:style>
  <w:style w:type="paragraph" w:styleId="Obsah4">
    <w:name w:val="toc 4"/>
    <w:basedOn w:val="Normln"/>
    <w:next w:val="Normln"/>
    <w:autoRedefine/>
    <w:uiPriority w:val="39"/>
    <w:semiHidden/>
    <w:unhideWhenUsed/>
    <w:locked/>
    <w:rsid w:val="008506AA"/>
    <w:pPr>
      <w:spacing w:after="100"/>
      <w:ind w:left="540"/>
    </w:pPr>
  </w:style>
  <w:style w:type="paragraph" w:styleId="Obsah5">
    <w:name w:val="toc 5"/>
    <w:basedOn w:val="Normln"/>
    <w:next w:val="Normln"/>
    <w:autoRedefine/>
    <w:uiPriority w:val="39"/>
    <w:semiHidden/>
    <w:unhideWhenUsed/>
    <w:locked/>
    <w:rsid w:val="008506AA"/>
    <w:pPr>
      <w:spacing w:after="100"/>
      <w:ind w:left="720"/>
    </w:pPr>
  </w:style>
  <w:style w:type="paragraph" w:styleId="Obsah6">
    <w:name w:val="toc 6"/>
    <w:basedOn w:val="Normln"/>
    <w:next w:val="Normln"/>
    <w:autoRedefine/>
    <w:uiPriority w:val="39"/>
    <w:semiHidden/>
    <w:unhideWhenUsed/>
    <w:locked/>
    <w:rsid w:val="008506AA"/>
    <w:pPr>
      <w:spacing w:after="100"/>
      <w:ind w:left="900"/>
    </w:pPr>
  </w:style>
  <w:style w:type="paragraph" w:styleId="Obsah7">
    <w:name w:val="toc 7"/>
    <w:basedOn w:val="Normln"/>
    <w:next w:val="Normln"/>
    <w:autoRedefine/>
    <w:uiPriority w:val="39"/>
    <w:semiHidden/>
    <w:unhideWhenUsed/>
    <w:locked/>
    <w:rsid w:val="008506AA"/>
    <w:pPr>
      <w:spacing w:after="100"/>
      <w:ind w:left="1080"/>
    </w:pPr>
  </w:style>
  <w:style w:type="paragraph" w:styleId="Obsah8">
    <w:name w:val="toc 8"/>
    <w:basedOn w:val="Normln"/>
    <w:next w:val="Normln"/>
    <w:autoRedefine/>
    <w:uiPriority w:val="39"/>
    <w:semiHidden/>
    <w:unhideWhenUsed/>
    <w:locked/>
    <w:rsid w:val="008506AA"/>
    <w:pPr>
      <w:spacing w:after="100"/>
      <w:ind w:left="1260"/>
    </w:pPr>
  </w:style>
  <w:style w:type="paragraph" w:styleId="Obsah9">
    <w:name w:val="toc 9"/>
    <w:basedOn w:val="Normln"/>
    <w:next w:val="Normln"/>
    <w:autoRedefine/>
    <w:uiPriority w:val="39"/>
    <w:semiHidden/>
    <w:unhideWhenUsed/>
    <w:locked/>
    <w:rsid w:val="008506AA"/>
    <w:pPr>
      <w:spacing w:after="100"/>
      <w:ind w:left="1440"/>
    </w:pPr>
  </w:style>
  <w:style w:type="paragraph" w:styleId="Nadpisobsahu">
    <w:name w:val="TOC Heading"/>
    <w:basedOn w:val="Nadpis1"/>
    <w:next w:val="Normln"/>
    <w:uiPriority w:val="39"/>
    <w:semiHidden/>
    <w:unhideWhenUsed/>
    <w:qFormat/>
    <w:rsid w:val="008506AA"/>
    <w:pPr>
      <w:numPr>
        <w:numId w:val="0"/>
      </w:numPr>
      <w:outlineLvl w:val="9"/>
    </w:pPr>
  </w:style>
  <w:style w:type="character" w:styleId="Nevyeenzmnka">
    <w:name w:val="Unresolved Mention"/>
    <w:basedOn w:val="Standardnpsmoodstavce"/>
    <w:uiPriority w:val="99"/>
    <w:semiHidden/>
    <w:unhideWhenUsed/>
    <w:rsid w:val="008506AA"/>
    <w:rPr>
      <w:rFonts w:eastAsia="MS Mincho"/>
      <w:color w:val="605E5C"/>
      <w:shd w:val="clear" w:color="auto" w:fill="E1DFDD"/>
    </w:rPr>
  </w:style>
  <w:style w:type="paragraph" w:customStyle="1" w:styleId="surcontractbody">
    <w:name w:val="sur_contract_body"/>
    <w:basedOn w:val="sapcontractbody"/>
    <w:qFormat/>
    <w:rsid w:val="002B1572"/>
    <w:pPr>
      <w:spacing w:before="60" w:after="60" w:line="240" w:lineRule="auto"/>
    </w:pPr>
    <w:rPr>
      <w:sz w:val="16"/>
    </w:rPr>
  </w:style>
  <w:style w:type="paragraph" w:customStyle="1" w:styleId="surcontractbodyindent2">
    <w:name w:val="sur_contract_body_indent_2"/>
    <w:basedOn w:val="sapcontractbodyindent2"/>
    <w:qFormat/>
    <w:rsid w:val="002B1572"/>
    <w:pPr>
      <w:spacing w:before="60" w:after="60" w:line="240" w:lineRule="auto"/>
    </w:pPr>
    <w:rPr>
      <w:sz w:val="16"/>
    </w:rPr>
  </w:style>
  <w:style w:type="paragraph" w:customStyle="1" w:styleId="surcontractbulletlist1">
    <w:name w:val="sur_contract_bullet_list_1"/>
    <w:basedOn w:val="sapcontractbulletlist1"/>
    <w:qFormat/>
    <w:rsid w:val="002B1572"/>
    <w:pPr>
      <w:spacing w:before="0" w:after="0" w:line="240" w:lineRule="auto"/>
    </w:pPr>
    <w:rPr>
      <w:sz w:val="16"/>
    </w:rPr>
  </w:style>
  <w:style w:type="paragraph" w:customStyle="1" w:styleId="surcontractbulletlist2">
    <w:name w:val="sur_contract_bullet_list_2"/>
    <w:basedOn w:val="sapcontractbulletlist2"/>
    <w:qFormat/>
    <w:rsid w:val="002B1572"/>
    <w:pPr>
      <w:spacing w:before="0" w:after="0" w:line="240" w:lineRule="auto"/>
    </w:pPr>
    <w:rPr>
      <w:sz w:val="16"/>
    </w:rPr>
  </w:style>
  <w:style w:type="paragraph" w:customStyle="1" w:styleId="surcontractnumberedabcd">
    <w:name w:val="sur_contract_numbered_abcd"/>
    <w:basedOn w:val="sapcontractnumberedabcd"/>
    <w:qFormat/>
    <w:rsid w:val="002B1572"/>
    <w:pPr>
      <w:spacing w:before="0" w:after="0" w:line="240" w:lineRule="auto"/>
    </w:pPr>
    <w:rPr>
      <w:sz w:val="16"/>
    </w:rPr>
  </w:style>
  <w:style w:type="paragraph" w:customStyle="1" w:styleId="surcontractnumberediii">
    <w:name w:val="sur_contract_numbered_iii"/>
    <w:basedOn w:val="sapcontractnumberediii"/>
    <w:qFormat/>
    <w:rsid w:val="002B1572"/>
    <w:pPr>
      <w:spacing w:before="0" w:after="0" w:line="240" w:lineRule="auto"/>
    </w:pPr>
    <w:rPr>
      <w:sz w:val="16"/>
    </w:rPr>
  </w:style>
  <w:style w:type="paragraph" w:customStyle="1" w:styleId="surcontractsectionlev1">
    <w:name w:val="sur_contract_section_lev_1"/>
    <w:basedOn w:val="sapcontractsectionlev1"/>
    <w:qFormat/>
    <w:rsid w:val="002B1572"/>
    <w:pPr>
      <w:spacing w:before="60" w:after="60" w:line="240" w:lineRule="auto"/>
    </w:pPr>
    <w:rPr>
      <w:sz w:val="16"/>
    </w:rPr>
  </w:style>
  <w:style w:type="paragraph" w:customStyle="1" w:styleId="surcontractsectionlev2">
    <w:name w:val="sur_contract_section_lev_2"/>
    <w:basedOn w:val="sapcontractsectionlev2"/>
    <w:qFormat/>
    <w:rsid w:val="002B1572"/>
    <w:pPr>
      <w:spacing w:before="60" w:after="60" w:line="240" w:lineRule="auto"/>
    </w:pPr>
    <w:rPr>
      <w:sz w:val="16"/>
    </w:rPr>
  </w:style>
  <w:style w:type="paragraph" w:customStyle="1" w:styleId="surcontractsectionlev3">
    <w:name w:val="sur_contract_section_lev_3"/>
    <w:basedOn w:val="sapcontractsectionlev3"/>
    <w:qFormat/>
    <w:rsid w:val="002B1572"/>
    <w:pPr>
      <w:spacing w:before="60" w:after="60" w:line="240" w:lineRule="auto"/>
    </w:pPr>
    <w:rPr>
      <w:sz w:val="16"/>
    </w:rPr>
  </w:style>
  <w:style w:type="paragraph" w:customStyle="1" w:styleId="surcontractsectionlev4">
    <w:name w:val="sur_contract_section_lev_4"/>
    <w:basedOn w:val="sapcontractsectionlev4"/>
    <w:qFormat/>
    <w:rsid w:val="002B1572"/>
    <w:pPr>
      <w:spacing w:before="60" w:after="60"/>
    </w:pPr>
    <w:rPr>
      <w:sz w:val="16"/>
    </w:rPr>
  </w:style>
  <w:style w:type="paragraph" w:customStyle="1" w:styleId="surcontracttitle">
    <w:name w:val="sur_contract_title"/>
    <w:basedOn w:val="sapcontracttitle"/>
    <w:link w:val="surcontracttitleChar"/>
    <w:qFormat/>
    <w:rsid w:val="002345F2"/>
    <w:pPr>
      <w:spacing w:before="60" w:after="60" w:line="240" w:lineRule="auto"/>
    </w:pPr>
  </w:style>
  <w:style w:type="paragraph" w:customStyle="1" w:styleId="StylesurcontractnumberediiiSuperscript">
    <w:name w:val="Style sur_contract_numbered_iii + Superscript"/>
    <w:basedOn w:val="surcontractnumberediii"/>
    <w:rsid w:val="002B1572"/>
    <w:rPr>
      <w:vertAlign w:val="superscript"/>
    </w:rPr>
  </w:style>
  <w:style w:type="paragraph" w:customStyle="1" w:styleId="05BodyCopy">
    <w:name w:val="05_Body_Copy"/>
    <w:basedOn w:val="Normln"/>
    <w:link w:val="05BodyCopyZchn"/>
    <w:qFormat/>
    <w:rsid w:val="22B20E45"/>
    <w:pPr>
      <w:spacing w:line="260" w:lineRule="exact"/>
    </w:pPr>
    <w:rPr>
      <w:rFonts w:eastAsia="Times New Roman" w:cs="Times New Roman"/>
      <w:sz w:val="20"/>
      <w:szCs w:val="20"/>
    </w:rPr>
  </w:style>
  <w:style w:type="character" w:customStyle="1" w:styleId="05BodyCopyZchn">
    <w:name w:val="05_Body_Copy Zchn"/>
    <w:basedOn w:val="Standardnpsmoodstavce"/>
    <w:link w:val="05BodyCopy"/>
    <w:rsid w:val="22B20E45"/>
    <w:rPr>
      <w:rFonts w:ascii="Arial" w:eastAsia="Times New Roman" w:hAnsi="Arial" w:cs="Times New Roman"/>
      <w:lang w:val="cs-CZ"/>
    </w:rPr>
  </w:style>
  <w:style w:type="paragraph" w:customStyle="1" w:styleId="TOCheading">
    <w:name w:val="TOC_heading"/>
    <w:basedOn w:val="surcontracttitle"/>
    <w:next w:val="surcontracttitle"/>
    <w:link w:val="TOCheadingChar"/>
    <w:qFormat/>
    <w:rsid w:val="00667A57"/>
  </w:style>
  <w:style w:type="character" w:customStyle="1" w:styleId="sapcontracttitleChar">
    <w:name w:val="sap_contract_title Char"/>
    <w:basedOn w:val="Standardnpsmoodstavce"/>
    <w:link w:val="sapcontracttitle"/>
    <w:rsid w:val="00667A57"/>
    <w:rPr>
      <w:rFonts w:ascii="Arial" w:eastAsia="MS Mincho" w:hAnsi="Arial" w:cstheme="minorBidi"/>
      <w:b/>
      <w:spacing w:val="1"/>
      <w:sz w:val="18"/>
    </w:rPr>
  </w:style>
  <w:style w:type="character" w:customStyle="1" w:styleId="surcontracttitleChar">
    <w:name w:val="sur_contract_title Char"/>
    <w:basedOn w:val="sapcontracttitleChar"/>
    <w:link w:val="surcontracttitle"/>
    <w:rsid w:val="00667A57"/>
    <w:rPr>
      <w:rFonts w:ascii="Arial" w:eastAsia="MS Mincho" w:hAnsi="Arial" w:cstheme="minorBidi"/>
      <w:b/>
      <w:spacing w:val="1"/>
      <w:sz w:val="18"/>
    </w:rPr>
  </w:style>
  <w:style w:type="character" w:customStyle="1" w:styleId="TOCheadingChar">
    <w:name w:val="TOC_heading Char"/>
    <w:basedOn w:val="surcontracttitleChar"/>
    <w:link w:val="TOCheading"/>
    <w:rsid w:val="00667A57"/>
    <w:rPr>
      <w:rFonts w:ascii="Arial" w:eastAsia="MS Mincho" w:hAnsi="Arial" w:cstheme="minorBidi"/>
      <w:b/>
      <w:spacing w:val="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118">
      <w:bodyDiv w:val="1"/>
      <w:marLeft w:val="0"/>
      <w:marRight w:val="0"/>
      <w:marTop w:val="0"/>
      <w:marBottom w:val="0"/>
      <w:divBdr>
        <w:top w:val="none" w:sz="0" w:space="0" w:color="auto"/>
        <w:left w:val="none" w:sz="0" w:space="0" w:color="auto"/>
        <w:bottom w:val="none" w:sz="0" w:space="0" w:color="auto"/>
        <w:right w:val="none" w:sz="0" w:space="0" w:color="auto"/>
      </w:divBdr>
    </w:div>
    <w:div w:id="38743526">
      <w:bodyDiv w:val="1"/>
      <w:marLeft w:val="0"/>
      <w:marRight w:val="0"/>
      <w:marTop w:val="0"/>
      <w:marBottom w:val="0"/>
      <w:divBdr>
        <w:top w:val="none" w:sz="0" w:space="0" w:color="auto"/>
        <w:left w:val="none" w:sz="0" w:space="0" w:color="auto"/>
        <w:bottom w:val="none" w:sz="0" w:space="0" w:color="auto"/>
        <w:right w:val="none" w:sz="0" w:space="0" w:color="auto"/>
      </w:divBdr>
    </w:div>
    <w:div w:id="57017187">
      <w:bodyDiv w:val="1"/>
      <w:marLeft w:val="0"/>
      <w:marRight w:val="0"/>
      <w:marTop w:val="0"/>
      <w:marBottom w:val="0"/>
      <w:divBdr>
        <w:top w:val="none" w:sz="0" w:space="0" w:color="auto"/>
        <w:left w:val="none" w:sz="0" w:space="0" w:color="auto"/>
        <w:bottom w:val="none" w:sz="0" w:space="0" w:color="auto"/>
        <w:right w:val="none" w:sz="0" w:space="0" w:color="auto"/>
      </w:divBdr>
    </w:div>
    <w:div w:id="74325880">
      <w:bodyDiv w:val="1"/>
      <w:marLeft w:val="0"/>
      <w:marRight w:val="0"/>
      <w:marTop w:val="0"/>
      <w:marBottom w:val="0"/>
      <w:divBdr>
        <w:top w:val="none" w:sz="0" w:space="0" w:color="auto"/>
        <w:left w:val="none" w:sz="0" w:space="0" w:color="auto"/>
        <w:bottom w:val="none" w:sz="0" w:space="0" w:color="auto"/>
        <w:right w:val="none" w:sz="0" w:space="0" w:color="auto"/>
      </w:divBdr>
    </w:div>
    <w:div w:id="126701226">
      <w:bodyDiv w:val="1"/>
      <w:marLeft w:val="0"/>
      <w:marRight w:val="0"/>
      <w:marTop w:val="0"/>
      <w:marBottom w:val="0"/>
      <w:divBdr>
        <w:top w:val="none" w:sz="0" w:space="0" w:color="auto"/>
        <w:left w:val="none" w:sz="0" w:space="0" w:color="auto"/>
        <w:bottom w:val="none" w:sz="0" w:space="0" w:color="auto"/>
        <w:right w:val="none" w:sz="0" w:space="0" w:color="auto"/>
      </w:divBdr>
    </w:div>
    <w:div w:id="154613396">
      <w:bodyDiv w:val="1"/>
      <w:marLeft w:val="0"/>
      <w:marRight w:val="0"/>
      <w:marTop w:val="0"/>
      <w:marBottom w:val="0"/>
      <w:divBdr>
        <w:top w:val="none" w:sz="0" w:space="0" w:color="auto"/>
        <w:left w:val="none" w:sz="0" w:space="0" w:color="auto"/>
        <w:bottom w:val="none" w:sz="0" w:space="0" w:color="auto"/>
        <w:right w:val="none" w:sz="0" w:space="0" w:color="auto"/>
      </w:divBdr>
    </w:div>
    <w:div w:id="174922779">
      <w:bodyDiv w:val="1"/>
      <w:marLeft w:val="0"/>
      <w:marRight w:val="0"/>
      <w:marTop w:val="0"/>
      <w:marBottom w:val="0"/>
      <w:divBdr>
        <w:top w:val="none" w:sz="0" w:space="0" w:color="auto"/>
        <w:left w:val="none" w:sz="0" w:space="0" w:color="auto"/>
        <w:bottom w:val="none" w:sz="0" w:space="0" w:color="auto"/>
        <w:right w:val="none" w:sz="0" w:space="0" w:color="auto"/>
      </w:divBdr>
    </w:div>
    <w:div w:id="175076041">
      <w:bodyDiv w:val="1"/>
      <w:marLeft w:val="0"/>
      <w:marRight w:val="0"/>
      <w:marTop w:val="0"/>
      <w:marBottom w:val="0"/>
      <w:divBdr>
        <w:top w:val="none" w:sz="0" w:space="0" w:color="auto"/>
        <w:left w:val="none" w:sz="0" w:space="0" w:color="auto"/>
        <w:bottom w:val="none" w:sz="0" w:space="0" w:color="auto"/>
        <w:right w:val="none" w:sz="0" w:space="0" w:color="auto"/>
      </w:divBdr>
    </w:div>
    <w:div w:id="193661770">
      <w:bodyDiv w:val="1"/>
      <w:marLeft w:val="0"/>
      <w:marRight w:val="0"/>
      <w:marTop w:val="0"/>
      <w:marBottom w:val="0"/>
      <w:divBdr>
        <w:top w:val="none" w:sz="0" w:space="0" w:color="auto"/>
        <w:left w:val="none" w:sz="0" w:space="0" w:color="auto"/>
        <w:bottom w:val="none" w:sz="0" w:space="0" w:color="auto"/>
        <w:right w:val="none" w:sz="0" w:space="0" w:color="auto"/>
      </w:divBdr>
    </w:div>
    <w:div w:id="239868490">
      <w:bodyDiv w:val="1"/>
      <w:marLeft w:val="0"/>
      <w:marRight w:val="0"/>
      <w:marTop w:val="0"/>
      <w:marBottom w:val="0"/>
      <w:divBdr>
        <w:top w:val="none" w:sz="0" w:space="0" w:color="auto"/>
        <w:left w:val="none" w:sz="0" w:space="0" w:color="auto"/>
        <w:bottom w:val="none" w:sz="0" w:space="0" w:color="auto"/>
        <w:right w:val="none" w:sz="0" w:space="0" w:color="auto"/>
      </w:divBdr>
    </w:div>
    <w:div w:id="244148707">
      <w:bodyDiv w:val="1"/>
      <w:marLeft w:val="0"/>
      <w:marRight w:val="0"/>
      <w:marTop w:val="0"/>
      <w:marBottom w:val="0"/>
      <w:divBdr>
        <w:top w:val="none" w:sz="0" w:space="0" w:color="auto"/>
        <w:left w:val="none" w:sz="0" w:space="0" w:color="auto"/>
        <w:bottom w:val="none" w:sz="0" w:space="0" w:color="auto"/>
        <w:right w:val="none" w:sz="0" w:space="0" w:color="auto"/>
      </w:divBdr>
    </w:div>
    <w:div w:id="274555099">
      <w:bodyDiv w:val="1"/>
      <w:marLeft w:val="0"/>
      <w:marRight w:val="0"/>
      <w:marTop w:val="0"/>
      <w:marBottom w:val="0"/>
      <w:divBdr>
        <w:top w:val="none" w:sz="0" w:space="0" w:color="auto"/>
        <w:left w:val="none" w:sz="0" w:space="0" w:color="auto"/>
        <w:bottom w:val="none" w:sz="0" w:space="0" w:color="auto"/>
        <w:right w:val="none" w:sz="0" w:space="0" w:color="auto"/>
      </w:divBdr>
    </w:div>
    <w:div w:id="333805334">
      <w:bodyDiv w:val="1"/>
      <w:marLeft w:val="0"/>
      <w:marRight w:val="0"/>
      <w:marTop w:val="0"/>
      <w:marBottom w:val="0"/>
      <w:divBdr>
        <w:top w:val="none" w:sz="0" w:space="0" w:color="auto"/>
        <w:left w:val="none" w:sz="0" w:space="0" w:color="auto"/>
        <w:bottom w:val="none" w:sz="0" w:space="0" w:color="auto"/>
        <w:right w:val="none" w:sz="0" w:space="0" w:color="auto"/>
      </w:divBdr>
    </w:div>
    <w:div w:id="342321817">
      <w:bodyDiv w:val="1"/>
      <w:marLeft w:val="0"/>
      <w:marRight w:val="0"/>
      <w:marTop w:val="0"/>
      <w:marBottom w:val="0"/>
      <w:divBdr>
        <w:top w:val="none" w:sz="0" w:space="0" w:color="auto"/>
        <w:left w:val="none" w:sz="0" w:space="0" w:color="auto"/>
        <w:bottom w:val="none" w:sz="0" w:space="0" w:color="auto"/>
        <w:right w:val="none" w:sz="0" w:space="0" w:color="auto"/>
      </w:divBdr>
    </w:div>
    <w:div w:id="370963185">
      <w:bodyDiv w:val="1"/>
      <w:marLeft w:val="0"/>
      <w:marRight w:val="0"/>
      <w:marTop w:val="0"/>
      <w:marBottom w:val="0"/>
      <w:divBdr>
        <w:top w:val="none" w:sz="0" w:space="0" w:color="auto"/>
        <w:left w:val="none" w:sz="0" w:space="0" w:color="auto"/>
        <w:bottom w:val="none" w:sz="0" w:space="0" w:color="auto"/>
        <w:right w:val="none" w:sz="0" w:space="0" w:color="auto"/>
      </w:divBdr>
    </w:div>
    <w:div w:id="382949272">
      <w:bodyDiv w:val="1"/>
      <w:marLeft w:val="0"/>
      <w:marRight w:val="0"/>
      <w:marTop w:val="0"/>
      <w:marBottom w:val="0"/>
      <w:divBdr>
        <w:top w:val="none" w:sz="0" w:space="0" w:color="auto"/>
        <w:left w:val="none" w:sz="0" w:space="0" w:color="auto"/>
        <w:bottom w:val="none" w:sz="0" w:space="0" w:color="auto"/>
        <w:right w:val="none" w:sz="0" w:space="0" w:color="auto"/>
      </w:divBdr>
    </w:div>
    <w:div w:id="412363946">
      <w:bodyDiv w:val="1"/>
      <w:marLeft w:val="0"/>
      <w:marRight w:val="0"/>
      <w:marTop w:val="0"/>
      <w:marBottom w:val="0"/>
      <w:divBdr>
        <w:top w:val="none" w:sz="0" w:space="0" w:color="auto"/>
        <w:left w:val="none" w:sz="0" w:space="0" w:color="auto"/>
        <w:bottom w:val="none" w:sz="0" w:space="0" w:color="auto"/>
        <w:right w:val="none" w:sz="0" w:space="0" w:color="auto"/>
      </w:divBdr>
    </w:div>
    <w:div w:id="433673585">
      <w:bodyDiv w:val="1"/>
      <w:marLeft w:val="0"/>
      <w:marRight w:val="0"/>
      <w:marTop w:val="0"/>
      <w:marBottom w:val="0"/>
      <w:divBdr>
        <w:top w:val="none" w:sz="0" w:space="0" w:color="auto"/>
        <w:left w:val="none" w:sz="0" w:space="0" w:color="auto"/>
        <w:bottom w:val="none" w:sz="0" w:space="0" w:color="auto"/>
        <w:right w:val="none" w:sz="0" w:space="0" w:color="auto"/>
      </w:divBdr>
    </w:div>
    <w:div w:id="441153364">
      <w:bodyDiv w:val="1"/>
      <w:marLeft w:val="0"/>
      <w:marRight w:val="0"/>
      <w:marTop w:val="0"/>
      <w:marBottom w:val="0"/>
      <w:divBdr>
        <w:top w:val="none" w:sz="0" w:space="0" w:color="auto"/>
        <w:left w:val="none" w:sz="0" w:space="0" w:color="auto"/>
        <w:bottom w:val="none" w:sz="0" w:space="0" w:color="auto"/>
        <w:right w:val="none" w:sz="0" w:space="0" w:color="auto"/>
      </w:divBdr>
    </w:div>
    <w:div w:id="466822175">
      <w:bodyDiv w:val="1"/>
      <w:marLeft w:val="0"/>
      <w:marRight w:val="0"/>
      <w:marTop w:val="0"/>
      <w:marBottom w:val="0"/>
      <w:divBdr>
        <w:top w:val="none" w:sz="0" w:space="0" w:color="auto"/>
        <w:left w:val="none" w:sz="0" w:space="0" w:color="auto"/>
        <w:bottom w:val="none" w:sz="0" w:space="0" w:color="auto"/>
        <w:right w:val="none" w:sz="0" w:space="0" w:color="auto"/>
      </w:divBdr>
    </w:div>
    <w:div w:id="472454449">
      <w:bodyDiv w:val="1"/>
      <w:marLeft w:val="0"/>
      <w:marRight w:val="0"/>
      <w:marTop w:val="0"/>
      <w:marBottom w:val="0"/>
      <w:divBdr>
        <w:top w:val="none" w:sz="0" w:space="0" w:color="auto"/>
        <w:left w:val="none" w:sz="0" w:space="0" w:color="auto"/>
        <w:bottom w:val="none" w:sz="0" w:space="0" w:color="auto"/>
        <w:right w:val="none" w:sz="0" w:space="0" w:color="auto"/>
      </w:divBdr>
    </w:div>
    <w:div w:id="473910534">
      <w:bodyDiv w:val="1"/>
      <w:marLeft w:val="0"/>
      <w:marRight w:val="0"/>
      <w:marTop w:val="0"/>
      <w:marBottom w:val="0"/>
      <w:divBdr>
        <w:top w:val="none" w:sz="0" w:space="0" w:color="auto"/>
        <w:left w:val="none" w:sz="0" w:space="0" w:color="auto"/>
        <w:bottom w:val="none" w:sz="0" w:space="0" w:color="auto"/>
        <w:right w:val="none" w:sz="0" w:space="0" w:color="auto"/>
      </w:divBdr>
    </w:div>
    <w:div w:id="485904032">
      <w:bodyDiv w:val="1"/>
      <w:marLeft w:val="0"/>
      <w:marRight w:val="0"/>
      <w:marTop w:val="0"/>
      <w:marBottom w:val="0"/>
      <w:divBdr>
        <w:top w:val="none" w:sz="0" w:space="0" w:color="auto"/>
        <w:left w:val="none" w:sz="0" w:space="0" w:color="auto"/>
        <w:bottom w:val="none" w:sz="0" w:space="0" w:color="auto"/>
        <w:right w:val="none" w:sz="0" w:space="0" w:color="auto"/>
      </w:divBdr>
    </w:div>
    <w:div w:id="510488917">
      <w:bodyDiv w:val="1"/>
      <w:marLeft w:val="0"/>
      <w:marRight w:val="0"/>
      <w:marTop w:val="0"/>
      <w:marBottom w:val="0"/>
      <w:divBdr>
        <w:top w:val="none" w:sz="0" w:space="0" w:color="auto"/>
        <w:left w:val="none" w:sz="0" w:space="0" w:color="auto"/>
        <w:bottom w:val="none" w:sz="0" w:space="0" w:color="auto"/>
        <w:right w:val="none" w:sz="0" w:space="0" w:color="auto"/>
      </w:divBdr>
    </w:div>
    <w:div w:id="522211537">
      <w:bodyDiv w:val="1"/>
      <w:marLeft w:val="0"/>
      <w:marRight w:val="0"/>
      <w:marTop w:val="0"/>
      <w:marBottom w:val="0"/>
      <w:divBdr>
        <w:top w:val="none" w:sz="0" w:space="0" w:color="auto"/>
        <w:left w:val="none" w:sz="0" w:space="0" w:color="auto"/>
        <w:bottom w:val="none" w:sz="0" w:space="0" w:color="auto"/>
        <w:right w:val="none" w:sz="0" w:space="0" w:color="auto"/>
      </w:divBdr>
    </w:div>
    <w:div w:id="522551090">
      <w:bodyDiv w:val="1"/>
      <w:marLeft w:val="0"/>
      <w:marRight w:val="0"/>
      <w:marTop w:val="0"/>
      <w:marBottom w:val="0"/>
      <w:divBdr>
        <w:top w:val="none" w:sz="0" w:space="0" w:color="auto"/>
        <w:left w:val="none" w:sz="0" w:space="0" w:color="auto"/>
        <w:bottom w:val="none" w:sz="0" w:space="0" w:color="auto"/>
        <w:right w:val="none" w:sz="0" w:space="0" w:color="auto"/>
      </w:divBdr>
    </w:div>
    <w:div w:id="526023576">
      <w:bodyDiv w:val="1"/>
      <w:marLeft w:val="0"/>
      <w:marRight w:val="0"/>
      <w:marTop w:val="0"/>
      <w:marBottom w:val="0"/>
      <w:divBdr>
        <w:top w:val="none" w:sz="0" w:space="0" w:color="auto"/>
        <w:left w:val="none" w:sz="0" w:space="0" w:color="auto"/>
        <w:bottom w:val="none" w:sz="0" w:space="0" w:color="auto"/>
        <w:right w:val="none" w:sz="0" w:space="0" w:color="auto"/>
      </w:divBdr>
    </w:div>
    <w:div w:id="558132542">
      <w:bodyDiv w:val="1"/>
      <w:marLeft w:val="0"/>
      <w:marRight w:val="0"/>
      <w:marTop w:val="0"/>
      <w:marBottom w:val="0"/>
      <w:divBdr>
        <w:top w:val="none" w:sz="0" w:space="0" w:color="auto"/>
        <w:left w:val="none" w:sz="0" w:space="0" w:color="auto"/>
        <w:bottom w:val="none" w:sz="0" w:space="0" w:color="auto"/>
        <w:right w:val="none" w:sz="0" w:space="0" w:color="auto"/>
      </w:divBdr>
    </w:div>
    <w:div w:id="568152048">
      <w:bodyDiv w:val="1"/>
      <w:marLeft w:val="0"/>
      <w:marRight w:val="0"/>
      <w:marTop w:val="0"/>
      <w:marBottom w:val="0"/>
      <w:divBdr>
        <w:top w:val="none" w:sz="0" w:space="0" w:color="auto"/>
        <w:left w:val="none" w:sz="0" w:space="0" w:color="auto"/>
        <w:bottom w:val="none" w:sz="0" w:space="0" w:color="auto"/>
        <w:right w:val="none" w:sz="0" w:space="0" w:color="auto"/>
      </w:divBdr>
    </w:div>
    <w:div w:id="568463616">
      <w:bodyDiv w:val="1"/>
      <w:marLeft w:val="0"/>
      <w:marRight w:val="0"/>
      <w:marTop w:val="0"/>
      <w:marBottom w:val="0"/>
      <w:divBdr>
        <w:top w:val="none" w:sz="0" w:space="0" w:color="auto"/>
        <w:left w:val="none" w:sz="0" w:space="0" w:color="auto"/>
        <w:bottom w:val="none" w:sz="0" w:space="0" w:color="auto"/>
        <w:right w:val="none" w:sz="0" w:space="0" w:color="auto"/>
      </w:divBdr>
    </w:div>
    <w:div w:id="586500531">
      <w:bodyDiv w:val="1"/>
      <w:marLeft w:val="0"/>
      <w:marRight w:val="0"/>
      <w:marTop w:val="0"/>
      <w:marBottom w:val="0"/>
      <w:divBdr>
        <w:top w:val="none" w:sz="0" w:space="0" w:color="auto"/>
        <w:left w:val="none" w:sz="0" w:space="0" w:color="auto"/>
        <w:bottom w:val="none" w:sz="0" w:space="0" w:color="auto"/>
        <w:right w:val="none" w:sz="0" w:space="0" w:color="auto"/>
      </w:divBdr>
    </w:div>
    <w:div w:id="588927226">
      <w:bodyDiv w:val="1"/>
      <w:marLeft w:val="0"/>
      <w:marRight w:val="0"/>
      <w:marTop w:val="0"/>
      <w:marBottom w:val="0"/>
      <w:divBdr>
        <w:top w:val="none" w:sz="0" w:space="0" w:color="auto"/>
        <w:left w:val="none" w:sz="0" w:space="0" w:color="auto"/>
        <w:bottom w:val="none" w:sz="0" w:space="0" w:color="auto"/>
        <w:right w:val="none" w:sz="0" w:space="0" w:color="auto"/>
      </w:divBdr>
    </w:div>
    <w:div w:id="594943983">
      <w:bodyDiv w:val="1"/>
      <w:marLeft w:val="0"/>
      <w:marRight w:val="0"/>
      <w:marTop w:val="0"/>
      <w:marBottom w:val="0"/>
      <w:divBdr>
        <w:top w:val="none" w:sz="0" w:space="0" w:color="auto"/>
        <w:left w:val="none" w:sz="0" w:space="0" w:color="auto"/>
        <w:bottom w:val="none" w:sz="0" w:space="0" w:color="auto"/>
        <w:right w:val="none" w:sz="0" w:space="0" w:color="auto"/>
      </w:divBdr>
    </w:div>
    <w:div w:id="610212829">
      <w:bodyDiv w:val="1"/>
      <w:marLeft w:val="0"/>
      <w:marRight w:val="0"/>
      <w:marTop w:val="0"/>
      <w:marBottom w:val="0"/>
      <w:divBdr>
        <w:top w:val="none" w:sz="0" w:space="0" w:color="auto"/>
        <w:left w:val="none" w:sz="0" w:space="0" w:color="auto"/>
        <w:bottom w:val="none" w:sz="0" w:space="0" w:color="auto"/>
        <w:right w:val="none" w:sz="0" w:space="0" w:color="auto"/>
      </w:divBdr>
      <w:divsChild>
        <w:div w:id="790788729">
          <w:marLeft w:val="288"/>
          <w:marRight w:val="0"/>
          <w:marTop w:val="53"/>
          <w:marBottom w:val="0"/>
          <w:divBdr>
            <w:top w:val="none" w:sz="0" w:space="0" w:color="auto"/>
            <w:left w:val="none" w:sz="0" w:space="0" w:color="auto"/>
            <w:bottom w:val="none" w:sz="0" w:space="0" w:color="auto"/>
            <w:right w:val="none" w:sz="0" w:space="0" w:color="auto"/>
          </w:divBdr>
        </w:div>
      </w:divsChild>
    </w:div>
    <w:div w:id="613557584">
      <w:bodyDiv w:val="1"/>
      <w:marLeft w:val="0"/>
      <w:marRight w:val="0"/>
      <w:marTop w:val="0"/>
      <w:marBottom w:val="0"/>
      <w:divBdr>
        <w:top w:val="none" w:sz="0" w:space="0" w:color="auto"/>
        <w:left w:val="none" w:sz="0" w:space="0" w:color="auto"/>
        <w:bottom w:val="none" w:sz="0" w:space="0" w:color="auto"/>
        <w:right w:val="none" w:sz="0" w:space="0" w:color="auto"/>
      </w:divBdr>
    </w:div>
    <w:div w:id="622537990">
      <w:bodyDiv w:val="1"/>
      <w:marLeft w:val="0"/>
      <w:marRight w:val="0"/>
      <w:marTop w:val="0"/>
      <w:marBottom w:val="0"/>
      <w:divBdr>
        <w:top w:val="none" w:sz="0" w:space="0" w:color="auto"/>
        <w:left w:val="none" w:sz="0" w:space="0" w:color="auto"/>
        <w:bottom w:val="none" w:sz="0" w:space="0" w:color="auto"/>
        <w:right w:val="none" w:sz="0" w:space="0" w:color="auto"/>
      </w:divBdr>
      <w:divsChild>
        <w:div w:id="429081098">
          <w:marLeft w:val="274"/>
          <w:marRight w:val="0"/>
          <w:marTop w:val="0"/>
          <w:marBottom w:val="0"/>
          <w:divBdr>
            <w:top w:val="none" w:sz="0" w:space="0" w:color="auto"/>
            <w:left w:val="none" w:sz="0" w:space="0" w:color="auto"/>
            <w:bottom w:val="none" w:sz="0" w:space="0" w:color="auto"/>
            <w:right w:val="none" w:sz="0" w:space="0" w:color="auto"/>
          </w:divBdr>
        </w:div>
      </w:divsChild>
    </w:div>
    <w:div w:id="622930385">
      <w:bodyDiv w:val="1"/>
      <w:marLeft w:val="0"/>
      <w:marRight w:val="0"/>
      <w:marTop w:val="0"/>
      <w:marBottom w:val="0"/>
      <w:divBdr>
        <w:top w:val="none" w:sz="0" w:space="0" w:color="auto"/>
        <w:left w:val="none" w:sz="0" w:space="0" w:color="auto"/>
        <w:bottom w:val="none" w:sz="0" w:space="0" w:color="auto"/>
        <w:right w:val="none" w:sz="0" w:space="0" w:color="auto"/>
      </w:divBdr>
    </w:div>
    <w:div w:id="635648812">
      <w:bodyDiv w:val="1"/>
      <w:marLeft w:val="0"/>
      <w:marRight w:val="0"/>
      <w:marTop w:val="0"/>
      <w:marBottom w:val="0"/>
      <w:divBdr>
        <w:top w:val="none" w:sz="0" w:space="0" w:color="auto"/>
        <w:left w:val="none" w:sz="0" w:space="0" w:color="auto"/>
        <w:bottom w:val="none" w:sz="0" w:space="0" w:color="auto"/>
        <w:right w:val="none" w:sz="0" w:space="0" w:color="auto"/>
      </w:divBdr>
    </w:div>
    <w:div w:id="650602287">
      <w:bodyDiv w:val="1"/>
      <w:marLeft w:val="0"/>
      <w:marRight w:val="0"/>
      <w:marTop w:val="0"/>
      <w:marBottom w:val="0"/>
      <w:divBdr>
        <w:top w:val="none" w:sz="0" w:space="0" w:color="auto"/>
        <w:left w:val="none" w:sz="0" w:space="0" w:color="auto"/>
        <w:bottom w:val="none" w:sz="0" w:space="0" w:color="auto"/>
        <w:right w:val="none" w:sz="0" w:space="0" w:color="auto"/>
      </w:divBdr>
    </w:div>
    <w:div w:id="653991015">
      <w:bodyDiv w:val="1"/>
      <w:marLeft w:val="0"/>
      <w:marRight w:val="0"/>
      <w:marTop w:val="0"/>
      <w:marBottom w:val="0"/>
      <w:divBdr>
        <w:top w:val="none" w:sz="0" w:space="0" w:color="auto"/>
        <w:left w:val="none" w:sz="0" w:space="0" w:color="auto"/>
        <w:bottom w:val="none" w:sz="0" w:space="0" w:color="auto"/>
        <w:right w:val="none" w:sz="0" w:space="0" w:color="auto"/>
      </w:divBdr>
    </w:div>
    <w:div w:id="663780925">
      <w:bodyDiv w:val="1"/>
      <w:marLeft w:val="0"/>
      <w:marRight w:val="0"/>
      <w:marTop w:val="0"/>
      <w:marBottom w:val="0"/>
      <w:divBdr>
        <w:top w:val="none" w:sz="0" w:space="0" w:color="auto"/>
        <w:left w:val="none" w:sz="0" w:space="0" w:color="auto"/>
        <w:bottom w:val="none" w:sz="0" w:space="0" w:color="auto"/>
        <w:right w:val="none" w:sz="0" w:space="0" w:color="auto"/>
      </w:divBdr>
    </w:div>
    <w:div w:id="669332990">
      <w:bodyDiv w:val="1"/>
      <w:marLeft w:val="0"/>
      <w:marRight w:val="0"/>
      <w:marTop w:val="0"/>
      <w:marBottom w:val="0"/>
      <w:divBdr>
        <w:top w:val="none" w:sz="0" w:space="0" w:color="auto"/>
        <w:left w:val="none" w:sz="0" w:space="0" w:color="auto"/>
        <w:bottom w:val="none" w:sz="0" w:space="0" w:color="auto"/>
        <w:right w:val="none" w:sz="0" w:space="0" w:color="auto"/>
      </w:divBdr>
    </w:div>
    <w:div w:id="671032419">
      <w:bodyDiv w:val="1"/>
      <w:marLeft w:val="0"/>
      <w:marRight w:val="0"/>
      <w:marTop w:val="0"/>
      <w:marBottom w:val="0"/>
      <w:divBdr>
        <w:top w:val="none" w:sz="0" w:space="0" w:color="auto"/>
        <w:left w:val="none" w:sz="0" w:space="0" w:color="auto"/>
        <w:bottom w:val="none" w:sz="0" w:space="0" w:color="auto"/>
        <w:right w:val="none" w:sz="0" w:space="0" w:color="auto"/>
      </w:divBdr>
    </w:div>
    <w:div w:id="673071298">
      <w:bodyDiv w:val="1"/>
      <w:marLeft w:val="0"/>
      <w:marRight w:val="0"/>
      <w:marTop w:val="0"/>
      <w:marBottom w:val="0"/>
      <w:divBdr>
        <w:top w:val="none" w:sz="0" w:space="0" w:color="auto"/>
        <w:left w:val="none" w:sz="0" w:space="0" w:color="auto"/>
        <w:bottom w:val="none" w:sz="0" w:space="0" w:color="auto"/>
        <w:right w:val="none" w:sz="0" w:space="0" w:color="auto"/>
      </w:divBdr>
    </w:div>
    <w:div w:id="680593081">
      <w:bodyDiv w:val="1"/>
      <w:marLeft w:val="0"/>
      <w:marRight w:val="0"/>
      <w:marTop w:val="0"/>
      <w:marBottom w:val="0"/>
      <w:divBdr>
        <w:top w:val="none" w:sz="0" w:space="0" w:color="auto"/>
        <w:left w:val="none" w:sz="0" w:space="0" w:color="auto"/>
        <w:bottom w:val="none" w:sz="0" w:space="0" w:color="auto"/>
        <w:right w:val="none" w:sz="0" w:space="0" w:color="auto"/>
      </w:divBdr>
    </w:div>
    <w:div w:id="686713274">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702511387">
      <w:bodyDiv w:val="1"/>
      <w:marLeft w:val="0"/>
      <w:marRight w:val="0"/>
      <w:marTop w:val="0"/>
      <w:marBottom w:val="0"/>
      <w:divBdr>
        <w:top w:val="none" w:sz="0" w:space="0" w:color="auto"/>
        <w:left w:val="none" w:sz="0" w:space="0" w:color="auto"/>
        <w:bottom w:val="none" w:sz="0" w:space="0" w:color="auto"/>
        <w:right w:val="none" w:sz="0" w:space="0" w:color="auto"/>
      </w:divBdr>
    </w:div>
    <w:div w:id="714698224">
      <w:bodyDiv w:val="1"/>
      <w:marLeft w:val="0"/>
      <w:marRight w:val="0"/>
      <w:marTop w:val="0"/>
      <w:marBottom w:val="0"/>
      <w:divBdr>
        <w:top w:val="none" w:sz="0" w:space="0" w:color="auto"/>
        <w:left w:val="none" w:sz="0" w:space="0" w:color="auto"/>
        <w:bottom w:val="none" w:sz="0" w:space="0" w:color="auto"/>
        <w:right w:val="none" w:sz="0" w:space="0" w:color="auto"/>
      </w:divBdr>
    </w:div>
    <w:div w:id="721639194">
      <w:bodyDiv w:val="1"/>
      <w:marLeft w:val="0"/>
      <w:marRight w:val="0"/>
      <w:marTop w:val="0"/>
      <w:marBottom w:val="0"/>
      <w:divBdr>
        <w:top w:val="none" w:sz="0" w:space="0" w:color="auto"/>
        <w:left w:val="none" w:sz="0" w:space="0" w:color="auto"/>
        <w:bottom w:val="none" w:sz="0" w:space="0" w:color="auto"/>
        <w:right w:val="none" w:sz="0" w:space="0" w:color="auto"/>
      </w:divBdr>
    </w:div>
    <w:div w:id="733821042">
      <w:bodyDiv w:val="1"/>
      <w:marLeft w:val="0"/>
      <w:marRight w:val="0"/>
      <w:marTop w:val="0"/>
      <w:marBottom w:val="0"/>
      <w:divBdr>
        <w:top w:val="none" w:sz="0" w:space="0" w:color="auto"/>
        <w:left w:val="none" w:sz="0" w:space="0" w:color="auto"/>
        <w:bottom w:val="none" w:sz="0" w:space="0" w:color="auto"/>
        <w:right w:val="none" w:sz="0" w:space="0" w:color="auto"/>
      </w:divBdr>
    </w:div>
    <w:div w:id="741176236">
      <w:bodyDiv w:val="1"/>
      <w:marLeft w:val="0"/>
      <w:marRight w:val="0"/>
      <w:marTop w:val="0"/>
      <w:marBottom w:val="0"/>
      <w:divBdr>
        <w:top w:val="none" w:sz="0" w:space="0" w:color="auto"/>
        <w:left w:val="none" w:sz="0" w:space="0" w:color="auto"/>
        <w:bottom w:val="none" w:sz="0" w:space="0" w:color="auto"/>
        <w:right w:val="none" w:sz="0" w:space="0" w:color="auto"/>
      </w:divBdr>
    </w:div>
    <w:div w:id="757143764">
      <w:bodyDiv w:val="1"/>
      <w:marLeft w:val="0"/>
      <w:marRight w:val="0"/>
      <w:marTop w:val="0"/>
      <w:marBottom w:val="0"/>
      <w:divBdr>
        <w:top w:val="none" w:sz="0" w:space="0" w:color="auto"/>
        <w:left w:val="none" w:sz="0" w:space="0" w:color="auto"/>
        <w:bottom w:val="none" w:sz="0" w:space="0" w:color="auto"/>
        <w:right w:val="none" w:sz="0" w:space="0" w:color="auto"/>
      </w:divBdr>
    </w:div>
    <w:div w:id="774446731">
      <w:bodyDiv w:val="1"/>
      <w:marLeft w:val="0"/>
      <w:marRight w:val="0"/>
      <w:marTop w:val="0"/>
      <w:marBottom w:val="0"/>
      <w:divBdr>
        <w:top w:val="none" w:sz="0" w:space="0" w:color="auto"/>
        <w:left w:val="none" w:sz="0" w:space="0" w:color="auto"/>
        <w:bottom w:val="none" w:sz="0" w:space="0" w:color="auto"/>
        <w:right w:val="none" w:sz="0" w:space="0" w:color="auto"/>
      </w:divBdr>
    </w:div>
    <w:div w:id="775442997">
      <w:bodyDiv w:val="1"/>
      <w:marLeft w:val="0"/>
      <w:marRight w:val="0"/>
      <w:marTop w:val="0"/>
      <w:marBottom w:val="0"/>
      <w:divBdr>
        <w:top w:val="none" w:sz="0" w:space="0" w:color="auto"/>
        <w:left w:val="none" w:sz="0" w:space="0" w:color="auto"/>
        <w:bottom w:val="none" w:sz="0" w:space="0" w:color="auto"/>
        <w:right w:val="none" w:sz="0" w:space="0" w:color="auto"/>
      </w:divBdr>
    </w:div>
    <w:div w:id="777330644">
      <w:bodyDiv w:val="1"/>
      <w:marLeft w:val="0"/>
      <w:marRight w:val="0"/>
      <w:marTop w:val="0"/>
      <w:marBottom w:val="0"/>
      <w:divBdr>
        <w:top w:val="none" w:sz="0" w:space="0" w:color="auto"/>
        <w:left w:val="none" w:sz="0" w:space="0" w:color="auto"/>
        <w:bottom w:val="none" w:sz="0" w:space="0" w:color="auto"/>
        <w:right w:val="none" w:sz="0" w:space="0" w:color="auto"/>
      </w:divBdr>
    </w:div>
    <w:div w:id="793910965">
      <w:bodyDiv w:val="1"/>
      <w:marLeft w:val="0"/>
      <w:marRight w:val="0"/>
      <w:marTop w:val="0"/>
      <w:marBottom w:val="0"/>
      <w:divBdr>
        <w:top w:val="none" w:sz="0" w:space="0" w:color="auto"/>
        <w:left w:val="none" w:sz="0" w:space="0" w:color="auto"/>
        <w:bottom w:val="none" w:sz="0" w:space="0" w:color="auto"/>
        <w:right w:val="none" w:sz="0" w:space="0" w:color="auto"/>
      </w:divBdr>
    </w:div>
    <w:div w:id="815149533">
      <w:bodyDiv w:val="1"/>
      <w:marLeft w:val="0"/>
      <w:marRight w:val="0"/>
      <w:marTop w:val="0"/>
      <w:marBottom w:val="0"/>
      <w:divBdr>
        <w:top w:val="none" w:sz="0" w:space="0" w:color="auto"/>
        <w:left w:val="none" w:sz="0" w:space="0" w:color="auto"/>
        <w:bottom w:val="none" w:sz="0" w:space="0" w:color="auto"/>
        <w:right w:val="none" w:sz="0" w:space="0" w:color="auto"/>
      </w:divBdr>
    </w:div>
    <w:div w:id="824315933">
      <w:bodyDiv w:val="1"/>
      <w:marLeft w:val="0"/>
      <w:marRight w:val="0"/>
      <w:marTop w:val="0"/>
      <w:marBottom w:val="0"/>
      <w:divBdr>
        <w:top w:val="none" w:sz="0" w:space="0" w:color="auto"/>
        <w:left w:val="none" w:sz="0" w:space="0" w:color="auto"/>
        <w:bottom w:val="none" w:sz="0" w:space="0" w:color="auto"/>
        <w:right w:val="none" w:sz="0" w:space="0" w:color="auto"/>
      </w:divBdr>
    </w:div>
    <w:div w:id="832992528">
      <w:bodyDiv w:val="1"/>
      <w:marLeft w:val="0"/>
      <w:marRight w:val="0"/>
      <w:marTop w:val="0"/>
      <w:marBottom w:val="0"/>
      <w:divBdr>
        <w:top w:val="none" w:sz="0" w:space="0" w:color="auto"/>
        <w:left w:val="none" w:sz="0" w:space="0" w:color="auto"/>
        <w:bottom w:val="none" w:sz="0" w:space="0" w:color="auto"/>
        <w:right w:val="none" w:sz="0" w:space="0" w:color="auto"/>
      </w:divBdr>
    </w:div>
    <w:div w:id="842011179">
      <w:bodyDiv w:val="1"/>
      <w:marLeft w:val="0"/>
      <w:marRight w:val="0"/>
      <w:marTop w:val="0"/>
      <w:marBottom w:val="0"/>
      <w:divBdr>
        <w:top w:val="none" w:sz="0" w:space="0" w:color="auto"/>
        <w:left w:val="none" w:sz="0" w:space="0" w:color="auto"/>
        <w:bottom w:val="none" w:sz="0" w:space="0" w:color="auto"/>
        <w:right w:val="none" w:sz="0" w:space="0" w:color="auto"/>
      </w:divBdr>
    </w:div>
    <w:div w:id="860705568">
      <w:bodyDiv w:val="1"/>
      <w:marLeft w:val="0"/>
      <w:marRight w:val="0"/>
      <w:marTop w:val="0"/>
      <w:marBottom w:val="0"/>
      <w:divBdr>
        <w:top w:val="none" w:sz="0" w:space="0" w:color="auto"/>
        <w:left w:val="none" w:sz="0" w:space="0" w:color="auto"/>
        <w:bottom w:val="none" w:sz="0" w:space="0" w:color="auto"/>
        <w:right w:val="none" w:sz="0" w:space="0" w:color="auto"/>
      </w:divBdr>
    </w:div>
    <w:div w:id="870453523">
      <w:bodyDiv w:val="1"/>
      <w:marLeft w:val="0"/>
      <w:marRight w:val="0"/>
      <w:marTop w:val="0"/>
      <w:marBottom w:val="0"/>
      <w:divBdr>
        <w:top w:val="none" w:sz="0" w:space="0" w:color="auto"/>
        <w:left w:val="none" w:sz="0" w:space="0" w:color="auto"/>
        <w:bottom w:val="none" w:sz="0" w:space="0" w:color="auto"/>
        <w:right w:val="none" w:sz="0" w:space="0" w:color="auto"/>
      </w:divBdr>
    </w:div>
    <w:div w:id="877158854">
      <w:bodyDiv w:val="1"/>
      <w:marLeft w:val="0"/>
      <w:marRight w:val="0"/>
      <w:marTop w:val="0"/>
      <w:marBottom w:val="0"/>
      <w:divBdr>
        <w:top w:val="none" w:sz="0" w:space="0" w:color="auto"/>
        <w:left w:val="none" w:sz="0" w:space="0" w:color="auto"/>
        <w:bottom w:val="none" w:sz="0" w:space="0" w:color="auto"/>
        <w:right w:val="none" w:sz="0" w:space="0" w:color="auto"/>
      </w:divBdr>
    </w:div>
    <w:div w:id="877663409">
      <w:bodyDiv w:val="1"/>
      <w:marLeft w:val="0"/>
      <w:marRight w:val="0"/>
      <w:marTop w:val="0"/>
      <w:marBottom w:val="0"/>
      <w:divBdr>
        <w:top w:val="none" w:sz="0" w:space="0" w:color="auto"/>
        <w:left w:val="none" w:sz="0" w:space="0" w:color="auto"/>
        <w:bottom w:val="none" w:sz="0" w:space="0" w:color="auto"/>
        <w:right w:val="none" w:sz="0" w:space="0" w:color="auto"/>
      </w:divBdr>
    </w:div>
    <w:div w:id="886452846">
      <w:bodyDiv w:val="1"/>
      <w:marLeft w:val="0"/>
      <w:marRight w:val="0"/>
      <w:marTop w:val="0"/>
      <w:marBottom w:val="0"/>
      <w:divBdr>
        <w:top w:val="none" w:sz="0" w:space="0" w:color="auto"/>
        <w:left w:val="none" w:sz="0" w:space="0" w:color="auto"/>
        <w:bottom w:val="none" w:sz="0" w:space="0" w:color="auto"/>
        <w:right w:val="none" w:sz="0" w:space="0" w:color="auto"/>
      </w:divBdr>
    </w:div>
    <w:div w:id="892616972">
      <w:bodyDiv w:val="1"/>
      <w:marLeft w:val="0"/>
      <w:marRight w:val="0"/>
      <w:marTop w:val="0"/>
      <w:marBottom w:val="0"/>
      <w:divBdr>
        <w:top w:val="none" w:sz="0" w:space="0" w:color="auto"/>
        <w:left w:val="none" w:sz="0" w:space="0" w:color="auto"/>
        <w:bottom w:val="none" w:sz="0" w:space="0" w:color="auto"/>
        <w:right w:val="none" w:sz="0" w:space="0" w:color="auto"/>
      </w:divBdr>
    </w:div>
    <w:div w:id="902569167">
      <w:bodyDiv w:val="1"/>
      <w:marLeft w:val="0"/>
      <w:marRight w:val="0"/>
      <w:marTop w:val="0"/>
      <w:marBottom w:val="0"/>
      <w:divBdr>
        <w:top w:val="none" w:sz="0" w:space="0" w:color="auto"/>
        <w:left w:val="none" w:sz="0" w:space="0" w:color="auto"/>
        <w:bottom w:val="none" w:sz="0" w:space="0" w:color="auto"/>
        <w:right w:val="none" w:sz="0" w:space="0" w:color="auto"/>
      </w:divBdr>
    </w:div>
    <w:div w:id="908347512">
      <w:bodyDiv w:val="1"/>
      <w:marLeft w:val="0"/>
      <w:marRight w:val="0"/>
      <w:marTop w:val="0"/>
      <w:marBottom w:val="0"/>
      <w:divBdr>
        <w:top w:val="none" w:sz="0" w:space="0" w:color="auto"/>
        <w:left w:val="none" w:sz="0" w:space="0" w:color="auto"/>
        <w:bottom w:val="none" w:sz="0" w:space="0" w:color="auto"/>
        <w:right w:val="none" w:sz="0" w:space="0" w:color="auto"/>
      </w:divBdr>
    </w:div>
    <w:div w:id="988048845">
      <w:bodyDiv w:val="1"/>
      <w:marLeft w:val="0"/>
      <w:marRight w:val="0"/>
      <w:marTop w:val="0"/>
      <w:marBottom w:val="0"/>
      <w:divBdr>
        <w:top w:val="none" w:sz="0" w:space="0" w:color="auto"/>
        <w:left w:val="none" w:sz="0" w:space="0" w:color="auto"/>
        <w:bottom w:val="none" w:sz="0" w:space="0" w:color="auto"/>
        <w:right w:val="none" w:sz="0" w:space="0" w:color="auto"/>
      </w:divBdr>
    </w:div>
    <w:div w:id="989139288">
      <w:bodyDiv w:val="1"/>
      <w:marLeft w:val="0"/>
      <w:marRight w:val="0"/>
      <w:marTop w:val="0"/>
      <w:marBottom w:val="0"/>
      <w:divBdr>
        <w:top w:val="none" w:sz="0" w:space="0" w:color="auto"/>
        <w:left w:val="none" w:sz="0" w:space="0" w:color="auto"/>
        <w:bottom w:val="none" w:sz="0" w:space="0" w:color="auto"/>
        <w:right w:val="none" w:sz="0" w:space="0" w:color="auto"/>
      </w:divBdr>
    </w:div>
    <w:div w:id="1008289436">
      <w:bodyDiv w:val="1"/>
      <w:marLeft w:val="0"/>
      <w:marRight w:val="0"/>
      <w:marTop w:val="0"/>
      <w:marBottom w:val="0"/>
      <w:divBdr>
        <w:top w:val="none" w:sz="0" w:space="0" w:color="auto"/>
        <w:left w:val="none" w:sz="0" w:space="0" w:color="auto"/>
        <w:bottom w:val="none" w:sz="0" w:space="0" w:color="auto"/>
        <w:right w:val="none" w:sz="0" w:space="0" w:color="auto"/>
      </w:divBdr>
    </w:div>
    <w:div w:id="1021928620">
      <w:bodyDiv w:val="1"/>
      <w:marLeft w:val="0"/>
      <w:marRight w:val="0"/>
      <w:marTop w:val="0"/>
      <w:marBottom w:val="0"/>
      <w:divBdr>
        <w:top w:val="none" w:sz="0" w:space="0" w:color="auto"/>
        <w:left w:val="none" w:sz="0" w:space="0" w:color="auto"/>
        <w:bottom w:val="none" w:sz="0" w:space="0" w:color="auto"/>
        <w:right w:val="none" w:sz="0" w:space="0" w:color="auto"/>
      </w:divBdr>
    </w:div>
    <w:div w:id="1042288016">
      <w:bodyDiv w:val="1"/>
      <w:marLeft w:val="0"/>
      <w:marRight w:val="0"/>
      <w:marTop w:val="0"/>
      <w:marBottom w:val="0"/>
      <w:divBdr>
        <w:top w:val="none" w:sz="0" w:space="0" w:color="auto"/>
        <w:left w:val="none" w:sz="0" w:space="0" w:color="auto"/>
        <w:bottom w:val="none" w:sz="0" w:space="0" w:color="auto"/>
        <w:right w:val="none" w:sz="0" w:space="0" w:color="auto"/>
      </w:divBdr>
    </w:div>
    <w:div w:id="1052270210">
      <w:bodyDiv w:val="1"/>
      <w:marLeft w:val="0"/>
      <w:marRight w:val="0"/>
      <w:marTop w:val="0"/>
      <w:marBottom w:val="0"/>
      <w:divBdr>
        <w:top w:val="none" w:sz="0" w:space="0" w:color="auto"/>
        <w:left w:val="none" w:sz="0" w:space="0" w:color="auto"/>
        <w:bottom w:val="none" w:sz="0" w:space="0" w:color="auto"/>
        <w:right w:val="none" w:sz="0" w:space="0" w:color="auto"/>
      </w:divBdr>
    </w:div>
    <w:div w:id="1055739904">
      <w:bodyDiv w:val="1"/>
      <w:marLeft w:val="0"/>
      <w:marRight w:val="0"/>
      <w:marTop w:val="0"/>
      <w:marBottom w:val="0"/>
      <w:divBdr>
        <w:top w:val="none" w:sz="0" w:space="0" w:color="auto"/>
        <w:left w:val="none" w:sz="0" w:space="0" w:color="auto"/>
        <w:bottom w:val="none" w:sz="0" w:space="0" w:color="auto"/>
        <w:right w:val="none" w:sz="0" w:space="0" w:color="auto"/>
      </w:divBdr>
    </w:div>
    <w:div w:id="1087504727">
      <w:bodyDiv w:val="1"/>
      <w:marLeft w:val="0"/>
      <w:marRight w:val="0"/>
      <w:marTop w:val="0"/>
      <w:marBottom w:val="0"/>
      <w:divBdr>
        <w:top w:val="none" w:sz="0" w:space="0" w:color="auto"/>
        <w:left w:val="none" w:sz="0" w:space="0" w:color="auto"/>
        <w:bottom w:val="none" w:sz="0" w:space="0" w:color="auto"/>
        <w:right w:val="none" w:sz="0" w:space="0" w:color="auto"/>
      </w:divBdr>
    </w:div>
    <w:div w:id="1120488497">
      <w:bodyDiv w:val="1"/>
      <w:marLeft w:val="0"/>
      <w:marRight w:val="0"/>
      <w:marTop w:val="0"/>
      <w:marBottom w:val="0"/>
      <w:divBdr>
        <w:top w:val="none" w:sz="0" w:space="0" w:color="auto"/>
        <w:left w:val="none" w:sz="0" w:space="0" w:color="auto"/>
        <w:bottom w:val="none" w:sz="0" w:space="0" w:color="auto"/>
        <w:right w:val="none" w:sz="0" w:space="0" w:color="auto"/>
      </w:divBdr>
    </w:div>
    <w:div w:id="1131241894">
      <w:bodyDiv w:val="1"/>
      <w:marLeft w:val="0"/>
      <w:marRight w:val="0"/>
      <w:marTop w:val="0"/>
      <w:marBottom w:val="0"/>
      <w:divBdr>
        <w:top w:val="none" w:sz="0" w:space="0" w:color="auto"/>
        <w:left w:val="none" w:sz="0" w:space="0" w:color="auto"/>
        <w:bottom w:val="none" w:sz="0" w:space="0" w:color="auto"/>
        <w:right w:val="none" w:sz="0" w:space="0" w:color="auto"/>
      </w:divBdr>
    </w:div>
    <w:div w:id="1138184053">
      <w:bodyDiv w:val="1"/>
      <w:marLeft w:val="0"/>
      <w:marRight w:val="0"/>
      <w:marTop w:val="0"/>
      <w:marBottom w:val="0"/>
      <w:divBdr>
        <w:top w:val="none" w:sz="0" w:space="0" w:color="auto"/>
        <w:left w:val="none" w:sz="0" w:space="0" w:color="auto"/>
        <w:bottom w:val="none" w:sz="0" w:space="0" w:color="auto"/>
        <w:right w:val="none" w:sz="0" w:space="0" w:color="auto"/>
      </w:divBdr>
    </w:div>
    <w:div w:id="1148087119">
      <w:bodyDiv w:val="1"/>
      <w:marLeft w:val="0"/>
      <w:marRight w:val="0"/>
      <w:marTop w:val="0"/>
      <w:marBottom w:val="0"/>
      <w:divBdr>
        <w:top w:val="none" w:sz="0" w:space="0" w:color="auto"/>
        <w:left w:val="none" w:sz="0" w:space="0" w:color="auto"/>
        <w:bottom w:val="none" w:sz="0" w:space="0" w:color="auto"/>
        <w:right w:val="none" w:sz="0" w:space="0" w:color="auto"/>
      </w:divBdr>
    </w:div>
    <w:div w:id="1151285275">
      <w:bodyDiv w:val="1"/>
      <w:marLeft w:val="0"/>
      <w:marRight w:val="0"/>
      <w:marTop w:val="0"/>
      <w:marBottom w:val="0"/>
      <w:divBdr>
        <w:top w:val="none" w:sz="0" w:space="0" w:color="auto"/>
        <w:left w:val="none" w:sz="0" w:space="0" w:color="auto"/>
        <w:bottom w:val="none" w:sz="0" w:space="0" w:color="auto"/>
        <w:right w:val="none" w:sz="0" w:space="0" w:color="auto"/>
      </w:divBdr>
    </w:div>
    <w:div w:id="1157303954">
      <w:bodyDiv w:val="1"/>
      <w:marLeft w:val="0"/>
      <w:marRight w:val="0"/>
      <w:marTop w:val="0"/>
      <w:marBottom w:val="0"/>
      <w:divBdr>
        <w:top w:val="none" w:sz="0" w:space="0" w:color="auto"/>
        <w:left w:val="none" w:sz="0" w:space="0" w:color="auto"/>
        <w:bottom w:val="none" w:sz="0" w:space="0" w:color="auto"/>
        <w:right w:val="none" w:sz="0" w:space="0" w:color="auto"/>
      </w:divBdr>
    </w:div>
    <w:div w:id="1174220808">
      <w:bodyDiv w:val="1"/>
      <w:marLeft w:val="0"/>
      <w:marRight w:val="0"/>
      <w:marTop w:val="0"/>
      <w:marBottom w:val="0"/>
      <w:divBdr>
        <w:top w:val="none" w:sz="0" w:space="0" w:color="auto"/>
        <w:left w:val="none" w:sz="0" w:space="0" w:color="auto"/>
        <w:bottom w:val="none" w:sz="0" w:space="0" w:color="auto"/>
        <w:right w:val="none" w:sz="0" w:space="0" w:color="auto"/>
      </w:divBdr>
    </w:div>
    <w:div w:id="1178695678">
      <w:bodyDiv w:val="1"/>
      <w:marLeft w:val="0"/>
      <w:marRight w:val="0"/>
      <w:marTop w:val="0"/>
      <w:marBottom w:val="0"/>
      <w:divBdr>
        <w:top w:val="none" w:sz="0" w:space="0" w:color="auto"/>
        <w:left w:val="none" w:sz="0" w:space="0" w:color="auto"/>
        <w:bottom w:val="none" w:sz="0" w:space="0" w:color="auto"/>
        <w:right w:val="none" w:sz="0" w:space="0" w:color="auto"/>
      </w:divBdr>
    </w:div>
    <w:div w:id="1186671497">
      <w:bodyDiv w:val="1"/>
      <w:marLeft w:val="0"/>
      <w:marRight w:val="0"/>
      <w:marTop w:val="0"/>
      <w:marBottom w:val="0"/>
      <w:divBdr>
        <w:top w:val="none" w:sz="0" w:space="0" w:color="auto"/>
        <w:left w:val="none" w:sz="0" w:space="0" w:color="auto"/>
        <w:bottom w:val="none" w:sz="0" w:space="0" w:color="auto"/>
        <w:right w:val="none" w:sz="0" w:space="0" w:color="auto"/>
      </w:divBdr>
    </w:div>
    <w:div w:id="1191795283">
      <w:bodyDiv w:val="1"/>
      <w:marLeft w:val="0"/>
      <w:marRight w:val="0"/>
      <w:marTop w:val="0"/>
      <w:marBottom w:val="0"/>
      <w:divBdr>
        <w:top w:val="none" w:sz="0" w:space="0" w:color="auto"/>
        <w:left w:val="none" w:sz="0" w:space="0" w:color="auto"/>
        <w:bottom w:val="none" w:sz="0" w:space="0" w:color="auto"/>
        <w:right w:val="none" w:sz="0" w:space="0" w:color="auto"/>
      </w:divBdr>
      <w:divsChild>
        <w:div w:id="212468908">
          <w:marLeft w:val="288"/>
          <w:marRight w:val="0"/>
          <w:marTop w:val="53"/>
          <w:marBottom w:val="0"/>
          <w:divBdr>
            <w:top w:val="none" w:sz="0" w:space="0" w:color="auto"/>
            <w:left w:val="none" w:sz="0" w:space="0" w:color="auto"/>
            <w:bottom w:val="none" w:sz="0" w:space="0" w:color="auto"/>
            <w:right w:val="none" w:sz="0" w:space="0" w:color="auto"/>
          </w:divBdr>
        </w:div>
      </w:divsChild>
    </w:div>
    <w:div w:id="1196964816">
      <w:bodyDiv w:val="1"/>
      <w:marLeft w:val="0"/>
      <w:marRight w:val="0"/>
      <w:marTop w:val="0"/>
      <w:marBottom w:val="0"/>
      <w:divBdr>
        <w:top w:val="none" w:sz="0" w:space="0" w:color="auto"/>
        <w:left w:val="none" w:sz="0" w:space="0" w:color="auto"/>
        <w:bottom w:val="none" w:sz="0" w:space="0" w:color="auto"/>
        <w:right w:val="none" w:sz="0" w:space="0" w:color="auto"/>
      </w:divBdr>
    </w:div>
    <w:div w:id="1205602463">
      <w:bodyDiv w:val="1"/>
      <w:marLeft w:val="0"/>
      <w:marRight w:val="0"/>
      <w:marTop w:val="0"/>
      <w:marBottom w:val="0"/>
      <w:divBdr>
        <w:top w:val="none" w:sz="0" w:space="0" w:color="auto"/>
        <w:left w:val="none" w:sz="0" w:space="0" w:color="auto"/>
        <w:bottom w:val="none" w:sz="0" w:space="0" w:color="auto"/>
        <w:right w:val="none" w:sz="0" w:space="0" w:color="auto"/>
      </w:divBdr>
    </w:div>
    <w:div w:id="1216089930">
      <w:bodyDiv w:val="1"/>
      <w:marLeft w:val="0"/>
      <w:marRight w:val="0"/>
      <w:marTop w:val="0"/>
      <w:marBottom w:val="0"/>
      <w:divBdr>
        <w:top w:val="none" w:sz="0" w:space="0" w:color="auto"/>
        <w:left w:val="none" w:sz="0" w:space="0" w:color="auto"/>
        <w:bottom w:val="none" w:sz="0" w:space="0" w:color="auto"/>
        <w:right w:val="none" w:sz="0" w:space="0" w:color="auto"/>
      </w:divBdr>
    </w:div>
    <w:div w:id="1228540712">
      <w:bodyDiv w:val="1"/>
      <w:marLeft w:val="0"/>
      <w:marRight w:val="0"/>
      <w:marTop w:val="0"/>
      <w:marBottom w:val="0"/>
      <w:divBdr>
        <w:top w:val="none" w:sz="0" w:space="0" w:color="auto"/>
        <w:left w:val="none" w:sz="0" w:space="0" w:color="auto"/>
        <w:bottom w:val="none" w:sz="0" w:space="0" w:color="auto"/>
        <w:right w:val="none" w:sz="0" w:space="0" w:color="auto"/>
      </w:divBdr>
    </w:div>
    <w:div w:id="1246109800">
      <w:bodyDiv w:val="1"/>
      <w:marLeft w:val="0"/>
      <w:marRight w:val="0"/>
      <w:marTop w:val="0"/>
      <w:marBottom w:val="0"/>
      <w:divBdr>
        <w:top w:val="none" w:sz="0" w:space="0" w:color="auto"/>
        <w:left w:val="none" w:sz="0" w:space="0" w:color="auto"/>
        <w:bottom w:val="none" w:sz="0" w:space="0" w:color="auto"/>
        <w:right w:val="none" w:sz="0" w:space="0" w:color="auto"/>
      </w:divBdr>
    </w:div>
    <w:div w:id="1246959733">
      <w:bodyDiv w:val="1"/>
      <w:marLeft w:val="0"/>
      <w:marRight w:val="0"/>
      <w:marTop w:val="0"/>
      <w:marBottom w:val="0"/>
      <w:divBdr>
        <w:top w:val="none" w:sz="0" w:space="0" w:color="auto"/>
        <w:left w:val="none" w:sz="0" w:space="0" w:color="auto"/>
        <w:bottom w:val="none" w:sz="0" w:space="0" w:color="auto"/>
        <w:right w:val="none" w:sz="0" w:space="0" w:color="auto"/>
      </w:divBdr>
    </w:div>
    <w:div w:id="1251354504">
      <w:bodyDiv w:val="1"/>
      <w:marLeft w:val="0"/>
      <w:marRight w:val="0"/>
      <w:marTop w:val="0"/>
      <w:marBottom w:val="0"/>
      <w:divBdr>
        <w:top w:val="none" w:sz="0" w:space="0" w:color="auto"/>
        <w:left w:val="none" w:sz="0" w:space="0" w:color="auto"/>
        <w:bottom w:val="none" w:sz="0" w:space="0" w:color="auto"/>
        <w:right w:val="none" w:sz="0" w:space="0" w:color="auto"/>
      </w:divBdr>
    </w:div>
    <w:div w:id="1279949119">
      <w:bodyDiv w:val="1"/>
      <w:marLeft w:val="0"/>
      <w:marRight w:val="0"/>
      <w:marTop w:val="0"/>
      <w:marBottom w:val="0"/>
      <w:divBdr>
        <w:top w:val="none" w:sz="0" w:space="0" w:color="auto"/>
        <w:left w:val="none" w:sz="0" w:space="0" w:color="auto"/>
        <w:bottom w:val="none" w:sz="0" w:space="0" w:color="auto"/>
        <w:right w:val="none" w:sz="0" w:space="0" w:color="auto"/>
      </w:divBdr>
    </w:div>
    <w:div w:id="1317298784">
      <w:bodyDiv w:val="1"/>
      <w:marLeft w:val="0"/>
      <w:marRight w:val="0"/>
      <w:marTop w:val="0"/>
      <w:marBottom w:val="0"/>
      <w:divBdr>
        <w:top w:val="none" w:sz="0" w:space="0" w:color="auto"/>
        <w:left w:val="none" w:sz="0" w:space="0" w:color="auto"/>
        <w:bottom w:val="none" w:sz="0" w:space="0" w:color="auto"/>
        <w:right w:val="none" w:sz="0" w:space="0" w:color="auto"/>
      </w:divBdr>
    </w:div>
    <w:div w:id="1322852001">
      <w:bodyDiv w:val="1"/>
      <w:marLeft w:val="0"/>
      <w:marRight w:val="0"/>
      <w:marTop w:val="0"/>
      <w:marBottom w:val="0"/>
      <w:divBdr>
        <w:top w:val="none" w:sz="0" w:space="0" w:color="auto"/>
        <w:left w:val="none" w:sz="0" w:space="0" w:color="auto"/>
        <w:bottom w:val="none" w:sz="0" w:space="0" w:color="auto"/>
        <w:right w:val="none" w:sz="0" w:space="0" w:color="auto"/>
      </w:divBdr>
    </w:div>
    <w:div w:id="1324167343">
      <w:bodyDiv w:val="1"/>
      <w:marLeft w:val="0"/>
      <w:marRight w:val="0"/>
      <w:marTop w:val="0"/>
      <w:marBottom w:val="0"/>
      <w:divBdr>
        <w:top w:val="none" w:sz="0" w:space="0" w:color="auto"/>
        <w:left w:val="none" w:sz="0" w:space="0" w:color="auto"/>
        <w:bottom w:val="none" w:sz="0" w:space="0" w:color="auto"/>
        <w:right w:val="none" w:sz="0" w:space="0" w:color="auto"/>
      </w:divBdr>
    </w:div>
    <w:div w:id="1332221079">
      <w:bodyDiv w:val="1"/>
      <w:marLeft w:val="0"/>
      <w:marRight w:val="0"/>
      <w:marTop w:val="0"/>
      <w:marBottom w:val="0"/>
      <w:divBdr>
        <w:top w:val="none" w:sz="0" w:space="0" w:color="auto"/>
        <w:left w:val="none" w:sz="0" w:space="0" w:color="auto"/>
        <w:bottom w:val="none" w:sz="0" w:space="0" w:color="auto"/>
        <w:right w:val="none" w:sz="0" w:space="0" w:color="auto"/>
      </w:divBdr>
    </w:div>
    <w:div w:id="1335764991">
      <w:bodyDiv w:val="1"/>
      <w:marLeft w:val="0"/>
      <w:marRight w:val="0"/>
      <w:marTop w:val="0"/>
      <w:marBottom w:val="0"/>
      <w:divBdr>
        <w:top w:val="none" w:sz="0" w:space="0" w:color="auto"/>
        <w:left w:val="none" w:sz="0" w:space="0" w:color="auto"/>
        <w:bottom w:val="none" w:sz="0" w:space="0" w:color="auto"/>
        <w:right w:val="none" w:sz="0" w:space="0" w:color="auto"/>
      </w:divBdr>
    </w:div>
    <w:div w:id="1345669280">
      <w:bodyDiv w:val="1"/>
      <w:marLeft w:val="0"/>
      <w:marRight w:val="0"/>
      <w:marTop w:val="0"/>
      <w:marBottom w:val="0"/>
      <w:divBdr>
        <w:top w:val="none" w:sz="0" w:space="0" w:color="auto"/>
        <w:left w:val="none" w:sz="0" w:space="0" w:color="auto"/>
        <w:bottom w:val="none" w:sz="0" w:space="0" w:color="auto"/>
        <w:right w:val="none" w:sz="0" w:space="0" w:color="auto"/>
      </w:divBdr>
    </w:div>
    <w:div w:id="1352953379">
      <w:bodyDiv w:val="1"/>
      <w:marLeft w:val="0"/>
      <w:marRight w:val="0"/>
      <w:marTop w:val="0"/>
      <w:marBottom w:val="0"/>
      <w:divBdr>
        <w:top w:val="none" w:sz="0" w:space="0" w:color="auto"/>
        <w:left w:val="none" w:sz="0" w:space="0" w:color="auto"/>
        <w:bottom w:val="none" w:sz="0" w:space="0" w:color="auto"/>
        <w:right w:val="none" w:sz="0" w:space="0" w:color="auto"/>
      </w:divBdr>
    </w:div>
    <w:div w:id="1358774374">
      <w:bodyDiv w:val="1"/>
      <w:marLeft w:val="0"/>
      <w:marRight w:val="0"/>
      <w:marTop w:val="0"/>
      <w:marBottom w:val="0"/>
      <w:divBdr>
        <w:top w:val="none" w:sz="0" w:space="0" w:color="auto"/>
        <w:left w:val="none" w:sz="0" w:space="0" w:color="auto"/>
        <w:bottom w:val="none" w:sz="0" w:space="0" w:color="auto"/>
        <w:right w:val="none" w:sz="0" w:space="0" w:color="auto"/>
      </w:divBdr>
    </w:div>
    <w:div w:id="1360861162">
      <w:bodyDiv w:val="1"/>
      <w:marLeft w:val="0"/>
      <w:marRight w:val="0"/>
      <w:marTop w:val="0"/>
      <w:marBottom w:val="0"/>
      <w:divBdr>
        <w:top w:val="none" w:sz="0" w:space="0" w:color="auto"/>
        <w:left w:val="none" w:sz="0" w:space="0" w:color="auto"/>
        <w:bottom w:val="none" w:sz="0" w:space="0" w:color="auto"/>
        <w:right w:val="none" w:sz="0" w:space="0" w:color="auto"/>
      </w:divBdr>
    </w:div>
    <w:div w:id="1368993077">
      <w:bodyDiv w:val="1"/>
      <w:marLeft w:val="0"/>
      <w:marRight w:val="0"/>
      <w:marTop w:val="0"/>
      <w:marBottom w:val="0"/>
      <w:divBdr>
        <w:top w:val="none" w:sz="0" w:space="0" w:color="auto"/>
        <w:left w:val="none" w:sz="0" w:space="0" w:color="auto"/>
        <w:bottom w:val="none" w:sz="0" w:space="0" w:color="auto"/>
        <w:right w:val="none" w:sz="0" w:space="0" w:color="auto"/>
      </w:divBdr>
    </w:div>
    <w:div w:id="1373386623">
      <w:bodyDiv w:val="1"/>
      <w:marLeft w:val="0"/>
      <w:marRight w:val="0"/>
      <w:marTop w:val="0"/>
      <w:marBottom w:val="0"/>
      <w:divBdr>
        <w:top w:val="none" w:sz="0" w:space="0" w:color="auto"/>
        <w:left w:val="none" w:sz="0" w:space="0" w:color="auto"/>
        <w:bottom w:val="none" w:sz="0" w:space="0" w:color="auto"/>
        <w:right w:val="none" w:sz="0" w:space="0" w:color="auto"/>
      </w:divBdr>
    </w:div>
    <w:div w:id="1392076115">
      <w:bodyDiv w:val="1"/>
      <w:marLeft w:val="0"/>
      <w:marRight w:val="0"/>
      <w:marTop w:val="0"/>
      <w:marBottom w:val="0"/>
      <w:divBdr>
        <w:top w:val="none" w:sz="0" w:space="0" w:color="auto"/>
        <w:left w:val="none" w:sz="0" w:space="0" w:color="auto"/>
        <w:bottom w:val="none" w:sz="0" w:space="0" w:color="auto"/>
        <w:right w:val="none" w:sz="0" w:space="0" w:color="auto"/>
      </w:divBdr>
    </w:div>
    <w:div w:id="1424717604">
      <w:bodyDiv w:val="1"/>
      <w:marLeft w:val="0"/>
      <w:marRight w:val="0"/>
      <w:marTop w:val="0"/>
      <w:marBottom w:val="0"/>
      <w:divBdr>
        <w:top w:val="none" w:sz="0" w:space="0" w:color="auto"/>
        <w:left w:val="none" w:sz="0" w:space="0" w:color="auto"/>
        <w:bottom w:val="none" w:sz="0" w:space="0" w:color="auto"/>
        <w:right w:val="none" w:sz="0" w:space="0" w:color="auto"/>
      </w:divBdr>
    </w:div>
    <w:div w:id="1428235652">
      <w:bodyDiv w:val="1"/>
      <w:marLeft w:val="0"/>
      <w:marRight w:val="0"/>
      <w:marTop w:val="0"/>
      <w:marBottom w:val="0"/>
      <w:divBdr>
        <w:top w:val="none" w:sz="0" w:space="0" w:color="auto"/>
        <w:left w:val="none" w:sz="0" w:space="0" w:color="auto"/>
        <w:bottom w:val="none" w:sz="0" w:space="0" w:color="auto"/>
        <w:right w:val="none" w:sz="0" w:space="0" w:color="auto"/>
      </w:divBdr>
    </w:div>
    <w:div w:id="1440032404">
      <w:bodyDiv w:val="1"/>
      <w:marLeft w:val="0"/>
      <w:marRight w:val="0"/>
      <w:marTop w:val="0"/>
      <w:marBottom w:val="0"/>
      <w:divBdr>
        <w:top w:val="none" w:sz="0" w:space="0" w:color="auto"/>
        <w:left w:val="none" w:sz="0" w:space="0" w:color="auto"/>
        <w:bottom w:val="none" w:sz="0" w:space="0" w:color="auto"/>
        <w:right w:val="none" w:sz="0" w:space="0" w:color="auto"/>
      </w:divBdr>
    </w:div>
    <w:div w:id="1447968767">
      <w:bodyDiv w:val="1"/>
      <w:marLeft w:val="0"/>
      <w:marRight w:val="0"/>
      <w:marTop w:val="0"/>
      <w:marBottom w:val="0"/>
      <w:divBdr>
        <w:top w:val="none" w:sz="0" w:space="0" w:color="auto"/>
        <w:left w:val="none" w:sz="0" w:space="0" w:color="auto"/>
        <w:bottom w:val="none" w:sz="0" w:space="0" w:color="auto"/>
        <w:right w:val="none" w:sz="0" w:space="0" w:color="auto"/>
      </w:divBdr>
    </w:div>
    <w:div w:id="1457412731">
      <w:bodyDiv w:val="1"/>
      <w:marLeft w:val="0"/>
      <w:marRight w:val="0"/>
      <w:marTop w:val="0"/>
      <w:marBottom w:val="0"/>
      <w:divBdr>
        <w:top w:val="none" w:sz="0" w:space="0" w:color="auto"/>
        <w:left w:val="none" w:sz="0" w:space="0" w:color="auto"/>
        <w:bottom w:val="none" w:sz="0" w:space="0" w:color="auto"/>
        <w:right w:val="none" w:sz="0" w:space="0" w:color="auto"/>
      </w:divBdr>
    </w:div>
    <w:div w:id="1473982577">
      <w:bodyDiv w:val="1"/>
      <w:marLeft w:val="0"/>
      <w:marRight w:val="0"/>
      <w:marTop w:val="0"/>
      <w:marBottom w:val="0"/>
      <w:divBdr>
        <w:top w:val="none" w:sz="0" w:space="0" w:color="auto"/>
        <w:left w:val="none" w:sz="0" w:space="0" w:color="auto"/>
        <w:bottom w:val="none" w:sz="0" w:space="0" w:color="auto"/>
        <w:right w:val="none" w:sz="0" w:space="0" w:color="auto"/>
      </w:divBdr>
    </w:div>
    <w:div w:id="1483354733">
      <w:bodyDiv w:val="1"/>
      <w:marLeft w:val="0"/>
      <w:marRight w:val="0"/>
      <w:marTop w:val="0"/>
      <w:marBottom w:val="0"/>
      <w:divBdr>
        <w:top w:val="none" w:sz="0" w:space="0" w:color="auto"/>
        <w:left w:val="none" w:sz="0" w:space="0" w:color="auto"/>
        <w:bottom w:val="none" w:sz="0" w:space="0" w:color="auto"/>
        <w:right w:val="none" w:sz="0" w:space="0" w:color="auto"/>
      </w:divBdr>
    </w:div>
    <w:div w:id="1506163050">
      <w:bodyDiv w:val="1"/>
      <w:marLeft w:val="0"/>
      <w:marRight w:val="0"/>
      <w:marTop w:val="0"/>
      <w:marBottom w:val="0"/>
      <w:divBdr>
        <w:top w:val="none" w:sz="0" w:space="0" w:color="auto"/>
        <w:left w:val="none" w:sz="0" w:space="0" w:color="auto"/>
        <w:bottom w:val="none" w:sz="0" w:space="0" w:color="auto"/>
        <w:right w:val="none" w:sz="0" w:space="0" w:color="auto"/>
      </w:divBdr>
    </w:div>
    <w:div w:id="1506625474">
      <w:bodyDiv w:val="1"/>
      <w:marLeft w:val="0"/>
      <w:marRight w:val="0"/>
      <w:marTop w:val="0"/>
      <w:marBottom w:val="0"/>
      <w:divBdr>
        <w:top w:val="none" w:sz="0" w:space="0" w:color="auto"/>
        <w:left w:val="none" w:sz="0" w:space="0" w:color="auto"/>
        <w:bottom w:val="none" w:sz="0" w:space="0" w:color="auto"/>
        <w:right w:val="none" w:sz="0" w:space="0" w:color="auto"/>
      </w:divBdr>
    </w:div>
    <w:div w:id="1509176946">
      <w:bodyDiv w:val="1"/>
      <w:marLeft w:val="0"/>
      <w:marRight w:val="0"/>
      <w:marTop w:val="0"/>
      <w:marBottom w:val="0"/>
      <w:divBdr>
        <w:top w:val="none" w:sz="0" w:space="0" w:color="auto"/>
        <w:left w:val="none" w:sz="0" w:space="0" w:color="auto"/>
        <w:bottom w:val="none" w:sz="0" w:space="0" w:color="auto"/>
        <w:right w:val="none" w:sz="0" w:space="0" w:color="auto"/>
      </w:divBdr>
    </w:div>
    <w:div w:id="1509982006">
      <w:bodyDiv w:val="1"/>
      <w:marLeft w:val="0"/>
      <w:marRight w:val="0"/>
      <w:marTop w:val="0"/>
      <w:marBottom w:val="0"/>
      <w:divBdr>
        <w:top w:val="none" w:sz="0" w:space="0" w:color="auto"/>
        <w:left w:val="none" w:sz="0" w:space="0" w:color="auto"/>
        <w:bottom w:val="none" w:sz="0" w:space="0" w:color="auto"/>
        <w:right w:val="none" w:sz="0" w:space="0" w:color="auto"/>
      </w:divBdr>
    </w:div>
    <w:div w:id="1512642229">
      <w:bodyDiv w:val="1"/>
      <w:marLeft w:val="0"/>
      <w:marRight w:val="0"/>
      <w:marTop w:val="0"/>
      <w:marBottom w:val="0"/>
      <w:divBdr>
        <w:top w:val="none" w:sz="0" w:space="0" w:color="auto"/>
        <w:left w:val="none" w:sz="0" w:space="0" w:color="auto"/>
        <w:bottom w:val="none" w:sz="0" w:space="0" w:color="auto"/>
        <w:right w:val="none" w:sz="0" w:space="0" w:color="auto"/>
      </w:divBdr>
    </w:div>
    <w:div w:id="1515223854">
      <w:bodyDiv w:val="1"/>
      <w:marLeft w:val="0"/>
      <w:marRight w:val="0"/>
      <w:marTop w:val="0"/>
      <w:marBottom w:val="0"/>
      <w:divBdr>
        <w:top w:val="none" w:sz="0" w:space="0" w:color="auto"/>
        <w:left w:val="none" w:sz="0" w:space="0" w:color="auto"/>
        <w:bottom w:val="none" w:sz="0" w:space="0" w:color="auto"/>
        <w:right w:val="none" w:sz="0" w:space="0" w:color="auto"/>
      </w:divBdr>
    </w:div>
    <w:div w:id="1524905586">
      <w:bodyDiv w:val="1"/>
      <w:marLeft w:val="0"/>
      <w:marRight w:val="0"/>
      <w:marTop w:val="0"/>
      <w:marBottom w:val="0"/>
      <w:divBdr>
        <w:top w:val="none" w:sz="0" w:space="0" w:color="auto"/>
        <w:left w:val="none" w:sz="0" w:space="0" w:color="auto"/>
        <w:bottom w:val="none" w:sz="0" w:space="0" w:color="auto"/>
        <w:right w:val="none" w:sz="0" w:space="0" w:color="auto"/>
      </w:divBdr>
    </w:div>
    <w:div w:id="1568102991">
      <w:bodyDiv w:val="1"/>
      <w:marLeft w:val="0"/>
      <w:marRight w:val="0"/>
      <w:marTop w:val="0"/>
      <w:marBottom w:val="0"/>
      <w:divBdr>
        <w:top w:val="none" w:sz="0" w:space="0" w:color="auto"/>
        <w:left w:val="none" w:sz="0" w:space="0" w:color="auto"/>
        <w:bottom w:val="none" w:sz="0" w:space="0" w:color="auto"/>
        <w:right w:val="none" w:sz="0" w:space="0" w:color="auto"/>
      </w:divBdr>
    </w:div>
    <w:div w:id="1569924084">
      <w:bodyDiv w:val="1"/>
      <w:marLeft w:val="0"/>
      <w:marRight w:val="0"/>
      <w:marTop w:val="0"/>
      <w:marBottom w:val="0"/>
      <w:divBdr>
        <w:top w:val="none" w:sz="0" w:space="0" w:color="auto"/>
        <w:left w:val="none" w:sz="0" w:space="0" w:color="auto"/>
        <w:bottom w:val="none" w:sz="0" w:space="0" w:color="auto"/>
        <w:right w:val="none" w:sz="0" w:space="0" w:color="auto"/>
      </w:divBdr>
    </w:div>
    <w:div w:id="1578246096">
      <w:bodyDiv w:val="1"/>
      <w:marLeft w:val="0"/>
      <w:marRight w:val="0"/>
      <w:marTop w:val="0"/>
      <w:marBottom w:val="0"/>
      <w:divBdr>
        <w:top w:val="none" w:sz="0" w:space="0" w:color="auto"/>
        <w:left w:val="none" w:sz="0" w:space="0" w:color="auto"/>
        <w:bottom w:val="none" w:sz="0" w:space="0" w:color="auto"/>
        <w:right w:val="none" w:sz="0" w:space="0" w:color="auto"/>
      </w:divBdr>
    </w:div>
    <w:div w:id="1593053100">
      <w:bodyDiv w:val="1"/>
      <w:marLeft w:val="0"/>
      <w:marRight w:val="0"/>
      <w:marTop w:val="0"/>
      <w:marBottom w:val="0"/>
      <w:divBdr>
        <w:top w:val="none" w:sz="0" w:space="0" w:color="auto"/>
        <w:left w:val="none" w:sz="0" w:space="0" w:color="auto"/>
        <w:bottom w:val="none" w:sz="0" w:space="0" w:color="auto"/>
        <w:right w:val="none" w:sz="0" w:space="0" w:color="auto"/>
      </w:divBdr>
    </w:div>
    <w:div w:id="1598906007">
      <w:bodyDiv w:val="1"/>
      <w:marLeft w:val="0"/>
      <w:marRight w:val="0"/>
      <w:marTop w:val="0"/>
      <w:marBottom w:val="0"/>
      <w:divBdr>
        <w:top w:val="none" w:sz="0" w:space="0" w:color="auto"/>
        <w:left w:val="none" w:sz="0" w:space="0" w:color="auto"/>
        <w:bottom w:val="none" w:sz="0" w:space="0" w:color="auto"/>
        <w:right w:val="none" w:sz="0" w:space="0" w:color="auto"/>
      </w:divBdr>
    </w:div>
    <w:div w:id="1620141409">
      <w:bodyDiv w:val="1"/>
      <w:marLeft w:val="0"/>
      <w:marRight w:val="0"/>
      <w:marTop w:val="0"/>
      <w:marBottom w:val="0"/>
      <w:divBdr>
        <w:top w:val="none" w:sz="0" w:space="0" w:color="auto"/>
        <w:left w:val="none" w:sz="0" w:space="0" w:color="auto"/>
        <w:bottom w:val="none" w:sz="0" w:space="0" w:color="auto"/>
        <w:right w:val="none" w:sz="0" w:space="0" w:color="auto"/>
      </w:divBdr>
    </w:div>
    <w:div w:id="1620641824">
      <w:bodyDiv w:val="1"/>
      <w:marLeft w:val="0"/>
      <w:marRight w:val="0"/>
      <w:marTop w:val="0"/>
      <w:marBottom w:val="0"/>
      <w:divBdr>
        <w:top w:val="none" w:sz="0" w:space="0" w:color="auto"/>
        <w:left w:val="none" w:sz="0" w:space="0" w:color="auto"/>
        <w:bottom w:val="none" w:sz="0" w:space="0" w:color="auto"/>
        <w:right w:val="none" w:sz="0" w:space="0" w:color="auto"/>
      </w:divBdr>
    </w:div>
    <w:div w:id="1632977570">
      <w:bodyDiv w:val="1"/>
      <w:marLeft w:val="0"/>
      <w:marRight w:val="0"/>
      <w:marTop w:val="0"/>
      <w:marBottom w:val="0"/>
      <w:divBdr>
        <w:top w:val="none" w:sz="0" w:space="0" w:color="auto"/>
        <w:left w:val="none" w:sz="0" w:space="0" w:color="auto"/>
        <w:bottom w:val="none" w:sz="0" w:space="0" w:color="auto"/>
        <w:right w:val="none" w:sz="0" w:space="0" w:color="auto"/>
      </w:divBdr>
    </w:div>
    <w:div w:id="1637372097">
      <w:bodyDiv w:val="1"/>
      <w:marLeft w:val="0"/>
      <w:marRight w:val="0"/>
      <w:marTop w:val="0"/>
      <w:marBottom w:val="0"/>
      <w:divBdr>
        <w:top w:val="none" w:sz="0" w:space="0" w:color="auto"/>
        <w:left w:val="none" w:sz="0" w:space="0" w:color="auto"/>
        <w:bottom w:val="none" w:sz="0" w:space="0" w:color="auto"/>
        <w:right w:val="none" w:sz="0" w:space="0" w:color="auto"/>
      </w:divBdr>
    </w:div>
    <w:div w:id="1643998573">
      <w:bodyDiv w:val="1"/>
      <w:marLeft w:val="0"/>
      <w:marRight w:val="0"/>
      <w:marTop w:val="0"/>
      <w:marBottom w:val="0"/>
      <w:divBdr>
        <w:top w:val="none" w:sz="0" w:space="0" w:color="auto"/>
        <w:left w:val="none" w:sz="0" w:space="0" w:color="auto"/>
        <w:bottom w:val="none" w:sz="0" w:space="0" w:color="auto"/>
        <w:right w:val="none" w:sz="0" w:space="0" w:color="auto"/>
      </w:divBdr>
    </w:div>
    <w:div w:id="1645575351">
      <w:bodyDiv w:val="1"/>
      <w:marLeft w:val="0"/>
      <w:marRight w:val="0"/>
      <w:marTop w:val="0"/>
      <w:marBottom w:val="0"/>
      <w:divBdr>
        <w:top w:val="none" w:sz="0" w:space="0" w:color="auto"/>
        <w:left w:val="none" w:sz="0" w:space="0" w:color="auto"/>
        <w:bottom w:val="none" w:sz="0" w:space="0" w:color="auto"/>
        <w:right w:val="none" w:sz="0" w:space="0" w:color="auto"/>
      </w:divBdr>
    </w:div>
    <w:div w:id="1650548495">
      <w:bodyDiv w:val="1"/>
      <w:marLeft w:val="0"/>
      <w:marRight w:val="0"/>
      <w:marTop w:val="0"/>
      <w:marBottom w:val="0"/>
      <w:divBdr>
        <w:top w:val="none" w:sz="0" w:space="0" w:color="auto"/>
        <w:left w:val="none" w:sz="0" w:space="0" w:color="auto"/>
        <w:bottom w:val="none" w:sz="0" w:space="0" w:color="auto"/>
        <w:right w:val="none" w:sz="0" w:space="0" w:color="auto"/>
      </w:divBdr>
    </w:div>
    <w:div w:id="1689714955">
      <w:bodyDiv w:val="1"/>
      <w:marLeft w:val="0"/>
      <w:marRight w:val="0"/>
      <w:marTop w:val="0"/>
      <w:marBottom w:val="0"/>
      <w:divBdr>
        <w:top w:val="none" w:sz="0" w:space="0" w:color="auto"/>
        <w:left w:val="none" w:sz="0" w:space="0" w:color="auto"/>
        <w:bottom w:val="none" w:sz="0" w:space="0" w:color="auto"/>
        <w:right w:val="none" w:sz="0" w:space="0" w:color="auto"/>
      </w:divBdr>
    </w:div>
    <w:div w:id="1706101321">
      <w:bodyDiv w:val="1"/>
      <w:marLeft w:val="0"/>
      <w:marRight w:val="0"/>
      <w:marTop w:val="0"/>
      <w:marBottom w:val="0"/>
      <w:divBdr>
        <w:top w:val="none" w:sz="0" w:space="0" w:color="auto"/>
        <w:left w:val="none" w:sz="0" w:space="0" w:color="auto"/>
        <w:bottom w:val="none" w:sz="0" w:space="0" w:color="auto"/>
        <w:right w:val="none" w:sz="0" w:space="0" w:color="auto"/>
      </w:divBdr>
    </w:div>
    <w:div w:id="1740590112">
      <w:bodyDiv w:val="1"/>
      <w:marLeft w:val="0"/>
      <w:marRight w:val="0"/>
      <w:marTop w:val="0"/>
      <w:marBottom w:val="0"/>
      <w:divBdr>
        <w:top w:val="none" w:sz="0" w:space="0" w:color="auto"/>
        <w:left w:val="none" w:sz="0" w:space="0" w:color="auto"/>
        <w:bottom w:val="none" w:sz="0" w:space="0" w:color="auto"/>
        <w:right w:val="none" w:sz="0" w:space="0" w:color="auto"/>
      </w:divBdr>
    </w:div>
    <w:div w:id="1742563104">
      <w:bodyDiv w:val="1"/>
      <w:marLeft w:val="0"/>
      <w:marRight w:val="0"/>
      <w:marTop w:val="0"/>
      <w:marBottom w:val="0"/>
      <w:divBdr>
        <w:top w:val="none" w:sz="0" w:space="0" w:color="auto"/>
        <w:left w:val="none" w:sz="0" w:space="0" w:color="auto"/>
        <w:bottom w:val="none" w:sz="0" w:space="0" w:color="auto"/>
        <w:right w:val="none" w:sz="0" w:space="0" w:color="auto"/>
      </w:divBdr>
    </w:div>
    <w:div w:id="1750032440">
      <w:bodyDiv w:val="1"/>
      <w:marLeft w:val="0"/>
      <w:marRight w:val="0"/>
      <w:marTop w:val="0"/>
      <w:marBottom w:val="0"/>
      <w:divBdr>
        <w:top w:val="none" w:sz="0" w:space="0" w:color="auto"/>
        <w:left w:val="none" w:sz="0" w:space="0" w:color="auto"/>
        <w:bottom w:val="none" w:sz="0" w:space="0" w:color="auto"/>
        <w:right w:val="none" w:sz="0" w:space="0" w:color="auto"/>
      </w:divBdr>
    </w:div>
    <w:div w:id="1775902002">
      <w:bodyDiv w:val="1"/>
      <w:marLeft w:val="0"/>
      <w:marRight w:val="0"/>
      <w:marTop w:val="0"/>
      <w:marBottom w:val="0"/>
      <w:divBdr>
        <w:top w:val="none" w:sz="0" w:space="0" w:color="auto"/>
        <w:left w:val="none" w:sz="0" w:space="0" w:color="auto"/>
        <w:bottom w:val="none" w:sz="0" w:space="0" w:color="auto"/>
        <w:right w:val="none" w:sz="0" w:space="0" w:color="auto"/>
      </w:divBdr>
    </w:div>
    <w:div w:id="1781754791">
      <w:bodyDiv w:val="1"/>
      <w:marLeft w:val="0"/>
      <w:marRight w:val="0"/>
      <w:marTop w:val="0"/>
      <w:marBottom w:val="0"/>
      <w:divBdr>
        <w:top w:val="none" w:sz="0" w:space="0" w:color="auto"/>
        <w:left w:val="none" w:sz="0" w:space="0" w:color="auto"/>
        <w:bottom w:val="none" w:sz="0" w:space="0" w:color="auto"/>
        <w:right w:val="none" w:sz="0" w:space="0" w:color="auto"/>
      </w:divBdr>
    </w:div>
    <w:div w:id="1799837977">
      <w:bodyDiv w:val="1"/>
      <w:marLeft w:val="0"/>
      <w:marRight w:val="0"/>
      <w:marTop w:val="0"/>
      <w:marBottom w:val="0"/>
      <w:divBdr>
        <w:top w:val="none" w:sz="0" w:space="0" w:color="auto"/>
        <w:left w:val="none" w:sz="0" w:space="0" w:color="auto"/>
        <w:bottom w:val="none" w:sz="0" w:space="0" w:color="auto"/>
        <w:right w:val="none" w:sz="0" w:space="0" w:color="auto"/>
      </w:divBdr>
    </w:div>
    <w:div w:id="1809666507">
      <w:bodyDiv w:val="1"/>
      <w:marLeft w:val="0"/>
      <w:marRight w:val="0"/>
      <w:marTop w:val="0"/>
      <w:marBottom w:val="0"/>
      <w:divBdr>
        <w:top w:val="none" w:sz="0" w:space="0" w:color="auto"/>
        <w:left w:val="none" w:sz="0" w:space="0" w:color="auto"/>
        <w:bottom w:val="none" w:sz="0" w:space="0" w:color="auto"/>
        <w:right w:val="none" w:sz="0" w:space="0" w:color="auto"/>
      </w:divBdr>
    </w:div>
    <w:div w:id="1831865528">
      <w:bodyDiv w:val="1"/>
      <w:marLeft w:val="0"/>
      <w:marRight w:val="0"/>
      <w:marTop w:val="0"/>
      <w:marBottom w:val="0"/>
      <w:divBdr>
        <w:top w:val="none" w:sz="0" w:space="0" w:color="auto"/>
        <w:left w:val="none" w:sz="0" w:space="0" w:color="auto"/>
        <w:bottom w:val="none" w:sz="0" w:space="0" w:color="auto"/>
        <w:right w:val="none" w:sz="0" w:space="0" w:color="auto"/>
      </w:divBdr>
    </w:div>
    <w:div w:id="1832331889">
      <w:bodyDiv w:val="1"/>
      <w:marLeft w:val="0"/>
      <w:marRight w:val="0"/>
      <w:marTop w:val="0"/>
      <w:marBottom w:val="0"/>
      <w:divBdr>
        <w:top w:val="none" w:sz="0" w:space="0" w:color="auto"/>
        <w:left w:val="none" w:sz="0" w:space="0" w:color="auto"/>
        <w:bottom w:val="none" w:sz="0" w:space="0" w:color="auto"/>
        <w:right w:val="none" w:sz="0" w:space="0" w:color="auto"/>
      </w:divBdr>
    </w:div>
    <w:div w:id="1835560735">
      <w:bodyDiv w:val="1"/>
      <w:marLeft w:val="0"/>
      <w:marRight w:val="0"/>
      <w:marTop w:val="0"/>
      <w:marBottom w:val="0"/>
      <w:divBdr>
        <w:top w:val="none" w:sz="0" w:space="0" w:color="auto"/>
        <w:left w:val="none" w:sz="0" w:space="0" w:color="auto"/>
        <w:bottom w:val="none" w:sz="0" w:space="0" w:color="auto"/>
        <w:right w:val="none" w:sz="0" w:space="0" w:color="auto"/>
      </w:divBdr>
    </w:div>
    <w:div w:id="1855343283">
      <w:bodyDiv w:val="1"/>
      <w:marLeft w:val="0"/>
      <w:marRight w:val="0"/>
      <w:marTop w:val="0"/>
      <w:marBottom w:val="0"/>
      <w:divBdr>
        <w:top w:val="none" w:sz="0" w:space="0" w:color="auto"/>
        <w:left w:val="none" w:sz="0" w:space="0" w:color="auto"/>
        <w:bottom w:val="none" w:sz="0" w:space="0" w:color="auto"/>
        <w:right w:val="none" w:sz="0" w:space="0" w:color="auto"/>
      </w:divBdr>
    </w:div>
    <w:div w:id="1858107596">
      <w:bodyDiv w:val="1"/>
      <w:marLeft w:val="0"/>
      <w:marRight w:val="0"/>
      <w:marTop w:val="0"/>
      <w:marBottom w:val="0"/>
      <w:divBdr>
        <w:top w:val="none" w:sz="0" w:space="0" w:color="auto"/>
        <w:left w:val="none" w:sz="0" w:space="0" w:color="auto"/>
        <w:bottom w:val="none" w:sz="0" w:space="0" w:color="auto"/>
        <w:right w:val="none" w:sz="0" w:space="0" w:color="auto"/>
      </w:divBdr>
    </w:div>
    <w:div w:id="1861627339">
      <w:bodyDiv w:val="1"/>
      <w:marLeft w:val="0"/>
      <w:marRight w:val="0"/>
      <w:marTop w:val="0"/>
      <w:marBottom w:val="0"/>
      <w:divBdr>
        <w:top w:val="none" w:sz="0" w:space="0" w:color="auto"/>
        <w:left w:val="none" w:sz="0" w:space="0" w:color="auto"/>
        <w:bottom w:val="none" w:sz="0" w:space="0" w:color="auto"/>
        <w:right w:val="none" w:sz="0" w:space="0" w:color="auto"/>
      </w:divBdr>
    </w:div>
    <w:div w:id="1866821842">
      <w:bodyDiv w:val="1"/>
      <w:marLeft w:val="0"/>
      <w:marRight w:val="0"/>
      <w:marTop w:val="0"/>
      <w:marBottom w:val="0"/>
      <w:divBdr>
        <w:top w:val="none" w:sz="0" w:space="0" w:color="auto"/>
        <w:left w:val="none" w:sz="0" w:space="0" w:color="auto"/>
        <w:bottom w:val="none" w:sz="0" w:space="0" w:color="auto"/>
        <w:right w:val="none" w:sz="0" w:space="0" w:color="auto"/>
      </w:divBdr>
    </w:div>
    <w:div w:id="1882980484">
      <w:bodyDiv w:val="1"/>
      <w:marLeft w:val="0"/>
      <w:marRight w:val="0"/>
      <w:marTop w:val="0"/>
      <w:marBottom w:val="0"/>
      <w:divBdr>
        <w:top w:val="none" w:sz="0" w:space="0" w:color="auto"/>
        <w:left w:val="none" w:sz="0" w:space="0" w:color="auto"/>
        <w:bottom w:val="none" w:sz="0" w:space="0" w:color="auto"/>
        <w:right w:val="none" w:sz="0" w:space="0" w:color="auto"/>
      </w:divBdr>
    </w:div>
    <w:div w:id="1894149909">
      <w:bodyDiv w:val="1"/>
      <w:marLeft w:val="0"/>
      <w:marRight w:val="0"/>
      <w:marTop w:val="0"/>
      <w:marBottom w:val="0"/>
      <w:divBdr>
        <w:top w:val="none" w:sz="0" w:space="0" w:color="auto"/>
        <w:left w:val="none" w:sz="0" w:space="0" w:color="auto"/>
        <w:bottom w:val="none" w:sz="0" w:space="0" w:color="auto"/>
        <w:right w:val="none" w:sz="0" w:space="0" w:color="auto"/>
      </w:divBdr>
    </w:div>
    <w:div w:id="1898123479">
      <w:bodyDiv w:val="1"/>
      <w:marLeft w:val="0"/>
      <w:marRight w:val="0"/>
      <w:marTop w:val="0"/>
      <w:marBottom w:val="0"/>
      <w:divBdr>
        <w:top w:val="none" w:sz="0" w:space="0" w:color="auto"/>
        <w:left w:val="none" w:sz="0" w:space="0" w:color="auto"/>
        <w:bottom w:val="none" w:sz="0" w:space="0" w:color="auto"/>
        <w:right w:val="none" w:sz="0" w:space="0" w:color="auto"/>
      </w:divBdr>
      <w:divsChild>
        <w:div w:id="215048827">
          <w:marLeft w:val="994"/>
          <w:marRight w:val="0"/>
          <w:marTop w:val="0"/>
          <w:marBottom w:val="120"/>
          <w:divBdr>
            <w:top w:val="none" w:sz="0" w:space="0" w:color="auto"/>
            <w:left w:val="none" w:sz="0" w:space="0" w:color="auto"/>
            <w:bottom w:val="none" w:sz="0" w:space="0" w:color="auto"/>
            <w:right w:val="none" w:sz="0" w:space="0" w:color="auto"/>
          </w:divBdr>
        </w:div>
        <w:div w:id="1951012214">
          <w:marLeft w:val="994"/>
          <w:marRight w:val="0"/>
          <w:marTop w:val="0"/>
          <w:marBottom w:val="120"/>
          <w:divBdr>
            <w:top w:val="none" w:sz="0" w:space="0" w:color="auto"/>
            <w:left w:val="none" w:sz="0" w:space="0" w:color="auto"/>
            <w:bottom w:val="none" w:sz="0" w:space="0" w:color="auto"/>
            <w:right w:val="none" w:sz="0" w:space="0" w:color="auto"/>
          </w:divBdr>
        </w:div>
      </w:divsChild>
    </w:div>
    <w:div w:id="1912764612">
      <w:bodyDiv w:val="1"/>
      <w:marLeft w:val="0"/>
      <w:marRight w:val="0"/>
      <w:marTop w:val="0"/>
      <w:marBottom w:val="0"/>
      <w:divBdr>
        <w:top w:val="none" w:sz="0" w:space="0" w:color="auto"/>
        <w:left w:val="none" w:sz="0" w:space="0" w:color="auto"/>
        <w:bottom w:val="none" w:sz="0" w:space="0" w:color="auto"/>
        <w:right w:val="none" w:sz="0" w:space="0" w:color="auto"/>
      </w:divBdr>
    </w:div>
    <w:div w:id="1922444339">
      <w:bodyDiv w:val="1"/>
      <w:marLeft w:val="0"/>
      <w:marRight w:val="0"/>
      <w:marTop w:val="0"/>
      <w:marBottom w:val="0"/>
      <w:divBdr>
        <w:top w:val="none" w:sz="0" w:space="0" w:color="auto"/>
        <w:left w:val="none" w:sz="0" w:space="0" w:color="auto"/>
        <w:bottom w:val="none" w:sz="0" w:space="0" w:color="auto"/>
        <w:right w:val="none" w:sz="0" w:space="0" w:color="auto"/>
      </w:divBdr>
    </w:div>
    <w:div w:id="1923369309">
      <w:bodyDiv w:val="1"/>
      <w:marLeft w:val="0"/>
      <w:marRight w:val="0"/>
      <w:marTop w:val="0"/>
      <w:marBottom w:val="0"/>
      <w:divBdr>
        <w:top w:val="none" w:sz="0" w:space="0" w:color="auto"/>
        <w:left w:val="none" w:sz="0" w:space="0" w:color="auto"/>
        <w:bottom w:val="none" w:sz="0" w:space="0" w:color="auto"/>
        <w:right w:val="none" w:sz="0" w:space="0" w:color="auto"/>
      </w:divBdr>
    </w:div>
    <w:div w:id="1931281020">
      <w:bodyDiv w:val="1"/>
      <w:marLeft w:val="0"/>
      <w:marRight w:val="0"/>
      <w:marTop w:val="0"/>
      <w:marBottom w:val="0"/>
      <w:divBdr>
        <w:top w:val="none" w:sz="0" w:space="0" w:color="auto"/>
        <w:left w:val="none" w:sz="0" w:space="0" w:color="auto"/>
        <w:bottom w:val="none" w:sz="0" w:space="0" w:color="auto"/>
        <w:right w:val="none" w:sz="0" w:space="0" w:color="auto"/>
      </w:divBdr>
    </w:div>
    <w:div w:id="1942881808">
      <w:bodyDiv w:val="1"/>
      <w:marLeft w:val="0"/>
      <w:marRight w:val="0"/>
      <w:marTop w:val="0"/>
      <w:marBottom w:val="0"/>
      <w:divBdr>
        <w:top w:val="none" w:sz="0" w:space="0" w:color="auto"/>
        <w:left w:val="none" w:sz="0" w:space="0" w:color="auto"/>
        <w:bottom w:val="none" w:sz="0" w:space="0" w:color="auto"/>
        <w:right w:val="none" w:sz="0" w:space="0" w:color="auto"/>
      </w:divBdr>
    </w:div>
    <w:div w:id="1950818507">
      <w:bodyDiv w:val="1"/>
      <w:marLeft w:val="0"/>
      <w:marRight w:val="0"/>
      <w:marTop w:val="0"/>
      <w:marBottom w:val="0"/>
      <w:divBdr>
        <w:top w:val="none" w:sz="0" w:space="0" w:color="auto"/>
        <w:left w:val="none" w:sz="0" w:space="0" w:color="auto"/>
        <w:bottom w:val="none" w:sz="0" w:space="0" w:color="auto"/>
        <w:right w:val="none" w:sz="0" w:space="0" w:color="auto"/>
      </w:divBdr>
    </w:div>
    <w:div w:id="1968195175">
      <w:marLeft w:val="0"/>
      <w:marRight w:val="0"/>
      <w:marTop w:val="0"/>
      <w:marBottom w:val="0"/>
      <w:divBdr>
        <w:top w:val="none" w:sz="0" w:space="0" w:color="auto"/>
        <w:left w:val="none" w:sz="0" w:space="0" w:color="auto"/>
        <w:bottom w:val="none" w:sz="0" w:space="0" w:color="auto"/>
        <w:right w:val="none" w:sz="0" w:space="0" w:color="auto"/>
      </w:divBdr>
    </w:div>
    <w:div w:id="1968195176">
      <w:marLeft w:val="0"/>
      <w:marRight w:val="0"/>
      <w:marTop w:val="0"/>
      <w:marBottom w:val="0"/>
      <w:divBdr>
        <w:top w:val="none" w:sz="0" w:space="0" w:color="auto"/>
        <w:left w:val="none" w:sz="0" w:space="0" w:color="auto"/>
        <w:bottom w:val="none" w:sz="0" w:space="0" w:color="auto"/>
        <w:right w:val="none" w:sz="0" w:space="0" w:color="auto"/>
      </w:divBdr>
    </w:div>
    <w:div w:id="1968195177">
      <w:marLeft w:val="0"/>
      <w:marRight w:val="0"/>
      <w:marTop w:val="0"/>
      <w:marBottom w:val="0"/>
      <w:divBdr>
        <w:top w:val="none" w:sz="0" w:space="0" w:color="auto"/>
        <w:left w:val="none" w:sz="0" w:space="0" w:color="auto"/>
        <w:bottom w:val="none" w:sz="0" w:space="0" w:color="auto"/>
        <w:right w:val="none" w:sz="0" w:space="0" w:color="auto"/>
      </w:divBdr>
    </w:div>
    <w:div w:id="1968195178">
      <w:marLeft w:val="0"/>
      <w:marRight w:val="0"/>
      <w:marTop w:val="0"/>
      <w:marBottom w:val="0"/>
      <w:divBdr>
        <w:top w:val="none" w:sz="0" w:space="0" w:color="auto"/>
        <w:left w:val="none" w:sz="0" w:space="0" w:color="auto"/>
        <w:bottom w:val="none" w:sz="0" w:space="0" w:color="auto"/>
        <w:right w:val="none" w:sz="0" w:space="0" w:color="auto"/>
      </w:divBdr>
    </w:div>
    <w:div w:id="1968195179">
      <w:marLeft w:val="0"/>
      <w:marRight w:val="0"/>
      <w:marTop w:val="0"/>
      <w:marBottom w:val="0"/>
      <w:divBdr>
        <w:top w:val="none" w:sz="0" w:space="0" w:color="auto"/>
        <w:left w:val="none" w:sz="0" w:space="0" w:color="auto"/>
        <w:bottom w:val="none" w:sz="0" w:space="0" w:color="auto"/>
        <w:right w:val="none" w:sz="0" w:space="0" w:color="auto"/>
      </w:divBdr>
    </w:div>
    <w:div w:id="1968657416">
      <w:bodyDiv w:val="1"/>
      <w:marLeft w:val="0"/>
      <w:marRight w:val="0"/>
      <w:marTop w:val="0"/>
      <w:marBottom w:val="0"/>
      <w:divBdr>
        <w:top w:val="none" w:sz="0" w:space="0" w:color="auto"/>
        <w:left w:val="none" w:sz="0" w:space="0" w:color="auto"/>
        <w:bottom w:val="none" w:sz="0" w:space="0" w:color="auto"/>
        <w:right w:val="none" w:sz="0" w:space="0" w:color="auto"/>
      </w:divBdr>
    </w:div>
    <w:div w:id="1987054436">
      <w:bodyDiv w:val="1"/>
      <w:marLeft w:val="0"/>
      <w:marRight w:val="0"/>
      <w:marTop w:val="0"/>
      <w:marBottom w:val="0"/>
      <w:divBdr>
        <w:top w:val="none" w:sz="0" w:space="0" w:color="auto"/>
        <w:left w:val="none" w:sz="0" w:space="0" w:color="auto"/>
        <w:bottom w:val="none" w:sz="0" w:space="0" w:color="auto"/>
        <w:right w:val="none" w:sz="0" w:space="0" w:color="auto"/>
      </w:divBdr>
    </w:div>
    <w:div w:id="2021815609">
      <w:bodyDiv w:val="1"/>
      <w:marLeft w:val="0"/>
      <w:marRight w:val="0"/>
      <w:marTop w:val="0"/>
      <w:marBottom w:val="0"/>
      <w:divBdr>
        <w:top w:val="none" w:sz="0" w:space="0" w:color="auto"/>
        <w:left w:val="none" w:sz="0" w:space="0" w:color="auto"/>
        <w:bottom w:val="none" w:sz="0" w:space="0" w:color="auto"/>
        <w:right w:val="none" w:sz="0" w:space="0" w:color="auto"/>
      </w:divBdr>
    </w:div>
    <w:div w:id="2032753757">
      <w:bodyDiv w:val="1"/>
      <w:marLeft w:val="0"/>
      <w:marRight w:val="0"/>
      <w:marTop w:val="0"/>
      <w:marBottom w:val="0"/>
      <w:divBdr>
        <w:top w:val="none" w:sz="0" w:space="0" w:color="auto"/>
        <w:left w:val="none" w:sz="0" w:space="0" w:color="auto"/>
        <w:bottom w:val="none" w:sz="0" w:space="0" w:color="auto"/>
        <w:right w:val="none" w:sz="0" w:space="0" w:color="auto"/>
      </w:divBdr>
    </w:div>
    <w:div w:id="2042627909">
      <w:bodyDiv w:val="1"/>
      <w:marLeft w:val="0"/>
      <w:marRight w:val="0"/>
      <w:marTop w:val="0"/>
      <w:marBottom w:val="0"/>
      <w:divBdr>
        <w:top w:val="none" w:sz="0" w:space="0" w:color="auto"/>
        <w:left w:val="none" w:sz="0" w:space="0" w:color="auto"/>
        <w:bottom w:val="none" w:sz="0" w:space="0" w:color="auto"/>
        <w:right w:val="none" w:sz="0" w:space="0" w:color="auto"/>
      </w:divBdr>
    </w:div>
    <w:div w:id="2065593785">
      <w:bodyDiv w:val="1"/>
      <w:marLeft w:val="0"/>
      <w:marRight w:val="0"/>
      <w:marTop w:val="0"/>
      <w:marBottom w:val="0"/>
      <w:divBdr>
        <w:top w:val="none" w:sz="0" w:space="0" w:color="auto"/>
        <w:left w:val="none" w:sz="0" w:space="0" w:color="auto"/>
        <w:bottom w:val="none" w:sz="0" w:space="0" w:color="auto"/>
        <w:right w:val="none" w:sz="0" w:space="0" w:color="auto"/>
      </w:divBdr>
    </w:div>
    <w:div w:id="2074038113">
      <w:bodyDiv w:val="1"/>
      <w:marLeft w:val="0"/>
      <w:marRight w:val="0"/>
      <w:marTop w:val="0"/>
      <w:marBottom w:val="0"/>
      <w:divBdr>
        <w:top w:val="none" w:sz="0" w:space="0" w:color="auto"/>
        <w:left w:val="none" w:sz="0" w:space="0" w:color="auto"/>
        <w:bottom w:val="none" w:sz="0" w:space="0" w:color="auto"/>
        <w:right w:val="none" w:sz="0" w:space="0" w:color="auto"/>
      </w:divBdr>
    </w:div>
    <w:div w:id="2088307245">
      <w:bodyDiv w:val="1"/>
      <w:marLeft w:val="0"/>
      <w:marRight w:val="0"/>
      <w:marTop w:val="0"/>
      <w:marBottom w:val="0"/>
      <w:divBdr>
        <w:top w:val="none" w:sz="0" w:space="0" w:color="auto"/>
        <w:left w:val="none" w:sz="0" w:space="0" w:color="auto"/>
        <w:bottom w:val="none" w:sz="0" w:space="0" w:color="auto"/>
        <w:right w:val="none" w:sz="0" w:space="0" w:color="auto"/>
      </w:divBdr>
    </w:div>
    <w:div w:id="2092462395">
      <w:bodyDiv w:val="1"/>
      <w:marLeft w:val="0"/>
      <w:marRight w:val="0"/>
      <w:marTop w:val="0"/>
      <w:marBottom w:val="0"/>
      <w:divBdr>
        <w:top w:val="none" w:sz="0" w:space="0" w:color="auto"/>
        <w:left w:val="none" w:sz="0" w:space="0" w:color="auto"/>
        <w:bottom w:val="none" w:sz="0" w:space="0" w:color="auto"/>
        <w:right w:val="none" w:sz="0" w:space="0" w:color="auto"/>
      </w:divBdr>
    </w:div>
    <w:div w:id="2113236591">
      <w:bodyDiv w:val="1"/>
      <w:marLeft w:val="0"/>
      <w:marRight w:val="0"/>
      <w:marTop w:val="0"/>
      <w:marBottom w:val="0"/>
      <w:divBdr>
        <w:top w:val="none" w:sz="0" w:space="0" w:color="auto"/>
        <w:left w:val="none" w:sz="0" w:space="0" w:color="auto"/>
        <w:bottom w:val="none" w:sz="0" w:space="0" w:color="auto"/>
        <w:right w:val="none" w:sz="0" w:space="0" w:color="auto"/>
      </w:divBdr>
    </w:div>
    <w:div w:id="2129396053">
      <w:bodyDiv w:val="1"/>
      <w:marLeft w:val="0"/>
      <w:marRight w:val="0"/>
      <w:marTop w:val="0"/>
      <w:marBottom w:val="0"/>
      <w:divBdr>
        <w:top w:val="none" w:sz="0" w:space="0" w:color="auto"/>
        <w:left w:val="none" w:sz="0" w:space="0" w:color="auto"/>
        <w:bottom w:val="none" w:sz="0" w:space="0" w:color="auto"/>
        <w:right w:val="none" w:sz="0" w:space="0" w:color="auto"/>
      </w:divBdr>
    </w:div>
    <w:div w:id="2132700388">
      <w:bodyDiv w:val="1"/>
      <w:marLeft w:val="0"/>
      <w:marRight w:val="0"/>
      <w:marTop w:val="0"/>
      <w:marBottom w:val="0"/>
      <w:divBdr>
        <w:top w:val="none" w:sz="0" w:space="0" w:color="auto"/>
        <w:left w:val="none" w:sz="0" w:space="0" w:color="auto"/>
        <w:bottom w:val="none" w:sz="0" w:space="0" w:color="auto"/>
        <w:right w:val="none" w:sz="0" w:space="0" w:color="auto"/>
      </w:divBdr>
      <w:divsChild>
        <w:div w:id="84959252">
          <w:marLeft w:val="1267"/>
          <w:marRight w:val="0"/>
          <w:marTop w:val="0"/>
          <w:marBottom w:val="120"/>
          <w:divBdr>
            <w:top w:val="none" w:sz="0" w:space="0" w:color="auto"/>
            <w:left w:val="none" w:sz="0" w:space="0" w:color="auto"/>
            <w:bottom w:val="none" w:sz="0" w:space="0" w:color="auto"/>
            <w:right w:val="none" w:sz="0" w:space="0" w:color="auto"/>
          </w:divBdr>
        </w:div>
      </w:divsChild>
    </w:div>
    <w:div w:id="2134247070">
      <w:bodyDiv w:val="1"/>
      <w:marLeft w:val="0"/>
      <w:marRight w:val="0"/>
      <w:marTop w:val="0"/>
      <w:marBottom w:val="0"/>
      <w:divBdr>
        <w:top w:val="none" w:sz="0" w:space="0" w:color="auto"/>
        <w:left w:val="none" w:sz="0" w:space="0" w:color="auto"/>
        <w:bottom w:val="none" w:sz="0" w:space="0" w:color="auto"/>
        <w:right w:val="none" w:sz="0" w:space="0" w:color="auto"/>
      </w:divBdr>
    </w:div>
    <w:div w:id="2138334286">
      <w:bodyDiv w:val="1"/>
      <w:marLeft w:val="0"/>
      <w:marRight w:val="0"/>
      <w:marTop w:val="0"/>
      <w:marBottom w:val="0"/>
      <w:divBdr>
        <w:top w:val="none" w:sz="0" w:space="0" w:color="auto"/>
        <w:left w:val="none" w:sz="0" w:space="0" w:color="auto"/>
        <w:bottom w:val="none" w:sz="0" w:space="0" w:color="auto"/>
        <w:right w:val="none" w:sz="0" w:space="0" w:color="auto"/>
      </w:divBdr>
    </w:div>
    <w:div w:id="21427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acp.hana.ondemand.com/http.svc/rc/PRODUCTION/pdfac0fa9551dd88809f10000000b441570/1511%20000/en-US/MATRIX_OP1511.pdf" TargetMode="External"/><Relationship Id="rId18" Type="http://schemas.openxmlformats.org/officeDocument/2006/relationships/hyperlink" Target="https://www.sap.com/dmc/exp/2013_09_adpd/enEN/" TargetMode="External"/><Relationship Id="rId26" Type="http://schemas.openxmlformats.org/officeDocument/2006/relationships/hyperlink" Target="http://www.howtotell.com" TargetMode="External"/><Relationship Id="rId39" Type="http://schemas.openxmlformats.org/officeDocument/2006/relationships/hyperlink" Target="http://www.howtotell.com" TargetMode="External"/><Relationship Id="rId21" Type="http://schemas.openxmlformats.org/officeDocument/2006/relationships/hyperlink" Target="file:///C:/Users/marmau/OneDrive%20-%20Microsoft/suzyp/AppData/Local/Microsoft/Windows/INetCache/Content.Outlook/GG2EKE8G/subject" TargetMode="External"/><Relationship Id="rId34" Type="http://schemas.openxmlformats.org/officeDocument/2006/relationships/hyperlink" Target="http://www.microsoft.com/licensing/userights" TargetMode="External"/><Relationship Id="rId42" Type="http://schemas.openxmlformats.org/officeDocument/2006/relationships/hyperlink" Target="http://go.microsoft.com/fwlink/?LinkID=231864"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p.com/dmc/exp/2013_09_adpd/enEN/" TargetMode="External"/><Relationship Id="rId29" Type="http://schemas.openxmlformats.org/officeDocument/2006/relationships/hyperlink" Target="file:///C:/Users/i045097/AppData/Local/Microsoft/Windows/INetCache/Content.Outlook/UPV226UR/www.asp.net/ajaxlibrary/CDN.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ort.sap.com/pam" TargetMode="External"/><Relationship Id="rId24" Type="http://schemas.openxmlformats.org/officeDocument/2006/relationships/hyperlink" Target="http://go.microsoft.com/fwlink/?LinkID=298186" TargetMode="External"/><Relationship Id="rId32" Type="http://schemas.openxmlformats.org/officeDocument/2006/relationships/hyperlink" Target="http://go.microsoft.com/fwlink/?LinkID=66406" TargetMode="External"/><Relationship Id="rId37" Type="http://schemas.openxmlformats.org/officeDocument/2006/relationships/hyperlink" Target="http://go.microsoft.com/fwlink/?LinkID=229882" TargetMode="External"/><Relationship Id="rId40" Type="http://schemas.openxmlformats.org/officeDocument/2006/relationships/hyperlink" Target="http://www.microsoft.com/exporting" TargetMode="External"/><Relationship Id="rId45" Type="http://schemas.openxmlformats.org/officeDocument/2006/relationships/hyperlink" Target="file:///C:/Documents%20and%20Settings/i001594/Local%20Settings/Temporary%20Internet%20Files/Local%20Settings/Local%20Settings/Temporary%20Internet%20Files/AppData/Local/Microsoft/Windows/Temporary%20Internet%20Files/OLKA7E2/www.psma.com.au" TargetMode="External"/><Relationship Id="rId5" Type="http://schemas.openxmlformats.org/officeDocument/2006/relationships/numbering" Target="numbering.xml"/><Relationship Id="rId15" Type="http://schemas.openxmlformats.org/officeDocument/2006/relationships/hyperlink" Target="https://www.sap.com/dmc/exp/2013_09_adpd/enEN/" TargetMode="External"/><Relationship Id="rId23" Type="http://schemas.openxmlformats.org/officeDocument/2006/relationships/hyperlink" Target="http://go.microsoft.com/fwlink/?LinkID=248686" TargetMode="External"/><Relationship Id="rId28" Type="http://schemas.openxmlformats.org/officeDocument/2006/relationships/hyperlink" Target="http://www.microsoft.com/exporting" TargetMode="External"/><Relationship Id="rId36" Type="http://schemas.openxmlformats.org/officeDocument/2006/relationships/hyperlink" Target="http://go.microsoft.com/fwlink/?LinkID=66406" TargetMode="External"/><Relationship Id="rId10" Type="http://schemas.openxmlformats.org/officeDocument/2006/relationships/endnotes" Target="endnotes.xml"/><Relationship Id="rId19" Type="http://schemas.openxmlformats.org/officeDocument/2006/relationships/hyperlink" Target="https://support.sap.com/fbs" TargetMode="External"/><Relationship Id="rId31" Type="http://schemas.openxmlformats.org/officeDocument/2006/relationships/hyperlink" Target="file:///C:/Users/i045097/AppData/Local/Microsoft/Windows/INetCache/Content.Outlook/UPV226UR/www.microsoft.com/exporting" TargetMode="External"/><Relationship Id="rId44" Type="http://schemas.openxmlformats.org/officeDocument/2006/relationships/hyperlink" Target="http://www.microsoft.com/ex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hthemisphere.com/oslicenses.html" TargetMode="External"/><Relationship Id="rId22" Type="http://schemas.openxmlformats.org/officeDocument/2006/relationships/hyperlink" Target="http://go.microsoft.com/?linkid=9710837" TargetMode="External"/><Relationship Id="rId27" Type="http://schemas.openxmlformats.org/officeDocument/2006/relationships/hyperlink" Target="http://aka.ms/transfer" TargetMode="External"/><Relationship Id="rId30" Type="http://schemas.openxmlformats.org/officeDocument/2006/relationships/hyperlink" Target="file:///C:/Users/i045097/AppData/Local/Microsoft/Windows/INetCache/Content.Outlook/UPV226UR/www.microsoft.com/education" TargetMode="External"/><Relationship Id="rId35" Type="http://schemas.openxmlformats.org/officeDocument/2006/relationships/hyperlink" Target="http://go.microsoft.com/fwlink/?LinkID=66406" TargetMode="External"/><Relationship Id="rId43" Type="http://schemas.openxmlformats.org/officeDocument/2006/relationships/hyperlink" Target="http://www.howtotell.com"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www.opensource.org/" TargetMode="External"/><Relationship Id="rId17" Type="http://schemas.openxmlformats.org/officeDocument/2006/relationships/hyperlink" Target="https://www.sap.com/dmc/exp/2013_09_adpd/enEN/" TargetMode="External"/><Relationship Id="rId25" Type="http://schemas.openxmlformats.org/officeDocument/2006/relationships/hyperlink" Target="http://www.microsoft.com/education" TargetMode="External"/><Relationship Id="rId33" Type="http://schemas.openxmlformats.org/officeDocument/2006/relationships/hyperlink" Target="http://go.microsoft.com/fwlink/?LinkID=66406" TargetMode="External"/><Relationship Id="rId38" Type="http://schemas.openxmlformats.org/officeDocument/2006/relationships/hyperlink" Target="http://go.microsoft.com/fwlink/?LinkID=231864" TargetMode="External"/><Relationship Id="rId46" Type="http://schemas.openxmlformats.org/officeDocument/2006/relationships/footer" Target="footer1.xml"/><Relationship Id="rId20" Type="http://schemas.openxmlformats.org/officeDocument/2006/relationships/hyperlink" Target="https://support.sap.com/rcs" TargetMode="External"/><Relationship Id="rId41" Type="http://schemas.openxmlformats.org/officeDocument/2006/relationships/hyperlink" Target="http://go.microsoft.com/fwlink/?LinkID=229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P_Fonts20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C0FBC927B404DB9C9B40230F5EF81" ma:contentTypeVersion="17" ma:contentTypeDescription="Create a new document." ma:contentTypeScope="" ma:versionID="f293058511a1edc7ce0ae00dc3301170">
  <xsd:schema xmlns:xsd="http://www.w3.org/2001/XMLSchema" xmlns:xs="http://www.w3.org/2001/XMLSchema" xmlns:p="http://schemas.microsoft.com/office/2006/metadata/properties" xmlns:ns2="4ac70169-2a6f-422c-8957-67f0a4c77b5f" xmlns:ns3="96b79638-d0aa-4a2d-ae99-35ff7a2d8fe5" targetNamespace="http://schemas.microsoft.com/office/2006/metadata/properties" ma:root="true" ma:fieldsID="3db40bf89091758ff0cb035228b7a7ad" ns2:_="" ns3:_="">
    <xsd:import namespace="4ac70169-2a6f-422c-8957-67f0a4c77b5f"/>
    <xsd:import namespace="96b79638-d0aa-4a2d-ae99-35ff7a2d8fe5"/>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numbe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70169-2a6f-422c-8957-67f0a4c77b5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c7b3fb9d-ee0a-40a8-bd42-4026b75186d8"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9379d5b-028b-46fe-8224-504276127a93}" ma:internalName="TaxCatchAll" ma:showField="CatchAllData" ma:web="4ac70169-2a6f-422c-8957-67f0a4c77b5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79638-d0aa-4a2d-ae99-35ff7a2d8f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96b79638-d0aa-4a2d-ae99-35ff7a2d8fe5" xsi:nil="true"/>
    <TaxKeywordTaxHTField xmlns="4ac70169-2a6f-422c-8957-67f0a4c77b5f">
      <Terms xmlns="http://schemas.microsoft.com/office/infopath/2007/PartnerControls"/>
    </TaxKeywordTaxHTField>
    <TaxCatchAll xmlns="4ac70169-2a6f-422c-8957-67f0a4c77b5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796CA-2811-4BD1-8D42-9B6F652F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70169-2a6f-422c-8957-67f0a4c77b5f"/>
    <ds:schemaRef ds:uri="96b79638-d0aa-4a2d-ae99-35ff7a2d8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64D5A-06A4-4909-99EC-FA5D8D8FBC06}">
  <ds:schemaRefs>
    <ds:schemaRef ds:uri="http://schemas.microsoft.com/office/2006/metadata/properties"/>
    <ds:schemaRef ds:uri="http://schemas.microsoft.com/office/infopath/2007/PartnerControls"/>
    <ds:schemaRef ds:uri="96b79638-d0aa-4a2d-ae99-35ff7a2d8fe5"/>
    <ds:schemaRef ds:uri="4ac70169-2a6f-422c-8957-67f0a4c77b5f"/>
  </ds:schemaRefs>
</ds:datastoreItem>
</file>

<file path=customXml/itemProps3.xml><?xml version="1.0" encoding="utf-8"?>
<ds:datastoreItem xmlns:ds="http://schemas.openxmlformats.org/officeDocument/2006/customXml" ds:itemID="{0FB9BB57-2D15-44FE-8322-6AE0FAD4E929}">
  <ds:schemaRefs>
    <ds:schemaRef ds:uri="http://schemas.openxmlformats.org/officeDocument/2006/bibliography"/>
  </ds:schemaRefs>
</ds:datastoreItem>
</file>

<file path=customXml/itemProps4.xml><?xml version="1.0" encoding="utf-8"?>
<ds:datastoreItem xmlns:ds="http://schemas.openxmlformats.org/officeDocument/2006/customXml" ds:itemID="{D1B5CCE4-E57F-4AB7-8D06-D7EEE5ECC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70321</Words>
  <Characters>414898</Characters>
  <Application>Microsoft Office Word</Application>
  <DocSecurity>4</DocSecurity>
  <Lines>3457</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 Legal</dc:creator>
  <cp:keywords/>
  <cp:lastModifiedBy>Kadlecová Zuzana Ing. DiS.</cp:lastModifiedBy>
  <cp:revision>2</cp:revision>
  <cp:lastPrinted>2021-07-17T00:42:00Z</cp:lastPrinted>
  <dcterms:created xsi:type="dcterms:W3CDTF">2021-12-27T14:11:00Z</dcterms:created>
  <dcterms:modified xsi:type="dcterms:W3CDTF">2021-12-27T14:11:00Z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0x010100DECC0FBC927B404DB9C9B40230F5EF81</vt:lpwstr>
  </property>
  <property fmtid="{D5CDD505-2E9C-101B-9397-08002B2CF9AE}" pid="3" name="TaxKeyword">
    <vt:lpwstr/>
  </property>
  <property fmtid="{D5CDD505-2E9C-101B-9397-08002B2CF9AE}" pid="4" name="AuthorIds_UIVersion_2560">
    <vt:lpwstr>79</vt:lpwstr>
  </property>
  <property fmtid="{D5CDD505-2E9C-101B-9397-08002B2CF9AE}" pid="5" name="_NewReviewCycle">
    <vt:lpwstr/>
  </property>
</Properties>
</file>