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54C5" w14:textId="1C6E598F" w:rsidR="00196FD7" w:rsidRDefault="00196FD7" w:rsidP="00196FD7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ke Smlouvě o dodávce tepelné energie č. </w:t>
      </w:r>
      <w:r w:rsidR="00DC167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0 - CZT</w:t>
      </w:r>
    </w:p>
    <w:p w14:paraId="05F4F844" w14:textId="77777777" w:rsidR="00196FD7" w:rsidRDefault="00196FD7" w:rsidP="00196FD7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1E4FC68" w14:textId="77777777" w:rsidR="00196FD7" w:rsidRDefault="00196FD7" w:rsidP="00196FD7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8B3E1FE" w14:textId="77777777" w:rsidR="00196FD7" w:rsidRDefault="00196FD7" w:rsidP="00196FD7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7F1C0A9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079091B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6E5F385B" w14:textId="77777777" w:rsidR="00196FD7" w:rsidRDefault="00196FD7" w:rsidP="00196F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601FC75" w14:textId="77777777" w:rsidR="00196FD7" w:rsidRDefault="00196FD7" w:rsidP="00196F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53F0905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7E49C999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FC7E90B" w14:textId="77777777" w:rsidR="00196FD7" w:rsidRDefault="00196FD7" w:rsidP="00196FD7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63442B94" w14:textId="77777777" w:rsidR="00196FD7" w:rsidRDefault="00196FD7" w:rsidP="00196FD7">
      <w:pPr>
        <w:spacing w:after="180"/>
        <w:rPr>
          <w:sz w:val="24"/>
          <w:szCs w:val="24"/>
        </w:rPr>
      </w:pPr>
    </w:p>
    <w:p w14:paraId="4948ABD9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3F590EE" w14:textId="77777777" w:rsidR="00196FD7" w:rsidRDefault="00196FD7" w:rsidP="00196FD7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EC5BFEA" w14:textId="77777777" w:rsidR="00196FD7" w:rsidRDefault="00196FD7" w:rsidP="00196FD7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36082D3" w14:textId="77777777" w:rsidR="00196FD7" w:rsidRDefault="00196FD7" w:rsidP="00196FD7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8879439" w14:textId="77777777" w:rsidR="00196FD7" w:rsidRDefault="00196FD7" w:rsidP="00196FD7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44E11B1" w14:textId="77777777" w:rsidR="00196FD7" w:rsidRPr="00A53093" w:rsidRDefault="00196FD7" w:rsidP="00196FD7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8E3E849" w14:textId="4D636948" w:rsidR="00E155FD" w:rsidRPr="00E155FD" w:rsidRDefault="00F365FE" w:rsidP="00E155FD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E155FD" w:rsidRPr="00E155FD">
        <w:rPr>
          <w:b/>
          <w:bCs/>
          <w:sz w:val="24"/>
          <w:szCs w:val="24"/>
        </w:rPr>
        <w:t>Společenství vlastníků Boskovice, Hybešova 1660/42, 1661/44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E33F743" w14:textId="1AA18A34" w:rsidR="00E155FD" w:rsidRPr="00E155FD" w:rsidRDefault="00F365FE" w:rsidP="00E155FD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 w:rsidRPr="00E155FD">
        <w:rPr>
          <w:color w:val="333333"/>
          <w:sz w:val="24"/>
          <w:szCs w:val="24"/>
        </w:rPr>
        <w:t>Hybešova 1661/44,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456E93B9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>
        <w:rPr>
          <w:sz w:val="24"/>
          <w:szCs w:val="24"/>
        </w:rPr>
        <w:t>Markem Stloukalem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29D450DC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>
        <w:rPr>
          <w:sz w:val="24"/>
          <w:szCs w:val="24"/>
        </w:rPr>
        <w:t>Petrem Musilem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výboru</w:t>
      </w:r>
    </w:p>
    <w:p w14:paraId="3DB96B6E" w14:textId="7ED46656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 w:rsidRPr="000B03B2">
        <w:rPr>
          <w:sz w:val="24"/>
          <w:szCs w:val="24"/>
        </w:rPr>
        <w:t>293</w:t>
      </w:r>
      <w:r w:rsidR="000B03B2">
        <w:rPr>
          <w:sz w:val="24"/>
          <w:szCs w:val="24"/>
        </w:rPr>
        <w:t xml:space="preserve"> </w:t>
      </w:r>
      <w:r w:rsidR="00EA464A">
        <w:rPr>
          <w:sz w:val="24"/>
          <w:szCs w:val="24"/>
        </w:rPr>
        <w:t>04</w:t>
      </w:r>
      <w:r w:rsidR="00D74EE2">
        <w:rPr>
          <w:sz w:val="24"/>
          <w:szCs w:val="24"/>
        </w:rPr>
        <w:t> </w:t>
      </w:r>
      <w:r w:rsidR="00EA464A">
        <w:rPr>
          <w:sz w:val="24"/>
          <w:szCs w:val="24"/>
        </w:rPr>
        <w:t>164</w:t>
      </w:r>
    </w:p>
    <w:p w14:paraId="7BD44A9B" w14:textId="3C31E999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CZ29304164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2C3A87E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C10B6">
        <w:rPr>
          <w:sz w:val="24"/>
          <w:szCs w:val="24"/>
        </w:rPr>
        <w:t>724 570 599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A957D90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3AB1" w:rsidRPr="000B3AB1">
        <w:rPr>
          <w:sz w:val="24"/>
          <w:szCs w:val="24"/>
        </w:rPr>
        <w:t>m.s.bce@seznam.cz</w:t>
      </w:r>
    </w:p>
    <w:p w14:paraId="7C2372BD" w14:textId="3A66321D" w:rsidR="00224DDE" w:rsidRDefault="00F365FE" w:rsidP="00B50AD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64A">
        <w:rPr>
          <w:sz w:val="24"/>
          <w:szCs w:val="24"/>
        </w:rPr>
        <w:t>249778280/0300</w:t>
      </w:r>
    </w:p>
    <w:p w14:paraId="1FFA7621" w14:textId="6D635FB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</w:t>
      </w:r>
      <w:r w:rsidR="00EA464A">
        <w:rPr>
          <w:sz w:val="24"/>
          <w:szCs w:val="24"/>
        </w:rPr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40A75B53" w14:textId="77777777" w:rsidR="00196FD7" w:rsidRDefault="00196FD7" w:rsidP="00196FD7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32"/>
        </w:rPr>
      </w:pPr>
    </w:p>
    <w:p w14:paraId="6A5ADF1E" w14:textId="77777777" w:rsidR="00196FD7" w:rsidRDefault="00196FD7" w:rsidP="00196FD7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32"/>
        </w:rPr>
      </w:pPr>
    </w:p>
    <w:p w14:paraId="3FAF7079" w14:textId="6F6755FE" w:rsidR="005F3DE4" w:rsidRPr="00196FD7" w:rsidRDefault="00F6725C" w:rsidP="00196FD7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>0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57B0752A" w14:textId="40867854" w:rsidR="00196FD7" w:rsidRPr="001C6F4E" w:rsidRDefault="005F3DE4" w:rsidP="00196FD7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96FD7">
        <w:rPr>
          <w:b/>
          <w:sz w:val="32"/>
          <w:szCs w:val="32"/>
        </w:rPr>
        <w:t>2022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3C955C19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5C31A8">
        <w:rPr>
          <w:sz w:val="24"/>
          <w:szCs w:val="24"/>
        </w:rPr>
        <w:t xml:space="preserve">jednosložkové </w:t>
      </w:r>
      <w:r w:rsidR="00740590" w:rsidRPr="00740590">
        <w:rPr>
          <w:sz w:val="24"/>
          <w:szCs w:val="24"/>
        </w:rPr>
        <w:t xml:space="preserve">ceny ve výši </w:t>
      </w:r>
      <w:r w:rsidR="005C31A8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5C31A8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27979ADE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B3AB1">
        <w:rPr>
          <w:sz w:val="24"/>
          <w:szCs w:val="24"/>
        </w:rPr>
        <w:t>Marek Stloukal</w:t>
      </w:r>
      <w:r w:rsidR="009545B0">
        <w:rPr>
          <w:sz w:val="24"/>
          <w:szCs w:val="24"/>
        </w:rPr>
        <w:t>, Hybešova 44,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CCF31C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45B0">
        <w:rPr>
          <w:sz w:val="24"/>
          <w:szCs w:val="24"/>
        </w:rPr>
        <w:t>2</w:t>
      </w:r>
      <w:r w:rsidR="000A33B1">
        <w:rPr>
          <w:sz w:val="24"/>
          <w:szCs w:val="24"/>
        </w:rPr>
        <w:t>43</w:t>
      </w:r>
      <w:r w:rsidR="009545B0">
        <w:rPr>
          <w:sz w:val="24"/>
          <w:szCs w:val="24"/>
        </w:rPr>
        <w:t xml:space="preserve"> </w:t>
      </w:r>
      <w:r w:rsidR="000A33B1">
        <w:rPr>
          <w:sz w:val="24"/>
          <w:szCs w:val="24"/>
        </w:rPr>
        <w:t>653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6538312E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37C38BB3" w14:textId="77777777" w:rsidR="000A33B1" w:rsidRDefault="000A33B1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A33B1" w:rsidRPr="000A33B1" w14:paraId="7FB709C5" w14:textId="77777777" w:rsidTr="000A33B1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C74E5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296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BF5D2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779F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3CBD4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5F48" w14:textId="77777777" w:rsidR="000A33B1" w:rsidRPr="000A33B1" w:rsidRDefault="000A33B1" w:rsidP="000A3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3B1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A33B1" w:rsidRPr="000A33B1" w14:paraId="43E40B34" w14:textId="77777777" w:rsidTr="000A33B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C8BF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81CBA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43 857,00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0780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A3F9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12 183,00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65A5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62AC7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9 746,00</w:t>
            </w:r>
          </w:p>
        </w:tc>
      </w:tr>
      <w:tr w:rsidR="000A33B1" w:rsidRPr="000A33B1" w14:paraId="08E14A5D" w14:textId="77777777" w:rsidTr="000A33B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ADD9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1D25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34 111,00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00F1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FD1A0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4 873,00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CA2E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257E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17 056,00</w:t>
            </w:r>
          </w:p>
        </w:tc>
      </w:tr>
      <w:tr w:rsidR="000A33B1" w:rsidRPr="000A33B1" w14:paraId="6BFC73C1" w14:textId="77777777" w:rsidTr="000A33B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815D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B3BC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29 238,00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232B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AE35D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4 873,00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5035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EF0E6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26 802,00</w:t>
            </w:r>
          </w:p>
        </w:tc>
      </w:tr>
      <w:tr w:rsidR="000A33B1" w:rsidRPr="000A33B1" w14:paraId="23F01CB1" w14:textId="77777777" w:rsidTr="000A33B1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A8E6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6E13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17 056,00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A5AB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7800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7 310,00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5A89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1F01" w14:textId="77777777" w:rsidR="000A33B1" w:rsidRPr="000A33B1" w:rsidRDefault="000A33B1" w:rsidP="000A33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3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36 548,00</w:t>
            </w:r>
          </w:p>
        </w:tc>
      </w:tr>
    </w:tbl>
    <w:p w14:paraId="0C86D073" w14:textId="77777777" w:rsidR="009545B0" w:rsidRDefault="009545B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072383A4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87DEDDC" w14:textId="77777777" w:rsidR="00DB6106" w:rsidRPr="00DB6106" w:rsidRDefault="00DB6106" w:rsidP="00DB6106">
      <w:pPr>
        <w:rPr>
          <w:sz w:val="24"/>
          <w:szCs w:val="24"/>
        </w:rPr>
      </w:pPr>
    </w:p>
    <w:p w14:paraId="56FEC6F5" w14:textId="77777777" w:rsidR="00DB6106" w:rsidRPr="00DB6106" w:rsidRDefault="00DB6106" w:rsidP="00DB6106">
      <w:pPr>
        <w:rPr>
          <w:sz w:val="24"/>
          <w:szCs w:val="24"/>
        </w:rPr>
      </w:pPr>
    </w:p>
    <w:p w14:paraId="7869469C" w14:textId="77777777" w:rsidR="00DB6106" w:rsidRPr="00DB6106" w:rsidRDefault="00DB6106" w:rsidP="00DB6106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DB6106" w:rsidRPr="00DB6106" w14:paraId="3688E8F6" w14:textId="77777777" w:rsidTr="00DB6106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88BB0" w14:textId="77777777" w:rsidR="00DB6106" w:rsidRPr="00DB6106" w:rsidRDefault="00DB6106" w:rsidP="00DB6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1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3F9" w14:textId="77777777" w:rsidR="00DB6106" w:rsidRPr="00DB6106" w:rsidRDefault="00DB6106" w:rsidP="00DB61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106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CB281" w14:textId="77777777" w:rsidR="00DB6106" w:rsidRPr="00DB6106" w:rsidRDefault="00DB6106" w:rsidP="00DB61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106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DB6106" w:rsidRPr="00DB6106" w14:paraId="36377A58" w14:textId="77777777" w:rsidTr="00DB6106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0700" w14:textId="77777777" w:rsidR="00DB6106" w:rsidRPr="00DB6106" w:rsidRDefault="00DB6106" w:rsidP="00DB6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106">
              <w:rPr>
                <w:rFonts w:ascii="Calibri" w:hAnsi="Calibri" w:cs="Calibri"/>
                <w:color w:val="000000"/>
                <w:sz w:val="22"/>
                <w:szCs w:val="22"/>
              </w:rPr>
              <w:t>Hybešova 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879" w14:textId="77777777" w:rsidR="00DB6106" w:rsidRPr="00DB6106" w:rsidRDefault="00DB6106" w:rsidP="00DB61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106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34BA" w14:textId="7C8881F6" w:rsidR="00DB6106" w:rsidRPr="00DB6106" w:rsidRDefault="00DB6106" w:rsidP="00DB6106">
            <w:pPr>
              <w:jc w:val="center"/>
              <w:rPr>
                <w:rFonts w:ascii="Arial" w:hAnsi="Arial" w:cs="Arial"/>
              </w:rPr>
            </w:pPr>
            <w:r w:rsidRPr="00DB6106">
              <w:rPr>
                <w:rFonts w:ascii="Arial" w:hAnsi="Arial" w:cs="Arial"/>
              </w:rPr>
              <w:t xml:space="preserve">243 </w:t>
            </w:r>
            <w:r>
              <w:rPr>
                <w:rFonts w:ascii="Arial" w:hAnsi="Arial" w:cs="Arial"/>
              </w:rPr>
              <w:t>653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09"/>
        <w:gridCol w:w="851"/>
        <w:gridCol w:w="1562"/>
        <w:gridCol w:w="818"/>
        <w:gridCol w:w="1472"/>
      </w:tblGrid>
      <w:tr w:rsidR="0025379D" w:rsidRPr="0025379D" w14:paraId="0EF8078A" w14:textId="77777777" w:rsidTr="0025379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4CE5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C91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6EC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F561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5457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8019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</w:tr>
      <w:tr w:rsidR="0025379D" w:rsidRPr="0025379D" w14:paraId="5FC6569B" w14:textId="77777777" w:rsidTr="0025379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0569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leden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638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692C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květen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6DC3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B532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1376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17</w:t>
            </w:r>
          </w:p>
        </w:tc>
      </w:tr>
      <w:tr w:rsidR="0025379D" w:rsidRPr="0025379D" w14:paraId="0FACE904" w14:textId="77777777" w:rsidTr="0025379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4FC0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 xml:space="preserve">únor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519E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DE35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červen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7FDB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BDE9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8D2D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30</w:t>
            </w:r>
          </w:p>
        </w:tc>
      </w:tr>
      <w:tr w:rsidR="0025379D" w:rsidRPr="0025379D" w14:paraId="783B93EA" w14:textId="77777777" w:rsidTr="002537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070E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březen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A4A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DBE8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červenec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3E6D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D210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6A08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47</w:t>
            </w:r>
          </w:p>
        </w:tc>
      </w:tr>
      <w:tr w:rsidR="0025379D" w:rsidRPr="0025379D" w14:paraId="11FFB2C1" w14:textId="77777777" w:rsidTr="002537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5E23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duben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2E5F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BB31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srpen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27FC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B893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CAEC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64</w:t>
            </w:r>
          </w:p>
        </w:tc>
      </w:tr>
      <w:tr w:rsidR="0025379D" w:rsidRPr="0025379D" w14:paraId="2C78579A" w14:textId="77777777" w:rsidTr="0025379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42A0" w14:textId="77777777" w:rsidR="0025379D" w:rsidRPr="0025379D" w:rsidRDefault="0025379D" w:rsidP="0025379D">
            <w:pPr>
              <w:jc w:val="center"/>
              <w:rPr>
                <w:color w:val="000000"/>
                <w:sz w:val="24"/>
                <w:szCs w:val="24"/>
              </w:rPr>
            </w:pPr>
            <w:r w:rsidRPr="0025379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A38E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79D">
              <w:rPr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  <w:tr w:rsidR="0025379D" w:rsidRPr="0025379D" w14:paraId="132BAB80" w14:textId="77777777" w:rsidTr="0025379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580B2" w14:textId="77777777" w:rsidR="0025379D" w:rsidRPr="0025379D" w:rsidRDefault="0025379D" w:rsidP="002537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6E6A8" w14:textId="77777777" w:rsidR="0025379D" w:rsidRPr="0025379D" w:rsidRDefault="0025379D" w:rsidP="002537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DF181F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DB6106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DB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8817" w14:textId="77777777" w:rsidR="0093701F" w:rsidRDefault="0093701F">
      <w:pPr>
        <w:rPr>
          <w:sz w:val="24"/>
        </w:rPr>
      </w:pPr>
      <w:r>
        <w:separator/>
      </w:r>
    </w:p>
  </w:endnote>
  <w:endnote w:type="continuationSeparator" w:id="0">
    <w:p w14:paraId="231ED0FF" w14:textId="77777777" w:rsidR="0093701F" w:rsidRDefault="0093701F">
      <w:pPr>
        <w:rPr>
          <w:sz w:val="24"/>
        </w:rPr>
      </w:pPr>
      <w:r>
        <w:continuationSeparator/>
      </w:r>
    </w:p>
  </w:endnote>
  <w:endnote w:type="continuationNotice" w:id="1">
    <w:p w14:paraId="0F01D138" w14:textId="77777777" w:rsidR="0093701F" w:rsidRDefault="00937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F685" w14:textId="77777777" w:rsidR="00DB6106" w:rsidRDefault="00DB6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34D9F4F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E37DD">
      <w:rPr>
        <w:noProof/>
      </w:rPr>
      <w:t>3</w:t>
    </w:r>
    <w:r>
      <w:fldChar w:fldCharType="end"/>
    </w:r>
    <w:r>
      <w:t xml:space="preserve"> z</w:t>
    </w:r>
    <w:r w:rsidR="00DB6106">
      <w:t> 3</w:t>
    </w:r>
  </w:p>
  <w:p w14:paraId="4C702D94" w14:textId="77777777" w:rsidR="00DB6106" w:rsidRDefault="00DB6106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3BE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10F2" w14:textId="77777777" w:rsidR="0093701F" w:rsidRDefault="0093701F">
      <w:pPr>
        <w:rPr>
          <w:sz w:val="24"/>
        </w:rPr>
      </w:pPr>
      <w:r>
        <w:separator/>
      </w:r>
    </w:p>
  </w:footnote>
  <w:footnote w:type="continuationSeparator" w:id="0">
    <w:p w14:paraId="2E0E12CB" w14:textId="77777777" w:rsidR="0093701F" w:rsidRDefault="0093701F">
      <w:pPr>
        <w:rPr>
          <w:sz w:val="24"/>
        </w:rPr>
      </w:pPr>
      <w:r>
        <w:continuationSeparator/>
      </w:r>
    </w:p>
  </w:footnote>
  <w:footnote w:type="continuationNotice" w:id="1">
    <w:p w14:paraId="5F784A49" w14:textId="77777777" w:rsidR="0093701F" w:rsidRDefault="00937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FC66" w14:textId="77777777" w:rsidR="00DB6106" w:rsidRDefault="00DB6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5F6" w14:textId="77777777" w:rsidR="00DB6106" w:rsidRDefault="00DB61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871B6"/>
    <w:rsid w:val="0009357D"/>
    <w:rsid w:val="000A19DD"/>
    <w:rsid w:val="000A33B1"/>
    <w:rsid w:val="000A6923"/>
    <w:rsid w:val="000B03B2"/>
    <w:rsid w:val="000B3AB1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96FD7"/>
    <w:rsid w:val="001B6F7B"/>
    <w:rsid w:val="001C248C"/>
    <w:rsid w:val="001C6F4E"/>
    <w:rsid w:val="001D4C0F"/>
    <w:rsid w:val="001F3B3A"/>
    <w:rsid w:val="00204A5F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C31A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82E2B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6F758C"/>
    <w:rsid w:val="007121D7"/>
    <w:rsid w:val="007214D3"/>
    <w:rsid w:val="0073587F"/>
    <w:rsid w:val="00740590"/>
    <w:rsid w:val="0074114A"/>
    <w:rsid w:val="00741A04"/>
    <w:rsid w:val="007446CA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3701F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03BE8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CC10B6"/>
    <w:rsid w:val="00CD5786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B6106"/>
    <w:rsid w:val="00DC12D4"/>
    <w:rsid w:val="00DC1670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0B47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051A"/>
    <w:rsid w:val="00FD523E"/>
    <w:rsid w:val="00FE37DD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0D147"/>
  <w15:docId w15:val="{5B071249-3171-4944-8571-D2D4CB3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1B97-AB63-4E47-9FA2-828E679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2021-11-25T09:35:00Z</dcterms:created>
  <dcterms:modified xsi:type="dcterms:W3CDTF">2021-11-25T09:42:00Z</dcterms:modified>
</cp:coreProperties>
</file>