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46" w:rsidRDefault="00A142A9">
      <w:pPr>
        <w:pStyle w:val="Nadpis10"/>
        <w:keepNext/>
        <w:keepLines/>
        <w:shd w:val="clear" w:color="auto" w:fill="auto"/>
        <w:spacing w:after="94" w:line="380" w:lineRule="exact"/>
        <w:ind w:right="40"/>
      </w:pPr>
      <w:bookmarkStart w:id="0" w:name="bookmark0"/>
      <w:r>
        <w:t>SMLOUVA O SPOLUPRÁCI</w:t>
      </w:r>
      <w:bookmarkEnd w:id="0"/>
    </w:p>
    <w:p w:rsidR="00BA3B46" w:rsidRDefault="00A142A9">
      <w:pPr>
        <w:pStyle w:val="Nadpis20"/>
        <w:keepNext/>
        <w:keepLines/>
        <w:shd w:val="clear" w:color="auto" w:fill="auto"/>
        <w:spacing w:before="0" w:after="540" w:line="300" w:lineRule="exact"/>
        <w:ind w:left="3880"/>
      </w:pPr>
      <w:bookmarkStart w:id="1" w:name="bookmark1"/>
      <w:r>
        <w:t>(obratový bonus)</w:t>
      </w:r>
      <w:bookmarkEnd w:id="1"/>
    </w:p>
    <w:p w:rsidR="00BA3B46" w:rsidRDefault="00A142A9">
      <w:pPr>
        <w:pStyle w:val="Titulektabulky0"/>
        <w:framePr w:w="9738" w:wrap="notBeside" w:vAnchor="text" w:hAnchor="text" w:xAlign="center" w:y="1"/>
        <w:shd w:val="clear" w:color="auto" w:fill="auto"/>
        <w:spacing w:line="220" w:lineRule="exact"/>
      </w:pPr>
      <w:r>
        <w:t>uzavřená mezi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0"/>
        <w:gridCol w:w="7538"/>
      </w:tblGrid>
      <w:tr w:rsidR="00BA3B46">
        <w:trPr>
          <w:trHeight w:hRule="exact" w:val="371"/>
          <w:jc w:val="center"/>
        </w:trPr>
        <w:tc>
          <w:tcPr>
            <w:tcW w:w="9738" w:type="dxa"/>
            <w:gridSpan w:val="2"/>
            <w:tcBorders>
              <w:top w:val="single" w:sz="4" w:space="0" w:color="auto"/>
              <w:left w:val="single" w:sz="4" w:space="0" w:color="auto"/>
              <w:right w:val="single" w:sz="4" w:space="0" w:color="auto"/>
            </w:tcBorders>
            <w:shd w:val="clear" w:color="auto" w:fill="FFFFFF"/>
            <w:vAlign w:val="bottom"/>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rPr>
              <w:t>ODBĚRATELEM</w:t>
            </w:r>
          </w:p>
        </w:tc>
      </w:tr>
      <w:tr w:rsidR="00BA3B46">
        <w:trPr>
          <w:trHeight w:hRule="exact" w:val="472"/>
          <w:jc w:val="center"/>
        </w:trPr>
        <w:tc>
          <w:tcPr>
            <w:tcW w:w="2200" w:type="dxa"/>
            <w:tcBorders>
              <w:top w:val="single" w:sz="4" w:space="0" w:color="auto"/>
              <w:left w:val="single" w:sz="4" w:space="0" w:color="auto"/>
            </w:tcBorders>
            <w:shd w:val="clear" w:color="auto" w:fill="FFFFFF"/>
            <w:vAlign w:val="center"/>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rPr>
              <w:t>Název:</w:t>
            </w:r>
          </w:p>
        </w:tc>
        <w:tc>
          <w:tcPr>
            <w:tcW w:w="7538" w:type="dxa"/>
            <w:tcBorders>
              <w:top w:val="single" w:sz="4" w:space="0" w:color="auto"/>
              <w:left w:val="single" w:sz="4" w:space="0" w:color="auto"/>
              <w:right w:val="single" w:sz="4" w:space="0" w:color="auto"/>
            </w:tcBorders>
            <w:shd w:val="clear" w:color="auto" w:fill="FFFFFF"/>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rPr>
              <w:t>Nemocnice ve Frýdku-Místku, p.o.</w:t>
            </w:r>
          </w:p>
        </w:tc>
      </w:tr>
      <w:tr w:rsidR="00BA3B46">
        <w:trPr>
          <w:trHeight w:hRule="exact" w:val="472"/>
          <w:jc w:val="center"/>
        </w:trPr>
        <w:tc>
          <w:tcPr>
            <w:tcW w:w="2200" w:type="dxa"/>
            <w:tcBorders>
              <w:top w:val="single" w:sz="4" w:space="0" w:color="auto"/>
              <w:left w:val="single" w:sz="4" w:space="0" w:color="auto"/>
            </w:tcBorders>
            <w:shd w:val="clear" w:color="auto" w:fill="FFFFFF"/>
            <w:vAlign w:val="center"/>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rPr>
              <w:t>Sídlo:</w:t>
            </w:r>
          </w:p>
        </w:tc>
        <w:tc>
          <w:tcPr>
            <w:tcW w:w="7538" w:type="dxa"/>
            <w:tcBorders>
              <w:top w:val="single" w:sz="4" w:space="0" w:color="auto"/>
              <w:left w:val="single" w:sz="4" w:space="0" w:color="auto"/>
              <w:right w:val="single" w:sz="4" w:space="0" w:color="auto"/>
            </w:tcBorders>
            <w:shd w:val="clear" w:color="auto" w:fill="FFFFFF"/>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
              </w:rPr>
              <w:t>Frýdek-Místek - Frýdek, El. Krásnohorské 321, PSČ 738 01</w:t>
            </w:r>
          </w:p>
        </w:tc>
      </w:tr>
      <w:tr w:rsidR="00BA3B46">
        <w:trPr>
          <w:trHeight w:hRule="exact" w:val="472"/>
          <w:jc w:val="center"/>
        </w:trPr>
        <w:tc>
          <w:tcPr>
            <w:tcW w:w="2200" w:type="dxa"/>
            <w:tcBorders>
              <w:top w:val="single" w:sz="4" w:space="0" w:color="auto"/>
              <w:left w:val="single" w:sz="4" w:space="0" w:color="auto"/>
            </w:tcBorders>
            <w:shd w:val="clear" w:color="auto" w:fill="FFFFFF"/>
            <w:vAlign w:val="center"/>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rPr>
              <w:t>IČ:</w:t>
            </w:r>
          </w:p>
        </w:tc>
        <w:tc>
          <w:tcPr>
            <w:tcW w:w="7538" w:type="dxa"/>
            <w:tcBorders>
              <w:top w:val="single" w:sz="4" w:space="0" w:color="auto"/>
              <w:left w:val="single" w:sz="4" w:space="0" w:color="auto"/>
              <w:right w:val="single" w:sz="4" w:space="0" w:color="auto"/>
            </w:tcBorders>
            <w:shd w:val="clear" w:color="auto" w:fill="FFFFFF"/>
            <w:vAlign w:val="center"/>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vertAlign w:val="superscript"/>
              </w:rPr>
              <w:t>00534188</w:t>
            </w:r>
            <w:r>
              <w:rPr>
                <w:rStyle w:val="Zkladntext295ptTun"/>
              </w:rPr>
              <w:t xml:space="preserve"> DIČ: </w:t>
            </w:r>
            <w:r>
              <w:rPr>
                <w:rStyle w:val="Zkladntext295pt"/>
              </w:rPr>
              <w:t>CZ00534188 je plátcem DPH</w:t>
            </w:r>
          </w:p>
        </w:tc>
      </w:tr>
      <w:tr w:rsidR="00BA3B46">
        <w:trPr>
          <w:trHeight w:hRule="exact" w:val="356"/>
          <w:jc w:val="center"/>
        </w:trPr>
        <w:tc>
          <w:tcPr>
            <w:tcW w:w="9738" w:type="dxa"/>
            <w:gridSpan w:val="2"/>
            <w:tcBorders>
              <w:top w:val="single" w:sz="4" w:space="0" w:color="auto"/>
              <w:left w:val="single" w:sz="4" w:space="0" w:color="auto"/>
              <w:right w:val="single" w:sz="4" w:space="0" w:color="auto"/>
            </w:tcBorders>
            <w:shd w:val="clear" w:color="auto" w:fill="FFFFFF"/>
            <w:vAlign w:val="bottom"/>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rPr>
              <w:t xml:space="preserve">Zápis v OR: </w:t>
            </w:r>
            <w:r>
              <w:rPr>
                <w:rStyle w:val="Zkladntext295pt"/>
              </w:rPr>
              <w:t>vedeném u KS v Ostravě, oddílu Pr., vložka č. 938</w:t>
            </w:r>
          </w:p>
        </w:tc>
      </w:tr>
      <w:tr w:rsidR="00BA3B46">
        <w:trPr>
          <w:trHeight w:hRule="exact" w:val="313"/>
          <w:jc w:val="center"/>
        </w:trPr>
        <w:tc>
          <w:tcPr>
            <w:tcW w:w="2200" w:type="dxa"/>
            <w:tcBorders>
              <w:top w:val="single" w:sz="4" w:space="0" w:color="auto"/>
              <w:left w:val="single" w:sz="4" w:space="0" w:color="auto"/>
            </w:tcBorders>
            <w:shd w:val="clear" w:color="auto" w:fill="FFFFFF"/>
            <w:vAlign w:val="bottom"/>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rPr>
              <w:t>Zastoupena:</w:t>
            </w:r>
          </w:p>
        </w:tc>
        <w:tc>
          <w:tcPr>
            <w:tcW w:w="7538" w:type="dxa"/>
            <w:tcBorders>
              <w:top w:val="single" w:sz="4" w:space="0" w:color="auto"/>
              <w:left w:val="single" w:sz="4" w:space="0" w:color="auto"/>
              <w:right w:val="single" w:sz="4" w:space="0" w:color="auto"/>
            </w:tcBorders>
            <w:shd w:val="clear" w:color="auto" w:fill="FFFFFF"/>
            <w:vAlign w:val="bottom"/>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
              </w:rPr>
              <w:t>MUDr. Tomáš Stejskal, ředitel</w:t>
            </w:r>
          </w:p>
        </w:tc>
      </w:tr>
      <w:tr w:rsidR="00BA3B46">
        <w:trPr>
          <w:trHeight w:hRule="exact" w:val="324"/>
          <w:jc w:val="center"/>
        </w:trPr>
        <w:tc>
          <w:tcPr>
            <w:tcW w:w="2200" w:type="dxa"/>
            <w:tcBorders>
              <w:top w:val="single" w:sz="4" w:space="0" w:color="auto"/>
              <w:left w:val="single" w:sz="4" w:space="0" w:color="auto"/>
              <w:bottom w:val="single" w:sz="4" w:space="0" w:color="auto"/>
            </w:tcBorders>
            <w:shd w:val="clear" w:color="auto" w:fill="FFFFFF"/>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Tun"/>
              </w:rPr>
              <w:t>Kontaktní osoba:</w:t>
            </w:r>
          </w:p>
        </w:tc>
        <w:tc>
          <w:tcPr>
            <w:tcW w:w="7538" w:type="dxa"/>
            <w:tcBorders>
              <w:top w:val="single" w:sz="4" w:space="0" w:color="auto"/>
              <w:left w:val="single" w:sz="4" w:space="0" w:color="auto"/>
              <w:bottom w:val="single" w:sz="4" w:space="0" w:color="auto"/>
              <w:right w:val="single" w:sz="4" w:space="0" w:color="auto"/>
            </w:tcBorders>
            <w:shd w:val="clear" w:color="auto" w:fill="FFFFFF"/>
          </w:tcPr>
          <w:p w:rsidR="00BA3B46" w:rsidRDefault="00A142A9">
            <w:pPr>
              <w:pStyle w:val="Zkladntext20"/>
              <w:framePr w:w="9738" w:wrap="notBeside" w:vAnchor="text" w:hAnchor="text" w:xAlign="center" w:y="1"/>
              <w:shd w:val="clear" w:color="auto" w:fill="auto"/>
              <w:spacing w:before="0" w:after="0" w:line="190" w:lineRule="exact"/>
              <w:ind w:firstLine="0"/>
              <w:jc w:val="left"/>
            </w:pPr>
            <w:r>
              <w:rPr>
                <w:rStyle w:val="Zkladntext295pt"/>
              </w:rPr>
              <w:t>PharmDr. Rudolf Kaleta</w:t>
            </w:r>
          </w:p>
        </w:tc>
      </w:tr>
    </w:tbl>
    <w:p w:rsidR="00BA3B46" w:rsidRDefault="00BA3B46">
      <w:pPr>
        <w:framePr w:w="9738" w:wrap="notBeside" w:vAnchor="text" w:hAnchor="text" w:xAlign="center" w:y="1"/>
        <w:rPr>
          <w:sz w:val="2"/>
          <w:szCs w:val="2"/>
        </w:rPr>
      </w:pPr>
    </w:p>
    <w:p w:rsidR="00BA3B46" w:rsidRDefault="00BA3B46">
      <w:pPr>
        <w:rPr>
          <w:sz w:val="2"/>
          <w:szCs w:val="2"/>
        </w:rPr>
      </w:pPr>
    </w:p>
    <w:p w:rsidR="00BA3B46" w:rsidRDefault="00A142A9">
      <w:pPr>
        <w:pStyle w:val="Titulektabulky20"/>
        <w:framePr w:w="9734" w:wrap="notBeside" w:vAnchor="text" w:hAnchor="text" w:xAlign="center" w:y="1"/>
        <w:shd w:val="clear" w:color="auto" w:fill="auto"/>
        <w:spacing w:line="190" w:lineRule="exact"/>
      </w:pPr>
      <w: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2"/>
        <w:gridCol w:w="7542"/>
      </w:tblGrid>
      <w:tr w:rsidR="00BA3B46">
        <w:trPr>
          <w:trHeight w:hRule="exact" w:val="374"/>
          <w:jc w:val="center"/>
        </w:trPr>
        <w:tc>
          <w:tcPr>
            <w:tcW w:w="9734" w:type="dxa"/>
            <w:gridSpan w:val="2"/>
            <w:tcBorders>
              <w:top w:val="single" w:sz="4" w:space="0" w:color="auto"/>
              <w:left w:val="single" w:sz="4" w:space="0" w:color="auto"/>
              <w:right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Tun"/>
              </w:rPr>
              <w:t>DODAVATELEM</w:t>
            </w:r>
          </w:p>
        </w:tc>
      </w:tr>
      <w:tr w:rsidR="00BA3B46">
        <w:trPr>
          <w:trHeight w:hRule="exact" w:val="306"/>
          <w:jc w:val="center"/>
        </w:trPr>
        <w:tc>
          <w:tcPr>
            <w:tcW w:w="2192" w:type="dxa"/>
            <w:tcBorders>
              <w:top w:val="single" w:sz="4" w:space="0" w:color="auto"/>
              <w:left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Tun"/>
              </w:rPr>
              <w:t>Obchodní firma:</w:t>
            </w:r>
          </w:p>
        </w:tc>
        <w:tc>
          <w:tcPr>
            <w:tcW w:w="7542" w:type="dxa"/>
            <w:tcBorders>
              <w:top w:val="single" w:sz="4" w:space="0" w:color="auto"/>
              <w:left w:val="single" w:sz="4" w:space="0" w:color="auto"/>
              <w:right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Tun"/>
              </w:rPr>
              <w:t>Promedica Praha Group, a.s.</w:t>
            </w:r>
          </w:p>
        </w:tc>
      </w:tr>
      <w:tr w:rsidR="00BA3B46">
        <w:trPr>
          <w:trHeight w:hRule="exact" w:val="310"/>
          <w:jc w:val="center"/>
        </w:trPr>
        <w:tc>
          <w:tcPr>
            <w:tcW w:w="2192" w:type="dxa"/>
            <w:tcBorders>
              <w:top w:val="single" w:sz="4" w:space="0" w:color="auto"/>
              <w:left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Tun"/>
              </w:rPr>
              <w:t>Sídlo:</w:t>
            </w:r>
          </w:p>
        </w:tc>
        <w:tc>
          <w:tcPr>
            <w:tcW w:w="7542" w:type="dxa"/>
            <w:tcBorders>
              <w:top w:val="single" w:sz="4" w:space="0" w:color="auto"/>
              <w:left w:val="single" w:sz="4" w:space="0" w:color="auto"/>
              <w:right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
              </w:rPr>
              <w:t>Juarezova 17, 160 00, Praha 6</w:t>
            </w:r>
          </w:p>
        </w:tc>
      </w:tr>
      <w:tr w:rsidR="00BA3B46">
        <w:trPr>
          <w:trHeight w:hRule="exact" w:val="310"/>
          <w:jc w:val="center"/>
        </w:trPr>
        <w:tc>
          <w:tcPr>
            <w:tcW w:w="2192" w:type="dxa"/>
            <w:tcBorders>
              <w:top w:val="single" w:sz="4" w:space="0" w:color="auto"/>
              <w:left w:val="single" w:sz="4" w:space="0" w:color="auto"/>
            </w:tcBorders>
            <w:shd w:val="clear" w:color="auto" w:fill="FFFFFF"/>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Tun"/>
              </w:rPr>
              <w:t>IČ:</w:t>
            </w:r>
          </w:p>
        </w:tc>
        <w:tc>
          <w:tcPr>
            <w:tcW w:w="7542" w:type="dxa"/>
            <w:tcBorders>
              <w:top w:val="single" w:sz="4" w:space="0" w:color="auto"/>
              <w:left w:val="single" w:sz="4" w:space="0" w:color="auto"/>
              <w:right w:val="single" w:sz="4" w:space="0" w:color="auto"/>
            </w:tcBorders>
            <w:shd w:val="clear" w:color="auto" w:fill="FFFFFF"/>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Tun"/>
              </w:rPr>
              <w:t xml:space="preserve">25099019 DIČ: CZ25099019 </w:t>
            </w:r>
            <w:r>
              <w:rPr>
                <w:rStyle w:val="Zkladntext295pt"/>
              </w:rPr>
              <w:t>je plátcem DPH</w:t>
            </w:r>
          </w:p>
        </w:tc>
      </w:tr>
      <w:tr w:rsidR="00BA3B46">
        <w:trPr>
          <w:trHeight w:hRule="exact" w:val="313"/>
          <w:jc w:val="center"/>
        </w:trPr>
        <w:tc>
          <w:tcPr>
            <w:tcW w:w="2192" w:type="dxa"/>
            <w:tcBorders>
              <w:top w:val="single" w:sz="4" w:space="0" w:color="auto"/>
              <w:left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Tun"/>
              </w:rPr>
              <w:t>Zápis v OR:</w:t>
            </w:r>
          </w:p>
        </w:tc>
        <w:tc>
          <w:tcPr>
            <w:tcW w:w="7542" w:type="dxa"/>
            <w:tcBorders>
              <w:top w:val="single" w:sz="4" w:space="0" w:color="auto"/>
              <w:left w:val="single" w:sz="4" w:space="0" w:color="auto"/>
              <w:right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
              </w:rPr>
              <w:t>vedeném Městským soudem v Praze oddíl B, vložka 4492</w:t>
            </w:r>
          </w:p>
        </w:tc>
      </w:tr>
      <w:tr w:rsidR="00BA3B46">
        <w:trPr>
          <w:trHeight w:hRule="exact" w:val="313"/>
          <w:jc w:val="center"/>
        </w:trPr>
        <w:tc>
          <w:tcPr>
            <w:tcW w:w="9734" w:type="dxa"/>
            <w:gridSpan w:val="2"/>
            <w:tcBorders>
              <w:top w:val="single" w:sz="4" w:space="0" w:color="auto"/>
              <w:left w:val="single" w:sz="4" w:space="0" w:color="auto"/>
              <w:right w:val="single" w:sz="4" w:space="0" w:color="auto"/>
            </w:tcBorders>
            <w:shd w:val="clear" w:color="auto" w:fill="FFFFFF"/>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
              </w:rPr>
              <w:t>ČSOB a.s., Praha, č.ú. 000166-0800060853/0300</w:t>
            </w:r>
          </w:p>
        </w:tc>
      </w:tr>
      <w:tr w:rsidR="00BA3B46">
        <w:trPr>
          <w:trHeight w:hRule="exact" w:val="324"/>
          <w:jc w:val="center"/>
        </w:trPr>
        <w:tc>
          <w:tcPr>
            <w:tcW w:w="2192" w:type="dxa"/>
            <w:tcBorders>
              <w:top w:val="single" w:sz="4" w:space="0" w:color="auto"/>
              <w:left w:val="single" w:sz="4" w:space="0" w:color="auto"/>
              <w:bottom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Tun"/>
              </w:rPr>
              <w:t>Zastoupená:</w:t>
            </w:r>
          </w:p>
        </w:tc>
        <w:tc>
          <w:tcPr>
            <w:tcW w:w="7542" w:type="dxa"/>
            <w:tcBorders>
              <w:top w:val="single" w:sz="4" w:space="0" w:color="auto"/>
              <w:left w:val="single" w:sz="4" w:space="0" w:color="auto"/>
              <w:bottom w:val="single" w:sz="4" w:space="0" w:color="auto"/>
              <w:right w:val="single" w:sz="4" w:space="0" w:color="auto"/>
            </w:tcBorders>
            <w:shd w:val="clear" w:color="auto" w:fill="FFFFFF"/>
            <w:vAlign w:val="bottom"/>
          </w:tcPr>
          <w:p w:rsidR="00BA3B46" w:rsidRDefault="00A142A9">
            <w:pPr>
              <w:pStyle w:val="Zkladntext20"/>
              <w:framePr w:w="9734" w:wrap="notBeside" w:vAnchor="text" w:hAnchor="text" w:xAlign="center" w:y="1"/>
              <w:shd w:val="clear" w:color="auto" w:fill="auto"/>
              <w:spacing w:before="0" w:after="0" w:line="190" w:lineRule="exact"/>
              <w:ind w:firstLine="0"/>
              <w:jc w:val="left"/>
            </w:pPr>
            <w:r>
              <w:rPr>
                <w:rStyle w:val="Zkladntext295pt"/>
              </w:rPr>
              <w:t>Pavel Hanuš, předseda představenstva a generální ředitel</w:t>
            </w:r>
          </w:p>
        </w:tc>
      </w:tr>
    </w:tbl>
    <w:p w:rsidR="00BA3B46" w:rsidRDefault="00BA3B46">
      <w:pPr>
        <w:framePr w:w="9734" w:wrap="notBeside" w:vAnchor="text" w:hAnchor="text" w:xAlign="center" w:y="1"/>
        <w:rPr>
          <w:sz w:val="2"/>
          <w:szCs w:val="2"/>
        </w:rPr>
      </w:pPr>
    </w:p>
    <w:p w:rsidR="00BA3B46" w:rsidRDefault="00BA3B46">
      <w:pPr>
        <w:rPr>
          <w:sz w:val="2"/>
          <w:szCs w:val="2"/>
        </w:rPr>
      </w:pPr>
    </w:p>
    <w:p w:rsidR="00BA3B46" w:rsidRDefault="00A142A9">
      <w:pPr>
        <w:pStyle w:val="Nadpis30"/>
        <w:keepNext/>
        <w:keepLines/>
        <w:numPr>
          <w:ilvl w:val="0"/>
          <w:numId w:val="1"/>
        </w:numPr>
        <w:shd w:val="clear" w:color="auto" w:fill="auto"/>
        <w:tabs>
          <w:tab w:val="left" w:pos="4593"/>
        </w:tabs>
        <w:spacing w:before="950" w:after="137" w:line="220" w:lineRule="exact"/>
        <w:ind w:left="3880"/>
      </w:pPr>
      <w:bookmarkStart w:id="2" w:name="bookmark2"/>
      <w:r>
        <w:t>Předmět smlouvy</w:t>
      </w:r>
      <w:bookmarkEnd w:id="2"/>
    </w:p>
    <w:p w:rsidR="00BA3B46" w:rsidRDefault="00A142A9">
      <w:pPr>
        <w:pStyle w:val="Zkladntext20"/>
        <w:numPr>
          <w:ilvl w:val="0"/>
          <w:numId w:val="2"/>
        </w:numPr>
        <w:shd w:val="clear" w:color="auto" w:fill="auto"/>
        <w:tabs>
          <w:tab w:val="left" w:pos="711"/>
        </w:tabs>
        <w:spacing w:before="0" w:after="108" w:line="210" w:lineRule="exact"/>
        <w:ind w:left="740"/>
      </w:pPr>
      <w:r>
        <w:t>Předmětem této smlouvy je závazek dodavatele poskytnout obratový bonus odběrateli.</w:t>
      </w:r>
    </w:p>
    <w:p w:rsidR="00BA3B46" w:rsidRDefault="00A142A9">
      <w:pPr>
        <w:pStyle w:val="Zkladntext20"/>
        <w:numPr>
          <w:ilvl w:val="0"/>
          <w:numId w:val="2"/>
        </w:numPr>
        <w:shd w:val="clear" w:color="auto" w:fill="auto"/>
        <w:tabs>
          <w:tab w:val="left" w:pos="711"/>
        </w:tabs>
        <w:spacing w:before="0" w:after="83" w:line="248" w:lineRule="exact"/>
        <w:ind w:left="740"/>
      </w:pPr>
      <w:r>
        <w:t>Závazek dodavatele poskytnout odběrateli obratový bonus se vztahuje na tuto kategorii zboží: léčivé přípravky. Případné podrobnější určení je uvedeno ve výpočtové příloze -příloha č. 1 této smlouvy.</w:t>
      </w:r>
    </w:p>
    <w:p w:rsidR="00BA3B46" w:rsidRDefault="00A142A9">
      <w:pPr>
        <w:pStyle w:val="Zkladntext20"/>
        <w:numPr>
          <w:ilvl w:val="0"/>
          <w:numId w:val="2"/>
        </w:numPr>
        <w:shd w:val="clear" w:color="auto" w:fill="auto"/>
        <w:tabs>
          <w:tab w:val="left" w:pos="711"/>
        </w:tabs>
        <w:spacing w:before="0" w:after="248" w:line="295" w:lineRule="exact"/>
        <w:ind w:left="740"/>
      </w:pPr>
      <w:r>
        <w:t>Odběrateli vznikne nárok na obratový bonus v případě, že objem nákupů zboží zahrnutého do obratového bonusu přesáhne hranici finančního objemu určeného ve výpočtové příloze.</w:t>
      </w:r>
    </w:p>
    <w:p w:rsidR="00BA3B46" w:rsidRDefault="00A142A9">
      <w:pPr>
        <w:pStyle w:val="Zkladntext20"/>
        <w:numPr>
          <w:ilvl w:val="0"/>
          <w:numId w:val="2"/>
        </w:numPr>
        <w:shd w:val="clear" w:color="auto" w:fill="auto"/>
        <w:tabs>
          <w:tab w:val="left" w:pos="711"/>
        </w:tabs>
        <w:spacing w:before="0" w:after="80" w:line="210" w:lineRule="exact"/>
        <w:ind w:left="740"/>
      </w:pPr>
      <w:r>
        <w:t>Rozhodným obdobím pro posouzení vzniku nároku na obratový bonus je kalendářní čtvrtletí.</w:t>
      </w:r>
    </w:p>
    <w:p w:rsidR="00BA3B46" w:rsidRDefault="00A142A9">
      <w:pPr>
        <w:pStyle w:val="Zkladntext20"/>
        <w:numPr>
          <w:ilvl w:val="0"/>
          <w:numId w:val="2"/>
        </w:numPr>
        <w:shd w:val="clear" w:color="auto" w:fill="auto"/>
        <w:tabs>
          <w:tab w:val="left" w:pos="711"/>
        </w:tabs>
        <w:spacing w:before="0" w:after="60" w:line="284" w:lineRule="exact"/>
        <w:ind w:left="740"/>
      </w:pPr>
      <w:r>
        <w:t>Obratový bonus bude vyúčtováno do 5 dnů po skončení kalendářního čtvrtletí a vyplaceno do 30 dnů po vyúčtování.</w:t>
      </w:r>
    </w:p>
    <w:p w:rsidR="00BA3B46" w:rsidRDefault="00A142A9">
      <w:pPr>
        <w:pStyle w:val="Zkladntext20"/>
        <w:numPr>
          <w:ilvl w:val="0"/>
          <w:numId w:val="2"/>
        </w:numPr>
        <w:shd w:val="clear" w:color="auto" w:fill="auto"/>
        <w:tabs>
          <w:tab w:val="left" w:pos="711"/>
        </w:tabs>
        <w:spacing w:before="0" w:after="57" w:line="284" w:lineRule="exact"/>
        <w:ind w:left="740"/>
      </w:pPr>
      <w:r>
        <w:t>Obratový bonus bude počítán z kupních cen bez DPH, očištěných o vratký a dobropisy, uvedených na jednotlivých fakturách, kterými budou dodávky vyúčtovány.</w:t>
      </w:r>
    </w:p>
    <w:p w:rsidR="00BA3B46" w:rsidRDefault="00A142A9">
      <w:pPr>
        <w:pStyle w:val="Zkladntext20"/>
        <w:numPr>
          <w:ilvl w:val="0"/>
          <w:numId w:val="2"/>
        </w:numPr>
        <w:shd w:val="clear" w:color="auto" w:fill="auto"/>
        <w:tabs>
          <w:tab w:val="left" w:pos="711"/>
        </w:tabs>
        <w:spacing w:before="0" w:after="83" w:line="288" w:lineRule="exact"/>
        <w:ind w:left="740"/>
      </w:pPr>
      <w:r>
        <w:t>Dodavatel se zavazuje poskytnout odběrateli obratový bonus dle přílohy poukázáním příslušné částky na bankovní účet odběratele nebo vzájemným započtením závazků a pohledávek.</w:t>
      </w:r>
    </w:p>
    <w:p w:rsidR="00BA3B46" w:rsidRDefault="00A142A9">
      <w:pPr>
        <w:pStyle w:val="Zkladntext20"/>
        <w:numPr>
          <w:ilvl w:val="0"/>
          <w:numId w:val="2"/>
        </w:numPr>
        <w:shd w:val="clear" w:color="auto" w:fill="auto"/>
        <w:tabs>
          <w:tab w:val="left" w:pos="711"/>
        </w:tabs>
        <w:spacing w:before="0" w:after="0" w:line="259" w:lineRule="exact"/>
        <w:ind w:left="740"/>
      </w:pPr>
      <w:r>
        <w:t>Obratový bonus je bude proplacen na základě opravného daňového dokladu vystaveného ke dni vzájemného odsouhlasení, a to nejpozději do posledního kalendářního dne měsíce následujícího po skončení daného kalendářního čtvrtletí se splatností 30 dní od data vystavení. Opravný daňový doklad musí splňovat veškeré náležitosti dle platné legislativy, především zákona č. 235/2004 Sb. v platném znění. K základu daně na opravném daňovém dokladu bude připočtena zákonná sazba DPH odpovídající původnímu plnění. Přílohou opravného daňového dokladu bude seznam původních daňových dokladů, ze kterých se obratový bonus počítá.</w:t>
      </w:r>
      <w:r>
        <w:br w:type="page"/>
      </w:r>
    </w:p>
    <w:p w:rsidR="00BA3B46" w:rsidRDefault="00A142A9">
      <w:pPr>
        <w:pStyle w:val="Zkladntext20"/>
        <w:shd w:val="clear" w:color="auto" w:fill="auto"/>
        <w:spacing w:before="0" w:after="0" w:line="252" w:lineRule="exact"/>
        <w:ind w:left="740" w:firstLine="0"/>
      </w:pPr>
      <w:r>
        <w:lastRenderedPageBreak/>
        <w:t>V případě, že doklad nebude splňovat veškeré náležitosti dle platné legislativy, bude vrácen dodavateli k přepracování se lhůtou opravy do 5 pracovních dní od odeslání, splatnost dokladu se v tomto případě ovšem neprodlužuje.</w:t>
      </w:r>
    </w:p>
    <w:p w:rsidR="00BA3B46" w:rsidRDefault="00A142A9">
      <w:pPr>
        <w:pStyle w:val="Zkladntext20"/>
        <w:numPr>
          <w:ilvl w:val="0"/>
          <w:numId w:val="2"/>
        </w:numPr>
        <w:shd w:val="clear" w:color="auto" w:fill="auto"/>
        <w:tabs>
          <w:tab w:val="left" w:pos="695"/>
        </w:tabs>
        <w:spacing w:before="0" w:after="469" w:line="281" w:lineRule="exact"/>
        <w:ind w:left="740"/>
      </w:pPr>
      <w:r>
        <w:t>Odběratel bere na vědomí, že vznik nároku na obratový bonus je podmíněn skutečností, že odběratel nebude k rozhodnému dni v prodlení se zaplacením vystavených faktur. Pokud bude odběratel v prodlení ke dni dosažení nároku na výplatu obratového bonusu, posunuje se vyplacení obratového bonusu na dobu, kdy budou uhrazeny faktury, ze kterých obratový bonus plyne.</w:t>
      </w:r>
    </w:p>
    <w:p w:rsidR="00BA3B46" w:rsidRDefault="00A142A9">
      <w:pPr>
        <w:pStyle w:val="Nadpis30"/>
        <w:keepNext/>
        <w:keepLines/>
        <w:shd w:val="clear" w:color="auto" w:fill="auto"/>
        <w:spacing w:before="0" w:after="66" w:line="220" w:lineRule="exact"/>
        <w:jc w:val="center"/>
      </w:pPr>
      <w:bookmarkStart w:id="3" w:name="bookmark3"/>
      <w:r>
        <w:t>II. Závěrečná ujednání</w:t>
      </w:r>
      <w:bookmarkEnd w:id="3"/>
    </w:p>
    <w:p w:rsidR="00BA3B46" w:rsidRDefault="00A142A9">
      <w:pPr>
        <w:pStyle w:val="Zkladntext20"/>
        <w:numPr>
          <w:ilvl w:val="0"/>
          <w:numId w:val="3"/>
        </w:numPr>
        <w:shd w:val="clear" w:color="auto" w:fill="auto"/>
        <w:tabs>
          <w:tab w:val="left" w:pos="695"/>
        </w:tabs>
        <w:spacing w:before="0" w:after="60" w:line="295" w:lineRule="exact"/>
        <w:ind w:left="740"/>
      </w:pPr>
      <w:r>
        <w:t>Tato smlouva se uzavírá na dobu neurčitou, a to s účinností ode dne jejího uveřejnění dle zákona č. 340/015 Sb., o registru smluv. Smlouvu je možné vypovědět i bez uvedení důvodů s výpovědní lhůtou 1 měsíc, která počíná běžet prvním dnem měsíce následujícího po doručení výpovědi druhé smluvní straně.</w:t>
      </w:r>
    </w:p>
    <w:p w:rsidR="00BA3B46" w:rsidRDefault="00A142A9">
      <w:pPr>
        <w:pStyle w:val="Zkladntext20"/>
        <w:numPr>
          <w:ilvl w:val="0"/>
          <w:numId w:val="3"/>
        </w:numPr>
        <w:shd w:val="clear" w:color="auto" w:fill="auto"/>
        <w:tabs>
          <w:tab w:val="left" w:pos="695"/>
        </w:tabs>
        <w:spacing w:before="0" w:after="128" w:line="295" w:lineRule="exact"/>
        <w:ind w:left="740"/>
      </w:pPr>
      <w:r>
        <w:t>Tuto smlouvu lze měnit či doplňovat pouze písemnými vzestupně číslovanými dodatky, podepsanými oběma stranami.</w:t>
      </w:r>
    </w:p>
    <w:p w:rsidR="00BA3B46" w:rsidRDefault="00A142A9">
      <w:pPr>
        <w:pStyle w:val="Zkladntext20"/>
        <w:numPr>
          <w:ilvl w:val="0"/>
          <w:numId w:val="3"/>
        </w:numPr>
        <w:shd w:val="clear" w:color="auto" w:fill="auto"/>
        <w:tabs>
          <w:tab w:val="left" w:pos="695"/>
        </w:tabs>
        <w:spacing w:before="0" w:after="136" w:line="210" w:lineRule="exact"/>
        <w:ind w:left="740"/>
      </w:pPr>
      <w:r>
        <w:t>Tato smlouva je vypracována ve dvou vyhotoveních, z nichž jedno náleží každé smluvní straně.</w:t>
      </w:r>
    </w:p>
    <w:p w:rsidR="00BA3B46" w:rsidRDefault="00A142A9">
      <w:pPr>
        <w:pStyle w:val="Zkladntext20"/>
        <w:numPr>
          <w:ilvl w:val="0"/>
          <w:numId w:val="3"/>
        </w:numPr>
        <w:shd w:val="clear" w:color="auto" w:fill="auto"/>
        <w:tabs>
          <w:tab w:val="left" w:pos="695"/>
        </w:tabs>
        <w:spacing w:before="0" w:after="102" w:line="210" w:lineRule="exact"/>
        <w:ind w:left="740"/>
      </w:pPr>
      <w:r>
        <w:t>Tato smlouva se řídí úpravou dle zák. č. 89/2012 Sb., občanského zákoníku.</w:t>
      </w:r>
    </w:p>
    <w:p w:rsidR="00BA3B46" w:rsidRDefault="00A142A9">
      <w:pPr>
        <w:pStyle w:val="Zkladntext20"/>
        <w:numPr>
          <w:ilvl w:val="0"/>
          <w:numId w:val="3"/>
        </w:numPr>
        <w:shd w:val="clear" w:color="auto" w:fill="auto"/>
        <w:tabs>
          <w:tab w:val="left" w:pos="695"/>
        </w:tabs>
        <w:spacing w:before="0" w:after="334" w:line="252" w:lineRule="exact"/>
        <w:ind w:left="740"/>
      </w:pPr>
      <w:r>
        <w:t>Smlouva bude zveřejněna dle zákona č. 340/2015 Sb. Odběratel se zavazuje provést toto zveřejnění s výjimkou přílohy č. 1, neboť se jedná o vzorec a výpočet, resp. způsob kalkulace, na který se nevztahuje povinnost uveřejnění.</w:t>
      </w:r>
    </w:p>
    <w:p w:rsidR="00BA3B46" w:rsidRDefault="00A142A9">
      <w:pPr>
        <w:pStyle w:val="Zkladntext20"/>
        <w:shd w:val="clear" w:color="auto" w:fill="auto"/>
        <w:spacing w:before="0" w:after="492" w:line="210" w:lineRule="exact"/>
        <w:ind w:left="740"/>
      </w:pPr>
      <w:r>
        <w:t xml:space="preserve">Příloha: </w:t>
      </w:r>
      <w:r w:rsidR="00337756">
        <w:t>obchodní tajemství</w:t>
      </w:r>
    </w:p>
    <w:p w:rsidR="00337756" w:rsidRDefault="00337756">
      <w:pPr>
        <w:pStyle w:val="Zkladntext20"/>
        <w:shd w:val="clear" w:color="auto" w:fill="auto"/>
        <w:spacing w:before="0" w:after="492" w:line="210" w:lineRule="exact"/>
        <w:ind w:left="740"/>
      </w:pPr>
    </w:p>
    <w:p w:rsidR="00337756" w:rsidRDefault="00337756">
      <w:pPr>
        <w:pStyle w:val="Zkladntext20"/>
        <w:shd w:val="clear" w:color="auto" w:fill="auto"/>
        <w:spacing w:before="0" w:after="492" w:line="210" w:lineRule="exact"/>
        <w:ind w:left="740"/>
      </w:pPr>
      <w:r>
        <w:rPr>
          <w:noProof/>
          <w:lang w:bidi="ar-SA"/>
        </w:rPr>
        <mc:AlternateContent>
          <mc:Choice Requires="wps">
            <w:drawing>
              <wp:anchor distT="0" distB="254000" distL="63500" distR="1209040" simplePos="0" relativeHeight="251657728" behindDoc="1" locked="0" layoutInCell="1" allowOverlap="1" wp14:anchorId="61BB1BAC" wp14:editId="62217A56">
                <wp:simplePos x="0" y="0"/>
                <wp:positionH relativeFrom="margin">
                  <wp:posOffset>10795</wp:posOffset>
                </wp:positionH>
                <wp:positionV relativeFrom="paragraph">
                  <wp:posOffset>374015</wp:posOffset>
                </wp:positionV>
                <wp:extent cx="2524125" cy="1442085"/>
                <wp:effectExtent l="0" t="0" r="9525" b="1460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B46" w:rsidRDefault="00A142A9">
                            <w:pPr>
                              <w:pStyle w:val="Titulekobrzku2"/>
                              <w:shd w:val="clear" w:color="auto" w:fill="auto"/>
                              <w:spacing w:line="210" w:lineRule="exact"/>
                            </w:pPr>
                            <w:r>
                              <w:t>Ve Frýdku-Místku,'dne 1.12.2021</w:t>
                            </w:r>
                          </w:p>
                          <w:p w:rsidR="00BA3B46" w:rsidRDefault="00BA3B46">
                            <w:pPr>
                              <w:jc w:val="center"/>
                              <w:rPr>
                                <w:sz w:val="2"/>
                                <w:szCs w:val="2"/>
                              </w:rPr>
                            </w:pPr>
                          </w:p>
                          <w:p w:rsidR="00BA3B46" w:rsidRDefault="00A142A9">
                            <w:pPr>
                              <w:pStyle w:val="Titulekobrzku"/>
                              <w:shd w:val="clear" w:color="auto" w:fill="auto"/>
                              <w:spacing w:after="12" w:line="220" w:lineRule="exact"/>
                            </w:pPr>
                            <w:r>
                              <w:t>Nemocnice ve Frýdku-Místku,</w:t>
                            </w:r>
                            <w:r w:rsidR="00337756">
                              <w:t>p.o.</w:t>
                            </w:r>
                            <w:r>
                              <w:t xml:space="preserve"> </w:t>
                            </w:r>
                          </w:p>
                          <w:p w:rsidR="00BA3B46" w:rsidRDefault="00A142A9">
                            <w:pPr>
                              <w:pStyle w:val="Titulekobrzku3"/>
                              <w:shd w:val="clear" w:color="auto" w:fill="auto"/>
                              <w:spacing w:before="0" w:line="190" w:lineRule="exact"/>
                            </w:pPr>
                            <w:r>
                              <w:t>Ing. Tomáš Stejskal, 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B1BAC" id="_x0000_t202" coordsize="21600,21600" o:spt="202" path="m,l,21600r21600,l21600,xe">
                <v:stroke joinstyle="miter"/>
                <v:path gradientshapeok="t" o:connecttype="rect"/>
              </v:shapetype>
              <v:shape id="Text Box 2" o:spid="_x0000_s1026" type="#_x0000_t202" style="position:absolute;left:0;text-align:left;margin-left:.85pt;margin-top:29.45pt;width:198.75pt;height:113.55pt;z-index:-251658752;visibility:visible;mso-wrap-style:square;mso-width-percent:0;mso-height-percent:0;mso-wrap-distance-left:5pt;mso-wrap-distance-top:0;mso-wrap-distance-right:95.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3rAIAAKo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" filled="f" stroked="f">
                <v:textbox style="mso-fit-shape-to-text:t" inset="0,0,0,0">
                  <w:txbxContent>
                    <w:p w:rsidR="00BA3B46" w:rsidRDefault="00A142A9">
                      <w:pPr>
                        <w:pStyle w:val="Titulekobrzku2"/>
                        <w:shd w:val="clear" w:color="auto" w:fill="auto"/>
                        <w:spacing w:line="210" w:lineRule="exact"/>
                      </w:pPr>
                      <w:r>
                        <w:t>Ve Frýdku-Místku,'dne 1.12.2021</w:t>
                      </w:r>
                    </w:p>
                    <w:p w:rsidR="00BA3B46" w:rsidRDefault="00BA3B46">
                      <w:pPr>
                        <w:jc w:val="center"/>
                        <w:rPr>
                          <w:sz w:val="2"/>
                          <w:szCs w:val="2"/>
                        </w:rPr>
                      </w:pPr>
                    </w:p>
                    <w:p w:rsidR="00BA3B46" w:rsidRDefault="00A142A9">
                      <w:pPr>
                        <w:pStyle w:val="Titulekobrzku"/>
                        <w:shd w:val="clear" w:color="auto" w:fill="auto"/>
                        <w:spacing w:after="12" w:line="220" w:lineRule="exact"/>
                      </w:pPr>
                      <w:r>
                        <w:t>Nemocnice ve Frýdku-Místku,</w:t>
                      </w:r>
                      <w:r w:rsidR="00337756">
                        <w:t>p.o.</w:t>
                      </w:r>
                      <w:r>
                        <w:t xml:space="preserve"> </w:t>
                      </w:r>
                    </w:p>
                    <w:p w:rsidR="00BA3B46" w:rsidRDefault="00A142A9">
                      <w:pPr>
                        <w:pStyle w:val="Titulekobrzku3"/>
                        <w:shd w:val="clear" w:color="auto" w:fill="auto"/>
                        <w:spacing w:before="0" w:line="190" w:lineRule="exact"/>
                      </w:pPr>
                      <w:r>
                        <w:t>Ing. Tomáš Stejskal, ředitel</w:t>
                      </w:r>
                    </w:p>
                  </w:txbxContent>
                </v:textbox>
                <w10:wrap type="square" side="right" anchorx="margin"/>
              </v:shape>
            </w:pict>
          </mc:Fallback>
        </mc:AlternateContent>
      </w:r>
    </w:p>
    <w:p w:rsidR="00BA3B46" w:rsidRDefault="00A142A9">
      <w:pPr>
        <w:pStyle w:val="Zkladntext20"/>
        <w:shd w:val="clear" w:color="auto" w:fill="auto"/>
        <w:spacing w:before="0" w:after="7" w:line="210" w:lineRule="exact"/>
        <w:ind w:left="740"/>
      </w:pPr>
      <w:r>
        <w:t>V Praze, dne 1.12.202;</w:t>
      </w:r>
      <w:bookmarkStart w:id="4" w:name="_GoBack"/>
      <w:bookmarkEnd w:id="4"/>
    </w:p>
    <w:p w:rsidR="00BA3B46" w:rsidRDefault="00A142A9">
      <w:pPr>
        <w:pStyle w:val="Zkladntext40"/>
        <w:shd w:val="clear" w:color="auto" w:fill="auto"/>
        <w:spacing w:before="0"/>
        <w:ind w:left="320" w:right="1420"/>
      </w:pPr>
      <w:r>
        <w:t>dodavatel Promedica Praha Group, a.s.</w:t>
      </w:r>
    </w:p>
    <w:p w:rsidR="00BA3B46" w:rsidRDefault="00A142A9">
      <w:pPr>
        <w:pStyle w:val="Zkladntext50"/>
        <w:shd w:val="clear" w:color="auto" w:fill="auto"/>
        <w:spacing w:line="190" w:lineRule="exact"/>
        <w:ind w:left="740"/>
      </w:pPr>
      <w:r>
        <w:t>Pavel Hanuš, Předseda představenstva</w:t>
      </w:r>
    </w:p>
    <w:sectPr w:rsidR="00BA3B46">
      <w:pgSz w:w="11900" w:h="16840"/>
      <w:pgMar w:top="981" w:right="1043" w:bottom="695" w:left="8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33" w:rsidRDefault="00A51433">
      <w:r>
        <w:separator/>
      </w:r>
    </w:p>
  </w:endnote>
  <w:endnote w:type="continuationSeparator" w:id="0">
    <w:p w:rsidR="00A51433" w:rsidRDefault="00A5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33" w:rsidRDefault="00A51433"/>
  </w:footnote>
  <w:footnote w:type="continuationSeparator" w:id="0">
    <w:p w:rsidR="00A51433" w:rsidRDefault="00A514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F7EFB"/>
    <w:multiLevelType w:val="multilevel"/>
    <w:tmpl w:val="80C44C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121BC"/>
    <w:multiLevelType w:val="multilevel"/>
    <w:tmpl w:val="B99650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31FB3"/>
    <w:multiLevelType w:val="multilevel"/>
    <w:tmpl w:val="A1AA974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6"/>
    <w:rsid w:val="00337756"/>
    <w:rsid w:val="00A142A9"/>
    <w:rsid w:val="00A51433"/>
    <w:rsid w:val="00BA3B46"/>
    <w:rsid w:val="00CC3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D3D8D-B04F-4DE7-9219-A878673D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22"/>
      <w:szCs w:val="22"/>
      <w:u w:val="none"/>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8"/>
      <w:szCs w:val="3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295ptTun">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95pt">
    <w:name w:val="Základní text (2) + 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31">
    <w:name w:val="Základní text (3)"/>
    <w:basedOn w:val="Zkladntext3"/>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3TrebuchetMS7pt">
    <w:name w:val="Základní text (3) + Trebuchet MS;7 pt"/>
    <w:basedOn w:val="Zkladntext3"/>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9"/>
      <w:szCs w:val="19"/>
      <w:u w:val="none"/>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21"/>
      <w:szCs w:val="21"/>
    </w:rPr>
  </w:style>
  <w:style w:type="paragraph" w:customStyle="1" w:styleId="Titulekobrzku">
    <w:name w:val="Titulek obrázku"/>
    <w:basedOn w:val="Normln"/>
    <w:link w:val="TitulekobrzkuExact"/>
    <w:pPr>
      <w:shd w:val="clear" w:color="auto" w:fill="FFFFFF"/>
      <w:spacing w:after="60" w:line="0" w:lineRule="atLeast"/>
    </w:pPr>
    <w:rPr>
      <w:rFonts w:ascii="Arial" w:eastAsia="Arial" w:hAnsi="Arial" w:cs="Arial"/>
      <w:b/>
      <w:bCs/>
      <w:sz w:val="22"/>
      <w:szCs w:val="22"/>
    </w:rPr>
  </w:style>
  <w:style w:type="paragraph" w:customStyle="1" w:styleId="Titulekobrzku3">
    <w:name w:val="Titulek obrázku (3)"/>
    <w:basedOn w:val="Normln"/>
    <w:link w:val="Titulekobrzku3Exact"/>
    <w:pPr>
      <w:shd w:val="clear" w:color="auto" w:fill="FFFFFF"/>
      <w:spacing w:before="60" w:line="0" w:lineRule="atLeast"/>
    </w:pPr>
    <w:rPr>
      <w:rFonts w:ascii="Arial" w:eastAsia="Arial" w:hAnsi="Arial" w:cs="Arial"/>
      <w:sz w:val="19"/>
      <w:szCs w:val="19"/>
    </w:rPr>
  </w:style>
  <w:style w:type="paragraph" w:customStyle="1" w:styleId="Nadpis10">
    <w:name w:val="Nadpis #1"/>
    <w:basedOn w:val="Normln"/>
    <w:link w:val="Nadpis1"/>
    <w:pPr>
      <w:shd w:val="clear" w:color="auto" w:fill="FFFFFF"/>
      <w:spacing w:after="180" w:line="0" w:lineRule="atLeast"/>
      <w:jc w:val="center"/>
      <w:outlineLvl w:val="0"/>
    </w:pPr>
    <w:rPr>
      <w:rFonts w:ascii="Arial" w:eastAsia="Arial" w:hAnsi="Arial" w:cs="Arial"/>
      <w:b/>
      <w:bCs/>
      <w:sz w:val="38"/>
      <w:szCs w:val="38"/>
    </w:rPr>
  </w:style>
  <w:style w:type="paragraph" w:customStyle="1" w:styleId="Nadpis20">
    <w:name w:val="Nadpis #2"/>
    <w:basedOn w:val="Normln"/>
    <w:link w:val="Nadpis2"/>
    <w:pPr>
      <w:shd w:val="clear" w:color="auto" w:fill="FFFFFF"/>
      <w:spacing w:before="180" w:after="600" w:line="0" w:lineRule="atLeast"/>
      <w:jc w:val="both"/>
      <w:outlineLvl w:val="1"/>
    </w:pPr>
    <w:rPr>
      <w:rFonts w:ascii="Arial" w:eastAsia="Arial" w:hAnsi="Arial" w:cs="Arial"/>
      <w:sz w:val="30"/>
      <w:szCs w:val="30"/>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before="180" w:after="180" w:line="0" w:lineRule="atLeast"/>
      <w:ind w:hanging="740"/>
      <w:jc w:val="both"/>
    </w:pPr>
    <w:rPr>
      <w:rFonts w:ascii="Arial" w:eastAsia="Arial" w:hAnsi="Arial" w:cs="Arial"/>
      <w:sz w:val="21"/>
      <w:szCs w:val="21"/>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9"/>
      <w:szCs w:val="19"/>
    </w:rPr>
  </w:style>
  <w:style w:type="paragraph" w:customStyle="1" w:styleId="Nadpis30">
    <w:name w:val="Nadpis #3"/>
    <w:basedOn w:val="Normln"/>
    <w:link w:val="Nadpis3"/>
    <w:pPr>
      <w:shd w:val="clear" w:color="auto" w:fill="FFFFFF"/>
      <w:spacing w:before="960" w:after="180" w:line="0" w:lineRule="atLeast"/>
      <w:jc w:val="both"/>
      <w:outlineLvl w:val="2"/>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before="60" w:line="180" w:lineRule="exact"/>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300" w:line="256" w:lineRule="exact"/>
      <w:ind w:firstLine="420"/>
    </w:pPr>
    <w:rPr>
      <w:rFonts w:ascii="Arial" w:eastAsia="Arial" w:hAnsi="Arial" w:cs="Arial"/>
      <w:b/>
      <w:bCs/>
      <w:sz w:val="19"/>
      <w:szCs w:val="19"/>
    </w:rPr>
  </w:style>
  <w:style w:type="paragraph" w:customStyle="1" w:styleId="Zkladntext50">
    <w:name w:val="Základní text (5)"/>
    <w:basedOn w:val="Normln"/>
    <w:link w:val="Zkladntext5"/>
    <w:pPr>
      <w:shd w:val="clear" w:color="auto" w:fill="FFFFFF"/>
      <w:spacing w:line="0" w:lineRule="atLeast"/>
      <w:ind w:hanging="740"/>
      <w:jc w:val="both"/>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3301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Nemocnice ve Frýdku-Místku</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Jadlovcová Kamila, Bc.</dc:creator>
  <cp:lastModifiedBy>Blahutová Tereza</cp:lastModifiedBy>
  <cp:revision>3</cp:revision>
  <dcterms:created xsi:type="dcterms:W3CDTF">2021-12-22T10:11:00Z</dcterms:created>
  <dcterms:modified xsi:type="dcterms:W3CDTF">2021-12-22T12:39:00Z</dcterms:modified>
</cp:coreProperties>
</file>